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theme/themeOverride1.xml" ContentType="application/vnd.openxmlformats-officedocument.themeOverride+xml"/>
  <Override PartName="/word/charts/chart8.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924" w:rsidRPr="00EB51C0" w:rsidRDefault="00EB51C0" w:rsidP="00EB51C0">
      <w:pPr>
        <w:pStyle w:val="Default"/>
        <w:spacing w:after="240"/>
        <w:jc w:val="both"/>
        <w:rPr>
          <w:rFonts w:eastAsia="Calibri"/>
          <w:b/>
          <w:color w:val="auto"/>
          <w:sz w:val="22"/>
          <w:szCs w:val="22"/>
          <w:lang w:val="es-MX" w:eastAsia="en-US"/>
        </w:rPr>
      </w:pPr>
      <w:r>
        <w:rPr>
          <w:rFonts w:eastAsia="Calibri"/>
          <w:b/>
          <w:color w:val="auto"/>
          <w:sz w:val="22"/>
          <w:szCs w:val="22"/>
          <w:lang w:val="es-MX" w:eastAsia="en-US"/>
        </w:rPr>
        <w:t>CRITERIOS GENERALES DE POLÍTICA ECONÓMICA EMPLEADOS PARA LA PROYECCIÓN DE LAS FINANZAS PÚBLICAS DEL ESTADO DE OAXACA CORRESPONDIENTE AL EJERCICIO FISCAL 2017</w:t>
      </w:r>
    </w:p>
    <w:p w:rsidR="00DA6381" w:rsidRPr="00EB51C0" w:rsidRDefault="003312F9" w:rsidP="00EB51C0">
      <w:pPr>
        <w:spacing w:line="240" w:lineRule="auto"/>
        <w:jc w:val="both"/>
        <w:rPr>
          <w:rFonts w:ascii="Arial" w:hAnsi="Arial" w:cs="Arial"/>
          <w:b/>
        </w:rPr>
      </w:pPr>
      <w:r w:rsidRPr="00EB51C0">
        <w:rPr>
          <w:rFonts w:ascii="Arial" w:hAnsi="Arial" w:cs="Arial"/>
          <w:b/>
        </w:rPr>
        <w:t xml:space="preserve">INTRODUCCIÓN </w:t>
      </w:r>
    </w:p>
    <w:p w:rsidR="00321BB9" w:rsidRPr="00EB51C0" w:rsidRDefault="00321BB9" w:rsidP="00EB51C0">
      <w:pPr>
        <w:spacing w:line="240" w:lineRule="auto"/>
        <w:jc w:val="both"/>
        <w:rPr>
          <w:rFonts w:ascii="Arial" w:hAnsi="Arial" w:cs="Arial"/>
        </w:rPr>
      </w:pPr>
      <w:r w:rsidRPr="00EB51C0">
        <w:rPr>
          <w:rFonts w:ascii="Arial" w:hAnsi="Arial" w:cs="Arial"/>
        </w:rPr>
        <w:t>Las economías alrededor del mundo están presenciando tasas de crecimiento mucho más débiles de lo previsto hace unos años y muy por debajo de las observadas antes de la crisis de 2008</w:t>
      </w:r>
      <w:r w:rsidR="00945E15" w:rsidRPr="00EB51C0">
        <w:rPr>
          <w:rFonts w:ascii="Arial" w:hAnsi="Arial" w:cs="Arial"/>
        </w:rPr>
        <w:t>.</w:t>
      </w:r>
      <w:r w:rsidRPr="00EB51C0">
        <w:rPr>
          <w:rFonts w:ascii="Arial" w:hAnsi="Arial" w:cs="Arial"/>
        </w:rPr>
        <w:t xml:space="preserve"> </w:t>
      </w:r>
    </w:p>
    <w:p w:rsidR="00985A3F" w:rsidRPr="00EB51C0" w:rsidRDefault="00985A3F" w:rsidP="00EB51C0">
      <w:pPr>
        <w:spacing w:line="240" w:lineRule="auto"/>
        <w:jc w:val="both"/>
        <w:rPr>
          <w:rFonts w:ascii="Arial" w:hAnsi="Arial" w:cs="Arial"/>
        </w:rPr>
      </w:pPr>
      <w:r w:rsidRPr="00EB51C0">
        <w:rPr>
          <w:rFonts w:ascii="Arial" w:hAnsi="Arial" w:cs="Arial"/>
        </w:rPr>
        <w:t>En su reporte de octubre sobre la economía global</w:t>
      </w:r>
      <w:r w:rsidR="00947D87" w:rsidRPr="00EB51C0">
        <w:rPr>
          <w:rFonts w:ascii="Arial" w:hAnsi="Arial" w:cs="Arial"/>
        </w:rPr>
        <w:t>,</w:t>
      </w:r>
      <w:r w:rsidRPr="00EB51C0">
        <w:rPr>
          <w:rFonts w:ascii="Arial" w:hAnsi="Arial" w:cs="Arial"/>
        </w:rPr>
        <w:t xml:space="preserve"> el Fondo Monetario Internacional (FMI) resaltó la “precariedad de la recuperación ocho años después de la crisis financiera global”.</w:t>
      </w:r>
      <w:r w:rsidR="00947D87" w:rsidRPr="00EB51C0">
        <w:rPr>
          <w:rStyle w:val="Refdenotaalpie"/>
          <w:rFonts w:ascii="Arial" w:hAnsi="Arial" w:cs="Arial"/>
        </w:rPr>
        <w:footnoteReference w:id="1"/>
      </w:r>
      <w:r w:rsidRPr="00EB51C0">
        <w:rPr>
          <w:rFonts w:ascii="Arial" w:hAnsi="Arial" w:cs="Arial"/>
        </w:rPr>
        <w:t xml:space="preserve"> Por su parte, la Organización para la Cooperación y el Desarrollo Económicos (OCDE) indicó en su Perspectiva económica 2016 que d</w:t>
      </w:r>
      <w:r w:rsidR="00DA6381" w:rsidRPr="00EB51C0">
        <w:rPr>
          <w:rFonts w:ascii="Arial" w:hAnsi="Arial" w:cs="Arial"/>
        </w:rPr>
        <w:t>espués de ocho años de la crisis financiera, la recuperación de la economía global sigue siendo “decepcionantemente débil”</w:t>
      </w:r>
      <w:r w:rsidRPr="00EB51C0">
        <w:rPr>
          <w:rFonts w:ascii="Arial" w:hAnsi="Arial" w:cs="Arial"/>
        </w:rPr>
        <w:t>.</w:t>
      </w:r>
      <w:r w:rsidR="005C7210" w:rsidRPr="00EB51C0">
        <w:rPr>
          <w:rStyle w:val="Refdenotaalpie"/>
          <w:rFonts w:ascii="Arial" w:hAnsi="Arial" w:cs="Arial"/>
        </w:rPr>
        <w:footnoteReference w:id="2"/>
      </w:r>
      <w:r w:rsidR="00DA6381" w:rsidRPr="00EB51C0">
        <w:rPr>
          <w:rFonts w:ascii="Arial" w:hAnsi="Arial" w:cs="Arial"/>
        </w:rPr>
        <w:t xml:space="preserve"> </w:t>
      </w:r>
    </w:p>
    <w:p w:rsidR="00DA6381" w:rsidRPr="00EB51C0" w:rsidRDefault="00DA6381" w:rsidP="00EB51C0">
      <w:pPr>
        <w:spacing w:line="240" w:lineRule="auto"/>
        <w:jc w:val="both"/>
        <w:rPr>
          <w:rFonts w:ascii="Arial" w:hAnsi="Arial" w:cs="Arial"/>
        </w:rPr>
      </w:pPr>
      <w:r w:rsidRPr="00EB51C0">
        <w:rPr>
          <w:rFonts w:ascii="Arial" w:hAnsi="Arial" w:cs="Arial"/>
        </w:rPr>
        <w:t>Esto se debe en buena medida a que el repunte de las economías avanzadas sigue siendo modesto, con un crecimiento frenado por lentos aumentos salariales e inversiones con comportamiento moderado, y a que muchas economías emergentes</w:t>
      </w:r>
      <w:r w:rsidR="005C7210" w:rsidRPr="00EB51C0">
        <w:rPr>
          <w:rFonts w:ascii="Arial" w:hAnsi="Arial" w:cs="Arial"/>
        </w:rPr>
        <w:t xml:space="preserve">, especialmente las productoras de </w:t>
      </w:r>
      <w:r w:rsidR="005C7210" w:rsidRPr="00EB51C0">
        <w:rPr>
          <w:rFonts w:ascii="Arial" w:hAnsi="Arial" w:cs="Arial"/>
          <w:lang w:val="es-ES"/>
        </w:rPr>
        <w:t>materias primas,</w:t>
      </w:r>
      <w:r w:rsidR="005C7210" w:rsidRPr="00EB51C0">
        <w:rPr>
          <w:rFonts w:ascii="Arial" w:hAnsi="Arial" w:cs="Arial"/>
        </w:rPr>
        <w:t xml:space="preserve"> </w:t>
      </w:r>
      <w:r w:rsidRPr="00EB51C0">
        <w:rPr>
          <w:rFonts w:ascii="Arial" w:hAnsi="Arial" w:cs="Arial"/>
        </w:rPr>
        <w:t>han perdido impulso</w:t>
      </w:r>
      <w:r w:rsidR="005C7210" w:rsidRPr="00EB51C0">
        <w:rPr>
          <w:rFonts w:ascii="Arial" w:hAnsi="Arial" w:cs="Arial"/>
        </w:rPr>
        <w:t>.</w:t>
      </w:r>
      <w:r w:rsidRPr="00EB51C0">
        <w:rPr>
          <w:rFonts w:ascii="Arial" w:hAnsi="Arial" w:cs="Arial"/>
        </w:rPr>
        <w:t xml:space="preserve"> </w:t>
      </w:r>
    </w:p>
    <w:p w:rsidR="00DA6381" w:rsidRPr="00EB51C0" w:rsidRDefault="00945E15" w:rsidP="00EB51C0">
      <w:pPr>
        <w:spacing w:line="240" w:lineRule="auto"/>
        <w:jc w:val="both"/>
        <w:rPr>
          <w:rFonts w:ascii="Arial" w:hAnsi="Arial" w:cs="Arial"/>
        </w:rPr>
      </w:pPr>
      <w:r w:rsidRPr="00EB51C0">
        <w:rPr>
          <w:rFonts w:ascii="Arial" w:hAnsi="Arial" w:cs="Arial"/>
        </w:rPr>
        <w:t xml:space="preserve">El FMI estima que el crecimiento del PIB mundial será de 3.1 por ciento en 2016 y de 3.4 por ciento en 2017. La estimación de la OCDE para 2016 es de </w:t>
      </w:r>
      <w:r w:rsidR="00221AB9" w:rsidRPr="00EB51C0">
        <w:rPr>
          <w:rFonts w:ascii="Arial" w:hAnsi="Arial" w:cs="Arial"/>
        </w:rPr>
        <w:t xml:space="preserve">2.9 </w:t>
      </w:r>
      <w:r w:rsidRPr="00EB51C0">
        <w:rPr>
          <w:rFonts w:ascii="Arial" w:hAnsi="Arial" w:cs="Arial"/>
        </w:rPr>
        <w:t>por ciento,</w:t>
      </w:r>
      <w:r w:rsidR="00221AB9" w:rsidRPr="00EB51C0">
        <w:rPr>
          <w:rStyle w:val="Refdenotaalpie"/>
          <w:rFonts w:ascii="Arial" w:hAnsi="Arial" w:cs="Arial"/>
        </w:rPr>
        <w:footnoteReference w:id="3"/>
      </w:r>
      <w:r w:rsidRPr="00EB51C0">
        <w:rPr>
          <w:rFonts w:ascii="Arial" w:hAnsi="Arial" w:cs="Arial"/>
        </w:rPr>
        <w:t xml:space="preserve"> </w:t>
      </w:r>
      <w:r w:rsidR="00221AB9" w:rsidRPr="00EB51C0">
        <w:rPr>
          <w:rFonts w:ascii="Arial" w:hAnsi="Arial" w:cs="Arial"/>
        </w:rPr>
        <w:t xml:space="preserve">ligeramente menor al 3 por ciento </w:t>
      </w:r>
      <w:r w:rsidR="00396634" w:rsidRPr="00EB51C0">
        <w:rPr>
          <w:rFonts w:ascii="Arial" w:hAnsi="Arial" w:cs="Arial"/>
        </w:rPr>
        <w:t>observada</w:t>
      </w:r>
      <w:r w:rsidR="00221AB9" w:rsidRPr="00EB51C0">
        <w:rPr>
          <w:rFonts w:ascii="Arial" w:hAnsi="Arial" w:cs="Arial"/>
        </w:rPr>
        <w:t xml:space="preserve"> en años recientes</w:t>
      </w:r>
      <w:r w:rsidR="005C7210" w:rsidRPr="00EB51C0">
        <w:rPr>
          <w:rFonts w:ascii="Arial" w:hAnsi="Arial" w:cs="Arial"/>
        </w:rPr>
        <w:t>,</w:t>
      </w:r>
      <w:r w:rsidR="00221AB9" w:rsidRPr="00EB51C0">
        <w:rPr>
          <w:rFonts w:ascii="Arial" w:hAnsi="Arial" w:cs="Arial"/>
        </w:rPr>
        <w:t xml:space="preserve"> y prevé </w:t>
      </w:r>
      <w:r w:rsidRPr="00EB51C0">
        <w:rPr>
          <w:rFonts w:ascii="Arial" w:hAnsi="Arial" w:cs="Arial"/>
        </w:rPr>
        <w:t>una modesta mejora</w:t>
      </w:r>
      <w:r w:rsidR="00221AB9" w:rsidRPr="00EB51C0">
        <w:rPr>
          <w:rFonts w:ascii="Arial" w:hAnsi="Arial" w:cs="Arial"/>
        </w:rPr>
        <w:t>,</w:t>
      </w:r>
      <w:r w:rsidRPr="00EB51C0">
        <w:rPr>
          <w:rFonts w:ascii="Arial" w:hAnsi="Arial" w:cs="Arial"/>
        </w:rPr>
        <w:t xml:space="preserve"> </w:t>
      </w:r>
      <w:r w:rsidR="00221AB9" w:rsidRPr="00EB51C0">
        <w:rPr>
          <w:rFonts w:ascii="Arial" w:hAnsi="Arial" w:cs="Arial"/>
        </w:rPr>
        <w:t xml:space="preserve">a 3.2 por ciento, </w:t>
      </w:r>
      <w:r w:rsidRPr="00EB51C0">
        <w:rPr>
          <w:rFonts w:ascii="Arial" w:hAnsi="Arial" w:cs="Arial"/>
        </w:rPr>
        <w:t>para 2017.</w:t>
      </w:r>
    </w:p>
    <w:p w:rsidR="00DA6381" w:rsidRPr="00EB51C0" w:rsidRDefault="003312F9" w:rsidP="00EB51C0">
      <w:pPr>
        <w:spacing w:line="240" w:lineRule="auto"/>
        <w:jc w:val="both"/>
        <w:rPr>
          <w:rFonts w:ascii="Arial" w:hAnsi="Arial" w:cs="Arial"/>
          <w:b/>
        </w:rPr>
      </w:pPr>
      <w:r w:rsidRPr="00EB51C0">
        <w:rPr>
          <w:rFonts w:ascii="Arial" w:hAnsi="Arial" w:cs="Arial"/>
          <w:b/>
        </w:rPr>
        <w:t xml:space="preserve">ENTORNO INTERNACIONAL </w:t>
      </w:r>
    </w:p>
    <w:p w:rsidR="00DA6381" w:rsidRPr="00EB51C0" w:rsidRDefault="00A32245" w:rsidP="00EB51C0">
      <w:pPr>
        <w:spacing w:line="240" w:lineRule="auto"/>
        <w:jc w:val="both"/>
        <w:rPr>
          <w:rFonts w:ascii="Arial" w:hAnsi="Arial" w:cs="Arial"/>
        </w:rPr>
      </w:pPr>
      <w:r w:rsidRPr="00EB51C0">
        <w:rPr>
          <w:rFonts w:ascii="Arial" w:hAnsi="Arial" w:cs="Arial"/>
        </w:rPr>
        <w:t>Hasta la primera mitad de 2016 e</w:t>
      </w:r>
      <w:r w:rsidR="00B46DB8" w:rsidRPr="00EB51C0">
        <w:rPr>
          <w:rFonts w:ascii="Arial" w:hAnsi="Arial" w:cs="Arial"/>
        </w:rPr>
        <w:t>l entorno económico internacional</w:t>
      </w:r>
      <w:r w:rsidRPr="00EB51C0">
        <w:rPr>
          <w:rFonts w:ascii="Arial" w:hAnsi="Arial" w:cs="Arial"/>
        </w:rPr>
        <w:t xml:space="preserve"> </w:t>
      </w:r>
      <w:r w:rsidR="00B46DB8" w:rsidRPr="00EB51C0">
        <w:rPr>
          <w:rFonts w:ascii="Arial" w:hAnsi="Arial" w:cs="Arial"/>
        </w:rPr>
        <w:t xml:space="preserve">ha estado </w:t>
      </w:r>
      <w:r w:rsidR="00DA6381" w:rsidRPr="00EB51C0">
        <w:rPr>
          <w:rFonts w:ascii="Arial" w:hAnsi="Arial" w:cs="Arial"/>
        </w:rPr>
        <w:t>caracterizado</w:t>
      </w:r>
      <w:r w:rsidRPr="00EB51C0">
        <w:rPr>
          <w:rFonts w:ascii="Arial" w:hAnsi="Arial" w:cs="Arial"/>
        </w:rPr>
        <w:t>,</w:t>
      </w:r>
      <w:r w:rsidR="00DA6381" w:rsidRPr="00EB51C0">
        <w:rPr>
          <w:rFonts w:ascii="Arial" w:hAnsi="Arial" w:cs="Arial"/>
        </w:rPr>
        <w:t xml:space="preserve"> </w:t>
      </w:r>
      <w:r w:rsidRPr="00EB51C0">
        <w:rPr>
          <w:rFonts w:ascii="Arial" w:hAnsi="Arial" w:cs="Arial"/>
        </w:rPr>
        <w:t>de acuerdo al diagnóstico de la SHCP,</w:t>
      </w:r>
      <w:r w:rsidRPr="00EB51C0">
        <w:rPr>
          <w:rStyle w:val="Refdenotaalpie"/>
          <w:rFonts w:ascii="Arial" w:hAnsi="Arial" w:cs="Arial"/>
        </w:rPr>
        <w:footnoteReference w:id="4"/>
      </w:r>
      <w:r w:rsidRPr="00EB51C0">
        <w:rPr>
          <w:rFonts w:ascii="Arial" w:hAnsi="Arial" w:cs="Arial"/>
        </w:rPr>
        <w:t xml:space="preserve"> </w:t>
      </w:r>
      <w:r w:rsidR="00DA6381" w:rsidRPr="00EB51C0">
        <w:rPr>
          <w:rFonts w:ascii="Arial" w:hAnsi="Arial" w:cs="Arial"/>
        </w:rPr>
        <w:t>por episodios de alta volatilidad en los mercados financieros</w:t>
      </w:r>
      <w:r w:rsidR="00445B81" w:rsidRPr="00EB51C0">
        <w:rPr>
          <w:rFonts w:ascii="Arial" w:hAnsi="Arial" w:cs="Arial"/>
        </w:rPr>
        <w:t xml:space="preserve"> resultado de la incertidumbre respecto a la normalización de la política monetaria de la FED</w:t>
      </w:r>
      <w:r w:rsidR="00DA6381" w:rsidRPr="00EB51C0">
        <w:rPr>
          <w:rFonts w:ascii="Arial" w:hAnsi="Arial" w:cs="Arial"/>
        </w:rPr>
        <w:t xml:space="preserve">, divergencia en las políticas monetarias de las economías avanzadas, </w:t>
      </w:r>
      <w:r w:rsidR="00B46DB8" w:rsidRPr="00EB51C0">
        <w:rPr>
          <w:rFonts w:ascii="Arial" w:hAnsi="Arial" w:cs="Arial"/>
        </w:rPr>
        <w:t xml:space="preserve">pérdida de dinamismo de las economías emergentes </w:t>
      </w:r>
      <w:r w:rsidR="008B651B" w:rsidRPr="00EB51C0">
        <w:rPr>
          <w:rFonts w:ascii="Arial" w:hAnsi="Arial" w:cs="Arial"/>
        </w:rPr>
        <w:t>derivada</w:t>
      </w:r>
      <w:r w:rsidR="00B46DB8" w:rsidRPr="00EB51C0">
        <w:rPr>
          <w:rFonts w:ascii="Arial" w:hAnsi="Arial" w:cs="Arial"/>
        </w:rPr>
        <w:t xml:space="preserve"> de la desaceleración de China</w:t>
      </w:r>
      <w:r w:rsidR="008B651B" w:rsidRPr="00EB51C0">
        <w:rPr>
          <w:rFonts w:ascii="Arial" w:hAnsi="Arial" w:cs="Arial"/>
        </w:rPr>
        <w:t>,</w:t>
      </w:r>
      <w:r w:rsidR="00B46DB8" w:rsidRPr="00EB51C0">
        <w:rPr>
          <w:rFonts w:ascii="Arial" w:hAnsi="Arial" w:cs="Arial"/>
        </w:rPr>
        <w:t xml:space="preserve"> y la caída en los precios de las materias primas</w:t>
      </w:r>
      <w:r w:rsidR="006515A5" w:rsidRPr="00EB51C0">
        <w:rPr>
          <w:rFonts w:ascii="Arial" w:hAnsi="Arial" w:cs="Arial"/>
        </w:rPr>
        <w:t xml:space="preserve">, sin dejar de </w:t>
      </w:r>
      <w:r w:rsidR="006515A5" w:rsidRPr="00EB51C0">
        <w:rPr>
          <w:rFonts w:ascii="Arial" w:hAnsi="Arial" w:cs="Arial"/>
        </w:rPr>
        <w:lastRenderedPageBreak/>
        <w:t>mencionar</w:t>
      </w:r>
      <w:r w:rsidR="008B651B" w:rsidRPr="00EB51C0">
        <w:rPr>
          <w:rFonts w:ascii="Arial" w:hAnsi="Arial" w:cs="Arial"/>
        </w:rPr>
        <w:t xml:space="preserve"> </w:t>
      </w:r>
      <w:r w:rsidR="006515A5" w:rsidRPr="00EB51C0">
        <w:rPr>
          <w:rFonts w:ascii="Arial" w:hAnsi="Arial" w:cs="Arial"/>
        </w:rPr>
        <w:t xml:space="preserve">el efecto </w:t>
      </w:r>
      <w:r w:rsidR="009C4B05" w:rsidRPr="00EB51C0">
        <w:rPr>
          <w:rFonts w:ascii="Arial" w:hAnsi="Arial" w:cs="Arial"/>
        </w:rPr>
        <w:t>d</w:t>
      </w:r>
      <w:r w:rsidR="008B651B" w:rsidRPr="00EB51C0">
        <w:rPr>
          <w:rFonts w:ascii="Arial" w:hAnsi="Arial" w:cs="Arial"/>
        </w:rPr>
        <w:t>el resultado del refrendo del Reino Unido en favor de su salida de la Unión Europea</w:t>
      </w:r>
      <w:r w:rsidR="006515A5" w:rsidRPr="00EB51C0">
        <w:rPr>
          <w:rFonts w:ascii="Arial" w:hAnsi="Arial" w:cs="Arial"/>
        </w:rPr>
        <w:t>.</w:t>
      </w:r>
      <w:r w:rsidR="006515A5" w:rsidRPr="00EB51C0">
        <w:rPr>
          <w:rStyle w:val="Refdenotaalpie"/>
          <w:rFonts w:ascii="Arial" w:hAnsi="Arial" w:cs="Arial"/>
        </w:rPr>
        <w:footnoteReference w:id="5"/>
      </w:r>
      <w:r w:rsidR="00DA6381" w:rsidRPr="00EB51C0">
        <w:rPr>
          <w:rFonts w:ascii="Arial" w:hAnsi="Arial" w:cs="Arial"/>
        </w:rPr>
        <w:t xml:space="preserve">. </w:t>
      </w:r>
    </w:p>
    <w:p w:rsidR="00DA6381" w:rsidRPr="00EB51C0" w:rsidRDefault="00DA6381" w:rsidP="00EB51C0">
      <w:pPr>
        <w:spacing w:line="240" w:lineRule="auto"/>
        <w:jc w:val="both"/>
        <w:rPr>
          <w:rFonts w:ascii="Arial" w:hAnsi="Arial" w:cs="Arial"/>
          <w:i/>
        </w:rPr>
      </w:pPr>
      <w:r w:rsidRPr="00EB51C0">
        <w:rPr>
          <w:rFonts w:ascii="Arial" w:hAnsi="Arial" w:cs="Arial"/>
          <w:i/>
        </w:rPr>
        <w:t>Economías avanzadas</w:t>
      </w:r>
    </w:p>
    <w:p w:rsidR="00AA61EC" w:rsidRPr="00EB51C0" w:rsidRDefault="00BE1251" w:rsidP="00EB51C0">
      <w:pPr>
        <w:autoSpaceDE w:val="0"/>
        <w:autoSpaceDN w:val="0"/>
        <w:adjustRightInd w:val="0"/>
        <w:spacing w:line="240" w:lineRule="auto"/>
        <w:jc w:val="both"/>
        <w:rPr>
          <w:rFonts w:ascii="Arial" w:eastAsia="Times New Roman" w:hAnsi="Arial" w:cs="Arial"/>
          <w:lang w:val="es-ES"/>
        </w:rPr>
      </w:pPr>
      <w:r w:rsidRPr="00EB51C0">
        <w:rPr>
          <w:rFonts w:ascii="Arial" w:hAnsi="Arial" w:cs="Arial"/>
        </w:rPr>
        <w:t xml:space="preserve">La economía de </w:t>
      </w:r>
      <w:r w:rsidR="00DA6381" w:rsidRPr="00EB51C0">
        <w:rPr>
          <w:rFonts w:ascii="Arial" w:hAnsi="Arial" w:cs="Arial"/>
        </w:rPr>
        <w:t>Estados Unidos</w:t>
      </w:r>
      <w:r w:rsidRPr="00EB51C0">
        <w:rPr>
          <w:rFonts w:ascii="Arial" w:hAnsi="Arial" w:cs="Arial"/>
        </w:rPr>
        <w:t>, que</w:t>
      </w:r>
      <w:r w:rsidR="00DA6381" w:rsidRPr="00EB51C0">
        <w:rPr>
          <w:rFonts w:ascii="Arial" w:hAnsi="Arial" w:cs="Arial"/>
        </w:rPr>
        <w:t xml:space="preserve"> </w:t>
      </w:r>
      <w:r w:rsidR="009C4B05" w:rsidRPr="00EB51C0">
        <w:rPr>
          <w:rFonts w:ascii="Arial" w:hAnsi="Arial" w:cs="Arial"/>
        </w:rPr>
        <w:t xml:space="preserve">moderó su ritmo de crecimiento durante la segunda mitad de 2015 </w:t>
      </w:r>
      <w:r w:rsidR="009C4B05" w:rsidRPr="00EB51C0">
        <w:rPr>
          <w:rFonts w:ascii="Arial" w:eastAsia="MS Mincho" w:hAnsi="Arial" w:cs="Arial"/>
        </w:rPr>
        <w:t xml:space="preserve">y cerró </w:t>
      </w:r>
      <w:r w:rsidR="00DA6381" w:rsidRPr="00EB51C0">
        <w:rPr>
          <w:rFonts w:ascii="Arial" w:eastAsia="MS Mincho" w:hAnsi="Arial" w:cs="Arial"/>
        </w:rPr>
        <w:t xml:space="preserve">el año con un crecimiento de 2.4 por ciento resultado principalmente de un incremento en el consumo interno, </w:t>
      </w:r>
      <w:r w:rsidRPr="00EB51C0">
        <w:rPr>
          <w:rFonts w:ascii="Arial" w:eastAsia="MS Mincho" w:hAnsi="Arial" w:cs="Arial"/>
        </w:rPr>
        <w:t>a</w:t>
      </w:r>
      <w:r w:rsidR="009C4B05" w:rsidRPr="00EB51C0">
        <w:rPr>
          <w:rFonts w:ascii="Arial" w:eastAsia="Times New Roman" w:hAnsi="Arial" w:cs="Arial"/>
          <w:lang w:val="es-ES"/>
        </w:rPr>
        <w:t xml:space="preserve"> principios de </w:t>
      </w:r>
      <w:r w:rsidR="00DA6381" w:rsidRPr="00EB51C0">
        <w:rPr>
          <w:rFonts w:ascii="Arial" w:eastAsia="Times New Roman" w:hAnsi="Arial" w:cs="Arial"/>
          <w:lang w:val="es-ES"/>
        </w:rPr>
        <w:t xml:space="preserve">2016 </w:t>
      </w:r>
      <w:r w:rsidRPr="00EB51C0">
        <w:rPr>
          <w:rFonts w:ascii="Arial" w:eastAsia="Times New Roman" w:hAnsi="Arial" w:cs="Arial"/>
          <w:lang w:val="es-ES"/>
        </w:rPr>
        <w:t xml:space="preserve">registró una pérdida de </w:t>
      </w:r>
      <w:r w:rsidR="009C4B05" w:rsidRPr="00EB51C0">
        <w:rPr>
          <w:rFonts w:ascii="Arial" w:eastAsia="Times New Roman" w:hAnsi="Arial" w:cs="Arial"/>
          <w:lang w:val="es-ES"/>
        </w:rPr>
        <w:t xml:space="preserve">dinamismo como resultado de un deterioro en el consumo privado y en la inversión, </w:t>
      </w:r>
      <w:r w:rsidRPr="00EB51C0">
        <w:rPr>
          <w:rFonts w:ascii="Arial" w:eastAsia="Times New Roman" w:hAnsi="Arial" w:cs="Arial"/>
          <w:lang w:val="es-ES"/>
        </w:rPr>
        <w:t xml:space="preserve">aunque </w:t>
      </w:r>
      <w:r w:rsidR="00BE51EF" w:rsidRPr="00EB51C0">
        <w:rPr>
          <w:rFonts w:ascii="Arial" w:eastAsia="Times New Roman" w:hAnsi="Arial" w:cs="Arial"/>
          <w:lang w:val="es-ES"/>
        </w:rPr>
        <w:t>se observó una recuperación en el segundo trimestre</w:t>
      </w:r>
      <w:r w:rsidR="00DA6381" w:rsidRPr="00EB51C0">
        <w:rPr>
          <w:rFonts w:ascii="Arial" w:eastAsia="Times New Roman" w:hAnsi="Arial" w:cs="Arial"/>
          <w:lang w:val="es-ES"/>
        </w:rPr>
        <w:t xml:space="preserve">. </w:t>
      </w:r>
    </w:p>
    <w:p w:rsidR="00BE1251" w:rsidRPr="00EB51C0" w:rsidRDefault="00BE1251" w:rsidP="00EB51C0">
      <w:pPr>
        <w:spacing w:line="240" w:lineRule="auto"/>
        <w:jc w:val="both"/>
        <w:rPr>
          <w:rFonts w:ascii="Arial" w:eastAsia="MS Mincho" w:hAnsi="Arial" w:cs="Arial"/>
        </w:rPr>
      </w:pPr>
      <w:r w:rsidRPr="00EB51C0">
        <w:rPr>
          <w:rFonts w:ascii="Arial" w:hAnsi="Arial" w:cs="Arial"/>
        </w:rPr>
        <w:t>En cuanto a</w:t>
      </w:r>
      <w:r w:rsidRPr="00EB51C0">
        <w:rPr>
          <w:rFonts w:ascii="Arial" w:eastAsia="MS Mincho" w:hAnsi="Arial" w:cs="Arial"/>
        </w:rPr>
        <w:t>l mercado laboral estadounidense, durante 2016 se espera que siga mostrando un comportamiento similar al de 2015,</w:t>
      </w:r>
      <w:r w:rsidR="00EB51C0" w:rsidRPr="00EB51C0">
        <w:rPr>
          <w:rFonts w:ascii="Arial" w:eastAsia="MS Mincho" w:hAnsi="Arial" w:cs="Arial"/>
        </w:rPr>
        <w:t xml:space="preserve"> </w:t>
      </w:r>
      <w:r w:rsidRPr="00EB51C0">
        <w:rPr>
          <w:rFonts w:ascii="Arial" w:eastAsia="MS Mincho" w:hAnsi="Arial" w:cs="Arial"/>
        </w:rPr>
        <w:t>Ese año los indicadores laborales se fortalecieron: a lo largo del año se crearon 2.7 millones de empleos, niveles que no se habían observado desde 1999; la tasa de desempleo registró los niveles más bajos desde la crisis financiera global de 2008; durante diciembre de 2015, la tasa de desempleo se ubicó en 5.0 por ciento, comparado con una tasa de 5.6 por ciento registrada un año antes.</w:t>
      </w:r>
    </w:p>
    <w:p w:rsidR="00DA6381" w:rsidRPr="00EB51C0" w:rsidRDefault="00DA6381" w:rsidP="00EB51C0">
      <w:pPr>
        <w:autoSpaceDE w:val="0"/>
        <w:autoSpaceDN w:val="0"/>
        <w:adjustRightInd w:val="0"/>
        <w:spacing w:line="240" w:lineRule="auto"/>
        <w:jc w:val="both"/>
        <w:rPr>
          <w:rFonts w:ascii="Arial" w:eastAsia="Times New Roman" w:hAnsi="Arial" w:cs="Arial"/>
          <w:lang w:val="es-ES"/>
        </w:rPr>
      </w:pPr>
      <w:r w:rsidRPr="00EB51C0">
        <w:rPr>
          <w:rFonts w:ascii="Arial" w:eastAsia="Times New Roman" w:hAnsi="Arial" w:cs="Arial"/>
          <w:lang w:val="es-ES"/>
        </w:rPr>
        <w:t>En</w:t>
      </w:r>
      <w:r w:rsidR="00BE51EF" w:rsidRPr="00EB51C0">
        <w:rPr>
          <w:rFonts w:ascii="Arial" w:eastAsia="Times New Roman" w:hAnsi="Arial" w:cs="Arial"/>
          <w:lang w:val="es-ES"/>
        </w:rPr>
        <w:t xml:space="preserve"> relación con</w:t>
      </w:r>
      <w:r w:rsidRPr="00EB51C0">
        <w:rPr>
          <w:rFonts w:ascii="Arial" w:eastAsia="Times New Roman" w:hAnsi="Arial" w:cs="Arial"/>
          <w:lang w:val="es-ES"/>
        </w:rPr>
        <w:t xml:space="preserve"> la producción industrial</w:t>
      </w:r>
      <w:r w:rsidR="00BE51EF" w:rsidRPr="00EB51C0">
        <w:rPr>
          <w:rFonts w:ascii="Arial" w:eastAsia="Times New Roman" w:hAnsi="Arial" w:cs="Arial"/>
          <w:lang w:val="es-ES"/>
        </w:rPr>
        <w:t xml:space="preserve">, ésta </w:t>
      </w:r>
      <w:r w:rsidRPr="00EB51C0">
        <w:rPr>
          <w:rFonts w:ascii="Arial" w:eastAsia="Times New Roman" w:hAnsi="Arial" w:cs="Arial"/>
          <w:lang w:val="es-ES"/>
        </w:rPr>
        <w:t xml:space="preserve">ha mantenido un débil desempeño principalmente afectado por el fortalecimiento del dólar, los bajos precios de las materias primas y una débil demanda global. </w:t>
      </w:r>
      <w:r w:rsidR="00BE51EF" w:rsidRPr="00EB51C0">
        <w:rPr>
          <w:rFonts w:ascii="Arial" w:eastAsia="Times New Roman" w:hAnsi="Arial" w:cs="Arial"/>
          <w:lang w:val="es-ES"/>
        </w:rPr>
        <w:t>Durante julio de 2016, la producción industrial registró una contracción de 0.5 por ciento.</w:t>
      </w:r>
    </w:p>
    <w:p w:rsidR="00DA6381" w:rsidRPr="00EB51C0" w:rsidRDefault="00BE51EF" w:rsidP="00EB51C0">
      <w:pPr>
        <w:autoSpaceDE w:val="0"/>
        <w:autoSpaceDN w:val="0"/>
        <w:adjustRightInd w:val="0"/>
        <w:spacing w:line="240" w:lineRule="auto"/>
        <w:jc w:val="both"/>
        <w:rPr>
          <w:rFonts w:ascii="Arial" w:hAnsi="Arial" w:cs="Arial"/>
        </w:rPr>
      </w:pPr>
      <w:r w:rsidRPr="00EB51C0">
        <w:rPr>
          <w:rFonts w:ascii="Arial" w:eastAsia="Times New Roman" w:hAnsi="Arial" w:cs="Arial"/>
          <w:lang w:val="es-ES"/>
        </w:rPr>
        <w:t xml:space="preserve">La inflación en Estados Unidos comenzó a recuperarse durante la segunda mitad de 2015. </w:t>
      </w:r>
      <w:r w:rsidR="00DA6381" w:rsidRPr="00EB51C0">
        <w:rPr>
          <w:rFonts w:ascii="Arial" w:eastAsia="Times New Roman" w:hAnsi="Arial" w:cs="Arial"/>
          <w:lang w:val="es-ES"/>
        </w:rPr>
        <w:t xml:space="preserve">Ante la expectativa de que la inflación alcance su nivel objetivo en el mediano plazo, </w:t>
      </w:r>
      <w:r w:rsidR="00DA6381" w:rsidRPr="00EB51C0">
        <w:rPr>
          <w:rFonts w:ascii="Arial" w:hAnsi="Arial" w:cs="Arial"/>
        </w:rPr>
        <w:t xml:space="preserve">la Reserva Federal de Estados Unidos (FED) inició en diciembre de </w:t>
      </w:r>
      <w:r w:rsidR="00BE1251" w:rsidRPr="00EB51C0">
        <w:rPr>
          <w:rFonts w:ascii="Arial" w:hAnsi="Arial" w:cs="Arial"/>
        </w:rPr>
        <w:t xml:space="preserve">ese año </w:t>
      </w:r>
      <w:r w:rsidR="00DA6381" w:rsidRPr="00EB51C0">
        <w:rPr>
          <w:rFonts w:ascii="Arial" w:hAnsi="Arial" w:cs="Arial"/>
        </w:rPr>
        <w:t xml:space="preserve">su ciclo de alza de tasas por primera vez </w:t>
      </w:r>
      <w:r w:rsidR="00BE1251" w:rsidRPr="00EB51C0">
        <w:rPr>
          <w:rFonts w:ascii="Arial" w:hAnsi="Arial" w:cs="Arial"/>
        </w:rPr>
        <w:t>en nueve años</w:t>
      </w:r>
      <w:r w:rsidR="00A7463D" w:rsidRPr="00EB51C0">
        <w:rPr>
          <w:rFonts w:ascii="Arial" w:hAnsi="Arial" w:cs="Arial"/>
        </w:rPr>
        <w:t xml:space="preserve">. </w:t>
      </w:r>
      <w:r w:rsidR="00A7463D" w:rsidRPr="00EB51C0">
        <w:rPr>
          <w:rFonts w:ascii="Arial" w:eastAsia="Times New Roman" w:hAnsi="Arial" w:cs="Arial"/>
          <w:lang w:val="es-ES"/>
        </w:rPr>
        <w:t>Durante 2016, la FED ha mantenido sin cambios su tasa de interés de política monetaria</w:t>
      </w:r>
      <w:r w:rsidR="006831E0" w:rsidRPr="00EB51C0">
        <w:rPr>
          <w:rFonts w:ascii="Arial" w:eastAsia="Times New Roman" w:hAnsi="Arial" w:cs="Arial"/>
          <w:lang w:val="es-ES"/>
        </w:rPr>
        <w:t>, y a</w:t>
      </w:r>
      <w:r w:rsidR="00A7463D" w:rsidRPr="00EB51C0">
        <w:rPr>
          <w:rFonts w:ascii="Arial" w:eastAsia="Times New Roman" w:hAnsi="Arial" w:cs="Arial"/>
          <w:lang w:val="es-ES"/>
        </w:rPr>
        <w:t>unque reconoce que los riesgos sobre las perspectivas económicas han disminuido, no ha dado una señal clara del próximo movimiento en las tasas de interés.</w:t>
      </w:r>
    </w:p>
    <w:p w:rsidR="00DA6381" w:rsidRPr="00EB51C0" w:rsidRDefault="00DA6381" w:rsidP="00EB51C0">
      <w:pPr>
        <w:autoSpaceDE w:val="0"/>
        <w:autoSpaceDN w:val="0"/>
        <w:adjustRightInd w:val="0"/>
        <w:spacing w:line="240" w:lineRule="auto"/>
        <w:jc w:val="both"/>
        <w:rPr>
          <w:rFonts w:ascii="Arial" w:hAnsi="Arial" w:cs="Arial"/>
        </w:rPr>
      </w:pPr>
      <w:r w:rsidRPr="00EB51C0">
        <w:rPr>
          <w:rFonts w:ascii="Arial" w:hAnsi="Arial" w:cs="Arial"/>
        </w:rPr>
        <w:t xml:space="preserve">La zona del euro continuó recuperándose de forma modesta </w:t>
      </w:r>
      <w:r w:rsidR="00BE1251" w:rsidRPr="00EB51C0">
        <w:rPr>
          <w:rFonts w:ascii="Arial" w:hAnsi="Arial" w:cs="Arial"/>
        </w:rPr>
        <w:t xml:space="preserve">en 2015 </w:t>
      </w:r>
      <w:r w:rsidR="006831E0" w:rsidRPr="00EB51C0">
        <w:rPr>
          <w:rFonts w:ascii="Arial" w:hAnsi="Arial" w:cs="Arial"/>
        </w:rPr>
        <w:t>apoyada por la demanda interna, mientras que las exportaciones siguen contribuyendo negativamente al crecimiento</w:t>
      </w:r>
      <w:r w:rsidR="00BE1251" w:rsidRPr="00EB51C0">
        <w:rPr>
          <w:rFonts w:ascii="Arial" w:hAnsi="Arial" w:cs="Arial"/>
        </w:rPr>
        <w:t>; e</w:t>
      </w:r>
      <w:r w:rsidRPr="00EB51C0">
        <w:rPr>
          <w:rFonts w:ascii="Arial" w:eastAsia="Times New Roman" w:hAnsi="Arial" w:cs="Arial"/>
          <w:lang w:val="es-ES"/>
        </w:rPr>
        <w:t xml:space="preserve">l PIB de la zona </w:t>
      </w:r>
      <w:r w:rsidR="002C7805" w:rsidRPr="00EB51C0">
        <w:rPr>
          <w:rFonts w:ascii="Arial" w:eastAsia="Times New Roman" w:hAnsi="Arial" w:cs="Arial"/>
          <w:lang w:val="es-ES"/>
        </w:rPr>
        <w:t>alcanzó</w:t>
      </w:r>
      <w:r w:rsidRPr="00EB51C0">
        <w:rPr>
          <w:rFonts w:ascii="Arial" w:eastAsia="Times New Roman" w:hAnsi="Arial" w:cs="Arial"/>
          <w:lang w:val="es-ES"/>
        </w:rPr>
        <w:t xml:space="preserve"> un crecimiento de 1.</w:t>
      </w:r>
      <w:r w:rsidR="006831E0" w:rsidRPr="00EB51C0">
        <w:rPr>
          <w:rFonts w:ascii="Arial" w:eastAsia="Times New Roman" w:hAnsi="Arial" w:cs="Arial"/>
          <w:lang w:val="es-ES"/>
        </w:rPr>
        <w:t>7</w:t>
      </w:r>
      <w:r w:rsidRPr="00EB51C0">
        <w:rPr>
          <w:rFonts w:ascii="Arial" w:eastAsia="Times New Roman" w:hAnsi="Arial" w:cs="Arial"/>
          <w:lang w:val="es-ES"/>
        </w:rPr>
        <w:t xml:space="preserve"> por ciento para todo el año.</w:t>
      </w:r>
      <w:r w:rsidRPr="00EB51C0">
        <w:rPr>
          <w:rFonts w:ascii="Arial" w:hAnsi="Arial" w:cs="Arial"/>
        </w:rPr>
        <w:t xml:space="preserve"> </w:t>
      </w:r>
      <w:r w:rsidRPr="00EB51C0">
        <w:rPr>
          <w:rFonts w:ascii="Arial" w:eastAsia="Times New Roman" w:hAnsi="Arial" w:cs="Arial"/>
          <w:lang w:val="es-ES"/>
        </w:rPr>
        <w:t xml:space="preserve">Para </w:t>
      </w:r>
      <w:r w:rsidR="00AA61EC" w:rsidRPr="00EB51C0">
        <w:rPr>
          <w:rFonts w:ascii="Arial" w:eastAsia="Times New Roman" w:hAnsi="Arial" w:cs="Arial"/>
          <w:lang w:val="es-ES"/>
        </w:rPr>
        <w:t xml:space="preserve">el cierre de </w:t>
      </w:r>
      <w:r w:rsidRPr="00EB51C0">
        <w:rPr>
          <w:rFonts w:ascii="Arial" w:eastAsia="Times New Roman" w:hAnsi="Arial" w:cs="Arial"/>
          <w:lang w:val="es-ES"/>
        </w:rPr>
        <w:t xml:space="preserve">2016 se espera una recuperación en la región </w:t>
      </w:r>
      <w:r w:rsidR="002479B9" w:rsidRPr="00EB51C0">
        <w:rPr>
          <w:rFonts w:ascii="Arial" w:eastAsia="Times New Roman" w:hAnsi="Arial" w:cs="Arial"/>
          <w:lang w:val="es-ES"/>
        </w:rPr>
        <w:t xml:space="preserve">asociada </w:t>
      </w:r>
      <w:r w:rsidR="002C7805" w:rsidRPr="00EB51C0">
        <w:rPr>
          <w:rFonts w:ascii="Arial" w:eastAsia="Times New Roman" w:hAnsi="Arial" w:cs="Arial"/>
          <w:lang w:val="es-ES"/>
        </w:rPr>
        <w:t>a los</w:t>
      </w:r>
      <w:r w:rsidRPr="00EB51C0">
        <w:rPr>
          <w:rFonts w:ascii="Arial" w:eastAsia="Times New Roman" w:hAnsi="Arial" w:cs="Arial"/>
          <w:lang w:val="es-ES"/>
        </w:rPr>
        <w:t xml:space="preserve"> menores precios del petróleo</w:t>
      </w:r>
      <w:r w:rsidR="002C7805" w:rsidRPr="00EB51C0">
        <w:rPr>
          <w:rFonts w:ascii="Arial" w:eastAsia="Times New Roman" w:hAnsi="Arial" w:cs="Arial"/>
          <w:lang w:val="es-ES"/>
        </w:rPr>
        <w:t xml:space="preserve"> y a </w:t>
      </w:r>
      <w:r w:rsidRPr="00EB51C0">
        <w:rPr>
          <w:rFonts w:ascii="Arial" w:eastAsia="Times New Roman" w:hAnsi="Arial" w:cs="Arial"/>
          <w:lang w:val="es-ES"/>
        </w:rPr>
        <w:t xml:space="preserve">mayores estímulos </w:t>
      </w:r>
      <w:r w:rsidR="002C7805" w:rsidRPr="00EB51C0">
        <w:rPr>
          <w:rFonts w:ascii="Arial" w:eastAsia="Times New Roman" w:hAnsi="Arial" w:cs="Arial"/>
          <w:lang w:val="es-ES"/>
        </w:rPr>
        <w:t>monetarios</w:t>
      </w:r>
      <w:r w:rsidR="002C7805" w:rsidRPr="00EB51C0">
        <w:rPr>
          <w:rFonts w:ascii="Arial" w:hAnsi="Arial" w:cs="Arial"/>
        </w:rPr>
        <w:t xml:space="preserve"> </w:t>
      </w:r>
      <w:r w:rsidRPr="00EB51C0">
        <w:rPr>
          <w:rFonts w:ascii="Arial" w:hAnsi="Arial" w:cs="Arial"/>
        </w:rPr>
        <w:t>implementados por el Banco Central Europeo (BCE), que</w:t>
      </w:r>
      <w:r w:rsidR="00EB51C0" w:rsidRPr="00EB51C0">
        <w:rPr>
          <w:rFonts w:ascii="Arial" w:hAnsi="Arial" w:cs="Arial"/>
        </w:rPr>
        <w:t xml:space="preserve"> </w:t>
      </w:r>
      <w:r w:rsidR="002C7805" w:rsidRPr="00EB51C0">
        <w:rPr>
          <w:rFonts w:ascii="Arial" w:hAnsi="Arial" w:cs="Arial"/>
        </w:rPr>
        <w:t xml:space="preserve">desde la segunda mitad del año 2015 </w:t>
      </w:r>
      <w:r w:rsidR="00F045D4" w:rsidRPr="00EB51C0">
        <w:rPr>
          <w:rFonts w:ascii="Arial" w:hAnsi="Arial" w:cs="Arial"/>
        </w:rPr>
        <w:t>anunció</w:t>
      </w:r>
      <w:r w:rsidRPr="00EB51C0">
        <w:rPr>
          <w:rFonts w:ascii="Arial" w:hAnsi="Arial" w:cs="Arial"/>
        </w:rPr>
        <w:t xml:space="preserve"> modificaciones </w:t>
      </w:r>
      <w:r w:rsidRPr="00EB51C0">
        <w:rPr>
          <w:rFonts w:ascii="Arial" w:hAnsi="Arial" w:cs="Arial"/>
        </w:rPr>
        <w:lastRenderedPageBreak/>
        <w:t>a su</w:t>
      </w:r>
      <w:r w:rsidR="002C7805" w:rsidRPr="00EB51C0">
        <w:rPr>
          <w:rFonts w:ascii="Arial" w:hAnsi="Arial" w:cs="Arial"/>
        </w:rPr>
        <w:t xml:space="preserve"> política </w:t>
      </w:r>
      <w:r w:rsidRPr="00EB51C0">
        <w:rPr>
          <w:rFonts w:ascii="Arial" w:hAnsi="Arial" w:cs="Arial"/>
        </w:rPr>
        <w:t>para intensificar el impulso a la actividad económica.</w:t>
      </w:r>
      <w:r w:rsidR="002479B9" w:rsidRPr="00EB51C0">
        <w:rPr>
          <w:rFonts w:ascii="Arial" w:hAnsi="Arial" w:cs="Arial"/>
        </w:rPr>
        <w:t xml:space="preserve"> H</w:t>
      </w:r>
      <w:r w:rsidR="00F045D4" w:rsidRPr="00EB51C0">
        <w:rPr>
          <w:rFonts w:ascii="Arial" w:hAnsi="Arial" w:cs="Arial"/>
        </w:rPr>
        <w:t xml:space="preserve">asta la mitad del año su ritmo de crecimiento económico </w:t>
      </w:r>
      <w:r w:rsidR="002479B9" w:rsidRPr="00EB51C0">
        <w:rPr>
          <w:rFonts w:ascii="Arial" w:hAnsi="Arial" w:cs="Arial"/>
        </w:rPr>
        <w:t>ha sido más moderado que el año previo.</w:t>
      </w:r>
    </w:p>
    <w:p w:rsidR="00B860D2" w:rsidRPr="00EB51C0" w:rsidRDefault="00A32245" w:rsidP="00EB51C0">
      <w:pPr>
        <w:spacing w:line="240" w:lineRule="auto"/>
        <w:jc w:val="both"/>
        <w:rPr>
          <w:rFonts w:ascii="Arial" w:hAnsi="Arial" w:cs="Arial"/>
        </w:rPr>
      </w:pPr>
      <w:r w:rsidRPr="00EB51C0">
        <w:rPr>
          <w:rFonts w:ascii="Arial" w:hAnsi="Arial" w:cs="Arial"/>
        </w:rPr>
        <w:t>En resumen, p</w:t>
      </w:r>
      <w:r w:rsidR="00B860D2" w:rsidRPr="00EB51C0">
        <w:rPr>
          <w:rFonts w:ascii="Arial" w:hAnsi="Arial" w:cs="Arial"/>
        </w:rPr>
        <w:t>ara el cierre de 2016 se espera que las economías avanzadas moderen marginalmente su ritmo de crecimiento respecto a</w:t>
      </w:r>
      <w:r w:rsidR="00AA61EC" w:rsidRPr="00EB51C0">
        <w:rPr>
          <w:rFonts w:ascii="Arial" w:hAnsi="Arial" w:cs="Arial"/>
        </w:rPr>
        <w:t>l año anterior</w:t>
      </w:r>
      <w:r w:rsidR="00B860D2" w:rsidRPr="00EB51C0">
        <w:rPr>
          <w:rFonts w:ascii="Arial" w:hAnsi="Arial" w:cs="Arial"/>
        </w:rPr>
        <w:t>, que fue de 1.9 por ciento, debido al incremento menor al esperado de la economía de los Estados Unidos, la debilidad en la demanda interna en el Reino Unido, y el impacto en la confianza de los consumidores y los negocios en la zona del euro como resultado del referendo del Reino Unido. En este sentido, el pronóstico de crecimiento para 2016 y 2017 se sitúa en 1.8 por ciento para ambos años.</w:t>
      </w:r>
    </w:p>
    <w:p w:rsidR="00DA6381" w:rsidRPr="00EB51C0" w:rsidRDefault="00DA6381" w:rsidP="00EB51C0">
      <w:pPr>
        <w:spacing w:line="240" w:lineRule="auto"/>
        <w:jc w:val="both"/>
        <w:rPr>
          <w:rFonts w:ascii="Arial" w:hAnsi="Arial" w:cs="Arial"/>
          <w:i/>
        </w:rPr>
      </w:pPr>
      <w:r w:rsidRPr="00EB51C0">
        <w:rPr>
          <w:rFonts w:ascii="Arial" w:hAnsi="Arial" w:cs="Arial"/>
          <w:i/>
        </w:rPr>
        <w:t>Economías emergentes</w:t>
      </w:r>
    </w:p>
    <w:p w:rsidR="00CE5B56" w:rsidRPr="00EB51C0" w:rsidRDefault="00CE5B56" w:rsidP="00EB51C0">
      <w:pPr>
        <w:spacing w:line="240" w:lineRule="auto"/>
        <w:jc w:val="both"/>
        <w:rPr>
          <w:rFonts w:ascii="Arial" w:hAnsi="Arial" w:cs="Arial"/>
        </w:rPr>
      </w:pPr>
      <w:r w:rsidRPr="00EB51C0">
        <w:rPr>
          <w:rFonts w:ascii="Arial" w:hAnsi="Arial" w:cs="Arial"/>
        </w:rPr>
        <w:t>Durante la segunda mitad de 2015, las economías emergentes asiáticas continuaron registrando crecimientos moderados, a consecuencia de una menor demanda externa y de la caída en los precios de las materias primas, derivados de la desaceleración en la economía china.</w:t>
      </w:r>
      <w:r w:rsidR="00581ED2" w:rsidRPr="00EB51C0">
        <w:rPr>
          <w:rFonts w:ascii="Arial" w:hAnsi="Arial" w:cs="Arial"/>
        </w:rPr>
        <w:t xml:space="preserve"> Durante la primera mitad </w:t>
      </w:r>
      <w:r w:rsidRPr="00EB51C0">
        <w:rPr>
          <w:rFonts w:ascii="Arial" w:hAnsi="Arial" w:cs="Arial"/>
        </w:rPr>
        <w:t>de 2016 el crecimiento de estas economías se recuperó marginalmente, en parte, debido a la estabilización en los precios de las materias primas, mientras que el nivel de exportaciones continúa siendo un freno al crecimiento.</w:t>
      </w:r>
    </w:p>
    <w:p w:rsidR="002479B9" w:rsidRPr="00EB51C0" w:rsidRDefault="00581ED2" w:rsidP="00EB51C0">
      <w:pPr>
        <w:spacing w:line="240" w:lineRule="auto"/>
        <w:jc w:val="both"/>
        <w:rPr>
          <w:rFonts w:ascii="Arial" w:hAnsi="Arial" w:cs="Arial"/>
        </w:rPr>
      </w:pPr>
      <w:r w:rsidRPr="00EB51C0">
        <w:rPr>
          <w:rFonts w:ascii="Arial" w:hAnsi="Arial" w:cs="Arial"/>
        </w:rPr>
        <w:t>En particular, l</w:t>
      </w:r>
      <w:r w:rsidR="00CE5B56" w:rsidRPr="00EB51C0">
        <w:rPr>
          <w:rFonts w:ascii="Arial" w:hAnsi="Arial" w:cs="Arial"/>
        </w:rPr>
        <w:t>a economía china d</w:t>
      </w:r>
      <w:r w:rsidR="002479B9" w:rsidRPr="00EB51C0">
        <w:rPr>
          <w:rFonts w:ascii="Arial" w:hAnsi="Arial" w:cs="Arial"/>
        </w:rPr>
        <w:t xml:space="preserve">urante el segundo trimestre de 2016 creció 6.7 por ciento anual, en línea con el nuevo rango establecido por el gobierno de 6.5 a 7.0 por ciento. Esta economía ha comenzado a mostrar signos de estabilización respaldada por la política de estímulos fiscales y monetarios implementada por su gobierno, aunque cifras más recientes de actividad económica muestran cierto deterioro. </w:t>
      </w:r>
    </w:p>
    <w:p w:rsidR="00DA6381" w:rsidRPr="00EB51C0" w:rsidRDefault="00CE5B56" w:rsidP="00EB51C0">
      <w:pPr>
        <w:spacing w:line="240" w:lineRule="auto"/>
        <w:jc w:val="both"/>
        <w:rPr>
          <w:rFonts w:ascii="Arial" w:hAnsi="Arial" w:cs="Arial"/>
          <w:lang w:val="es-ES"/>
        </w:rPr>
      </w:pPr>
      <w:r w:rsidRPr="00EB51C0">
        <w:rPr>
          <w:rFonts w:ascii="Arial" w:hAnsi="Arial" w:cs="Arial"/>
        </w:rPr>
        <w:t>En el caso de América Latina, a</w:t>
      </w:r>
      <w:r w:rsidR="00DA6381" w:rsidRPr="00EB51C0">
        <w:rPr>
          <w:rFonts w:ascii="Arial" w:hAnsi="Arial" w:cs="Arial"/>
        </w:rPr>
        <w:t xml:space="preserve">l cierre de 2015 la mayoría de </w:t>
      </w:r>
      <w:r w:rsidRPr="00EB51C0">
        <w:rPr>
          <w:rFonts w:ascii="Arial" w:hAnsi="Arial" w:cs="Arial"/>
        </w:rPr>
        <w:t xml:space="preserve">sus </w:t>
      </w:r>
      <w:r w:rsidR="00DA6381" w:rsidRPr="00EB51C0">
        <w:rPr>
          <w:rFonts w:ascii="Arial" w:hAnsi="Arial" w:cs="Arial"/>
        </w:rPr>
        <w:t>economías</w:t>
      </w:r>
      <w:r w:rsidRPr="00EB51C0">
        <w:rPr>
          <w:rFonts w:ascii="Arial" w:hAnsi="Arial" w:cs="Arial"/>
        </w:rPr>
        <w:t xml:space="preserve"> </w:t>
      </w:r>
      <w:r w:rsidR="00DA6381" w:rsidRPr="00EB51C0">
        <w:rPr>
          <w:rFonts w:ascii="Arial" w:hAnsi="Arial" w:cs="Arial"/>
        </w:rPr>
        <w:t xml:space="preserve">experimentaron un menor dinamismo como resultado de una débil demanda interna, menores precios de materias primas y la desaceleración en la actividad económica de China. </w:t>
      </w:r>
      <w:r w:rsidR="00AA61EC" w:rsidRPr="00EB51C0">
        <w:rPr>
          <w:rFonts w:ascii="Arial" w:hAnsi="Arial" w:cs="Arial"/>
        </w:rPr>
        <w:t>Para 2016 el FMI proyectó e</w:t>
      </w:r>
      <w:r w:rsidR="00DA6381" w:rsidRPr="00EB51C0">
        <w:rPr>
          <w:rFonts w:ascii="Arial" w:hAnsi="Arial" w:cs="Arial"/>
        </w:rPr>
        <w:t xml:space="preserve">n sus </w:t>
      </w:r>
      <w:r w:rsidR="00DA6381" w:rsidRPr="00EB51C0">
        <w:rPr>
          <w:rFonts w:ascii="Arial" w:hAnsi="Arial" w:cs="Arial"/>
          <w:i/>
          <w:lang w:val="es-ES"/>
        </w:rPr>
        <w:t>Perspectivas económicas: Las Américas</w:t>
      </w:r>
      <w:r w:rsidR="00DA6381" w:rsidRPr="00EB51C0">
        <w:rPr>
          <w:rFonts w:ascii="Arial" w:hAnsi="Arial" w:cs="Arial"/>
          <w:vertAlign w:val="superscript"/>
        </w:rPr>
        <w:footnoteReference w:id="6"/>
      </w:r>
      <w:r w:rsidR="00DA6381" w:rsidRPr="00EB51C0">
        <w:rPr>
          <w:rFonts w:ascii="Arial" w:hAnsi="Arial" w:cs="Arial"/>
          <w:lang w:val="es-ES"/>
        </w:rPr>
        <w:t xml:space="preserve"> </w:t>
      </w:r>
      <w:r w:rsidR="00DA6381" w:rsidRPr="00EB51C0">
        <w:rPr>
          <w:rFonts w:ascii="Arial" w:hAnsi="Arial" w:cs="Arial"/>
        </w:rPr>
        <w:t>que la región se contraerá 0.</w:t>
      </w:r>
      <w:r w:rsidR="00DA6381" w:rsidRPr="00EB51C0">
        <w:rPr>
          <w:rFonts w:ascii="Arial" w:hAnsi="Arial" w:cs="Arial"/>
          <w:lang w:val="es-ES"/>
        </w:rPr>
        <w:t xml:space="preserve">5 por ciento, lo cual supone dos años consecutivos de crecimiento negativo, por primera vez desde 1982. </w:t>
      </w:r>
      <w:r w:rsidR="00DA6381" w:rsidRPr="00EB51C0">
        <w:rPr>
          <w:rFonts w:ascii="Arial" w:hAnsi="Arial" w:cs="Arial"/>
        </w:rPr>
        <w:t xml:space="preserve">El organismo internacional indicó que esta tasa, </w:t>
      </w:r>
      <w:r w:rsidR="00DA6381" w:rsidRPr="00EB51C0">
        <w:rPr>
          <w:rFonts w:ascii="Arial" w:hAnsi="Arial" w:cs="Arial"/>
          <w:lang w:val="es-ES"/>
        </w:rPr>
        <w:t>sin embargo, oculta el hecho de que la mayoría de los países siguen creciendo, de manera moderada pero segura, mientras que un pequeño número de economías —que representan aproximadamente la mitad de la economía de la región— se enfrentan a una recesión, principalmente debido a factores internos.</w:t>
      </w:r>
    </w:p>
    <w:p w:rsidR="00CE5B56" w:rsidRPr="00EB51C0" w:rsidRDefault="00CE5B56" w:rsidP="00EB51C0">
      <w:pPr>
        <w:spacing w:line="240" w:lineRule="auto"/>
        <w:jc w:val="both"/>
        <w:rPr>
          <w:rFonts w:ascii="Arial" w:hAnsi="Arial" w:cs="Arial"/>
        </w:rPr>
      </w:pPr>
      <w:r w:rsidRPr="00EB51C0">
        <w:rPr>
          <w:rFonts w:ascii="Arial" w:hAnsi="Arial" w:cs="Arial"/>
        </w:rPr>
        <w:t xml:space="preserve">La inflación de la región latinoamericana continúa en niveles elevados. Destacan los casos de Colombia, Brasil, Chile y Perú, los cuales durante el segundo trimestre de 2016 registraron una inflación de 8.2, 9.2, 4.2 y 3.6 por ciento, respectivamente, por arriba del límite superior del rango objetivo de inflación de cada país. </w:t>
      </w:r>
    </w:p>
    <w:p w:rsidR="00DA6381" w:rsidRPr="00EB51C0" w:rsidRDefault="00DA6381" w:rsidP="00EB51C0">
      <w:pPr>
        <w:spacing w:line="240" w:lineRule="auto"/>
        <w:jc w:val="both"/>
        <w:rPr>
          <w:rFonts w:ascii="Arial" w:hAnsi="Arial" w:cs="Arial"/>
        </w:rPr>
      </w:pPr>
      <w:r w:rsidRPr="00EB51C0">
        <w:rPr>
          <w:rFonts w:ascii="Arial" w:hAnsi="Arial" w:cs="Arial"/>
        </w:rPr>
        <w:lastRenderedPageBreak/>
        <w:t>En general, l</w:t>
      </w:r>
      <w:r w:rsidRPr="00EB51C0">
        <w:rPr>
          <w:rFonts w:ascii="Arial" w:hAnsi="Arial" w:cs="Arial"/>
          <w:lang w:val="es-ES"/>
        </w:rPr>
        <w:t xml:space="preserve">a desaceleración de la actividad </w:t>
      </w:r>
      <w:r w:rsidRPr="00EB51C0">
        <w:rPr>
          <w:rFonts w:ascii="Arial" w:hAnsi="Arial" w:cs="Arial"/>
        </w:rPr>
        <w:t xml:space="preserve">regional </w:t>
      </w:r>
      <w:r w:rsidRPr="00EB51C0">
        <w:rPr>
          <w:rFonts w:ascii="Arial" w:hAnsi="Arial" w:cs="Arial"/>
          <w:lang w:val="es-ES"/>
        </w:rPr>
        <w:t>refleja una demanda externa débil, un nuevo descenso de los precios de las materias primas, condiciones financieras volátiles y, en el caso de algunos países, importantes rigideces y desequilibrios internos, según el informe</w:t>
      </w:r>
      <w:r w:rsidRPr="00EB51C0">
        <w:rPr>
          <w:rFonts w:ascii="Arial" w:hAnsi="Arial" w:cs="Arial"/>
        </w:rPr>
        <w:t xml:space="preserve"> del organismo internacional</w:t>
      </w:r>
      <w:r w:rsidRPr="00EB51C0">
        <w:rPr>
          <w:rFonts w:ascii="Arial" w:hAnsi="Arial" w:cs="Arial"/>
          <w:lang w:val="es-ES"/>
        </w:rPr>
        <w:t xml:space="preserve">. </w:t>
      </w:r>
    </w:p>
    <w:p w:rsidR="00B860D2" w:rsidRPr="00EB51C0" w:rsidRDefault="00CE5B56" w:rsidP="00EB51C0">
      <w:pPr>
        <w:spacing w:line="240" w:lineRule="auto"/>
        <w:jc w:val="both"/>
        <w:rPr>
          <w:rFonts w:ascii="Arial" w:hAnsi="Arial" w:cs="Arial"/>
        </w:rPr>
      </w:pPr>
      <w:r w:rsidRPr="00EB51C0">
        <w:rPr>
          <w:rFonts w:ascii="Arial" w:hAnsi="Arial" w:cs="Arial"/>
        </w:rPr>
        <w:t xml:space="preserve">En resumen, </w:t>
      </w:r>
      <w:r w:rsidR="00B860D2" w:rsidRPr="00EB51C0">
        <w:rPr>
          <w:rFonts w:ascii="Arial" w:hAnsi="Arial" w:cs="Arial"/>
        </w:rPr>
        <w:t xml:space="preserve">las economías emergentes </w:t>
      </w:r>
      <w:r w:rsidR="00AA61EC" w:rsidRPr="00EB51C0">
        <w:rPr>
          <w:rFonts w:ascii="Arial" w:hAnsi="Arial" w:cs="Arial"/>
        </w:rPr>
        <w:t>en</w:t>
      </w:r>
      <w:r w:rsidR="00B860D2" w:rsidRPr="00EB51C0">
        <w:rPr>
          <w:rFonts w:ascii="Arial" w:hAnsi="Arial" w:cs="Arial"/>
        </w:rPr>
        <w:t xml:space="preserve"> 2016 </w:t>
      </w:r>
      <w:r w:rsidR="00A32245" w:rsidRPr="00EB51C0">
        <w:rPr>
          <w:rFonts w:ascii="Arial" w:hAnsi="Arial" w:cs="Arial"/>
        </w:rPr>
        <w:t>mostrarán una recuperación</w:t>
      </w:r>
      <w:r w:rsidR="00B860D2" w:rsidRPr="00EB51C0">
        <w:rPr>
          <w:rFonts w:ascii="Arial" w:hAnsi="Arial" w:cs="Arial"/>
        </w:rPr>
        <w:t xml:space="preserve"> marginal con respecto al año anterior, como resultado de la estabilización de la economía china y de un ritmo de desaceleración más moderado en Brasil y Rusia. Asimismo, se anticipa que el crecimiento se acelere durante 2017. El FMI espera que las economías emergentes pasen de una tasa de crecimiento anual de 4.0 en 2015 a 4.1 por ciento en 2016, y que repunten en 2017 a 4.6 por ciento. </w:t>
      </w:r>
    </w:p>
    <w:p w:rsidR="00504E9D" w:rsidRPr="00EB51C0" w:rsidRDefault="00504E9D" w:rsidP="00EB51C0">
      <w:pPr>
        <w:spacing w:line="240" w:lineRule="auto"/>
        <w:jc w:val="both"/>
        <w:rPr>
          <w:rFonts w:ascii="Arial" w:hAnsi="Arial" w:cs="Arial"/>
          <w:i/>
        </w:rPr>
      </w:pPr>
      <w:r w:rsidRPr="00EB51C0">
        <w:rPr>
          <w:rFonts w:ascii="Arial" w:hAnsi="Arial" w:cs="Arial"/>
          <w:i/>
        </w:rPr>
        <w:t>Materias primas</w:t>
      </w:r>
    </w:p>
    <w:p w:rsidR="00504E9D" w:rsidRPr="00EB51C0" w:rsidRDefault="00DA6381" w:rsidP="00EB51C0">
      <w:pPr>
        <w:spacing w:line="240" w:lineRule="auto"/>
        <w:jc w:val="both"/>
        <w:rPr>
          <w:rFonts w:ascii="Arial" w:hAnsi="Arial" w:cs="Arial"/>
        </w:rPr>
      </w:pPr>
      <w:r w:rsidRPr="00EB51C0">
        <w:rPr>
          <w:rFonts w:ascii="Arial" w:hAnsi="Arial" w:cs="Arial"/>
        </w:rPr>
        <w:t xml:space="preserve">Como puede observarse, los precios del crudo y otras materias primas son factor de paso para explicar el desempeño económico de las diferentes regiones del globo. El factor de los precios de las materias primas se enmarca en un entorno de menor demanda mundial y una amplia oferta de estos insumos. Específicamente el precio del petróleo ha registrado una fuerte caída desde finales de junio de 2014, </w:t>
      </w:r>
      <w:r w:rsidR="00126729" w:rsidRPr="00EB51C0">
        <w:rPr>
          <w:rFonts w:ascii="Arial" w:hAnsi="Arial" w:cs="Arial"/>
        </w:rPr>
        <w:t>debido</w:t>
      </w:r>
      <w:r w:rsidR="00EB51C0" w:rsidRPr="00EB51C0">
        <w:rPr>
          <w:rFonts w:ascii="Arial" w:hAnsi="Arial" w:cs="Arial"/>
        </w:rPr>
        <w:t xml:space="preserve"> </w:t>
      </w:r>
      <w:r w:rsidR="00126729" w:rsidRPr="00EB51C0">
        <w:rPr>
          <w:rFonts w:ascii="Arial" w:hAnsi="Arial" w:cs="Arial"/>
        </w:rPr>
        <w:t xml:space="preserve">a </w:t>
      </w:r>
      <w:r w:rsidRPr="00EB51C0">
        <w:rPr>
          <w:rFonts w:ascii="Arial" w:hAnsi="Arial" w:cs="Arial"/>
        </w:rPr>
        <w:t xml:space="preserve">la persistente sobreoferta de crudo, y </w:t>
      </w:r>
      <w:r w:rsidR="00126729" w:rsidRPr="00EB51C0">
        <w:rPr>
          <w:rFonts w:ascii="Arial" w:hAnsi="Arial" w:cs="Arial"/>
        </w:rPr>
        <w:t xml:space="preserve">con el </w:t>
      </w:r>
      <w:r w:rsidRPr="00EB51C0">
        <w:rPr>
          <w:rFonts w:ascii="Arial" w:hAnsi="Arial" w:cs="Arial"/>
        </w:rPr>
        <w:t xml:space="preserve">debilitamiento de </w:t>
      </w:r>
      <w:r w:rsidR="00126729" w:rsidRPr="00EB51C0">
        <w:rPr>
          <w:rFonts w:ascii="Arial" w:hAnsi="Arial" w:cs="Arial"/>
        </w:rPr>
        <w:t>su</w:t>
      </w:r>
      <w:r w:rsidRPr="00EB51C0">
        <w:rPr>
          <w:rFonts w:ascii="Arial" w:hAnsi="Arial" w:cs="Arial"/>
        </w:rPr>
        <w:t xml:space="preserve"> demanda</w:t>
      </w:r>
      <w:r w:rsidR="00126729" w:rsidRPr="00EB51C0">
        <w:rPr>
          <w:rFonts w:ascii="Arial" w:hAnsi="Arial" w:cs="Arial"/>
        </w:rPr>
        <w:t>,</w:t>
      </w:r>
      <w:r w:rsidRPr="00EB51C0">
        <w:rPr>
          <w:rFonts w:ascii="Arial" w:hAnsi="Arial" w:cs="Arial"/>
        </w:rPr>
        <w:t xml:space="preserve"> </w:t>
      </w:r>
      <w:r w:rsidR="00126729" w:rsidRPr="00EB51C0">
        <w:rPr>
          <w:rFonts w:ascii="Arial" w:hAnsi="Arial" w:cs="Arial"/>
        </w:rPr>
        <w:t>derivada de</w:t>
      </w:r>
      <w:r w:rsidRPr="00EB51C0">
        <w:rPr>
          <w:rFonts w:ascii="Arial" w:hAnsi="Arial" w:cs="Arial"/>
        </w:rPr>
        <w:t xml:space="preserve"> la menor actividad económica.</w:t>
      </w:r>
    </w:p>
    <w:p w:rsidR="00DA6381" w:rsidRPr="00EB51C0" w:rsidRDefault="00504E9D" w:rsidP="00EB51C0">
      <w:pPr>
        <w:spacing w:line="240" w:lineRule="auto"/>
        <w:jc w:val="both"/>
        <w:rPr>
          <w:rFonts w:ascii="Arial" w:hAnsi="Arial" w:cs="Arial"/>
        </w:rPr>
      </w:pPr>
      <w:r w:rsidRPr="00EB51C0">
        <w:rPr>
          <w:rFonts w:ascii="Arial" w:hAnsi="Arial" w:cs="Arial"/>
        </w:rPr>
        <w:t>Seg</w:t>
      </w:r>
      <w:r w:rsidR="00A11C5E" w:rsidRPr="00EB51C0">
        <w:rPr>
          <w:rFonts w:ascii="Arial" w:hAnsi="Arial" w:cs="Arial"/>
        </w:rPr>
        <w:t>ún el análisis provisto por la SHCP en sus Criterios Generales para 2017</w:t>
      </w:r>
      <w:r w:rsidRPr="00EB51C0">
        <w:rPr>
          <w:rFonts w:ascii="Arial" w:hAnsi="Arial" w:cs="Arial"/>
        </w:rPr>
        <w:t xml:space="preserve"> se estima que para 2016 y 2017 la oferta global de petróleo y otros líquidos se incremente. En relación con la demanda, se espera que el consumo global aumente ligeramente. De esta manera, con la disminución en el crecimiento de la oferta, tanto en 2016 como en 2017, y con el crecimiento estable de la demanda, se espera una disminución en los inventarios de crudo, impulsando así un posible equilibrio del mercado petrolero. Sin embargo, ante la incertidumbre sobre las perspectivas económicas y los diversos riesgos económicos y geopolíticos, la trayectoria de los precios del petróleo continúa siendo incierta.</w:t>
      </w:r>
    </w:p>
    <w:p w:rsidR="00E8605A" w:rsidRPr="00EB51C0" w:rsidRDefault="00E8605A" w:rsidP="00EB51C0">
      <w:pPr>
        <w:spacing w:line="240" w:lineRule="auto"/>
        <w:rPr>
          <w:rFonts w:ascii="Arial" w:hAnsi="Arial" w:cs="Arial"/>
          <w:b/>
        </w:rPr>
      </w:pPr>
    </w:p>
    <w:p w:rsidR="00CA418B" w:rsidRPr="00EB51C0" w:rsidRDefault="00CA418B" w:rsidP="00EB51C0">
      <w:pPr>
        <w:spacing w:line="240" w:lineRule="auto"/>
        <w:rPr>
          <w:rFonts w:ascii="Arial" w:hAnsi="Arial" w:cs="Arial"/>
          <w:b/>
        </w:rPr>
      </w:pPr>
      <w:r w:rsidRPr="00EB51C0">
        <w:rPr>
          <w:rFonts w:ascii="Arial" w:hAnsi="Arial" w:cs="Arial"/>
          <w:b/>
        </w:rPr>
        <w:br w:type="page"/>
      </w:r>
    </w:p>
    <w:p w:rsidR="00DA6381" w:rsidRPr="00EB51C0" w:rsidRDefault="003312F9" w:rsidP="00EB51C0">
      <w:pPr>
        <w:spacing w:line="240" w:lineRule="auto"/>
        <w:jc w:val="both"/>
        <w:rPr>
          <w:rFonts w:ascii="Arial" w:hAnsi="Arial" w:cs="Arial"/>
          <w:b/>
        </w:rPr>
      </w:pPr>
      <w:r w:rsidRPr="00EB51C0">
        <w:rPr>
          <w:rFonts w:ascii="Arial" w:hAnsi="Arial" w:cs="Arial"/>
          <w:b/>
        </w:rPr>
        <w:lastRenderedPageBreak/>
        <w:t>ECONOMÍA NACIONAL</w:t>
      </w:r>
    </w:p>
    <w:p w:rsidR="00805F31" w:rsidRPr="00EB51C0" w:rsidRDefault="00DA6381" w:rsidP="00EB51C0">
      <w:pPr>
        <w:spacing w:line="240" w:lineRule="auto"/>
        <w:jc w:val="both"/>
        <w:rPr>
          <w:rFonts w:ascii="Arial" w:eastAsia="Times New Roman" w:hAnsi="Arial" w:cs="Arial"/>
          <w:lang w:val="es-ES"/>
        </w:rPr>
      </w:pPr>
      <w:r w:rsidRPr="00EB51C0">
        <w:rPr>
          <w:rFonts w:ascii="Arial" w:eastAsia="Times New Roman" w:hAnsi="Arial" w:cs="Arial"/>
          <w:lang w:val="es-ES"/>
        </w:rPr>
        <w:t>A pesar del deterioro del entorno económico externo y los episodios de alta volatilidad</w:t>
      </w:r>
      <w:r w:rsidRPr="00EB51C0">
        <w:rPr>
          <w:rFonts w:ascii="Arial" w:hAnsi="Arial" w:cs="Arial"/>
        </w:rPr>
        <w:t xml:space="preserve"> </w:t>
      </w:r>
      <w:r w:rsidRPr="00EB51C0">
        <w:rPr>
          <w:rFonts w:ascii="Arial" w:eastAsia="Times New Roman" w:hAnsi="Arial" w:cs="Arial"/>
          <w:lang w:val="es-ES"/>
        </w:rPr>
        <w:t xml:space="preserve">financiera observados durante 2015, </w:t>
      </w:r>
      <w:r w:rsidR="00581ED2" w:rsidRPr="00EB51C0">
        <w:rPr>
          <w:rFonts w:ascii="Arial" w:eastAsia="Times New Roman" w:hAnsi="Arial" w:cs="Arial"/>
          <w:lang w:val="es-ES"/>
        </w:rPr>
        <w:t xml:space="preserve">la economía mexicana </w:t>
      </w:r>
      <w:r w:rsidR="00805F31" w:rsidRPr="00EB51C0">
        <w:rPr>
          <w:rFonts w:ascii="Arial" w:eastAsia="Times New Roman" w:hAnsi="Arial" w:cs="Arial"/>
          <w:lang w:val="es-ES"/>
        </w:rPr>
        <w:t xml:space="preserve">ha </w:t>
      </w:r>
      <w:r w:rsidR="00581ED2" w:rsidRPr="00EB51C0">
        <w:rPr>
          <w:rFonts w:ascii="Arial" w:eastAsia="Times New Roman" w:hAnsi="Arial" w:cs="Arial"/>
          <w:lang w:val="es-ES"/>
        </w:rPr>
        <w:t>mant</w:t>
      </w:r>
      <w:r w:rsidR="004D357F" w:rsidRPr="00EB51C0">
        <w:rPr>
          <w:rFonts w:ascii="Arial" w:eastAsia="Times New Roman" w:hAnsi="Arial" w:cs="Arial"/>
          <w:lang w:val="es-ES"/>
        </w:rPr>
        <w:t xml:space="preserve">enido </w:t>
      </w:r>
      <w:r w:rsidR="00581ED2" w:rsidRPr="00EB51C0">
        <w:rPr>
          <w:rFonts w:ascii="Arial" w:eastAsia="Times New Roman" w:hAnsi="Arial" w:cs="Arial"/>
          <w:lang w:val="es-ES"/>
        </w:rPr>
        <w:t>un desempeño positivo</w:t>
      </w:r>
      <w:r w:rsidR="004D357F" w:rsidRPr="00EB51C0">
        <w:rPr>
          <w:rFonts w:ascii="Arial" w:eastAsia="Times New Roman" w:hAnsi="Arial" w:cs="Arial"/>
          <w:lang w:val="es-ES"/>
        </w:rPr>
        <w:t xml:space="preserve"> durante el 2016</w:t>
      </w:r>
      <w:r w:rsidR="00805F31" w:rsidRPr="00EB51C0">
        <w:rPr>
          <w:rFonts w:ascii="Arial" w:eastAsia="Times New Roman" w:hAnsi="Arial" w:cs="Arial"/>
          <w:lang w:val="es-ES"/>
        </w:rPr>
        <w:t>.</w:t>
      </w:r>
    </w:p>
    <w:p w:rsidR="00805F31" w:rsidRPr="00EB51C0" w:rsidRDefault="00805F31" w:rsidP="00EB51C0">
      <w:pPr>
        <w:spacing w:line="240" w:lineRule="auto"/>
        <w:jc w:val="both"/>
        <w:rPr>
          <w:rFonts w:ascii="Arial" w:hAnsi="Arial" w:cs="Arial"/>
        </w:rPr>
      </w:pPr>
      <w:r w:rsidRPr="00EB51C0">
        <w:rPr>
          <w:rFonts w:ascii="Arial" w:hAnsi="Arial" w:cs="Arial"/>
        </w:rPr>
        <w:t xml:space="preserve">De acuerdo con el </w:t>
      </w:r>
      <w:r w:rsidRPr="00EB51C0">
        <w:rPr>
          <w:rFonts w:ascii="Arial" w:hAnsi="Arial" w:cs="Arial"/>
          <w:i/>
        </w:rPr>
        <w:t>Reporte sobre Economías Regionales</w:t>
      </w:r>
      <w:r w:rsidRPr="00EB51C0">
        <w:rPr>
          <w:rFonts w:ascii="Arial" w:hAnsi="Arial" w:cs="Arial"/>
        </w:rPr>
        <w:t xml:space="preserve"> elaborado por Banxico</w:t>
      </w:r>
      <w:r w:rsidRPr="00EB51C0">
        <w:rPr>
          <w:rFonts w:ascii="Arial" w:hAnsi="Arial" w:cs="Arial"/>
          <w:vertAlign w:val="superscript"/>
        </w:rPr>
        <w:footnoteReference w:id="7"/>
      </w:r>
      <w:r w:rsidRPr="00EB51C0">
        <w:rPr>
          <w:rFonts w:ascii="Arial" w:hAnsi="Arial" w:cs="Arial"/>
        </w:rPr>
        <w:t>, en el primer trimestre de 2016 la actividad económica nacional registró un ritmo de expansión superior al observado en el trimestre previo, derivado principalmente de los repuntes en los niveles de actividad en las regiones centro norte y sur. Visto por sectores, esto se debió principalmente al dinamismo del sector servicios y, en menor medida, a la evolución favorable de la actividad agropecuaria y la incipiente mejoría de la construcción.</w:t>
      </w:r>
      <w:r w:rsidR="00EB51C0" w:rsidRPr="00EB51C0">
        <w:rPr>
          <w:rFonts w:ascii="Arial" w:hAnsi="Arial" w:cs="Arial"/>
        </w:rPr>
        <w:t xml:space="preserve"> </w:t>
      </w:r>
    </w:p>
    <w:p w:rsidR="004D357F" w:rsidRPr="00EB51C0" w:rsidRDefault="00805F31" w:rsidP="00EB51C0">
      <w:pPr>
        <w:spacing w:line="240" w:lineRule="auto"/>
        <w:jc w:val="both"/>
        <w:rPr>
          <w:rFonts w:ascii="Arial" w:hAnsi="Arial" w:cs="Arial"/>
        </w:rPr>
      </w:pPr>
      <w:r w:rsidRPr="00EB51C0">
        <w:rPr>
          <w:rFonts w:ascii="Arial" w:hAnsi="Arial" w:cs="Arial"/>
        </w:rPr>
        <w:t>E</w:t>
      </w:r>
      <w:r w:rsidR="00DA6381" w:rsidRPr="00EB51C0">
        <w:rPr>
          <w:rFonts w:ascii="Arial" w:hAnsi="Arial" w:cs="Arial"/>
        </w:rPr>
        <w:t xml:space="preserve">n sus Criterios </w:t>
      </w:r>
      <w:r w:rsidR="00581ED2" w:rsidRPr="00EB51C0">
        <w:rPr>
          <w:rFonts w:ascii="Arial" w:hAnsi="Arial" w:cs="Arial"/>
        </w:rPr>
        <w:t xml:space="preserve">de política económica </w:t>
      </w:r>
      <w:r w:rsidR="00DA6381" w:rsidRPr="00EB51C0">
        <w:rPr>
          <w:rFonts w:ascii="Arial" w:hAnsi="Arial" w:cs="Arial"/>
        </w:rPr>
        <w:t>para 2017</w:t>
      </w:r>
      <w:r w:rsidR="00DA6381" w:rsidRPr="00EB51C0">
        <w:rPr>
          <w:rStyle w:val="Refdenotaalpie"/>
          <w:rFonts w:ascii="Arial" w:hAnsi="Arial" w:cs="Arial"/>
        </w:rPr>
        <w:footnoteReference w:id="8"/>
      </w:r>
      <w:r w:rsidRPr="00EB51C0">
        <w:rPr>
          <w:rFonts w:ascii="Arial" w:hAnsi="Arial" w:cs="Arial"/>
        </w:rPr>
        <w:t xml:space="preserve"> la SHCP</w:t>
      </w:r>
      <w:r w:rsidR="00DA6381" w:rsidRPr="00EB51C0">
        <w:rPr>
          <w:rFonts w:ascii="Arial" w:hAnsi="Arial" w:cs="Arial"/>
        </w:rPr>
        <w:t xml:space="preserve"> </w:t>
      </w:r>
      <w:r w:rsidRPr="00EB51C0">
        <w:rPr>
          <w:rFonts w:ascii="Arial" w:hAnsi="Arial" w:cs="Arial"/>
        </w:rPr>
        <w:t>indica que e</w:t>
      </w:r>
      <w:r w:rsidR="00DA471A" w:rsidRPr="00EB51C0">
        <w:rPr>
          <w:rFonts w:ascii="Arial" w:eastAsia="Times New Roman" w:hAnsi="Arial" w:cs="Arial"/>
          <w:lang w:val="es-ES"/>
        </w:rPr>
        <w:t xml:space="preserve">l crecimiento del PIB en el primer semestre de 2016 fue de 2.5 por ciento a tasa anual, que es el mayor crecimiento para un primer semestre desde 2012. </w:t>
      </w:r>
      <w:r w:rsidR="00DA6381" w:rsidRPr="00EB51C0">
        <w:rPr>
          <w:rFonts w:ascii="Arial" w:eastAsia="Times New Roman" w:hAnsi="Arial" w:cs="Arial"/>
          <w:lang w:val="es-ES"/>
        </w:rPr>
        <w:t>El motor del crecimiento</w:t>
      </w:r>
      <w:r w:rsidR="00DA6381" w:rsidRPr="00EB51C0">
        <w:rPr>
          <w:rFonts w:ascii="Arial" w:hAnsi="Arial" w:cs="Arial"/>
        </w:rPr>
        <w:t xml:space="preserve"> </w:t>
      </w:r>
      <w:r w:rsidR="00DA6381" w:rsidRPr="00EB51C0">
        <w:rPr>
          <w:rFonts w:ascii="Arial" w:eastAsia="Times New Roman" w:hAnsi="Arial" w:cs="Arial"/>
          <w:lang w:val="es-ES"/>
        </w:rPr>
        <w:t xml:space="preserve">ha sido </w:t>
      </w:r>
      <w:r w:rsidRPr="00EB51C0">
        <w:rPr>
          <w:rFonts w:ascii="Arial" w:eastAsia="Times New Roman" w:hAnsi="Arial" w:cs="Arial"/>
          <w:lang w:val="es-ES"/>
        </w:rPr>
        <w:t>la</w:t>
      </w:r>
      <w:r w:rsidR="00DA471A" w:rsidRPr="00EB51C0">
        <w:rPr>
          <w:rFonts w:ascii="Arial" w:eastAsia="Times New Roman" w:hAnsi="Arial" w:cs="Arial"/>
          <w:lang w:val="es-ES"/>
        </w:rPr>
        <w:t xml:space="preserve"> mejoría en la demanda interna, especialmente del consumo privado, como resultado del crecimiento del empleo formal, la expansión de 14.2 por ciento real anual del crédito otorgado por la banca comercial durante julio, la reducción de la tasa de desocupación</w:t>
      </w:r>
      <w:r w:rsidR="004D357F" w:rsidRPr="00EB51C0">
        <w:rPr>
          <w:rFonts w:ascii="Arial" w:eastAsia="Times New Roman" w:hAnsi="Arial" w:cs="Arial"/>
          <w:lang w:val="es-ES"/>
        </w:rPr>
        <w:t xml:space="preserve"> a 3.75 por ciento</w:t>
      </w:r>
      <w:r w:rsidR="00DA471A" w:rsidRPr="00EB51C0">
        <w:rPr>
          <w:rFonts w:ascii="Arial" w:eastAsia="Times New Roman" w:hAnsi="Arial" w:cs="Arial"/>
          <w:lang w:val="es-ES"/>
        </w:rPr>
        <w:t>, así como la baja inflación que registró 2.8 por ciento anual a la primera quincena de agosto</w:t>
      </w:r>
      <w:r w:rsidR="007B48D1" w:rsidRPr="00EB51C0">
        <w:rPr>
          <w:rFonts w:ascii="Arial" w:eastAsia="Times New Roman" w:hAnsi="Arial" w:cs="Arial"/>
          <w:lang w:val="es-ES"/>
        </w:rPr>
        <w:t>.</w:t>
      </w:r>
    </w:p>
    <w:p w:rsidR="00F670CA" w:rsidRPr="00EB51C0" w:rsidRDefault="00173382" w:rsidP="00EB51C0">
      <w:pPr>
        <w:spacing w:line="240" w:lineRule="auto"/>
        <w:jc w:val="both"/>
        <w:rPr>
          <w:rFonts w:ascii="Arial" w:hAnsi="Arial" w:cs="Arial"/>
        </w:rPr>
      </w:pPr>
      <w:r w:rsidRPr="00EB51C0">
        <w:rPr>
          <w:rFonts w:ascii="Arial" w:hAnsi="Arial" w:cs="Arial"/>
        </w:rPr>
        <w:t xml:space="preserve">Este ritmo de crecimiento y las previsiones para la segunda </w:t>
      </w:r>
      <w:r w:rsidR="00F670CA" w:rsidRPr="00EB51C0">
        <w:rPr>
          <w:rFonts w:ascii="Arial" w:hAnsi="Arial" w:cs="Arial"/>
        </w:rPr>
        <w:t xml:space="preserve">mitad del año, permiten estimar </w:t>
      </w:r>
      <w:r w:rsidRPr="00EB51C0">
        <w:rPr>
          <w:rFonts w:ascii="Arial" w:hAnsi="Arial" w:cs="Arial"/>
        </w:rPr>
        <w:t xml:space="preserve">que durante </w:t>
      </w:r>
      <w:r w:rsidR="004D357F" w:rsidRPr="00EB51C0">
        <w:rPr>
          <w:rFonts w:ascii="Arial" w:hAnsi="Arial" w:cs="Arial"/>
        </w:rPr>
        <w:t>2016</w:t>
      </w:r>
      <w:r w:rsidRPr="00EB51C0">
        <w:rPr>
          <w:rFonts w:ascii="Arial" w:hAnsi="Arial" w:cs="Arial"/>
        </w:rPr>
        <w:t xml:space="preserve"> el crecimiento del PIB se ubicará entre 2.0 y 2.6 por ciento.</w:t>
      </w:r>
      <w:r w:rsidR="00F670CA" w:rsidRPr="00EB51C0">
        <w:rPr>
          <w:rFonts w:ascii="Arial" w:hAnsi="Arial" w:cs="Arial"/>
        </w:rPr>
        <w:t xml:space="preserve"> Para 2017 se estima que el valor real del PIB de México registre un crecimiento anual de entre 2.0 y 3.0 por ciento. </w:t>
      </w:r>
    </w:p>
    <w:p w:rsidR="00F670CA" w:rsidRPr="00EB51C0" w:rsidRDefault="009168AD" w:rsidP="00EB51C0">
      <w:pPr>
        <w:spacing w:line="240" w:lineRule="auto"/>
        <w:jc w:val="both"/>
        <w:rPr>
          <w:rFonts w:ascii="Arial" w:hAnsi="Arial" w:cs="Arial"/>
          <w:i/>
        </w:rPr>
      </w:pPr>
      <w:r w:rsidRPr="00EB51C0">
        <w:rPr>
          <w:rFonts w:ascii="Arial" w:hAnsi="Arial" w:cs="Arial"/>
          <w:i/>
        </w:rPr>
        <w:t>Oferta y demanda agregadas</w:t>
      </w:r>
    </w:p>
    <w:p w:rsidR="00363D51" w:rsidRPr="00EB51C0" w:rsidRDefault="00EE0432" w:rsidP="00EB51C0">
      <w:pPr>
        <w:spacing w:line="240" w:lineRule="auto"/>
        <w:jc w:val="both"/>
        <w:rPr>
          <w:rFonts w:ascii="Arial" w:eastAsia="Times New Roman" w:hAnsi="Arial" w:cs="Arial"/>
          <w:lang w:val="es-ES"/>
        </w:rPr>
      </w:pPr>
      <w:r w:rsidRPr="00EB51C0">
        <w:rPr>
          <w:rFonts w:ascii="Arial" w:eastAsia="Times New Roman" w:hAnsi="Arial" w:cs="Arial"/>
          <w:lang w:val="es-ES"/>
        </w:rPr>
        <w:t>El valor real de la oferta agregada d</w:t>
      </w:r>
      <w:r w:rsidR="00173382" w:rsidRPr="00EB51C0">
        <w:rPr>
          <w:rFonts w:ascii="Arial" w:eastAsia="Times New Roman" w:hAnsi="Arial" w:cs="Arial"/>
          <w:lang w:val="es-ES"/>
        </w:rPr>
        <w:t xml:space="preserve">urante el primer trimestre de 2016 se expandió a una tasa anual de 2.5 por ciento, debido a los crecimientos observados en el PIB y en la importación de bienes y servicios. </w:t>
      </w:r>
      <w:r w:rsidR="00363D51" w:rsidRPr="00EB51C0">
        <w:rPr>
          <w:rFonts w:ascii="Arial" w:eastAsia="Times New Roman" w:hAnsi="Arial" w:cs="Arial"/>
          <w:lang w:val="es-ES"/>
        </w:rPr>
        <w:t>De hecho, para 2017 se espera que las importaciones de bienes y servicios aumenten a una tasa anual de 4.9 por ciento.</w:t>
      </w:r>
    </w:p>
    <w:p w:rsidR="009168AD" w:rsidRPr="00EB51C0" w:rsidRDefault="00363D51" w:rsidP="00EB51C0">
      <w:pPr>
        <w:spacing w:line="240" w:lineRule="auto"/>
        <w:jc w:val="both"/>
        <w:rPr>
          <w:rFonts w:ascii="Arial" w:eastAsia="Times New Roman" w:hAnsi="Arial" w:cs="Arial"/>
          <w:lang w:val="es-ES"/>
        </w:rPr>
      </w:pPr>
      <w:r w:rsidRPr="00EB51C0">
        <w:rPr>
          <w:rFonts w:ascii="Arial" w:eastAsia="Times New Roman" w:hAnsi="Arial" w:cs="Arial"/>
          <w:lang w:val="es-ES"/>
        </w:rPr>
        <w:t xml:space="preserve">En cuanto a </w:t>
      </w:r>
      <w:r w:rsidR="00173382" w:rsidRPr="00EB51C0">
        <w:rPr>
          <w:rFonts w:ascii="Arial" w:eastAsia="Times New Roman" w:hAnsi="Arial" w:cs="Arial"/>
          <w:lang w:val="es-ES"/>
        </w:rPr>
        <w:t>la demanda agregada, durante el primer trimestre de 2016 el consumo total se incrementó a un ritmo anual de 2.8 por ciento mientras que la inversión fija bruta aumentó a un</w:t>
      </w:r>
      <w:r w:rsidR="00EE0432" w:rsidRPr="00EB51C0">
        <w:rPr>
          <w:rFonts w:ascii="Arial" w:eastAsia="Times New Roman" w:hAnsi="Arial" w:cs="Arial"/>
          <w:lang w:val="es-ES"/>
        </w:rPr>
        <w:t>a tasa anual de 0.6 por ciento.</w:t>
      </w:r>
      <w:r w:rsidR="00752AD6" w:rsidRPr="00EB51C0">
        <w:rPr>
          <w:rFonts w:ascii="Arial" w:eastAsia="Times New Roman" w:hAnsi="Arial" w:cs="Arial"/>
          <w:lang w:val="es-ES"/>
        </w:rPr>
        <w:t xml:space="preserve"> Para el cierre 2016, se espera que la demanda interna continúe fortaleciéndose, impulsada por sus principales determinantes.</w:t>
      </w:r>
      <w:r w:rsidR="00092B9D" w:rsidRPr="00EB51C0">
        <w:rPr>
          <w:rFonts w:ascii="Arial" w:eastAsia="Times New Roman" w:hAnsi="Arial" w:cs="Arial"/>
          <w:lang w:val="es-ES"/>
        </w:rPr>
        <w:t xml:space="preserve"> </w:t>
      </w:r>
      <w:r w:rsidR="007207BD" w:rsidRPr="00EB51C0">
        <w:rPr>
          <w:rFonts w:ascii="Arial" w:eastAsia="Times New Roman" w:hAnsi="Arial" w:cs="Arial"/>
          <w:lang w:val="es-ES"/>
        </w:rPr>
        <w:t>Para 2017</w:t>
      </w:r>
      <w:r w:rsidR="00092B9D" w:rsidRPr="00EB51C0">
        <w:rPr>
          <w:rFonts w:ascii="Arial" w:eastAsia="Times New Roman" w:hAnsi="Arial" w:cs="Arial"/>
          <w:lang w:val="es-ES"/>
        </w:rPr>
        <w:t xml:space="preserve"> se espera que continúe el fortalecimiento de la demanda interna apoyado en la creación de empleos formales, la expansión del crédito en mejores condiciones, un aumento del salario real y una mejoría paulatina de la confianza de los consumidores y las </w:t>
      </w:r>
      <w:r w:rsidR="00092B9D" w:rsidRPr="00EB51C0">
        <w:rPr>
          <w:rFonts w:ascii="Arial" w:eastAsia="Times New Roman" w:hAnsi="Arial" w:cs="Arial"/>
          <w:lang w:val="es-ES"/>
        </w:rPr>
        <w:lastRenderedPageBreak/>
        <w:t>empresas.</w:t>
      </w:r>
      <w:r w:rsidR="00092B9D" w:rsidRPr="00EB51C0">
        <w:rPr>
          <w:rFonts w:ascii="Arial" w:hAnsi="Arial" w:cs="Arial"/>
        </w:rPr>
        <w:t xml:space="preserve"> </w:t>
      </w:r>
      <w:r w:rsidR="00092B9D" w:rsidRPr="00EB51C0">
        <w:rPr>
          <w:rFonts w:ascii="Arial" w:eastAsia="Times New Roman" w:hAnsi="Arial" w:cs="Arial"/>
          <w:lang w:val="es-ES"/>
        </w:rPr>
        <w:t>En particular, se prevé que el consumo privado se siga viendo favorecido por los menores costos de los servicios de telecomunicaciones.</w:t>
      </w:r>
    </w:p>
    <w:p w:rsidR="00752AD6" w:rsidRPr="00EB51C0" w:rsidRDefault="00752AD6" w:rsidP="00EB51C0">
      <w:pPr>
        <w:spacing w:line="240" w:lineRule="auto"/>
        <w:jc w:val="both"/>
        <w:rPr>
          <w:rFonts w:ascii="Arial" w:eastAsia="Times New Roman" w:hAnsi="Arial" w:cs="Arial"/>
          <w:i/>
          <w:lang w:val="es-ES"/>
        </w:rPr>
      </w:pPr>
      <w:r w:rsidRPr="00EB51C0">
        <w:rPr>
          <w:rFonts w:ascii="Arial" w:eastAsia="Times New Roman" w:hAnsi="Arial" w:cs="Arial"/>
          <w:i/>
          <w:lang w:val="es-ES"/>
        </w:rPr>
        <w:t>Por sector económico</w:t>
      </w:r>
    </w:p>
    <w:p w:rsidR="00092B9D" w:rsidRPr="00EB51C0" w:rsidRDefault="00EE0432" w:rsidP="00EB51C0">
      <w:pPr>
        <w:spacing w:line="240" w:lineRule="auto"/>
        <w:jc w:val="both"/>
        <w:rPr>
          <w:rFonts w:ascii="Arial" w:eastAsia="Times New Roman" w:hAnsi="Arial" w:cs="Arial"/>
          <w:lang w:val="es-ES"/>
        </w:rPr>
      </w:pPr>
      <w:r w:rsidRPr="00EB51C0">
        <w:rPr>
          <w:rFonts w:ascii="Arial" w:eastAsia="Times New Roman" w:hAnsi="Arial" w:cs="Arial"/>
          <w:lang w:val="es-ES"/>
        </w:rPr>
        <w:t>Por sector de actividad económica, de enero a junio de 2016 la producción agropecuaria se incrementó a un ritmo anual de 3.4 por ciento; la producción industrial aumentó a una tasa anual de 0.7 por ciento, y al excluir la producción de petróleo y las actividades relacionadas, tuvo un crecimiento anual de 1.8 por ciento; la producción de servicios tuvo un crecimiento anual de 3.3 por ciento.</w:t>
      </w:r>
      <w:r w:rsidR="00092B9D" w:rsidRPr="00EB51C0">
        <w:rPr>
          <w:rFonts w:ascii="Arial" w:eastAsia="Times New Roman" w:hAnsi="Arial" w:cs="Arial"/>
          <w:lang w:val="es-ES"/>
        </w:rPr>
        <w:t xml:space="preserve"> </w:t>
      </w:r>
    </w:p>
    <w:p w:rsidR="00092B9D" w:rsidRPr="00EB51C0" w:rsidRDefault="00092B9D" w:rsidP="00EB51C0">
      <w:pPr>
        <w:spacing w:line="240" w:lineRule="auto"/>
        <w:jc w:val="both"/>
        <w:rPr>
          <w:rFonts w:ascii="Arial" w:eastAsia="Times New Roman" w:hAnsi="Arial" w:cs="Arial"/>
          <w:lang w:val="es-ES"/>
        </w:rPr>
      </w:pPr>
      <w:r w:rsidRPr="00EB51C0">
        <w:rPr>
          <w:rFonts w:ascii="Arial" w:eastAsia="Times New Roman" w:hAnsi="Arial" w:cs="Arial"/>
          <w:lang w:val="es-ES"/>
        </w:rPr>
        <w:t>Para 2017 se anticipa una expansión de los sectores de la construcción y los servicios más vinculados con el mercado interno, en línea con la expectativa de expansión del crédito, aumento del salario real y una mayor confianza de consumidores y empresas.</w:t>
      </w:r>
    </w:p>
    <w:p w:rsidR="00752AD6" w:rsidRPr="00EB51C0" w:rsidRDefault="00752AD6" w:rsidP="00EB51C0">
      <w:pPr>
        <w:spacing w:line="240" w:lineRule="auto"/>
        <w:jc w:val="both"/>
        <w:rPr>
          <w:rFonts w:ascii="Arial" w:eastAsia="Times New Roman" w:hAnsi="Arial" w:cs="Arial"/>
          <w:i/>
          <w:lang w:val="es-ES"/>
        </w:rPr>
      </w:pPr>
      <w:r w:rsidRPr="00EB51C0">
        <w:rPr>
          <w:rFonts w:ascii="Arial" w:eastAsia="Times New Roman" w:hAnsi="Arial" w:cs="Arial"/>
          <w:i/>
          <w:lang w:val="es-ES"/>
        </w:rPr>
        <w:t>Exportaciones</w:t>
      </w:r>
    </w:p>
    <w:p w:rsidR="00B02AE0" w:rsidRPr="00EB51C0" w:rsidRDefault="004D357F" w:rsidP="00EB51C0">
      <w:pPr>
        <w:spacing w:line="240" w:lineRule="auto"/>
        <w:jc w:val="both"/>
        <w:rPr>
          <w:rFonts w:ascii="Arial" w:eastAsia="Times New Roman" w:hAnsi="Arial" w:cs="Arial"/>
          <w:lang w:val="es-ES"/>
        </w:rPr>
      </w:pPr>
      <w:r w:rsidRPr="00EB51C0">
        <w:rPr>
          <w:rFonts w:ascii="Arial" w:eastAsia="Times New Roman" w:hAnsi="Arial" w:cs="Arial"/>
          <w:lang w:val="es-ES"/>
        </w:rPr>
        <w:t>L</w:t>
      </w:r>
      <w:r w:rsidR="00173382" w:rsidRPr="00EB51C0">
        <w:rPr>
          <w:rFonts w:ascii="Arial" w:eastAsia="Times New Roman" w:hAnsi="Arial" w:cs="Arial"/>
          <w:lang w:val="es-ES"/>
        </w:rPr>
        <w:t>as exportaciones</w:t>
      </w:r>
      <w:r w:rsidRPr="00EB51C0">
        <w:rPr>
          <w:rFonts w:ascii="Arial" w:eastAsia="Times New Roman" w:hAnsi="Arial" w:cs="Arial"/>
          <w:lang w:val="es-ES"/>
        </w:rPr>
        <w:t xml:space="preserve"> de bienes y servicios</w:t>
      </w:r>
      <w:r w:rsidR="007207BD" w:rsidRPr="00EB51C0">
        <w:rPr>
          <w:rFonts w:ascii="Arial" w:eastAsia="Times New Roman" w:hAnsi="Arial" w:cs="Arial"/>
          <w:lang w:val="es-ES"/>
        </w:rPr>
        <w:t xml:space="preserve"> </w:t>
      </w:r>
      <w:r w:rsidR="00092B9D" w:rsidRPr="00EB51C0">
        <w:rPr>
          <w:rFonts w:ascii="Arial" w:eastAsia="Times New Roman" w:hAnsi="Arial" w:cs="Arial"/>
          <w:lang w:val="es-ES"/>
        </w:rPr>
        <w:t xml:space="preserve">crecieron a un ritmo anual de 1.4 por ciento </w:t>
      </w:r>
      <w:r w:rsidR="007207BD" w:rsidRPr="00EB51C0">
        <w:rPr>
          <w:rFonts w:ascii="Arial" w:eastAsia="Times New Roman" w:hAnsi="Arial" w:cs="Arial"/>
          <w:lang w:val="es-ES"/>
        </w:rPr>
        <w:t>d</w:t>
      </w:r>
      <w:r w:rsidR="00173382" w:rsidRPr="00EB51C0">
        <w:rPr>
          <w:rFonts w:ascii="Arial" w:eastAsia="Times New Roman" w:hAnsi="Arial" w:cs="Arial"/>
          <w:lang w:val="es-ES"/>
        </w:rPr>
        <w:t>urante el primer trimestre de 2016.</w:t>
      </w:r>
      <w:r w:rsidR="007207BD" w:rsidRPr="00EB51C0">
        <w:rPr>
          <w:rFonts w:ascii="Arial" w:eastAsia="Times New Roman" w:hAnsi="Arial" w:cs="Arial"/>
          <w:lang w:val="es-ES"/>
        </w:rPr>
        <w:t xml:space="preserve"> </w:t>
      </w:r>
      <w:r w:rsidR="00B02AE0" w:rsidRPr="00EB51C0">
        <w:rPr>
          <w:rFonts w:ascii="Arial" w:eastAsia="Times New Roman" w:hAnsi="Arial" w:cs="Arial"/>
          <w:lang w:val="es-ES"/>
        </w:rPr>
        <w:t>Para lo que resta del año, se anticipa que las exportaciones no petroleras de México tendrán una recuperación, de manera consistente con el mayor crecimiento esperado para la economía estadounidense y, en particular, la recuperación de su producción industrial</w:t>
      </w:r>
      <w:r w:rsidR="00752AD6" w:rsidRPr="00EB51C0">
        <w:rPr>
          <w:rFonts w:ascii="Arial" w:eastAsia="Times New Roman" w:hAnsi="Arial" w:cs="Arial"/>
          <w:lang w:val="es-ES"/>
        </w:rPr>
        <w:t>. En concreto, se prevé que en 2016 las exportaciones de bienes y servicios aumentarían a una tasa anual de 2.4 por ciento en términos reales.</w:t>
      </w:r>
    </w:p>
    <w:p w:rsidR="00752AD6" w:rsidRPr="00EB51C0" w:rsidRDefault="00752AD6" w:rsidP="00EB51C0">
      <w:pPr>
        <w:spacing w:line="240" w:lineRule="auto"/>
        <w:jc w:val="both"/>
        <w:rPr>
          <w:rFonts w:ascii="Arial" w:eastAsia="Times New Roman" w:hAnsi="Arial" w:cs="Arial"/>
          <w:lang w:val="es-ES"/>
        </w:rPr>
      </w:pPr>
      <w:r w:rsidRPr="00EB51C0">
        <w:rPr>
          <w:rFonts w:ascii="Arial" w:eastAsia="Times New Roman" w:hAnsi="Arial" w:cs="Arial"/>
          <w:lang w:val="es-ES"/>
        </w:rPr>
        <w:t xml:space="preserve">En 2017 se espera que las exportaciones de México registren una aceleración respecto a 2016, </w:t>
      </w:r>
      <w:r w:rsidR="007207BD" w:rsidRPr="00EB51C0">
        <w:rPr>
          <w:rFonts w:ascii="Arial" w:eastAsia="Times New Roman" w:hAnsi="Arial" w:cs="Arial"/>
          <w:lang w:val="es-ES"/>
        </w:rPr>
        <w:t xml:space="preserve">con </w:t>
      </w:r>
      <w:r w:rsidR="009168AD" w:rsidRPr="00EB51C0">
        <w:rPr>
          <w:rFonts w:ascii="Arial" w:eastAsia="Times New Roman" w:hAnsi="Arial" w:cs="Arial"/>
          <w:lang w:val="es-ES"/>
        </w:rPr>
        <w:t xml:space="preserve">un ritmo anual de 4.0 por ciento </w:t>
      </w:r>
      <w:r w:rsidRPr="00EB51C0">
        <w:rPr>
          <w:rFonts w:ascii="Arial" w:eastAsia="Times New Roman" w:hAnsi="Arial" w:cs="Arial"/>
          <w:lang w:val="es-ES"/>
        </w:rPr>
        <w:t>que se reflejará en un mayor dinamismo de la producción de manufacturas y de los servicios más relacionados con el comercio exterior.</w:t>
      </w:r>
    </w:p>
    <w:p w:rsidR="00752AD6" w:rsidRPr="00EB51C0" w:rsidRDefault="00752AD6" w:rsidP="00EB51C0">
      <w:pPr>
        <w:spacing w:line="240" w:lineRule="auto"/>
        <w:jc w:val="both"/>
        <w:rPr>
          <w:rFonts w:ascii="Arial" w:eastAsia="Times New Roman" w:hAnsi="Arial" w:cs="Arial"/>
          <w:i/>
          <w:lang w:val="es-ES"/>
        </w:rPr>
      </w:pPr>
      <w:r w:rsidRPr="00EB51C0">
        <w:rPr>
          <w:rFonts w:ascii="Arial" w:eastAsia="Times New Roman" w:hAnsi="Arial" w:cs="Arial"/>
          <w:i/>
          <w:lang w:val="es-ES"/>
        </w:rPr>
        <w:t>Empleo</w:t>
      </w:r>
    </w:p>
    <w:p w:rsidR="00363D51" w:rsidRPr="00EB51C0" w:rsidRDefault="000930D8" w:rsidP="00EB51C0">
      <w:pPr>
        <w:spacing w:line="240" w:lineRule="auto"/>
        <w:jc w:val="both"/>
        <w:rPr>
          <w:rFonts w:ascii="Arial" w:hAnsi="Arial" w:cs="Arial"/>
        </w:rPr>
      </w:pPr>
      <w:r w:rsidRPr="00EB51C0">
        <w:rPr>
          <w:rFonts w:ascii="Arial" w:eastAsia="Times New Roman" w:hAnsi="Arial" w:cs="Arial"/>
          <w:lang w:val="es-ES"/>
        </w:rPr>
        <w:t xml:space="preserve">En </w:t>
      </w:r>
      <w:r w:rsidR="00EE0432" w:rsidRPr="00EB51C0">
        <w:rPr>
          <w:rFonts w:ascii="Arial" w:eastAsia="Times New Roman" w:hAnsi="Arial" w:cs="Arial"/>
          <w:lang w:val="es-ES"/>
        </w:rPr>
        <w:t xml:space="preserve">cuanto al empleo, </w:t>
      </w:r>
      <w:r w:rsidRPr="00EB51C0">
        <w:rPr>
          <w:rFonts w:ascii="Arial" w:eastAsia="Times New Roman" w:hAnsi="Arial" w:cs="Arial"/>
          <w:lang w:val="es-ES"/>
        </w:rPr>
        <w:t>e</w:t>
      </w:r>
      <w:r w:rsidR="00DA6381" w:rsidRPr="00EB51C0">
        <w:rPr>
          <w:rFonts w:ascii="Arial" w:hAnsi="Arial" w:cs="Arial"/>
        </w:rPr>
        <w:t xml:space="preserve">l número de afiliados al cierre del 2015 se ubicó en 17 millones 884 mil 33 trabajadores, haciendo que el empleo formal alcanzara una tasa de crecimiento de 3.7 por ciento en el año. </w:t>
      </w:r>
    </w:p>
    <w:p w:rsidR="00950360" w:rsidRPr="00EB51C0" w:rsidRDefault="00EE0432" w:rsidP="00EB51C0">
      <w:pPr>
        <w:spacing w:line="240" w:lineRule="auto"/>
        <w:jc w:val="both"/>
        <w:rPr>
          <w:rFonts w:ascii="Arial" w:eastAsia="Times New Roman" w:hAnsi="Arial" w:cs="Arial"/>
          <w:lang w:val="es-ES"/>
        </w:rPr>
      </w:pPr>
      <w:r w:rsidRPr="00EB51C0">
        <w:rPr>
          <w:rFonts w:ascii="Arial" w:hAnsi="Arial" w:cs="Arial"/>
        </w:rPr>
        <w:t>A</w:t>
      </w:r>
      <w:r w:rsidRPr="00EB51C0">
        <w:rPr>
          <w:rFonts w:ascii="Arial" w:eastAsia="Times New Roman" w:hAnsi="Arial" w:cs="Arial"/>
          <w:lang w:val="es-ES"/>
        </w:rPr>
        <w:t>l 31 de julio de 2016 el número de trabajadores afiliados al Instituto Mexicano del Seguro Social (IMSS) ascendió a 18 millones de personas, lo que implica un crecimiento anual de 629 mil empleos</w:t>
      </w:r>
      <w:r w:rsidR="0016208B" w:rsidRPr="00EB51C0">
        <w:rPr>
          <w:rFonts w:ascii="Arial" w:eastAsia="Times New Roman" w:hAnsi="Arial" w:cs="Arial"/>
          <w:lang w:val="es-ES"/>
        </w:rPr>
        <w:t xml:space="preserve">, esto es </w:t>
      </w:r>
      <w:r w:rsidRPr="00EB51C0">
        <w:rPr>
          <w:rFonts w:ascii="Arial" w:eastAsia="Times New Roman" w:hAnsi="Arial" w:cs="Arial"/>
          <w:lang w:val="es-ES"/>
        </w:rPr>
        <w:t>3.6 por ciento</w:t>
      </w:r>
      <w:r w:rsidR="0016208B" w:rsidRPr="00EB51C0">
        <w:rPr>
          <w:rFonts w:ascii="Arial" w:eastAsia="Times New Roman" w:hAnsi="Arial" w:cs="Arial"/>
          <w:lang w:val="es-ES"/>
        </w:rPr>
        <w:t xml:space="preserve"> </w:t>
      </w:r>
      <w:r w:rsidRPr="00EB51C0">
        <w:rPr>
          <w:rFonts w:ascii="Arial" w:eastAsia="Times New Roman" w:hAnsi="Arial" w:cs="Arial"/>
          <w:lang w:val="es-ES"/>
        </w:rPr>
        <w:t>con respecto a</w:t>
      </w:r>
      <w:r w:rsidR="00363D51" w:rsidRPr="00EB51C0">
        <w:rPr>
          <w:rFonts w:ascii="Arial" w:eastAsia="Times New Roman" w:hAnsi="Arial" w:cs="Arial"/>
          <w:lang w:val="es-ES"/>
        </w:rPr>
        <w:t xml:space="preserve"> julio</w:t>
      </w:r>
      <w:r w:rsidRPr="00EB51C0">
        <w:rPr>
          <w:rFonts w:ascii="Arial" w:eastAsia="Times New Roman" w:hAnsi="Arial" w:cs="Arial"/>
          <w:lang w:val="es-ES"/>
        </w:rPr>
        <w:t xml:space="preserve"> de 2015.</w:t>
      </w:r>
      <w:r w:rsidR="00363D51" w:rsidRPr="00EB51C0">
        <w:rPr>
          <w:rFonts w:ascii="Arial" w:eastAsia="Times New Roman" w:hAnsi="Arial" w:cs="Arial"/>
          <w:lang w:val="es-ES"/>
        </w:rPr>
        <w:t xml:space="preserve"> Es de tomar en cuenta que </w:t>
      </w:r>
      <w:r w:rsidR="00950360" w:rsidRPr="00EB51C0">
        <w:rPr>
          <w:rFonts w:ascii="Arial" w:eastAsia="Times New Roman" w:hAnsi="Arial" w:cs="Arial"/>
          <w:lang w:val="es-ES"/>
        </w:rPr>
        <w:t xml:space="preserve">a julio 2016 </w:t>
      </w:r>
      <w:r w:rsidR="00363D51" w:rsidRPr="00EB51C0">
        <w:rPr>
          <w:rFonts w:ascii="Arial" w:eastAsia="Times New Roman" w:hAnsi="Arial" w:cs="Arial"/>
          <w:lang w:val="es-ES"/>
        </w:rPr>
        <w:t xml:space="preserve">el empleo en el sector agropecuario creció </w:t>
      </w:r>
      <w:r w:rsidR="00950360" w:rsidRPr="00EB51C0">
        <w:rPr>
          <w:rFonts w:ascii="Arial" w:eastAsia="Times New Roman" w:hAnsi="Arial" w:cs="Arial"/>
          <w:lang w:val="es-ES"/>
        </w:rPr>
        <w:t xml:space="preserve">anualmente </w:t>
      </w:r>
      <w:r w:rsidR="00363D51" w:rsidRPr="00EB51C0">
        <w:rPr>
          <w:rFonts w:ascii="Arial" w:eastAsia="Times New Roman" w:hAnsi="Arial" w:cs="Arial"/>
          <w:lang w:val="es-ES"/>
        </w:rPr>
        <w:t>casi al doble (6.1 por ciento) que el sect</w:t>
      </w:r>
      <w:r w:rsidR="00950360" w:rsidRPr="00EB51C0">
        <w:rPr>
          <w:rFonts w:ascii="Arial" w:eastAsia="Times New Roman" w:hAnsi="Arial" w:cs="Arial"/>
          <w:lang w:val="es-ES"/>
        </w:rPr>
        <w:t xml:space="preserve">or industrial (3.1 por ciento). </w:t>
      </w:r>
    </w:p>
    <w:p w:rsidR="00950360" w:rsidRDefault="00950360" w:rsidP="00EB51C0">
      <w:pPr>
        <w:spacing w:line="240" w:lineRule="auto"/>
        <w:jc w:val="both"/>
        <w:rPr>
          <w:rFonts w:ascii="Arial" w:eastAsia="Times New Roman" w:hAnsi="Arial" w:cs="Arial"/>
          <w:lang w:val="es-ES"/>
        </w:rPr>
      </w:pPr>
      <w:r w:rsidRPr="00EB51C0">
        <w:rPr>
          <w:rFonts w:ascii="Arial" w:eastAsia="Times New Roman" w:hAnsi="Arial" w:cs="Arial"/>
          <w:lang w:val="es-ES"/>
        </w:rPr>
        <w:t>Uno de los riesgos para 2017 es que el empleo nacional se vea afectado por un menor dinamismo de la economía de Estados Unidos.</w:t>
      </w:r>
    </w:p>
    <w:p w:rsidR="005D11C9" w:rsidRDefault="005D11C9" w:rsidP="00EB51C0">
      <w:pPr>
        <w:spacing w:line="240" w:lineRule="auto"/>
        <w:jc w:val="both"/>
        <w:rPr>
          <w:rFonts w:ascii="Arial" w:eastAsia="Times New Roman" w:hAnsi="Arial" w:cs="Arial"/>
          <w:lang w:val="es-ES"/>
        </w:rPr>
      </w:pPr>
    </w:p>
    <w:p w:rsidR="005D11C9" w:rsidRPr="00EB51C0" w:rsidRDefault="005D11C9" w:rsidP="00EB51C0">
      <w:pPr>
        <w:spacing w:line="240" w:lineRule="auto"/>
        <w:jc w:val="both"/>
        <w:rPr>
          <w:rFonts w:ascii="Arial" w:eastAsia="Times New Roman" w:hAnsi="Arial" w:cs="Arial"/>
          <w:lang w:val="es-ES"/>
        </w:rPr>
      </w:pPr>
    </w:p>
    <w:p w:rsidR="00363D51" w:rsidRPr="00EB51C0" w:rsidRDefault="00363D51" w:rsidP="00EB51C0">
      <w:pPr>
        <w:spacing w:line="240" w:lineRule="auto"/>
        <w:jc w:val="both"/>
        <w:rPr>
          <w:rFonts w:ascii="Arial" w:hAnsi="Arial" w:cs="Arial"/>
          <w:i/>
        </w:rPr>
      </w:pPr>
      <w:r w:rsidRPr="00EB51C0">
        <w:rPr>
          <w:rFonts w:ascii="Arial" w:hAnsi="Arial" w:cs="Arial"/>
          <w:i/>
        </w:rPr>
        <w:lastRenderedPageBreak/>
        <w:t>Inflación</w:t>
      </w:r>
    </w:p>
    <w:p w:rsidR="00251608" w:rsidRPr="00EB51C0" w:rsidRDefault="00DA6381" w:rsidP="00EB51C0">
      <w:pPr>
        <w:spacing w:line="240" w:lineRule="auto"/>
        <w:jc w:val="both"/>
        <w:rPr>
          <w:rFonts w:ascii="Arial" w:hAnsi="Arial" w:cs="Arial"/>
        </w:rPr>
      </w:pPr>
      <w:r w:rsidRPr="00EB51C0">
        <w:rPr>
          <w:rFonts w:ascii="Arial" w:hAnsi="Arial" w:cs="Arial"/>
        </w:rPr>
        <w:t>En lo que corresponde a la inflación general, Banxico report</w:t>
      </w:r>
      <w:r w:rsidR="00251608" w:rsidRPr="00EB51C0">
        <w:rPr>
          <w:rFonts w:ascii="Arial" w:hAnsi="Arial" w:cs="Arial"/>
        </w:rPr>
        <w:t>ó</w:t>
      </w:r>
      <w:r w:rsidRPr="00EB51C0">
        <w:rPr>
          <w:rFonts w:ascii="Arial" w:hAnsi="Arial" w:cs="Arial"/>
        </w:rPr>
        <w:t xml:space="preserve"> que durante el primer trimestre de 2016 tuvo un comportamiento favorable a pesar del complicado entorno global que ha enfrentado la economía. En particular, la inflación general anual se ha mantenido por debajo de la meta permanente durante trece meses consecutivos, pese al ligero incremento que se presentó en este indicador a principios de 2016. </w:t>
      </w:r>
      <w:r w:rsidR="00251608" w:rsidRPr="00EB51C0">
        <w:rPr>
          <w:rFonts w:ascii="Arial" w:hAnsi="Arial" w:cs="Arial"/>
        </w:rPr>
        <w:t>La inflación general anual fue de 2.80 por ciento en la primera quincena de agosto, nivel superior al observado al cierre de 2015.</w:t>
      </w:r>
    </w:p>
    <w:p w:rsidR="00DA6381" w:rsidRPr="00EB51C0" w:rsidRDefault="00F3100A" w:rsidP="00EB51C0">
      <w:pPr>
        <w:spacing w:line="240" w:lineRule="auto"/>
        <w:jc w:val="both"/>
        <w:rPr>
          <w:rFonts w:ascii="Arial" w:hAnsi="Arial" w:cs="Arial"/>
        </w:rPr>
      </w:pPr>
      <w:r w:rsidRPr="00EB51C0">
        <w:rPr>
          <w:rFonts w:ascii="Arial" w:hAnsi="Arial" w:cs="Arial"/>
        </w:rPr>
        <w:t xml:space="preserve">En 2016, </w:t>
      </w:r>
      <w:r w:rsidR="00363D51" w:rsidRPr="00EB51C0">
        <w:rPr>
          <w:rFonts w:ascii="Arial" w:hAnsi="Arial" w:cs="Arial"/>
        </w:rPr>
        <w:t>l</w:t>
      </w:r>
      <w:r w:rsidR="00251608" w:rsidRPr="00EB51C0">
        <w:rPr>
          <w:rFonts w:ascii="Arial" w:hAnsi="Arial" w:cs="Arial"/>
        </w:rPr>
        <w:t>as expectativas inflacionarias de corto plazo son cercanas a la meta puntual de inflación del Banco de México.</w:t>
      </w:r>
      <w:r w:rsidR="001B6418" w:rsidRPr="00EB51C0">
        <w:rPr>
          <w:rFonts w:ascii="Arial" w:hAnsi="Arial" w:cs="Arial"/>
        </w:rPr>
        <w:t xml:space="preserve"> </w:t>
      </w:r>
      <w:r w:rsidRPr="00EB51C0">
        <w:rPr>
          <w:rFonts w:ascii="Arial" w:hAnsi="Arial" w:cs="Arial"/>
        </w:rPr>
        <w:t>L</w:t>
      </w:r>
      <w:r w:rsidR="00251608" w:rsidRPr="00EB51C0">
        <w:rPr>
          <w:rFonts w:ascii="Arial" w:hAnsi="Arial" w:cs="Arial"/>
        </w:rPr>
        <w:t>as expectativas de inflación de mediano y largo plazos se mantienen estables y firmemente ancladas a la meta del Banco de México.</w:t>
      </w:r>
      <w:r w:rsidR="00950360" w:rsidRPr="00EB51C0">
        <w:rPr>
          <w:rFonts w:ascii="Arial" w:hAnsi="Arial" w:cs="Arial"/>
        </w:rPr>
        <w:t xml:space="preserve"> </w:t>
      </w:r>
      <w:r w:rsidR="00363D51" w:rsidRPr="00EB51C0">
        <w:rPr>
          <w:rFonts w:ascii="Arial" w:hAnsi="Arial" w:cs="Arial"/>
        </w:rPr>
        <w:t>El escenario económico para 2017 es consistente con una inflación general que se ubique dentro del rango objetivo del Banco de México de 3 por ciento +/- uno por ciento</w:t>
      </w:r>
      <w:r w:rsidR="00950360" w:rsidRPr="00EB51C0">
        <w:rPr>
          <w:rFonts w:ascii="Arial" w:hAnsi="Arial" w:cs="Arial"/>
        </w:rPr>
        <w:t>.</w:t>
      </w:r>
    </w:p>
    <w:p w:rsidR="00363D51" w:rsidRPr="00EB51C0" w:rsidRDefault="00363D51" w:rsidP="00EB51C0">
      <w:pPr>
        <w:spacing w:line="240" w:lineRule="auto"/>
        <w:jc w:val="both"/>
        <w:rPr>
          <w:rFonts w:ascii="Arial" w:hAnsi="Arial" w:cs="Arial"/>
          <w:i/>
        </w:rPr>
      </w:pPr>
      <w:r w:rsidRPr="00EB51C0">
        <w:rPr>
          <w:rFonts w:ascii="Arial" w:hAnsi="Arial" w:cs="Arial"/>
          <w:i/>
        </w:rPr>
        <w:t>Tipo de cambio</w:t>
      </w:r>
    </w:p>
    <w:p w:rsidR="001B6418" w:rsidRPr="00EB51C0" w:rsidRDefault="00F3100A" w:rsidP="00EB51C0">
      <w:pPr>
        <w:spacing w:line="240" w:lineRule="auto"/>
        <w:jc w:val="both"/>
        <w:rPr>
          <w:rFonts w:ascii="Arial" w:hAnsi="Arial" w:cs="Arial"/>
        </w:rPr>
      </w:pPr>
      <w:r w:rsidRPr="00EB51C0">
        <w:rPr>
          <w:rFonts w:ascii="Arial" w:hAnsi="Arial" w:cs="Arial"/>
        </w:rPr>
        <w:t xml:space="preserve">El tipo de cambio del peso frente al dólar </w:t>
      </w:r>
      <w:r w:rsidR="001B6418" w:rsidRPr="00EB51C0">
        <w:rPr>
          <w:rFonts w:ascii="Arial" w:hAnsi="Arial" w:cs="Arial"/>
        </w:rPr>
        <w:t>se depreció desde mediados de 2015 al 23 de agosto de 2016 como consecuencia del deterioro del entorno externo e impulsado por la apreciación generalizada del dólar frente a otras monedas, particularmente aquellas de economías emergentes o dependientes de las materias primas.</w:t>
      </w:r>
      <w:r w:rsidR="00B02AE0" w:rsidRPr="00EB51C0">
        <w:rPr>
          <w:rFonts w:ascii="Arial" w:hAnsi="Arial" w:cs="Arial"/>
        </w:rPr>
        <w:t xml:space="preserve"> E</w:t>
      </w:r>
      <w:r w:rsidR="001B6418" w:rsidRPr="00EB51C0">
        <w:rPr>
          <w:rFonts w:ascii="Arial" w:hAnsi="Arial" w:cs="Arial"/>
        </w:rPr>
        <w:t>n el transcurso del 2016 se observa que el tipo de cambio del peso frente al dólar se ha desempeñado de manera menos favorable que el resto de monedas de economías emergentes</w:t>
      </w:r>
      <w:r w:rsidR="00363D51" w:rsidRPr="00EB51C0">
        <w:rPr>
          <w:rFonts w:ascii="Arial" w:hAnsi="Arial" w:cs="Arial"/>
        </w:rPr>
        <w:t xml:space="preserve">. </w:t>
      </w:r>
    </w:p>
    <w:p w:rsidR="00251608" w:rsidRPr="00EB51C0" w:rsidRDefault="00950360" w:rsidP="00EB51C0">
      <w:pPr>
        <w:spacing w:line="240" w:lineRule="auto"/>
        <w:jc w:val="both"/>
        <w:rPr>
          <w:rFonts w:ascii="Arial" w:hAnsi="Arial" w:cs="Arial"/>
          <w:i/>
        </w:rPr>
      </w:pPr>
      <w:r w:rsidRPr="00EB51C0">
        <w:rPr>
          <w:rFonts w:ascii="Arial" w:hAnsi="Arial" w:cs="Arial"/>
          <w:i/>
        </w:rPr>
        <w:t>Precio de petróleo</w:t>
      </w:r>
    </w:p>
    <w:p w:rsidR="00CD2910" w:rsidRPr="00EB51C0" w:rsidRDefault="00CD2910" w:rsidP="00EB51C0">
      <w:pPr>
        <w:spacing w:line="240" w:lineRule="auto"/>
        <w:jc w:val="both"/>
        <w:rPr>
          <w:rFonts w:ascii="Arial" w:hAnsi="Arial" w:cs="Arial"/>
        </w:rPr>
      </w:pPr>
      <w:r w:rsidRPr="00EB51C0">
        <w:rPr>
          <w:rFonts w:ascii="Arial" w:hAnsi="Arial" w:cs="Arial"/>
        </w:rPr>
        <w:t>Tomando en cuenta que la caída en los precios del crudo obedece más a la estructura de la oferta, se estima que la caída en el precio del energético es en buena medida permanente y que continuará estando sujeto a una alta volatilidad.</w:t>
      </w:r>
    </w:p>
    <w:p w:rsidR="00152B60" w:rsidRPr="00EB51C0" w:rsidRDefault="00CD2910" w:rsidP="00EB51C0">
      <w:pPr>
        <w:spacing w:line="240" w:lineRule="auto"/>
        <w:jc w:val="both"/>
        <w:rPr>
          <w:rFonts w:ascii="Arial" w:hAnsi="Arial" w:cs="Arial"/>
        </w:rPr>
      </w:pPr>
      <w:r w:rsidRPr="00EB51C0">
        <w:rPr>
          <w:rFonts w:ascii="Arial" w:hAnsi="Arial" w:cs="Arial"/>
        </w:rPr>
        <w:t>Dicho esto, d</w:t>
      </w:r>
      <w:r w:rsidR="00050413" w:rsidRPr="00EB51C0">
        <w:rPr>
          <w:rFonts w:ascii="Arial" w:hAnsi="Arial" w:cs="Arial"/>
        </w:rPr>
        <w:t>esde mediados de febrero de 2016</w:t>
      </w:r>
      <w:r w:rsidRPr="00EB51C0">
        <w:rPr>
          <w:rFonts w:ascii="Arial" w:hAnsi="Arial" w:cs="Arial"/>
        </w:rPr>
        <w:t xml:space="preserve"> el </w:t>
      </w:r>
      <w:r w:rsidR="00050413" w:rsidRPr="00EB51C0">
        <w:rPr>
          <w:rFonts w:ascii="Arial" w:hAnsi="Arial" w:cs="Arial"/>
        </w:rPr>
        <w:t>precio del</w:t>
      </w:r>
      <w:r w:rsidRPr="00EB51C0">
        <w:rPr>
          <w:rFonts w:ascii="Arial" w:hAnsi="Arial" w:cs="Arial"/>
        </w:rPr>
        <w:t xml:space="preserve"> crudo </w:t>
      </w:r>
      <w:r w:rsidR="00050413" w:rsidRPr="00EB51C0">
        <w:rPr>
          <w:rFonts w:ascii="Arial" w:hAnsi="Arial" w:cs="Arial"/>
        </w:rPr>
        <w:t xml:space="preserve">ha presentado un repunte, derivado de las revisiones al alza de la demanda global. Sin embargo la cotización de la mezcla mexicana de exportación permanece en niveles bajos y continuará estando sujeta a una alta volatilidad. </w:t>
      </w:r>
    </w:p>
    <w:p w:rsidR="0042627A" w:rsidRPr="00EB51C0" w:rsidRDefault="00050413" w:rsidP="00EB51C0">
      <w:pPr>
        <w:spacing w:line="240" w:lineRule="auto"/>
        <w:jc w:val="both"/>
        <w:rPr>
          <w:rFonts w:ascii="Arial" w:hAnsi="Arial" w:cs="Arial"/>
        </w:rPr>
      </w:pPr>
      <w:r w:rsidRPr="00EB51C0">
        <w:rPr>
          <w:rFonts w:ascii="Arial" w:hAnsi="Arial" w:cs="Arial"/>
        </w:rPr>
        <w:t>Desde p</w:t>
      </w:r>
      <w:r w:rsidR="00CD2910" w:rsidRPr="00EB51C0">
        <w:rPr>
          <w:rFonts w:ascii="Arial" w:hAnsi="Arial" w:cs="Arial"/>
        </w:rPr>
        <w:t>rincipios de agosto el precio</w:t>
      </w:r>
      <w:r w:rsidRPr="00EB51C0">
        <w:rPr>
          <w:rFonts w:ascii="Arial" w:hAnsi="Arial" w:cs="Arial"/>
        </w:rPr>
        <w:t xml:space="preserve"> recuper</w:t>
      </w:r>
      <w:r w:rsidR="00CD2910" w:rsidRPr="00EB51C0">
        <w:rPr>
          <w:rFonts w:ascii="Arial" w:hAnsi="Arial" w:cs="Arial"/>
        </w:rPr>
        <w:t xml:space="preserve">ó </w:t>
      </w:r>
      <w:r w:rsidRPr="00EB51C0">
        <w:rPr>
          <w:rFonts w:ascii="Arial" w:hAnsi="Arial" w:cs="Arial"/>
        </w:rPr>
        <w:t xml:space="preserve">su trayectoria ascendente, </w:t>
      </w:r>
      <w:r w:rsidR="0042627A" w:rsidRPr="00EB51C0">
        <w:rPr>
          <w:rFonts w:ascii="Arial" w:hAnsi="Arial" w:cs="Arial"/>
        </w:rPr>
        <w:t>después de</w:t>
      </w:r>
      <w:r w:rsidRPr="00EB51C0">
        <w:rPr>
          <w:rFonts w:ascii="Arial" w:hAnsi="Arial" w:cs="Arial"/>
        </w:rPr>
        <w:t xml:space="preserve"> </w:t>
      </w:r>
      <w:r w:rsidR="0042627A" w:rsidRPr="00EB51C0">
        <w:rPr>
          <w:rFonts w:ascii="Arial" w:hAnsi="Arial" w:cs="Arial"/>
        </w:rPr>
        <w:t xml:space="preserve">la </w:t>
      </w:r>
      <w:r w:rsidR="00CD2910" w:rsidRPr="00EB51C0">
        <w:rPr>
          <w:rFonts w:ascii="Arial" w:hAnsi="Arial" w:cs="Arial"/>
        </w:rPr>
        <w:t xml:space="preserve">noticia derivada de su reunión de septiembre </w:t>
      </w:r>
      <w:r w:rsidRPr="00EB51C0">
        <w:rPr>
          <w:rFonts w:ascii="Arial" w:hAnsi="Arial" w:cs="Arial"/>
        </w:rPr>
        <w:t xml:space="preserve">sobre un acuerdo </w:t>
      </w:r>
      <w:r w:rsidR="00CD2910" w:rsidRPr="00EB51C0">
        <w:rPr>
          <w:rFonts w:ascii="Arial" w:hAnsi="Arial" w:cs="Arial"/>
        </w:rPr>
        <w:t xml:space="preserve">logrado para congelar </w:t>
      </w:r>
      <w:r w:rsidRPr="00EB51C0">
        <w:rPr>
          <w:rFonts w:ascii="Arial" w:hAnsi="Arial" w:cs="Arial"/>
        </w:rPr>
        <w:t>la producción de los miembros de la OPEP y Rusia</w:t>
      </w:r>
      <w:r w:rsidR="00CD2910" w:rsidRPr="00EB51C0">
        <w:rPr>
          <w:rFonts w:ascii="Arial" w:hAnsi="Arial" w:cs="Arial"/>
        </w:rPr>
        <w:t>.</w:t>
      </w:r>
      <w:r w:rsidR="0042627A" w:rsidRPr="00EB51C0">
        <w:rPr>
          <w:rFonts w:ascii="Arial" w:hAnsi="Arial" w:cs="Arial"/>
        </w:rPr>
        <w:t xml:space="preserve"> La OPEP acordará los niveles concretos de producción por país en su reunión del 30 de noviembre en Viena.</w:t>
      </w:r>
    </w:p>
    <w:p w:rsidR="00050413" w:rsidRPr="00EB51C0" w:rsidRDefault="00050413" w:rsidP="00EB51C0">
      <w:pPr>
        <w:spacing w:line="240" w:lineRule="auto"/>
        <w:jc w:val="both"/>
        <w:rPr>
          <w:rFonts w:ascii="Arial" w:hAnsi="Arial" w:cs="Arial"/>
        </w:rPr>
      </w:pPr>
      <w:r w:rsidRPr="00EB51C0">
        <w:rPr>
          <w:rFonts w:ascii="Arial" w:hAnsi="Arial" w:cs="Arial"/>
        </w:rPr>
        <w:t>Parte de esta evolución se refleja en la estimación de la SHCP para el precio de referencia del petróleo para 2017, de 46.5 dólares por barril (dpb).</w:t>
      </w:r>
    </w:p>
    <w:p w:rsidR="00DA6381" w:rsidRPr="00EB51C0" w:rsidRDefault="00050413" w:rsidP="00EB51C0">
      <w:pPr>
        <w:spacing w:line="240" w:lineRule="auto"/>
        <w:jc w:val="both"/>
        <w:rPr>
          <w:rFonts w:ascii="Arial" w:hAnsi="Arial" w:cs="Arial"/>
          <w:b/>
        </w:rPr>
      </w:pPr>
      <w:r w:rsidRPr="00EB51C0">
        <w:rPr>
          <w:rFonts w:ascii="Arial" w:hAnsi="Arial" w:cs="Arial"/>
        </w:rPr>
        <w:t>.</w:t>
      </w:r>
      <w:r w:rsidR="00DA6381" w:rsidRPr="00EB51C0">
        <w:rPr>
          <w:rFonts w:ascii="Arial" w:hAnsi="Arial" w:cs="Arial"/>
          <w:b/>
        </w:rPr>
        <w:br w:type="page"/>
      </w:r>
    </w:p>
    <w:p w:rsidR="00DA6381" w:rsidRPr="00EB51C0" w:rsidRDefault="003312F9" w:rsidP="00EB51C0">
      <w:pPr>
        <w:spacing w:line="240" w:lineRule="auto"/>
        <w:jc w:val="both"/>
        <w:rPr>
          <w:rFonts w:ascii="Arial" w:hAnsi="Arial" w:cs="Arial"/>
          <w:b/>
        </w:rPr>
      </w:pPr>
      <w:r w:rsidRPr="00EB51C0">
        <w:rPr>
          <w:rFonts w:ascii="Arial" w:hAnsi="Arial" w:cs="Arial"/>
          <w:b/>
        </w:rPr>
        <w:lastRenderedPageBreak/>
        <w:t xml:space="preserve">ECONOMÍA ESTATAL </w:t>
      </w:r>
    </w:p>
    <w:p w:rsidR="00067D58" w:rsidRPr="00EB51C0" w:rsidRDefault="00067D58" w:rsidP="00EB51C0">
      <w:pPr>
        <w:spacing w:line="240" w:lineRule="auto"/>
        <w:jc w:val="both"/>
        <w:rPr>
          <w:rFonts w:ascii="Arial" w:hAnsi="Arial" w:cs="Arial"/>
        </w:rPr>
      </w:pPr>
      <w:r w:rsidRPr="00EB51C0">
        <w:rPr>
          <w:rFonts w:ascii="Arial" w:hAnsi="Arial" w:cs="Arial"/>
        </w:rPr>
        <w:t>De acuerdo con las cifras publicadas por el INEGI, l</w:t>
      </w:r>
      <w:r w:rsidRPr="00EB51C0">
        <w:rPr>
          <w:rFonts w:ascii="Arial" w:hAnsi="Arial" w:cs="Arial"/>
          <w:lang w:val="es-ES"/>
        </w:rPr>
        <w:t xml:space="preserve">a </w:t>
      </w:r>
      <w:r w:rsidRPr="00EB51C0">
        <w:rPr>
          <w:rFonts w:ascii="Arial" w:hAnsi="Arial" w:cs="Arial"/>
        </w:rPr>
        <w:t xml:space="preserve">actividad </w:t>
      </w:r>
      <w:r w:rsidRPr="00EB51C0">
        <w:rPr>
          <w:rFonts w:ascii="Arial" w:hAnsi="Arial" w:cs="Arial"/>
          <w:lang w:val="es-ES"/>
        </w:rPr>
        <w:t>econ</w:t>
      </w:r>
      <w:r w:rsidRPr="00EB51C0">
        <w:rPr>
          <w:rFonts w:ascii="Arial" w:hAnsi="Arial" w:cs="Arial"/>
        </w:rPr>
        <w:t>ómica en el Estado de Oaxaca aporta el 1.6 por ciento de la producción nacional.</w:t>
      </w:r>
      <w:r w:rsidRPr="00EB51C0">
        <w:rPr>
          <w:rStyle w:val="Refdenotaalpie"/>
          <w:rFonts w:ascii="Arial" w:hAnsi="Arial" w:cs="Arial"/>
        </w:rPr>
        <w:footnoteReference w:id="9"/>
      </w:r>
      <w:r w:rsidRPr="00EB51C0">
        <w:rPr>
          <w:rFonts w:ascii="Arial" w:hAnsi="Arial" w:cs="Arial"/>
        </w:rPr>
        <w:t xml:space="preserve"> Este bajo nivel de participación en la producción nacional se debe al predominio de actividades económicas de bajo valor agregado en el Estado, y a la ausencia de actividades dedicadas a la transformación de materias primas.</w:t>
      </w:r>
    </w:p>
    <w:p w:rsidR="00067D58" w:rsidRPr="00EB51C0" w:rsidRDefault="00067D58" w:rsidP="00EB51C0">
      <w:pPr>
        <w:spacing w:line="240" w:lineRule="auto"/>
        <w:jc w:val="both"/>
        <w:rPr>
          <w:rFonts w:ascii="Arial" w:hAnsi="Arial" w:cs="Arial"/>
        </w:rPr>
      </w:pPr>
      <w:r w:rsidRPr="00EB51C0">
        <w:rPr>
          <w:rFonts w:ascii="Arial" w:hAnsi="Arial" w:cs="Arial"/>
        </w:rPr>
        <w:t>La economía de Oaxaca está basada en un reducido número de sectores: Servicios inmobiliarios y de alquiler de bienes muebles e intangibles; Comercio; Industrias manufactureras; Construcción; y Agricultura, cría y explotación de animales, aprovechamiento forestal, pesca y caza. Juntos, estos cuatro sectores explican el 62 por ciento de la producción del estado de Oaxaca. De hecho, l</w:t>
      </w:r>
      <w:r w:rsidRPr="00EB51C0">
        <w:rPr>
          <w:rFonts w:ascii="Arial" w:hAnsi="Arial" w:cs="Arial"/>
          <w:lang w:val="es-ES"/>
        </w:rPr>
        <w:t xml:space="preserve">a economía estatal depende de los sectores Construcción y </w:t>
      </w:r>
      <w:r w:rsidRPr="00EB51C0">
        <w:rPr>
          <w:rFonts w:ascii="Arial" w:hAnsi="Arial" w:cs="Arial"/>
        </w:rPr>
        <w:t xml:space="preserve">Servicios inmobiliarios y de alquiler de bienes muebles e intangibles </w:t>
      </w:r>
      <w:r w:rsidRPr="00EB51C0">
        <w:rPr>
          <w:rFonts w:ascii="Arial" w:hAnsi="Arial" w:cs="Arial"/>
          <w:lang w:val="es-ES"/>
        </w:rPr>
        <w:t>en una proporción mucho mayor a la del promedio nacional.</w:t>
      </w:r>
    </w:p>
    <w:p w:rsidR="003312F9" w:rsidRPr="00EB51C0" w:rsidRDefault="00067D58" w:rsidP="00EB51C0">
      <w:pPr>
        <w:spacing w:line="240" w:lineRule="auto"/>
        <w:jc w:val="both"/>
        <w:rPr>
          <w:rFonts w:ascii="Arial" w:hAnsi="Arial" w:cs="Arial"/>
        </w:rPr>
      </w:pPr>
      <w:r w:rsidRPr="00EB51C0">
        <w:rPr>
          <w:rFonts w:ascii="Arial" w:hAnsi="Arial" w:cs="Arial"/>
        </w:rPr>
        <w:t>Con base en los datos históricos del Producto Int</w:t>
      </w:r>
      <w:r w:rsidR="00A16A9C" w:rsidRPr="00EB51C0">
        <w:rPr>
          <w:rFonts w:ascii="Arial" w:hAnsi="Arial" w:cs="Arial"/>
        </w:rPr>
        <w:t xml:space="preserve">erno Bruto Estatal </w:t>
      </w:r>
      <w:r w:rsidR="000A1C21" w:rsidRPr="00EB51C0">
        <w:rPr>
          <w:rFonts w:ascii="Arial" w:hAnsi="Arial" w:cs="Arial"/>
        </w:rPr>
        <w:t>el pronóstico más conservador indica q</w:t>
      </w:r>
      <w:r w:rsidR="00A16A9C" w:rsidRPr="00EB51C0">
        <w:rPr>
          <w:rFonts w:ascii="Arial" w:hAnsi="Arial" w:cs="Arial"/>
        </w:rPr>
        <w:t>ue la producción estatal se contrajo en 2015 en un 0.05 por ciento, a 208 mil 854 millones de pe</w:t>
      </w:r>
      <w:r w:rsidR="000A1C21" w:rsidRPr="00EB51C0">
        <w:rPr>
          <w:rFonts w:ascii="Arial" w:hAnsi="Arial" w:cs="Arial"/>
        </w:rPr>
        <w:t>s</w:t>
      </w:r>
      <w:r w:rsidR="00A16A9C" w:rsidRPr="00EB51C0">
        <w:rPr>
          <w:rFonts w:ascii="Arial" w:hAnsi="Arial" w:cs="Arial"/>
        </w:rPr>
        <w:t>os</w:t>
      </w:r>
      <w:r w:rsidR="000A1C21" w:rsidRPr="00EB51C0">
        <w:rPr>
          <w:rFonts w:ascii="Arial" w:hAnsi="Arial" w:cs="Arial"/>
        </w:rPr>
        <w:t>,</w:t>
      </w:r>
      <w:r w:rsidR="00A16A9C" w:rsidRPr="00EB51C0">
        <w:rPr>
          <w:rFonts w:ascii="Arial" w:hAnsi="Arial" w:cs="Arial"/>
        </w:rPr>
        <w:t xml:space="preserve"> y que </w:t>
      </w:r>
      <w:r w:rsidR="000A1C21" w:rsidRPr="00EB51C0">
        <w:rPr>
          <w:rFonts w:ascii="Arial" w:hAnsi="Arial" w:cs="Arial"/>
        </w:rPr>
        <w:t xml:space="preserve">en </w:t>
      </w:r>
      <w:r w:rsidR="00A16A9C" w:rsidRPr="00EB51C0">
        <w:rPr>
          <w:rFonts w:ascii="Arial" w:hAnsi="Arial" w:cs="Arial"/>
        </w:rPr>
        <w:t>2016 crecerá 1.66 por ciento</w:t>
      </w:r>
      <w:r w:rsidR="000A1C21" w:rsidRPr="00EB51C0">
        <w:rPr>
          <w:rFonts w:ascii="Arial" w:hAnsi="Arial" w:cs="Arial"/>
        </w:rPr>
        <w:t>, hasta un nivel de 212 mil 314 millones de pesos. Un escenario más optimista indica</w:t>
      </w:r>
      <w:r w:rsidRPr="00EB51C0">
        <w:rPr>
          <w:rFonts w:ascii="Arial" w:hAnsi="Arial" w:cs="Arial"/>
        </w:rPr>
        <w:t xml:space="preserve"> que la producción estatal en 2015 habría crecido 1.86 por ciento, hasta un valor de 212 mil 844 millones de pesos, y que en 2016 lo hará también en 1.86 por ciento, hasta 216 mil 793 millones, lo que representaría una recuperación después de haber ligado desde 2012 tres años con tasas de crecimiento cada vez menores. </w:t>
      </w:r>
    </w:p>
    <w:p w:rsidR="00067D58" w:rsidRPr="00EB51C0" w:rsidRDefault="00067D58" w:rsidP="00EB51C0">
      <w:pPr>
        <w:spacing w:line="240" w:lineRule="auto"/>
        <w:jc w:val="both"/>
        <w:rPr>
          <w:rFonts w:ascii="Arial" w:hAnsi="Arial" w:cs="Arial"/>
        </w:rPr>
      </w:pPr>
      <w:r w:rsidRPr="00EB51C0">
        <w:rPr>
          <w:rFonts w:ascii="Arial" w:hAnsi="Arial" w:cs="Arial"/>
        </w:rPr>
        <w:t>Tomando como base el promedio 2015 del Indicador Trimestral de la Actividad Económica Estatal (ITAEE) se estima que la producción estatal en ese año se habría incrementado en 2.57 por ciento, hasta 214 mil 337 millones; de manera similar, con base el promedio de los datos de los primeros dos trimestres del ITAEE para 2016 se estima que le PIB estatal en 2016 tendrá una ligera contracción de -0.06 por ciento para cerrar el año en 214 mil 208 millones. Esta contracción esperada para 2016 se deduce del comportamiento del ITAEE en los dos primeros trimestres del año: en el primer trimestre de 2016, el ITAEE registró una contracción de -0.78 por ciento debido a la caída en las actividades secundarias y terciarias; en el segundo trimestre de</w:t>
      </w:r>
      <w:r w:rsidR="00EB51C0" w:rsidRPr="00EB51C0">
        <w:rPr>
          <w:rFonts w:ascii="Arial" w:hAnsi="Arial" w:cs="Arial"/>
        </w:rPr>
        <w:t xml:space="preserve"> </w:t>
      </w:r>
      <w:r w:rsidRPr="00EB51C0">
        <w:rPr>
          <w:rFonts w:ascii="Arial" w:hAnsi="Arial" w:cs="Arial"/>
        </w:rPr>
        <w:t>2016, el ITAEE registró una recuperación de 0.67 por ciento, resultado del comportamiento positivo de las actividades primarias.</w:t>
      </w:r>
    </w:p>
    <w:p w:rsidR="00BA702C" w:rsidRPr="00EB51C0" w:rsidRDefault="00E41E10" w:rsidP="00EB51C0">
      <w:pPr>
        <w:spacing w:line="240" w:lineRule="auto"/>
        <w:jc w:val="center"/>
        <w:rPr>
          <w:rFonts w:ascii="Arial" w:hAnsi="Arial" w:cs="Arial"/>
          <w:strike/>
        </w:rPr>
      </w:pPr>
      <w:r w:rsidRPr="00EB51C0">
        <w:rPr>
          <w:rFonts w:ascii="Arial" w:hAnsi="Arial" w:cs="Arial"/>
          <w:noProof/>
          <w:lang w:eastAsia="es-MX"/>
        </w:rPr>
        <w:lastRenderedPageBreak/>
        <w:drawing>
          <wp:inline distT="0" distB="0" distL="0" distR="0" wp14:anchorId="276100A6" wp14:editId="4F62B725">
            <wp:extent cx="4562868" cy="2886602"/>
            <wp:effectExtent l="0" t="0" r="0" b="0"/>
            <wp:docPr id="241" name="Gráfico 24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A702C" w:rsidRPr="00EB51C0" w:rsidRDefault="00BA702C" w:rsidP="00EB51C0">
      <w:pPr>
        <w:spacing w:line="240" w:lineRule="auto"/>
        <w:jc w:val="both"/>
        <w:rPr>
          <w:rFonts w:ascii="Arial" w:hAnsi="Arial" w:cs="Arial"/>
          <w:strike/>
        </w:rPr>
      </w:pPr>
    </w:p>
    <w:p w:rsidR="00E41E10" w:rsidRPr="00EB51C0" w:rsidRDefault="00E41E10" w:rsidP="00EB51C0">
      <w:pPr>
        <w:spacing w:line="240" w:lineRule="auto"/>
        <w:jc w:val="both"/>
        <w:rPr>
          <w:rFonts w:ascii="Arial" w:hAnsi="Arial" w:cs="Arial"/>
          <w:i/>
        </w:rPr>
      </w:pPr>
      <w:r w:rsidRPr="00EB51C0">
        <w:rPr>
          <w:rFonts w:ascii="Arial" w:hAnsi="Arial" w:cs="Arial"/>
          <w:i/>
        </w:rPr>
        <w:t>Por tipo de actividad económica</w:t>
      </w:r>
    </w:p>
    <w:p w:rsidR="00E41E10" w:rsidRPr="00EB51C0" w:rsidRDefault="00E41E10" w:rsidP="00EB51C0">
      <w:pPr>
        <w:spacing w:line="240" w:lineRule="auto"/>
        <w:jc w:val="both"/>
        <w:rPr>
          <w:rFonts w:ascii="Arial" w:hAnsi="Arial" w:cs="Arial"/>
        </w:rPr>
      </w:pPr>
      <w:r w:rsidRPr="00EB51C0">
        <w:rPr>
          <w:rFonts w:ascii="Arial" w:hAnsi="Arial" w:cs="Arial"/>
        </w:rPr>
        <w:t xml:space="preserve">De acuerdo con cifras del ITAEE, en 2015 las actividades primarias registraron una caída de -2.57 por ciento, las actividades secundarias redujeron su ritmo de crecimiento a 2.34 por ciento después de cuatro años con tasas de crecimiento superiores al 4 por ciento, y las actividades terciarias alcanzaron un crecimiento de 3.11 por ciento. Cifras al segundo trimestre 2016 muestran que las actividades primarias tuvieron un notable incremento de 12.4por ciento, en línea con el ritmo de crecimiento de las actividades primarias a nivel nacional. En contraste, las actividades secundarias registraron una caída de -0.1 por ciento; y </w:t>
      </w:r>
      <w:proofErr w:type="gramStart"/>
      <w:r w:rsidRPr="00EB51C0">
        <w:rPr>
          <w:rFonts w:ascii="Arial" w:hAnsi="Arial" w:cs="Arial"/>
        </w:rPr>
        <w:t>las terciarias</w:t>
      </w:r>
      <w:proofErr w:type="gramEnd"/>
      <w:r w:rsidRPr="00EB51C0">
        <w:rPr>
          <w:rFonts w:ascii="Arial" w:hAnsi="Arial" w:cs="Arial"/>
        </w:rPr>
        <w:t xml:space="preserve"> un menor ritmo de crecimiento, de 0.1 por ciento. En promedio, las actividades primarias registran un crecimiento al segundo trimestre 2016 de 4.07 por ciento; las actividades secundarias registran una caída de 5.01 por ciento; y las actividades terciarias, un crecimiento de 1.21 por ciento.</w:t>
      </w:r>
    </w:p>
    <w:p w:rsidR="00CA418B" w:rsidRPr="00EB51C0" w:rsidRDefault="00CA418B" w:rsidP="00EB51C0">
      <w:pPr>
        <w:spacing w:line="240" w:lineRule="auto"/>
        <w:jc w:val="center"/>
        <w:rPr>
          <w:rFonts w:ascii="Arial" w:hAnsi="Arial" w:cs="Arial"/>
          <w:i/>
        </w:rPr>
      </w:pPr>
    </w:p>
    <w:p w:rsidR="00CA418B" w:rsidRPr="00EB51C0" w:rsidRDefault="00CA418B" w:rsidP="00EB51C0">
      <w:pPr>
        <w:spacing w:line="240" w:lineRule="auto"/>
        <w:jc w:val="center"/>
        <w:rPr>
          <w:rFonts w:ascii="Arial" w:hAnsi="Arial" w:cs="Arial"/>
          <w:i/>
        </w:rPr>
      </w:pPr>
    </w:p>
    <w:p w:rsidR="00CA418B" w:rsidRPr="00EB51C0" w:rsidRDefault="00CA418B" w:rsidP="00EB51C0">
      <w:pPr>
        <w:spacing w:line="240" w:lineRule="auto"/>
        <w:jc w:val="center"/>
        <w:rPr>
          <w:rFonts w:ascii="Arial" w:hAnsi="Arial" w:cs="Arial"/>
          <w:i/>
        </w:rPr>
      </w:pPr>
    </w:p>
    <w:p w:rsidR="00CA418B" w:rsidRPr="00EB51C0" w:rsidRDefault="00CA418B" w:rsidP="00EB51C0">
      <w:pPr>
        <w:spacing w:line="240" w:lineRule="auto"/>
        <w:jc w:val="center"/>
        <w:rPr>
          <w:rFonts w:ascii="Arial" w:hAnsi="Arial" w:cs="Arial"/>
          <w:i/>
        </w:rPr>
      </w:pPr>
    </w:p>
    <w:p w:rsidR="00CA418B" w:rsidRPr="00EB51C0" w:rsidRDefault="00CA418B" w:rsidP="00EB51C0">
      <w:pPr>
        <w:spacing w:line="240" w:lineRule="auto"/>
        <w:jc w:val="center"/>
        <w:rPr>
          <w:rFonts w:ascii="Arial" w:hAnsi="Arial" w:cs="Arial"/>
          <w:i/>
        </w:rPr>
      </w:pPr>
    </w:p>
    <w:p w:rsidR="00CA418B" w:rsidRDefault="00CA418B" w:rsidP="00EB51C0">
      <w:pPr>
        <w:spacing w:line="240" w:lineRule="auto"/>
        <w:jc w:val="center"/>
        <w:rPr>
          <w:rFonts w:ascii="Arial" w:hAnsi="Arial" w:cs="Arial"/>
          <w:i/>
        </w:rPr>
      </w:pPr>
    </w:p>
    <w:p w:rsidR="00907252" w:rsidRPr="00EB51C0" w:rsidRDefault="00907252" w:rsidP="00EB51C0">
      <w:pPr>
        <w:spacing w:line="240" w:lineRule="auto"/>
        <w:jc w:val="center"/>
        <w:rPr>
          <w:rFonts w:ascii="Arial" w:hAnsi="Arial" w:cs="Arial"/>
          <w:i/>
        </w:rPr>
      </w:pPr>
    </w:p>
    <w:p w:rsidR="00CA418B" w:rsidRPr="00EB51C0" w:rsidRDefault="00CA418B" w:rsidP="00EB51C0">
      <w:pPr>
        <w:spacing w:line="240" w:lineRule="auto"/>
        <w:jc w:val="center"/>
        <w:rPr>
          <w:rFonts w:ascii="Arial" w:hAnsi="Arial" w:cs="Arial"/>
          <w:i/>
        </w:rPr>
      </w:pPr>
    </w:p>
    <w:p w:rsidR="00E41E10" w:rsidRPr="00EB51C0" w:rsidRDefault="00E41E10" w:rsidP="00EB51C0">
      <w:pPr>
        <w:spacing w:line="240" w:lineRule="auto"/>
        <w:jc w:val="center"/>
        <w:rPr>
          <w:rFonts w:ascii="Arial" w:hAnsi="Arial" w:cs="Arial"/>
          <w:i/>
        </w:rPr>
      </w:pPr>
    </w:p>
    <w:p w:rsidR="00E41E10" w:rsidRDefault="00CA418B" w:rsidP="00EB51C0">
      <w:pPr>
        <w:spacing w:line="240" w:lineRule="auto"/>
        <w:jc w:val="center"/>
        <w:rPr>
          <w:rFonts w:ascii="Arial" w:hAnsi="Arial" w:cs="Arial"/>
          <w:i/>
        </w:rPr>
      </w:pPr>
      <w:r w:rsidRPr="00EB51C0">
        <w:rPr>
          <w:rFonts w:ascii="Arial" w:hAnsi="Arial" w:cs="Arial"/>
          <w:noProof/>
          <w:lang w:eastAsia="es-MX"/>
        </w:rPr>
        <mc:AlternateContent>
          <mc:Choice Requires="wps">
            <w:drawing>
              <wp:anchor distT="0" distB="0" distL="114300" distR="114300" simplePos="0" relativeHeight="251725824" behindDoc="0" locked="0" layoutInCell="1" allowOverlap="1" wp14:anchorId="1918F44A" wp14:editId="6D60794C">
                <wp:simplePos x="0" y="0"/>
                <wp:positionH relativeFrom="column">
                  <wp:posOffset>816904</wp:posOffset>
                </wp:positionH>
                <wp:positionV relativeFrom="paragraph">
                  <wp:posOffset>4985319</wp:posOffset>
                </wp:positionV>
                <wp:extent cx="4039737" cy="208280"/>
                <wp:effectExtent l="0" t="0" r="0" b="4445"/>
                <wp:wrapNone/>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737" cy="208280"/>
                        </a:xfrm>
                        <a:prstGeom prst="rect">
                          <a:avLst/>
                        </a:prstGeom>
                        <a:noFill/>
                        <a:ln w="9525">
                          <a:noFill/>
                          <a:miter lim="800000"/>
                          <a:headEnd/>
                          <a:tailEnd/>
                        </a:ln>
                      </wps:spPr>
                      <wps:txbx>
                        <w:txbxContent>
                          <w:p w:rsidR="00EB51C0" w:rsidRPr="00D37986" w:rsidRDefault="00EB51C0" w:rsidP="00E41E10">
                            <w:pPr>
                              <w:spacing w:after="0"/>
                              <w:rPr>
                                <w:rFonts w:ascii="Arial" w:hAnsi="Arial" w:cs="Arial"/>
                                <w:sz w:val="14"/>
                                <w:szCs w:val="16"/>
                              </w:rPr>
                            </w:pPr>
                            <w:r>
                              <w:rPr>
                                <w:rFonts w:ascii="Arial" w:hAnsi="Arial" w:cs="Arial"/>
                                <w:sz w:val="14"/>
                                <w:szCs w:val="16"/>
                              </w:rPr>
                              <w:t xml:space="preserve">* </w:t>
                            </w:r>
                            <w:r w:rsidRPr="00D37986">
                              <w:rPr>
                                <w:rFonts w:ascii="Arial" w:hAnsi="Arial" w:cs="Arial"/>
                                <w:sz w:val="14"/>
                                <w:szCs w:val="16"/>
                              </w:rPr>
                              <w:t xml:space="preserve">El dato 2015 fue estimado utilizando el promedio simple de las cifras trimestrales del ITAEE para ese año; para 2016 se utilizó el dato del primer </w:t>
                            </w:r>
                            <w:r>
                              <w:rPr>
                                <w:rFonts w:ascii="Arial" w:hAnsi="Arial" w:cs="Arial"/>
                                <w:sz w:val="14"/>
                                <w:szCs w:val="16"/>
                              </w:rPr>
                              <w:t xml:space="preserve">y segundo </w:t>
                            </w:r>
                            <w:r w:rsidRPr="00D37986">
                              <w:rPr>
                                <w:rFonts w:ascii="Arial" w:hAnsi="Arial" w:cs="Arial"/>
                                <w:sz w:val="14"/>
                                <w:szCs w:val="16"/>
                              </w:rPr>
                              <w:t>trimestre de 2016.</w:t>
                            </w:r>
                          </w:p>
                          <w:p w:rsidR="00EB51C0" w:rsidRPr="00D37986" w:rsidRDefault="00EB51C0" w:rsidP="00E41E10">
                            <w:pPr>
                              <w:spacing w:after="0"/>
                              <w:rPr>
                                <w:rFonts w:ascii="Arial" w:hAnsi="Arial" w:cs="Arial"/>
                                <w:sz w:val="14"/>
                                <w:szCs w:val="16"/>
                              </w:rPr>
                            </w:pPr>
                            <w:r w:rsidRPr="00D37986">
                              <w:rPr>
                                <w:rFonts w:ascii="Arial" w:hAnsi="Arial" w:cs="Arial"/>
                                <w:sz w:val="14"/>
                                <w:szCs w:val="16"/>
                              </w:rPr>
                              <w:t>Fuente: INEGI.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64.3pt;margin-top:392.55pt;width:318.1pt;height:16.4pt;z-index:251725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" filled="f" stroked="f">
                <v:textbox style="mso-fit-shape-to-text:t">
                  <w:txbxContent>
                    <w:p w:rsidR="00EB51C0" w:rsidRPr="00D37986" w:rsidRDefault="00EB51C0" w:rsidP="00E41E10">
                      <w:pPr>
                        <w:spacing w:after="0"/>
                        <w:rPr>
                          <w:rFonts w:ascii="Arial" w:hAnsi="Arial" w:cs="Arial"/>
                          <w:sz w:val="14"/>
                          <w:szCs w:val="16"/>
                        </w:rPr>
                      </w:pPr>
                      <w:r>
                        <w:rPr>
                          <w:rFonts w:ascii="Arial" w:hAnsi="Arial" w:cs="Arial"/>
                          <w:sz w:val="14"/>
                          <w:szCs w:val="16"/>
                        </w:rPr>
                        <w:t xml:space="preserve">* </w:t>
                      </w:r>
                      <w:r w:rsidRPr="00D37986">
                        <w:rPr>
                          <w:rFonts w:ascii="Arial" w:hAnsi="Arial" w:cs="Arial"/>
                          <w:sz w:val="14"/>
                          <w:szCs w:val="16"/>
                        </w:rPr>
                        <w:t xml:space="preserve">El dato 2015 fue estimado utilizando el promedio simple de las cifras trimestrales del ITAEE para ese año; para 2016 se utilizó el dato del primer </w:t>
                      </w:r>
                      <w:r>
                        <w:rPr>
                          <w:rFonts w:ascii="Arial" w:hAnsi="Arial" w:cs="Arial"/>
                          <w:sz w:val="14"/>
                          <w:szCs w:val="16"/>
                        </w:rPr>
                        <w:t xml:space="preserve">y segundo </w:t>
                      </w:r>
                      <w:r w:rsidRPr="00D37986">
                        <w:rPr>
                          <w:rFonts w:ascii="Arial" w:hAnsi="Arial" w:cs="Arial"/>
                          <w:sz w:val="14"/>
                          <w:szCs w:val="16"/>
                        </w:rPr>
                        <w:t>trimestre de 2016.</w:t>
                      </w:r>
                    </w:p>
                    <w:p w:rsidR="00EB51C0" w:rsidRPr="00D37986" w:rsidRDefault="00EB51C0" w:rsidP="00E41E10">
                      <w:pPr>
                        <w:spacing w:after="0"/>
                        <w:rPr>
                          <w:rFonts w:ascii="Arial" w:hAnsi="Arial" w:cs="Arial"/>
                          <w:sz w:val="14"/>
                          <w:szCs w:val="16"/>
                        </w:rPr>
                      </w:pPr>
                      <w:r w:rsidRPr="00D37986">
                        <w:rPr>
                          <w:rFonts w:ascii="Arial" w:hAnsi="Arial" w:cs="Arial"/>
                          <w:sz w:val="14"/>
                          <w:szCs w:val="16"/>
                        </w:rPr>
                        <w:t>Fuente: INEGI.</w:t>
                      </w:r>
                    </w:p>
                  </w:txbxContent>
                </v:textbox>
              </v:shape>
            </w:pict>
          </mc:Fallback>
        </mc:AlternateContent>
      </w:r>
      <w:r w:rsidR="00E41E10" w:rsidRPr="00EB51C0">
        <w:rPr>
          <w:rFonts w:ascii="Arial" w:hAnsi="Arial" w:cs="Arial"/>
          <w:noProof/>
          <w:lang w:eastAsia="es-MX"/>
        </w:rPr>
        <w:drawing>
          <wp:inline distT="0" distB="0" distL="0" distR="0" wp14:anchorId="291A3E37" wp14:editId="6ED18324">
            <wp:extent cx="4230000" cy="1652400"/>
            <wp:effectExtent l="0" t="0" r="18415" b="508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E41E10" w:rsidRPr="00EB51C0">
        <w:rPr>
          <w:rFonts w:ascii="Arial" w:hAnsi="Arial" w:cs="Arial"/>
          <w:noProof/>
          <w:lang w:eastAsia="es-MX"/>
        </w:rPr>
        <w:drawing>
          <wp:inline distT="0" distB="0" distL="0" distR="0" wp14:anchorId="76A100FF" wp14:editId="19B03FAF">
            <wp:extent cx="4230000" cy="1623600"/>
            <wp:effectExtent l="0" t="0" r="18415" b="1524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E41E10" w:rsidRPr="00EB51C0">
        <w:rPr>
          <w:rFonts w:ascii="Arial" w:hAnsi="Arial" w:cs="Arial"/>
          <w:noProof/>
          <w:lang w:eastAsia="es-MX"/>
        </w:rPr>
        <w:drawing>
          <wp:inline distT="0" distB="0" distL="0" distR="0" wp14:anchorId="1987D898" wp14:editId="0B8D05A8">
            <wp:extent cx="4215600" cy="1666800"/>
            <wp:effectExtent l="0" t="0" r="13970" b="10160"/>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07252" w:rsidRDefault="00907252" w:rsidP="00EB51C0">
      <w:pPr>
        <w:spacing w:line="240" w:lineRule="auto"/>
        <w:jc w:val="center"/>
        <w:rPr>
          <w:rFonts w:ascii="Arial" w:hAnsi="Arial" w:cs="Arial"/>
          <w:i/>
        </w:rPr>
      </w:pPr>
    </w:p>
    <w:p w:rsidR="00907252" w:rsidRPr="00EB51C0" w:rsidRDefault="00907252" w:rsidP="00EB51C0">
      <w:pPr>
        <w:spacing w:line="240" w:lineRule="auto"/>
        <w:jc w:val="center"/>
        <w:rPr>
          <w:rFonts w:ascii="Arial" w:hAnsi="Arial" w:cs="Arial"/>
          <w:i/>
        </w:rPr>
      </w:pPr>
    </w:p>
    <w:p w:rsidR="00CA418B" w:rsidRPr="00EB51C0" w:rsidRDefault="00CA418B" w:rsidP="00EB51C0">
      <w:pPr>
        <w:spacing w:line="240" w:lineRule="auto"/>
        <w:jc w:val="center"/>
        <w:rPr>
          <w:rFonts w:ascii="Arial" w:hAnsi="Arial" w:cs="Arial"/>
          <w:i/>
        </w:rPr>
      </w:pPr>
    </w:p>
    <w:p w:rsidR="00CA418B" w:rsidRPr="00EB51C0" w:rsidRDefault="00CA418B" w:rsidP="00EB51C0">
      <w:pPr>
        <w:spacing w:line="240" w:lineRule="auto"/>
        <w:jc w:val="center"/>
        <w:rPr>
          <w:rFonts w:ascii="Arial" w:hAnsi="Arial" w:cs="Arial"/>
          <w:i/>
        </w:rPr>
      </w:pPr>
    </w:p>
    <w:p w:rsidR="00E41E10" w:rsidRPr="00EB51C0" w:rsidRDefault="00CA418B" w:rsidP="00907252">
      <w:pPr>
        <w:spacing w:line="240" w:lineRule="auto"/>
        <w:rPr>
          <w:rFonts w:ascii="Arial" w:hAnsi="Arial" w:cs="Arial"/>
          <w:i/>
        </w:rPr>
      </w:pPr>
      <w:r w:rsidRPr="00EB51C0">
        <w:rPr>
          <w:rFonts w:ascii="Arial" w:hAnsi="Arial" w:cs="Arial"/>
          <w:i/>
        </w:rPr>
        <w:br w:type="page"/>
      </w:r>
      <w:r w:rsidR="00E41E10" w:rsidRPr="00EB51C0">
        <w:rPr>
          <w:rFonts w:ascii="Arial" w:hAnsi="Arial" w:cs="Arial"/>
          <w:i/>
        </w:rPr>
        <w:lastRenderedPageBreak/>
        <w:t>Mercado laboral estatal</w:t>
      </w:r>
    </w:p>
    <w:p w:rsidR="00E41E10" w:rsidRPr="00EB51C0" w:rsidRDefault="00E41E10" w:rsidP="00EB51C0">
      <w:pPr>
        <w:spacing w:line="240" w:lineRule="auto"/>
        <w:jc w:val="both"/>
        <w:rPr>
          <w:rFonts w:ascii="Arial" w:hAnsi="Arial" w:cs="Arial"/>
        </w:rPr>
      </w:pPr>
      <w:r w:rsidRPr="00EB51C0">
        <w:rPr>
          <w:rFonts w:ascii="Arial" w:hAnsi="Arial" w:cs="Arial"/>
        </w:rPr>
        <w:t>Con datos de la Encuesta Nacional de Ocupación y Empleo (ENOE) a junio de 2016, la Población Económicamente Activa (PEA)</w:t>
      </w:r>
      <w:r w:rsidRPr="00EB51C0">
        <w:rPr>
          <w:rStyle w:val="Refdenotaalpie"/>
          <w:rFonts w:ascii="Arial" w:hAnsi="Arial" w:cs="Arial"/>
        </w:rPr>
        <w:footnoteReference w:id="10"/>
      </w:r>
      <w:r w:rsidRPr="00EB51C0">
        <w:rPr>
          <w:rFonts w:ascii="Arial" w:hAnsi="Arial" w:cs="Arial"/>
        </w:rPr>
        <w:t xml:space="preserve"> en el estado de Oaxaca es de un millón 727 mil 495 personas, 16 mil personas más en comparación con el dato de cierre de 2015, y representa 42.8 por ciento de la población total del Estado. De este conjunto, un millón 692 mil 831 personas se encuentran ocupadas. </w:t>
      </w:r>
    </w:p>
    <w:p w:rsidR="00E41E10" w:rsidRPr="00EB51C0" w:rsidRDefault="00E41E10" w:rsidP="00EB51C0">
      <w:pPr>
        <w:spacing w:line="240" w:lineRule="auto"/>
        <w:jc w:val="both"/>
        <w:rPr>
          <w:rFonts w:ascii="Arial" w:hAnsi="Arial" w:cs="Arial"/>
        </w:rPr>
      </w:pPr>
      <w:r w:rsidRPr="00EB51C0">
        <w:rPr>
          <w:rFonts w:ascii="Arial" w:hAnsi="Arial" w:cs="Arial"/>
        </w:rPr>
        <w:t>El segmento de la población ocupada se distribuye por cuatro regímenes laborales: asalariados, en el que se ubican, a julio de 2016, 753 mil 393 trabajadores que representan el 44.5 por ciento de la población ocupada; trabajadores por cuenta propia, que alcanza un total de 671 mil 863 trabajadores, o 39.7 por ciento de la población ocupada; trabajadores sin pago y otros, que agrupa a 214 mil 808 personas o 12 por ciento de la población ocupada; y el de empleadores, que alcanza el 4 por ciento, con 52 mil 767 personas.</w:t>
      </w:r>
    </w:p>
    <w:p w:rsidR="00E41E10" w:rsidRPr="00EB51C0" w:rsidRDefault="00E41E10" w:rsidP="00EB51C0">
      <w:pPr>
        <w:spacing w:line="240" w:lineRule="auto"/>
        <w:jc w:val="center"/>
        <w:rPr>
          <w:rFonts w:ascii="Arial" w:hAnsi="Arial" w:cs="Arial"/>
        </w:rPr>
      </w:pPr>
      <w:r w:rsidRPr="00EB51C0">
        <w:rPr>
          <w:rFonts w:ascii="Arial" w:hAnsi="Arial" w:cs="Arial"/>
          <w:noProof/>
          <w:lang w:eastAsia="es-MX"/>
        </w:rPr>
        <mc:AlternateContent>
          <mc:Choice Requires="wps">
            <w:drawing>
              <wp:anchor distT="0" distB="0" distL="114300" distR="114300" simplePos="0" relativeHeight="251716608" behindDoc="0" locked="0" layoutInCell="1" allowOverlap="1" wp14:anchorId="3C1EA79E" wp14:editId="7F112AF7">
                <wp:simplePos x="0" y="0"/>
                <wp:positionH relativeFrom="column">
                  <wp:posOffset>-142875</wp:posOffset>
                </wp:positionH>
                <wp:positionV relativeFrom="paragraph">
                  <wp:posOffset>43963</wp:posOffset>
                </wp:positionV>
                <wp:extent cx="5876925" cy="273050"/>
                <wp:effectExtent l="0" t="0" r="0" b="0"/>
                <wp:wrapNone/>
                <wp:docPr id="4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73050"/>
                        </a:xfrm>
                        <a:prstGeom prst="rect">
                          <a:avLst/>
                        </a:prstGeom>
                        <a:noFill/>
                        <a:ln w="9525">
                          <a:noFill/>
                          <a:miter lim="800000"/>
                          <a:headEnd/>
                          <a:tailEnd/>
                        </a:ln>
                      </wps:spPr>
                      <wps:txbx>
                        <w:txbxContent>
                          <w:p w:rsidR="00EB51C0" w:rsidRDefault="00EB51C0" w:rsidP="00E41E10">
                            <w:pPr>
                              <w:jc w:val="center"/>
                              <w:rPr>
                                <w:rFonts w:ascii="Arial Narrow" w:hAnsi="Arial Narrow"/>
                                <w:b/>
                                <w:bCs/>
                                <w:sz w:val="20"/>
                              </w:rPr>
                            </w:pPr>
                            <w:r w:rsidRPr="00340D2E">
                              <w:rPr>
                                <w:rFonts w:ascii="Arial Narrow" w:hAnsi="Arial Narrow"/>
                                <w:b/>
                                <w:bCs/>
                                <w:sz w:val="20"/>
                              </w:rPr>
                              <w:t>CIFRAS DE EMPLEO</w:t>
                            </w:r>
                            <w:r>
                              <w:rPr>
                                <w:rFonts w:ascii="Arial Narrow" w:hAnsi="Arial Narrow"/>
                                <w:b/>
                                <w:bCs/>
                                <w:sz w:val="20"/>
                              </w:rPr>
                              <w:t xml:space="preserve"> ESTATALES</w:t>
                            </w:r>
                            <w:r w:rsidRPr="00340D2E">
                              <w:rPr>
                                <w:rFonts w:ascii="Arial Narrow" w:hAnsi="Arial Narrow"/>
                                <w:b/>
                                <w:bCs/>
                                <w:sz w:val="20"/>
                              </w:rPr>
                              <w:t xml:space="preserve"> (2016)</w:t>
                            </w:r>
                          </w:p>
                          <w:p w:rsidR="00EB51C0" w:rsidRPr="00340D2E" w:rsidRDefault="00EB51C0" w:rsidP="00E41E10">
                            <w:pPr>
                              <w:jc w:val="center"/>
                              <w:rPr>
                                <w:rFonts w:ascii="Arial Narrow" w:hAnsi="Arial Narrow"/>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1.25pt;margin-top:3.45pt;width:462.75pt;height:21.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" filled="f" stroked="f">
                <v:textbox>
                  <w:txbxContent>
                    <w:p w:rsidR="00EB51C0" w:rsidRDefault="00EB51C0" w:rsidP="00E41E10">
                      <w:pPr>
                        <w:jc w:val="center"/>
                        <w:rPr>
                          <w:rFonts w:ascii="Arial Narrow" w:hAnsi="Arial Narrow"/>
                          <w:b/>
                          <w:bCs/>
                          <w:sz w:val="20"/>
                        </w:rPr>
                      </w:pPr>
                      <w:r w:rsidRPr="00340D2E">
                        <w:rPr>
                          <w:rFonts w:ascii="Arial Narrow" w:hAnsi="Arial Narrow"/>
                          <w:b/>
                          <w:bCs/>
                          <w:sz w:val="20"/>
                        </w:rPr>
                        <w:t>CIFRAS DE EMPLEO</w:t>
                      </w:r>
                      <w:r>
                        <w:rPr>
                          <w:rFonts w:ascii="Arial Narrow" w:hAnsi="Arial Narrow"/>
                          <w:b/>
                          <w:bCs/>
                          <w:sz w:val="20"/>
                        </w:rPr>
                        <w:t xml:space="preserve"> ESTATALES</w:t>
                      </w:r>
                      <w:r w:rsidRPr="00340D2E">
                        <w:rPr>
                          <w:rFonts w:ascii="Arial Narrow" w:hAnsi="Arial Narrow"/>
                          <w:b/>
                          <w:bCs/>
                          <w:sz w:val="20"/>
                        </w:rPr>
                        <w:t xml:space="preserve"> (2016)</w:t>
                      </w:r>
                    </w:p>
                    <w:p w:rsidR="00EB51C0" w:rsidRPr="00340D2E" w:rsidRDefault="00EB51C0" w:rsidP="00E41E10">
                      <w:pPr>
                        <w:jc w:val="center"/>
                        <w:rPr>
                          <w:rFonts w:ascii="Arial Narrow" w:hAnsi="Arial Narrow"/>
                          <w:sz w:val="20"/>
                        </w:rPr>
                      </w:pPr>
                    </w:p>
                  </w:txbxContent>
                </v:textbox>
              </v:shape>
            </w:pict>
          </mc:Fallback>
        </mc:AlternateContent>
      </w:r>
    </w:p>
    <w:p w:rsidR="00E41E10" w:rsidRPr="00EB51C0" w:rsidRDefault="00E41E10" w:rsidP="00EB51C0">
      <w:pPr>
        <w:spacing w:line="240" w:lineRule="auto"/>
        <w:jc w:val="center"/>
        <w:rPr>
          <w:rFonts w:ascii="Arial" w:hAnsi="Arial" w:cs="Arial"/>
        </w:rPr>
      </w:pPr>
      <w:r w:rsidRPr="00EB51C0">
        <w:rPr>
          <w:rFonts w:ascii="Arial" w:hAnsi="Arial" w:cs="Arial"/>
          <w:noProof/>
          <w:lang w:eastAsia="es-MX"/>
        </w:rPr>
        <mc:AlternateContent>
          <mc:Choice Requires="wps">
            <w:drawing>
              <wp:anchor distT="0" distB="0" distL="114300" distR="114300" simplePos="0" relativeHeight="251718656" behindDoc="0" locked="0" layoutInCell="1" allowOverlap="1" wp14:anchorId="50AA4C60" wp14:editId="3040E873">
                <wp:simplePos x="0" y="0"/>
                <wp:positionH relativeFrom="column">
                  <wp:posOffset>527050</wp:posOffset>
                </wp:positionH>
                <wp:positionV relativeFrom="paragraph">
                  <wp:posOffset>2638425</wp:posOffset>
                </wp:positionV>
                <wp:extent cx="4298315" cy="208280"/>
                <wp:effectExtent l="0" t="0" r="0" b="0"/>
                <wp:wrapNone/>
                <wp:docPr id="2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315" cy="208280"/>
                        </a:xfrm>
                        <a:prstGeom prst="rect">
                          <a:avLst/>
                        </a:prstGeom>
                        <a:noFill/>
                        <a:ln w="9525">
                          <a:noFill/>
                          <a:miter lim="800000"/>
                          <a:headEnd/>
                          <a:tailEnd/>
                        </a:ln>
                      </wps:spPr>
                      <wps:txbx>
                        <w:txbxContent>
                          <w:p w:rsidR="00EB51C0" w:rsidRPr="00A223CC" w:rsidRDefault="00EB51C0" w:rsidP="00E41E10">
                            <w:pPr>
                              <w:rPr>
                                <w:rFonts w:ascii="Arial" w:hAnsi="Arial" w:cs="Arial"/>
                                <w:sz w:val="14"/>
                                <w:szCs w:val="16"/>
                              </w:rPr>
                            </w:pPr>
                            <w:r w:rsidRPr="00A223CC">
                              <w:rPr>
                                <w:rFonts w:ascii="Arial" w:hAnsi="Arial" w:cs="Arial"/>
                                <w:sz w:val="14"/>
                                <w:szCs w:val="16"/>
                              </w:rPr>
                              <w:t xml:space="preserve">Fuente: ENOE, INEGI y Secretaría del Trabajo y Previsión Social. Cifras </w:t>
                            </w:r>
                            <w:r>
                              <w:rPr>
                                <w:rFonts w:ascii="Arial" w:hAnsi="Arial" w:cs="Arial"/>
                                <w:sz w:val="14"/>
                                <w:szCs w:val="16"/>
                              </w:rPr>
                              <w:t>a jul</w:t>
                            </w:r>
                            <w:r w:rsidRPr="00A223CC">
                              <w:rPr>
                                <w:rFonts w:ascii="Arial" w:hAnsi="Arial" w:cs="Arial"/>
                                <w:sz w:val="14"/>
                                <w:szCs w:val="16"/>
                              </w:rPr>
                              <w:t>io 2016.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1.5pt;margin-top:207.75pt;width:338.45pt;height:16.4pt;z-index:251718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" filled="f" stroked="f">
                <v:textbox style="mso-fit-shape-to-text:t">
                  <w:txbxContent>
                    <w:p w:rsidR="00EB51C0" w:rsidRPr="00A223CC" w:rsidRDefault="00EB51C0" w:rsidP="00E41E10">
                      <w:pPr>
                        <w:rPr>
                          <w:rFonts w:ascii="Arial" w:hAnsi="Arial" w:cs="Arial"/>
                          <w:sz w:val="14"/>
                          <w:szCs w:val="16"/>
                        </w:rPr>
                      </w:pPr>
                      <w:r w:rsidRPr="00A223CC">
                        <w:rPr>
                          <w:rFonts w:ascii="Arial" w:hAnsi="Arial" w:cs="Arial"/>
                          <w:sz w:val="14"/>
                          <w:szCs w:val="16"/>
                        </w:rPr>
                        <w:t xml:space="preserve">Fuente: ENOE, INEGI y Secretaría del Trabajo y Previsión Social. Cifras </w:t>
                      </w:r>
                      <w:r>
                        <w:rPr>
                          <w:rFonts w:ascii="Arial" w:hAnsi="Arial" w:cs="Arial"/>
                          <w:sz w:val="14"/>
                          <w:szCs w:val="16"/>
                        </w:rPr>
                        <w:t>a jul</w:t>
                      </w:r>
                      <w:r w:rsidRPr="00A223CC">
                        <w:rPr>
                          <w:rFonts w:ascii="Arial" w:hAnsi="Arial" w:cs="Arial"/>
                          <w:sz w:val="14"/>
                          <w:szCs w:val="16"/>
                        </w:rPr>
                        <w:t>io 2016.</w:t>
                      </w:r>
                    </w:p>
                  </w:txbxContent>
                </v:textbox>
              </v:shape>
            </w:pict>
          </mc:Fallback>
        </mc:AlternateContent>
      </w:r>
      <w:r w:rsidRPr="00EB51C0">
        <w:rPr>
          <w:rFonts w:ascii="Arial" w:hAnsi="Arial" w:cs="Arial"/>
          <w:noProof/>
          <w:lang w:eastAsia="es-MX"/>
        </w:rPr>
        <w:drawing>
          <wp:inline distT="0" distB="0" distL="0" distR="0" wp14:anchorId="45225AFE" wp14:editId="5209AC99">
            <wp:extent cx="4833257" cy="2695343"/>
            <wp:effectExtent l="0" t="0" r="0" b="0"/>
            <wp:docPr id="225" name="Imagen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30934" cy="2694048"/>
                    </a:xfrm>
                    <a:prstGeom prst="rect">
                      <a:avLst/>
                    </a:prstGeom>
                    <a:noFill/>
                    <a:ln>
                      <a:noFill/>
                    </a:ln>
                  </pic:spPr>
                </pic:pic>
              </a:graphicData>
            </a:graphic>
          </wp:inline>
        </w:drawing>
      </w:r>
    </w:p>
    <w:p w:rsidR="00F32295" w:rsidRPr="00EB51C0" w:rsidRDefault="00F32295" w:rsidP="00EB51C0">
      <w:pPr>
        <w:spacing w:line="240" w:lineRule="auto"/>
        <w:jc w:val="both"/>
        <w:rPr>
          <w:rFonts w:ascii="Arial" w:hAnsi="Arial" w:cs="Arial"/>
        </w:rPr>
      </w:pPr>
    </w:p>
    <w:p w:rsidR="00E41E10" w:rsidRPr="00EB51C0" w:rsidRDefault="00E41E10" w:rsidP="00EB51C0">
      <w:pPr>
        <w:spacing w:line="240" w:lineRule="auto"/>
        <w:jc w:val="both"/>
        <w:rPr>
          <w:rFonts w:ascii="Arial" w:hAnsi="Arial" w:cs="Arial"/>
        </w:rPr>
      </w:pPr>
      <w:r w:rsidRPr="00EB51C0">
        <w:rPr>
          <w:rFonts w:ascii="Arial" w:hAnsi="Arial" w:cs="Arial"/>
        </w:rPr>
        <w:t xml:space="preserve">De acuerdo a las cifras reportadas por la Secretaría del Trabajo y Previsión Social para el estado de Oaxaca, el uno por ciento de la población total se encuentra en situación de </w:t>
      </w:r>
      <w:r w:rsidRPr="00EB51C0">
        <w:rPr>
          <w:rFonts w:ascii="Arial" w:hAnsi="Arial" w:cs="Arial"/>
        </w:rPr>
        <w:lastRenderedPageBreak/>
        <w:t>desocupación.</w:t>
      </w:r>
      <w:r w:rsidRPr="00EB51C0">
        <w:rPr>
          <w:rStyle w:val="Refdenotaalpie"/>
          <w:rFonts w:ascii="Arial" w:hAnsi="Arial" w:cs="Arial"/>
        </w:rPr>
        <w:footnoteReference w:id="11"/>
      </w:r>
      <w:r w:rsidRPr="00EB51C0">
        <w:rPr>
          <w:rFonts w:ascii="Arial" w:hAnsi="Arial" w:cs="Arial"/>
        </w:rPr>
        <w:t xml:space="preserve"> La tasa de desocupación estatal, entendida como el porcentaje de la PEA que se encuentra sin trabajar, pero que está buscando trabajo, es de 2 por ciento al mes de septiembre de 2016, la menor entre los estados del país. En comparación, la tasa nacional es de 3.9 por ciento. </w:t>
      </w:r>
    </w:p>
    <w:p w:rsidR="00E41E10" w:rsidRPr="00EB51C0" w:rsidRDefault="00E41E10" w:rsidP="00EB51C0">
      <w:pPr>
        <w:spacing w:line="240" w:lineRule="auto"/>
        <w:jc w:val="both"/>
        <w:rPr>
          <w:rFonts w:ascii="Arial" w:hAnsi="Arial" w:cs="Arial"/>
        </w:rPr>
      </w:pPr>
      <w:r w:rsidRPr="00EB51C0">
        <w:rPr>
          <w:rFonts w:ascii="Arial" w:hAnsi="Arial" w:cs="Arial"/>
        </w:rPr>
        <w:t xml:space="preserve">Sin embargo, persiste en el estado una tasa de informalidad del orden del 81.5 por ciento, con cifras a junio 2016, la mayor entre todos los estados del país. Este dato, que supera a la tasa de informalidad laboral nacional de 57.2 por ciento, se debe a la búsqueda, por parte de un amplio sector de la población con niveles de ingreso bajos y muy bajos, de un mayor ingreso que no es provisto por </w:t>
      </w:r>
      <w:r w:rsidR="00787742" w:rsidRPr="00EB51C0">
        <w:rPr>
          <w:rFonts w:ascii="Arial" w:hAnsi="Arial" w:cs="Arial"/>
        </w:rPr>
        <w:t xml:space="preserve">el </w:t>
      </w:r>
      <w:r w:rsidRPr="00EB51C0">
        <w:rPr>
          <w:rFonts w:ascii="Arial" w:hAnsi="Arial" w:cs="Arial"/>
        </w:rPr>
        <w:t>mercado laboral.</w:t>
      </w:r>
    </w:p>
    <w:p w:rsidR="00E41E10" w:rsidRPr="00EB51C0" w:rsidRDefault="00E41E10" w:rsidP="00EB51C0">
      <w:pPr>
        <w:spacing w:line="240" w:lineRule="auto"/>
        <w:jc w:val="center"/>
        <w:rPr>
          <w:rFonts w:ascii="Arial" w:hAnsi="Arial" w:cs="Arial"/>
        </w:rPr>
      </w:pPr>
      <w:r w:rsidRPr="00EB51C0">
        <w:rPr>
          <w:rFonts w:ascii="Arial" w:hAnsi="Arial" w:cs="Arial"/>
          <w:noProof/>
          <w:lang w:eastAsia="es-MX"/>
        </w:rPr>
        <mc:AlternateContent>
          <mc:Choice Requires="wps">
            <w:drawing>
              <wp:anchor distT="0" distB="0" distL="114300" distR="114300" simplePos="0" relativeHeight="251726848" behindDoc="0" locked="0" layoutInCell="1" allowOverlap="1" wp14:anchorId="582F39C1" wp14:editId="26C78897">
                <wp:simplePos x="0" y="0"/>
                <wp:positionH relativeFrom="column">
                  <wp:posOffset>542302</wp:posOffset>
                </wp:positionH>
                <wp:positionV relativeFrom="paragraph">
                  <wp:posOffset>2267358</wp:posOffset>
                </wp:positionV>
                <wp:extent cx="4441190" cy="208280"/>
                <wp:effectExtent l="0" t="0" r="0" b="0"/>
                <wp:wrapNone/>
                <wp:docPr id="2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190" cy="208280"/>
                        </a:xfrm>
                        <a:prstGeom prst="rect">
                          <a:avLst/>
                        </a:prstGeom>
                        <a:noFill/>
                        <a:ln w="9525">
                          <a:noFill/>
                          <a:miter lim="800000"/>
                          <a:headEnd/>
                          <a:tailEnd/>
                        </a:ln>
                      </wps:spPr>
                      <wps:txbx>
                        <w:txbxContent>
                          <w:p w:rsidR="00EB51C0" w:rsidRPr="00340D2E" w:rsidRDefault="00EB51C0" w:rsidP="00E41E10">
                            <w:pPr>
                              <w:spacing w:after="0" w:line="240" w:lineRule="auto"/>
                              <w:rPr>
                                <w:rFonts w:ascii="Arial" w:hAnsi="Arial" w:cs="Arial"/>
                                <w:sz w:val="14"/>
                                <w:szCs w:val="16"/>
                              </w:rPr>
                            </w:pPr>
                            <w:r>
                              <w:rPr>
                                <w:rFonts w:ascii="Arial" w:hAnsi="Arial" w:cs="Arial"/>
                                <w:sz w:val="14"/>
                                <w:szCs w:val="16"/>
                              </w:rPr>
                              <w:t xml:space="preserve">* </w:t>
                            </w:r>
                            <w:r w:rsidRPr="00340D2E">
                              <w:rPr>
                                <w:rFonts w:ascii="Arial" w:hAnsi="Arial" w:cs="Arial"/>
                                <w:sz w:val="14"/>
                                <w:szCs w:val="16"/>
                              </w:rPr>
                              <w:t xml:space="preserve">Cifras a </w:t>
                            </w:r>
                            <w:r>
                              <w:rPr>
                                <w:rFonts w:ascii="Arial" w:hAnsi="Arial" w:cs="Arial"/>
                                <w:sz w:val="14"/>
                                <w:szCs w:val="16"/>
                              </w:rPr>
                              <w:t>septiembre</w:t>
                            </w:r>
                            <w:r w:rsidRPr="00340D2E">
                              <w:rPr>
                                <w:rFonts w:ascii="Arial" w:hAnsi="Arial" w:cs="Arial"/>
                                <w:sz w:val="14"/>
                                <w:szCs w:val="16"/>
                              </w:rPr>
                              <w:t xml:space="preserve"> 2016</w:t>
                            </w:r>
                            <w:r>
                              <w:rPr>
                                <w:rFonts w:ascii="Arial" w:hAnsi="Arial" w:cs="Arial"/>
                                <w:sz w:val="14"/>
                                <w:szCs w:val="16"/>
                              </w:rPr>
                              <w:t>.</w:t>
                            </w:r>
                          </w:p>
                          <w:p w:rsidR="00EB51C0" w:rsidRPr="00340D2E" w:rsidRDefault="00EB51C0" w:rsidP="00E41E10">
                            <w:pPr>
                              <w:spacing w:after="0" w:line="240" w:lineRule="auto"/>
                              <w:rPr>
                                <w:rFonts w:ascii="Arial" w:hAnsi="Arial" w:cs="Arial"/>
                                <w:sz w:val="14"/>
                                <w:szCs w:val="16"/>
                              </w:rPr>
                            </w:pPr>
                            <w:r w:rsidRPr="00340D2E">
                              <w:rPr>
                                <w:rFonts w:ascii="Arial" w:hAnsi="Arial" w:cs="Arial"/>
                                <w:sz w:val="14"/>
                                <w:szCs w:val="16"/>
                              </w:rPr>
                              <w:t>Fuente: INEGI.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42.7pt;margin-top:178.55pt;width:349.7pt;height:16.4pt;z-index:251726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" filled="f" stroked="f">
                <v:textbox style="mso-fit-shape-to-text:t">
                  <w:txbxContent>
                    <w:p w:rsidR="00EB51C0" w:rsidRPr="00340D2E" w:rsidRDefault="00EB51C0" w:rsidP="00E41E10">
                      <w:pPr>
                        <w:spacing w:after="0" w:line="240" w:lineRule="auto"/>
                        <w:rPr>
                          <w:rFonts w:ascii="Arial" w:hAnsi="Arial" w:cs="Arial"/>
                          <w:sz w:val="14"/>
                          <w:szCs w:val="16"/>
                        </w:rPr>
                      </w:pPr>
                      <w:r>
                        <w:rPr>
                          <w:rFonts w:ascii="Arial" w:hAnsi="Arial" w:cs="Arial"/>
                          <w:sz w:val="14"/>
                          <w:szCs w:val="16"/>
                        </w:rPr>
                        <w:t xml:space="preserve">* </w:t>
                      </w:r>
                      <w:r w:rsidRPr="00340D2E">
                        <w:rPr>
                          <w:rFonts w:ascii="Arial" w:hAnsi="Arial" w:cs="Arial"/>
                          <w:sz w:val="14"/>
                          <w:szCs w:val="16"/>
                        </w:rPr>
                        <w:t xml:space="preserve">Cifras a </w:t>
                      </w:r>
                      <w:r>
                        <w:rPr>
                          <w:rFonts w:ascii="Arial" w:hAnsi="Arial" w:cs="Arial"/>
                          <w:sz w:val="14"/>
                          <w:szCs w:val="16"/>
                        </w:rPr>
                        <w:t>septiembre</w:t>
                      </w:r>
                      <w:r w:rsidRPr="00340D2E">
                        <w:rPr>
                          <w:rFonts w:ascii="Arial" w:hAnsi="Arial" w:cs="Arial"/>
                          <w:sz w:val="14"/>
                          <w:szCs w:val="16"/>
                        </w:rPr>
                        <w:t xml:space="preserve"> 2016</w:t>
                      </w:r>
                      <w:r>
                        <w:rPr>
                          <w:rFonts w:ascii="Arial" w:hAnsi="Arial" w:cs="Arial"/>
                          <w:sz w:val="14"/>
                          <w:szCs w:val="16"/>
                        </w:rPr>
                        <w:t>.</w:t>
                      </w:r>
                    </w:p>
                    <w:p w:rsidR="00EB51C0" w:rsidRPr="00340D2E" w:rsidRDefault="00EB51C0" w:rsidP="00E41E10">
                      <w:pPr>
                        <w:spacing w:after="0" w:line="240" w:lineRule="auto"/>
                        <w:rPr>
                          <w:rFonts w:ascii="Arial" w:hAnsi="Arial" w:cs="Arial"/>
                          <w:sz w:val="14"/>
                          <w:szCs w:val="16"/>
                        </w:rPr>
                      </w:pPr>
                      <w:r w:rsidRPr="00340D2E">
                        <w:rPr>
                          <w:rFonts w:ascii="Arial" w:hAnsi="Arial" w:cs="Arial"/>
                          <w:sz w:val="14"/>
                          <w:szCs w:val="16"/>
                        </w:rPr>
                        <w:t>Fuente: INEGI.</w:t>
                      </w:r>
                    </w:p>
                  </w:txbxContent>
                </v:textbox>
              </v:shape>
            </w:pict>
          </mc:Fallback>
        </mc:AlternateContent>
      </w:r>
      <w:r w:rsidRPr="00EB51C0">
        <w:rPr>
          <w:rFonts w:ascii="Arial" w:hAnsi="Arial" w:cs="Arial"/>
          <w:noProof/>
          <w:lang w:eastAsia="es-MX"/>
        </w:rPr>
        <w:drawing>
          <wp:inline distT="0" distB="0" distL="0" distR="0" wp14:anchorId="4FCFDCC6" wp14:editId="7455828D">
            <wp:extent cx="4536000" cy="2340000"/>
            <wp:effectExtent l="0" t="0" r="0" b="3175"/>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41E10" w:rsidRPr="00EB51C0" w:rsidRDefault="00E41E10" w:rsidP="00EB51C0">
      <w:pPr>
        <w:spacing w:line="240" w:lineRule="auto"/>
        <w:jc w:val="both"/>
        <w:rPr>
          <w:rFonts w:ascii="Arial" w:hAnsi="Arial" w:cs="Arial"/>
        </w:rPr>
      </w:pPr>
    </w:p>
    <w:p w:rsidR="00E41E10" w:rsidRPr="00EB51C0" w:rsidRDefault="00E41E10" w:rsidP="00EB51C0">
      <w:pPr>
        <w:spacing w:line="240" w:lineRule="auto"/>
        <w:jc w:val="both"/>
        <w:rPr>
          <w:rFonts w:ascii="Arial" w:hAnsi="Arial" w:cs="Arial"/>
        </w:rPr>
      </w:pPr>
      <w:r w:rsidRPr="00EB51C0">
        <w:rPr>
          <w:rFonts w:ascii="Arial" w:hAnsi="Arial" w:cs="Arial"/>
        </w:rPr>
        <w:t>En relación con el ingreso laboral, Oaxaca ocupa la última posición en cuanto a la proporción de trabajadores asalariados en la ocupación, con 44.5 por ciento, en comparación con la cifra nacional, de 68.5 por ciento. De manera similar, en lo referente con el ingreso promedio de las población ocupada, Oaxaca registra el penúltimo lugar entre los estados del país, con menos de 4 mil pesos mensuales en promedio, o 6 mil 45 pesos entre los hombres y 4 mil 700 entre las mujeres.</w:t>
      </w:r>
    </w:p>
    <w:p w:rsidR="00E41E10" w:rsidRPr="00EB51C0" w:rsidRDefault="00E41E10" w:rsidP="00EB51C0">
      <w:pPr>
        <w:spacing w:line="240" w:lineRule="auto"/>
        <w:jc w:val="both"/>
        <w:rPr>
          <w:rFonts w:ascii="Arial" w:hAnsi="Arial" w:cs="Arial"/>
        </w:rPr>
      </w:pPr>
      <w:r w:rsidRPr="00EB51C0">
        <w:rPr>
          <w:rFonts w:ascii="Arial" w:hAnsi="Arial" w:cs="Arial"/>
        </w:rPr>
        <w:t>El promedio en 2016 de los registros mensuales de trabajadores afiliados al IMSS en el estado de Oaxaca fue de 194,919 trabajadores, cifra ligeramente superior al promedio de 193,736 trabajadores asegurados en 2015. La tasa media de crecimiento (TMC) de los últimos 10 años del número de trabajadores afiliados al IMSS en el estado de Oaxaca es de 2.7 por ciento.</w:t>
      </w:r>
    </w:p>
    <w:p w:rsidR="00E41E10" w:rsidRPr="00EB51C0" w:rsidRDefault="00E41E10" w:rsidP="00EB51C0">
      <w:pPr>
        <w:spacing w:line="240" w:lineRule="auto"/>
        <w:jc w:val="center"/>
        <w:rPr>
          <w:rFonts w:ascii="Arial" w:hAnsi="Arial" w:cs="Arial"/>
          <w:i/>
        </w:rPr>
      </w:pPr>
      <w:r w:rsidRPr="00EB51C0">
        <w:rPr>
          <w:rFonts w:ascii="Arial" w:hAnsi="Arial" w:cs="Arial"/>
          <w:noProof/>
          <w:lang w:eastAsia="es-MX"/>
        </w:rPr>
        <w:lastRenderedPageBreak/>
        <mc:AlternateContent>
          <mc:Choice Requires="wps">
            <w:drawing>
              <wp:anchor distT="0" distB="0" distL="114300" distR="114300" simplePos="0" relativeHeight="251717632" behindDoc="0" locked="0" layoutInCell="1" allowOverlap="1" wp14:anchorId="0F7E4746" wp14:editId="7A80F90E">
                <wp:simplePos x="0" y="0"/>
                <wp:positionH relativeFrom="column">
                  <wp:posOffset>454660</wp:posOffset>
                </wp:positionH>
                <wp:positionV relativeFrom="paragraph">
                  <wp:posOffset>2513822</wp:posOffset>
                </wp:positionV>
                <wp:extent cx="2669540" cy="208280"/>
                <wp:effectExtent l="0" t="0" r="0" b="0"/>
                <wp:wrapNone/>
                <wp:docPr id="23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9540" cy="208280"/>
                        </a:xfrm>
                        <a:prstGeom prst="rect">
                          <a:avLst/>
                        </a:prstGeom>
                        <a:noFill/>
                        <a:ln w="9525">
                          <a:noFill/>
                          <a:miter lim="800000"/>
                          <a:headEnd/>
                          <a:tailEnd/>
                        </a:ln>
                      </wps:spPr>
                      <wps:txbx>
                        <w:txbxContent>
                          <w:p w:rsidR="00EB51C0" w:rsidRPr="00340D2E" w:rsidRDefault="00EB51C0" w:rsidP="00E41E10">
                            <w:pPr>
                              <w:spacing w:after="0" w:line="240" w:lineRule="auto"/>
                              <w:rPr>
                                <w:rFonts w:ascii="Arial" w:hAnsi="Arial" w:cs="Arial"/>
                                <w:sz w:val="14"/>
                                <w:szCs w:val="16"/>
                              </w:rPr>
                            </w:pPr>
                            <w:r w:rsidRPr="00340D2E">
                              <w:rPr>
                                <w:rFonts w:ascii="Arial" w:hAnsi="Arial" w:cs="Arial"/>
                                <w:sz w:val="14"/>
                                <w:szCs w:val="16"/>
                              </w:rPr>
                              <w:t xml:space="preserve">* Cifras a </w:t>
                            </w:r>
                            <w:r>
                              <w:rPr>
                                <w:rFonts w:ascii="Arial" w:hAnsi="Arial" w:cs="Arial"/>
                                <w:sz w:val="14"/>
                                <w:szCs w:val="16"/>
                              </w:rPr>
                              <w:t>septiembre</w:t>
                            </w:r>
                            <w:r w:rsidRPr="00340D2E">
                              <w:rPr>
                                <w:rFonts w:ascii="Arial" w:hAnsi="Arial" w:cs="Arial"/>
                                <w:sz w:val="14"/>
                                <w:szCs w:val="16"/>
                              </w:rPr>
                              <w:t xml:space="preserve"> 2016. </w:t>
                            </w:r>
                          </w:p>
                          <w:p w:rsidR="00EB51C0" w:rsidRPr="00340D2E" w:rsidRDefault="00EB51C0" w:rsidP="00E41E10">
                            <w:pPr>
                              <w:spacing w:after="0" w:line="240" w:lineRule="auto"/>
                              <w:rPr>
                                <w:rFonts w:ascii="Arial" w:hAnsi="Arial" w:cs="Arial"/>
                                <w:sz w:val="14"/>
                                <w:szCs w:val="16"/>
                              </w:rPr>
                            </w:pPr>
                            <w:r w:rsidRPr="00340D2E">
                              <w:rPr>
                                <w:rFonts w:ascii="Arial" w:hAnsi="Arial" w:cs="Arial"/>
                                <w:sz w:val="14"/>
                                <w:szCs w:val="16"/>
                              </w:rPr>
                              <w:t>Fuente: INEGI.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35.8pt;margin-top:197.95pt;width:210.2pt;height:16.4pt;z-index:251717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" filled="f" stroked="f">
                <v:textbox style="mso-fit-shape-to-text:t">
                  <w:txbxContent>
                    <w:p w:rsidR="00EB51C0" w:rsidRPr="00340D2E" w:rsidRDefault="00EB51C0" w:rsidP="00E41E10">
                      <w:pPr>
                        <w:spacing w:after="0" w:line="240" w:lineRule="auto"/>
                        <w:rPr>
                          <w:rFonts w:ascii="Arial" w:hAnsi="Arial" w:cs="Arial"/>
                          <w:sz w:val="14"/>
                          <w:szCs w:val="16"/>
                        </w:rPr>
                      </w:pPr>
                      <w:r w:rsidRPr="00340D2E">
                        <w:rPr>
                          <w:rFonts w:ascii="Arial" w:hAnsi="Arial" w:cs="Arial"/>
                          <w:sz w:val="14"/>
                          <w:szCs w:val="16"/>
                        </w:rPr>
                        <w:t xml:space="preserve">* Cifras a </w:t>
                      </w:r>
                      <w:r>
                        <w:rPr>
                          <w:rFonts w:ascii="Arial" w:hAnsi="Arial" w:cs="Arial"/>
                          <w:sz w:val="14"/>
                          <w:szCs w:val="16"/>
                        </w:rPr>
                        <w:t>septiembre</w:t>
                      </w:r>
                      <w:r w:rsidRPr="00340D2E">
                        <w:rPr>
                          <w:rFonts w:ascii="Arial" w:hAnsi="Arial" w:cs="Arial"/>
                          <w:sz w:val="14"/>
                          <w:szCs w:val="16"/>
                        </w:rPr>
                        <w:t xml:space="preserve"> 2016. </w:t>
                      </w:r>
                    </w:p>
                    <w:p w:rsidR="00EB51C0" w:rsidRPr="00340D2E" w:rsidRDefault="00EB51C0" w:rsidP="00E41E10">
                      <w:pPr>
                        <w:spacing w:after="0" w:line="240" w:lineRule="auto"/>
                        <w:rPr>
                          <w:rFonts w:ascii="Arial" w:hAnsi="Arial" w:cs="Arial"/>
                          <w:sz w:val="14"/>
                          <w:szCs w:val="16"/>
                        </w:rPr>
                      </w:pPr>
                      <w:r w:rsidRPr="00340D2E">
                        <w:rPr>
                          <w:rFonts w:ascii="Arial" w:hAnsi="Arial" w:cs="Arial"/>
                          <w:sz w:val="14"/>
                          <w:szCs w:val="16"/>
                        </w:rPr>
                        <w:t>Fuente: INEGI.</w:t>
                      </w:r>
                    </w:p>
                  </w:txbxContent>
                </v:textbox>
              </v:shape>
            </w:pict>
          </mc:Fallback>
        </mc:AlternateContent>
      </w:r>
      <w:r w:rsidRPr="00EB51C0">
        <w:rPr>
          <w:rFonts w:ascii="Arial" w:hAnsi="Arial" w:cs="Arial"/>
          <w:noProof/>
          <w:lang w:eastAsia="es-MX"/>
        </w:rPr>
        <w:drawing>
          <wp:inline distT="0" distB="0" distL="0" distR="0" wp14:anchorId="40DF89DE" wp14:editId="5AB8E62F">
            <wp:extent cx="4632384" cy="2447925"/>
            <wp:effectExtent l="0" t="0" r="0" b="0"/>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A418B" w:rsidRPr="00EB51C0" w:rsidRDefault="00CA418B" w:rsidP="00EB51C0">
      <w:pPr>
        <w:spacing w:line="240" w:lineRule="auto"/>
        <w:jc w:val="both"/>
        <w:rPr>
          <w:rFonts w:ascii="Arial" w:hAnsi="Arial" w:cs="Arial"/>
          <w:i/>
        </w:rPr>
      </w:pPr>
    </w:p>
    <w:p w:rsidR="00E41E10" w:rsidRPr="00EB51C0" w:rsidRDefault="00E41E10" w:rsidP="00EB51C0">
      <w:pPr>
        <w:spacing w:line="240" w:lineRule="auto"/>
        <w:jc w:val="both"/>
        <w:rPr>
          <w:rFonts w:ascii="Arial" w:hAnsi="Arial" w:cs="Arial"/>
          <w:i/>
        </w:rPr>
      </w:pPr>
      <w:r w:rsidRPr="00EB51C0">
        <w:rPr>
          <w:rFonts w:ascii="Arial" w:hAnsi="Arial" w:cs="Arial"/>
          <w:i/>
        </w:rPr>
        <w:t>Inflación</w:t>
      </w:r>
    </w:p>
    <w:p w:rsidR="00E41E10" w:rsidRPr="00EB51C0" w:rsidRDefault="00E41E10" w:rsidP="00EB51C0">
      <w:pPr>
        <w:spacing w:line="240" w:lineRule="auto"/>
        <w:jc w:val="both"/>
        <w:rPr>
          <w:rFonts w:ascii="Arial" w:hAnsi="Arial" w:cs="Arial"/>
        </w:rPr>
      </w:pPr>
      <w:r w:rsidRPr="00EB51C0">
        <w:rPr>
          <w:rFonts w:ascii="Arial" w:hAnsi="Arial" w:cs="Arial"/>
        </w:rPr>
        <w:t>Al mes de diciembre 2015 la inflación anual nacional se ubicaba en 2.13 por ciento, para el tercer trimestre de 2016, la inflación se ubica en 2.97 por ciento. . El panorama para</w:t>
      </w:r>
      <w:r w:rsidR="00EB51C0" w:rsidRPr="00EB51C0">
        <w:rPr>
          <w:rFonts w:ascii="Arial" w:hAnsi="Arial" w:cs="Arial"/>
        </w:rPr>
        <w:t xml:space="preserve"> </w:t>
      </w:r>
      <w:r w:rsidRPr="00EB51C0">
        <w:rPr>
          <w:rFonts w:ascii="Arial" w:hAnsi="Arial" w:cs="Arial"/>
        </w:rPr>
        <w:t xml:space="preserve">la ciudad de Oaxaca, para el mes de diciembre de 2015 fue de 2.58 por ciento; </w:t>
      </w:r>
      <w:r w:rsidR="00787742" w:rsidRPr="00EB51C0">
        <w:rPr>
          <w:rFonts w:ascii="Arial" w:hAnsi="Arial" w:cs="Arial"/>
        </w:rPr>
        <w:t xml:space="preserve">en </w:t>
      </w:r>
      <w:r w:rsidRPr="00EB51C0">
        <w:rPr>
          <w:rFonts w:ascii="Arial" w:hAnsi="Arial" w:cs="Arial"/>
        </w:rPr>
        <w:t xml:space="preserve">el mes de septiembre </w:t>
      </w:r>
      <w:r w:rsidR="00787742" w:rsidRPr="00EB51C0">
        <w:rPr>
          <w:rFonts w:ascii="Arial" w:hAnsi="Arial" w:cs="Arial"/>
        </w:rPr>
        <w:t xml:space="preserve">2016 </w:t>
      </w:r>
      <w:r w:rsidRPr="00EB51C0">
        <w:rPr>
          <w:rFonts w:ascii="Arial" w:hAnsi="Arial" w:cs="Arial"/>
        </w:rPr>
        <w:t>se ubic</w:t>
      </w:r>
      <w:r w:rsidR="00787742" w:rsidRPr="00EB51C0">
        <w:rPr>
          <w:rFonts w:ascii="Arial" w:hAnsi="Arial" w:cs="Arial"/>
        </w:rPr>
        <w:t>ó</w:t>
      </w:r>
      <w:r w:rsidRPr="00EB51C0">
        <w:rPr>
          <w:rFonts w:ascii="Arial" w:hAnsi="Arial" w:cs="Arial"/>
        </w:rPr>
        <w:t xml:space="preserve"> en 3.55 por ciento.</w:t>
      </w:r>
    </w:p>
    <w:p w:rsidR="00E41E10" w:rsidRPr="00EB51C0" w:rsidRDefault="00F32295" w:rsidP="00EB51C0">
      <w:pPr>
        <w:spacing w:line="240" w:lineRule="auto"/>
        <w:jc w:val="center"/>
        <w:rPr>
          <w:rFonts w:ascii="Arial" w:hAnsi="Arial" w:cs="Arial"/>
          <w:i/>
        </w:rPr>
      </w:pPr>
      <w:r w:rsidRPr="00EB51C0">
        <w:rPr>
          <w:rFonts w:ascii="Arial" w:hAnsi="Arial" w:cs="Arial"/>
          <w:noProof/>
          <w:lang w:eastAsia="es-MX"/>
        </w:rPr>
        <mc:AlternateContent>
          <mc:Choice Requires="wps">
            <w:drawing>
              <wp:anchor distT="0" distB="0" distL="114300" distR="114300" simplePos="0" relativeHeight="251724800" behindDoc="0" locked="0" layoutInCell="1" allowOverlap="1" wp14:anchorId="02637F6E" wp14:editId="3E1C5715">
                <wp:simplePos x="0" y="0"/>
                <wp:positionH relativeFrom="column">
                  <wp:posOffset>306561</wp:posOffset>
                </wp:positionH>
                <wp:positionV relativeFrom="paragraph">
                  <wp:posOffset>2932119</wp:posOffset>
                </wp:positionV>
                <wp:extent cx="2669540" cy="208280"/>
                <wp:effectExtent l="0" t="0" r="0" b="0"/>
                <wp:wrapNone/>
                <wp:docPr id="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9540" cy="208280"/>
                        </a:xfrm>
                        <a:prstGeom prst="rect">
                          <a:avLst/>
                        </a:prstGeom>
                        <a:noFill/>
                        <a:ln w="9525">
                          <a:noFill/>
                          <a:miter lim="800000"/>
                          <a:headEnd/>
                          <a:tailEnd/>
                        </a:ln>
                      </wps:spPr>
                      <wps:txbx>
                        <w:txbxContent>
                          <w:p w:rsidR="00EB51C0" w:rsidRPr="00340D2E" w:rsidRDefault="00EB51C0" w:rsidP="00E41E10">
                            <w:pPr>
                              <w:spacing w:after="0" w:line="240" w:lineRule="auto"/>
                              <w:rPr>
                                <w:rFonts w:ascii="Arial" w:hAnsi="Arial" w:cs="Arial"/>
                                <w:sz w:val="14"/>
                                <w:szCs w:val="16"/>
                              </w:rPr>
                            </w:pPr>
                            <w:r w:rsidRPr="00340D2E">
                              <w:rPr>
                                <w:rFonts w:ascii="Arial" w:hAnsi="Arial" w:cs="Arial"/>
                                <w:sz w:val="14"/>
                                <w:szCs w:val="16"/>
                              </w:rPr>
                              <w:t xml:space="preserve">* Cifras a </w:t>
                            </w:r>
                            <w:r>
                              <w:rPr>
                                <w:rFonts w:ascii="Arial" w:hAnsi="Arial" w:cs="Arial"/>
                                <w:sz w:val="14"/>
                                <w:szCs w:val="16"/>
                              </w:rPr>
                              <w:t xml:space="preserve">septiembre </w:t>
                            </w:r>
                            <w:r w:rsidRPr="00340D2E">
                              <w:rPr>
                                <w:rFonts w:ascii="Arial" w:hAnsi="Arial" w:cs="Arial"/>
                                <w:sz w:val="14"/>
                                <w:szCs w:val="16"/>
                              </w:rPr>
                              <w:t xml:space="preserve">2016. </w:t>
                            </w:r>
                          </w:p>
                          <w:p w:rsidR="00EB51C0" w:rsidRPr="00340D2E" w:rsidRDefault="00EB51C0" w:rsidP="00E41E10">
                            <w:pPr>
                              <w:spacing w:after="0" w:line="240" w:lineRule="auto"/>
                              <w:rPr>
                                <w:rFonts w:ascii="Arial" w:hAnsi="Arial" w:cs="Arial"/>
                                <w:sz w:val="14"/>
                                <w:szCs w:val="16"/>
                              </w:rPr>
                            </w:pPr>
                            <w:r w:rsidRPr="00340D2E">
                              <w:rPr>
                                <w:rFonts w:ascii="Arial" w:hAnsi="Arial" w:cs="Arial"/>
                                <w:sz w:val="14"/>
                                <w:szCs w:val="16"/>
                              </w:rPr>
                              <w:t>Fuente: INEGI.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24.15pt;margin-top:230.9pt;width:210.2pt;height:16.4pt;z-index:251724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" filled="f" stroked="f">
                <v:textbox style="mso-fit-shape-to-text:t">
                  <w:txbxContent>
                    <w:p w:rsidR="00EB51C0" w:rsidRPr="00340D2E" w:rsidRDefault="00EB51C0" w:rsidP="00E41E10">
                      <w:pPr>
                        <w:spacing w:after="0" w:line="240" w:lineRule="auto"/>
                        <w:rPr>
                          <w:rFonts w:ascii="Arial" w:hAnsi="Arial" w:cs="Arial"/>
                          <w:sz w:val="14"/>
                          <w:szCs w:val="16"/>
                        </w:rPr>
                      </w:pPr>
                      <w:r w:rsidRPr="00340D2E">
                        <w:rPr>
                          <w:rFonts w:ascii="Arial" w:hAnsi="Arial" w:cs="Arial"/>
                          <w:sz w:val="14"/>
                          <w:szCs w:val="16"/>
                        </w:rPr>
                        <w:t xml:space="preserve">* Cifras a </w:t>
                      </w:r>
                      <w:r>
                        <w:rPr>
                          <w:rFonts w:ascii="Arial" w:hAnsi="Arial" w:cs="Arial"/>
                          <w:sz w:val="14"/>
                          <w:szCs w:val="16"/>
                        </w:rPr>
                        <w:t xml:space="preserve">septiembre </w:t>
                      </w:r>
                      <w:r w:rsidRPr="00340D2E">
                        <w:rPr>
                          <w:rFonts w:ascii="Arial" w:hAnsi="Arial" w:cs="Arial"/>
                          <w:sz w:val="14"/>
                          <w:szCs w:val="16"/>
                        </w:rPr>
                        <w:t xml:space="preserve">2016. </w:t>
                      </w:r>
                    </w:p>
                    <w:p w:rsidR="00EB51C0" w:rsidRPr="00340D2E" w:rsidRDefault="00EB51C0" w:rsidP="00E41E10">
                      <w:pPr>
                        <w:spacing w:after="0" w:line="240" w:lineRule="auto"/>
                        <w:rPr>
                          <w:rFonts w:ascii="Arial" w:hAnsi="Arial" w:cs="Arial"/>
                          <w:sz w:val="14"/>
                          <w:szCs w:val="16"/>
                        </w:rPr>
                      </w:pPr>
                      <w:r w:rsidRPr="00340D2E">
                        <w:rPr>
                          <w:rFonts w:ascii="Arial" w:hAnsi="Arial" w:cs="Arial"/>
                          <w:sz w:val="14"/>
                          <w:szCs w:val="16"/>
                        </w:rPr>
                        <w:t>Fuente: INEGI.</w:t>
                      </w:r>
                    </w:p>
                  </w:txbxContent>
                </v:textbox>
              </v:shape>
            </w:pict>
          </mc:Fallback>
        </mc:AlternateContent>
      </w:r>
      <w:r w:rsidR="00E41E10" w:rsidRPr="00EB51C0">
        <w:rPr>
          <w:rFonts w:ascii="Arial" w:hAnsi="Arial" w:cs="Arial"/>
          <w:noProof/>
          <w:lang w:eastAsia="es-MX"/>
        </w:rPr>
        <w:drawing>
          <wp:inline distT="0" distB="0" distL="0" distR="0" wp14:anchorId="60459C58" wp14:editId="698BB309">
            <wp:extent cx="5093970" cy="3028208"/>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41E10" w:rsidRPr="00EB51C0" w:rsidRDefault="00E41E10" w:rsidP="00EB51C0">
      <w:pPr>
        <w:spacing w:line="240" w:lineRule="auto"/>
        <w:jc w:val="both"/>
        <w:rPr>
          <w:rFonts w:ascii="Arial" w:hAnsi="Arial" w:cs="Arial"/>
          <w:i/>
        </w:rPr>
      </w:pPr>
      <w:r w:rsidRPr="00EB51C0">
        <w:rPr>
          <w:rFonts w:ascii="Arial" w:hAnsi="Arial" w:cs="Arial"/>
          <w:i/>
        </w:rPr>
        <w:lastRenderedPageBreak/>
        <w:t>Inversión extranjera</w:t>
      </w:r>
    </w:p>
    <w:p w:rsidR="00E41E10" w:rsidRPr="00EB51C0" w:rsidRDefault="00E41E10" w:rsidP="00EB51C0">
      <w:pPr>
        <w:spacing w:line="240" w:lineRule="auto"/>
        <w:jc w:val="both"/>
        <w:rPr>
          <w:rFonts w:ascii="Arial" w:hAnsi="Arial" w:cs="Arial"/>
        </w:rPr>
      </w:pPr>
      <w:r w:rsidRPr="00EB51C0">
        <w:rPr>
          <w:rFonts w:ascii="Arial" w:hAnsi="Arial" w:cs="Arial"/>
        </w:rPr>
        <w:t>La inversión extranjera representa un importante flujo de recursos para el Estado. A diciembre de 2015, bajo la nueva metodología de registro de la inversión de la Secretaría de Economía que reconoce los flujos de inversión de acuerdo en la entidad donde operan y no según su domicilio fiscal, el estado de Oaxaca registró un total de inversión extranjera directa de 232.7</w:t>
      </w:r>
      <w:r w:rsidR="00EB51C0" w:rsidRPr="00EB51C0">
        <w:rPr>
          <w:rFonts w:ascii="Arial" w:hAnsi="Arial" w:cs="Arial"/>
        </w:rPr>
        <w:t xml:space="preserve"> </w:t>
      </w:r>
      <w:r w:rsidRPr="00EB51C0">
        <w:rPr>
          <w:rFonts w:ascii="Arial" w:hAnsi="Arial" w:cs="Arial"/>
        </w:rPr>
        <w:t xml:space="preserve">millones de dólares. </w:t>
      </w:r>
    </w:p>
    <w:p w:rsidR="00E41E10" w:rsidRPr="00EB51C0" w:rsidRDefault="00E41E10" w:rsidP="00EB51C0">
      <w:pPr>
        <w:spacing w:line="240" w:lineRule="auto"/>
        <w:jc w:val="center"/>
        <w:rPr>
          <w:rFonts w:ascii="Arial" w:hAnsi="Arial" w:cs="Arial"/>
        </w:rPr>
      </w:pPr>
      <w:r w:rsidRPr="00EB51C0">
        <w:rPr>
          <w:rFonts w:ascii="Arial" w:hAnsi="Arial" w:cs="Arial"/>
          <w:noProof/>
          <w:lang w:eastAsia="es-MX"/>
        </w:rPr>
        <mc:AlternateContent>
          <mc:Choice Requires="wps">
            <w:drawing>
              <wp:anchor distT="0" distB="0" distL="114300" distR="114300" simplePos="0" relativeHeight="251719680" behindDoc="0" locked="0" layoutInCell="1" allowOverlap="1" wp14:anchorId="2F603CA8" wp14:editId="1A03D173">
                <wp:simplePos x="0" y="0"/>
                <wp:positionH relativeFrom="column">
                  <wp:posOffset>181610</wp:posOffset>
                </wp:positionH>
                <wp:positionV relativeFrom="paragraph">
                  <wp:posOffset>2550367</wp:posOffset>
                </wp:positionV>
                <wp:extent cx="2669540" cy="325120"/>
                <wp:effectExtent l="0" t="0" r="0" b="0"/>
                <wp:wrapNone/>
                <wp:docPr id="3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9540" cy="325120"/>
                        </a:xfrm>
                        <a:prstGeom prst="rect">
                          <a:avLst/>
                        </a:prstGeom>
                        <a:noFill/>
                        <a:ln w="9525">
                          <a:noFill/>
                          <a:miter lim="800000"/>
                          <a:headEnd/>
                          <a:tailEnd/>
                        </a:ln>
                      </wps:spPr>
                      <wps:txbx>
                        <w:txbxContent>
                          <w:p w:rsidR="00EB51C0" w:rsidRPr="00AF7E2E" w:rsidRDefault="00EB51C0" w:rsidP="00E41E10">
                            <w:pPr>
                              <w:spacing w:after="0"/>
                              <w:rPr>
                                <w:rFonts w:ascii="Arial" w:hAnsi="Arial" w:cs="Arial"/>
                                <w:sz w:val="14"/>
                                <w:szCs w:val="16"/>
                              </w:rPr>
                            </w:pPr>
                            <w:r w:rsidRPr="00AF7E2E">
                              <w:rPr>
                                <w:rFonts w:ascii="Arial" w:hAnsi="Arial" w:cs="Arial"/>
                                <w:sz w:val="14"/>
                                <w:szCs w:val="16"/>
                              </w:rPr>
                              <w:t>*Cifras en millones de dólares</w:t>
                            </w:r>
                            <w:r>
                              <w:rPr>
                                <w:rFonts w:ascii="Arial" w:hAnsi="Arial" w:cs="Arial"/>
                                <w:sz w:val="14"/>
                                <w:szCs w:val="16"/>
                              </w:rPr>
                              <w:t>, a junio.</w:t>
                            </w:r>
                          </w:p>
                          <w:p w:rsidR="00EB51C0" w:rsidRPr="00AF7E2E" w:rsidRDefault="00EB51C0" w:rsidP="00E41E10">
                            <w:pPr>
                              <w:spacing w:after="0"/>
                              <w:rPr>
                                <w:rFonts w:ascii="Arial" w:hAnsi="Arial" w:cs="Arial"/>
                                <w:sz w:val="14"/>
                                <w:szCs w:val="16"/>
                              </w:rPr>
                            </w:pPr>
                            <w:r w:rsidRPr="00AF7E2E">
                              <w:rPr>
                                <w:rFonts w:ascii="Arial" w:hAnsi="Arial" w:cs="Arial"/>
                                <w:sz w:val="14"/>
                                <w:szCs w:val="16"/>
                              </w:rPr>
                              <w:t>Fuente: Secretaría de Economía e INEGI.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14.3pt;margin-top:200.8pt;width:210.2pt;height:25.6pt;z-index:251719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" filled="f" stroked="f">
                <v:textbox style="mso-fit-shape-to-text:t">
                  <w:txbxContent>
                    <w:p w:rsidR="00EB51C0" w:rsidRPr="00AF7E2E" w:rsidRDefault="00EB51C0" w:rsidP="00E41E10">
                      <w:pPr>
                        <w:spacing w:after="0"/>
                        <w:rPr>
                          <w:rFonts w:ascii="Arial" w:hAnsi="Arial" w:cs="Arial"/>
                          <w:sz w:val="14"/>
                          <w:szCs w:val="16"/>
                        </w:rPr>
                      </w:pPr>
                      <w:r w:rsidRPr="00AF7E2E">
                        <w:rPr>
                          <w:rFonts w:ascii="Arial" w:hAnsi="Arial" w:cs="Arial"/>
                          <w:sz w:val="14"/>
                          <w:szCs w:val="16"/>
                        </w:rPr>
                        <w:t>*Cifras en millones de dólares</w:t>
                      </w:r>
                      <w:r>
                        <w:rPr>
                          <w:rFonts w:ascii="Arial" w:hAnsi="Arial" w:cs="Arial"/>
                          <w:sz w:val="14"/>
                          <w:szCs w:val="16"/>
                        </w:rPr>
                        <w:t>, a junio.</w:t>
                      </w:r>
                    </w:p>
                    <w:p w:rsidR="00EB51C0" w:rsidRPr="00AF7E2E" w:rsidRDefault="00EB51C0" w:rsidP="00E41E10">
                      <w:pPr>
                        <w:spacing w:after="0"/>
                        <w:rPr>
                          <w:rFonts w:ascii="Arial" w:hAnsi="Arial" w:cs="Arial"/>
                          <w:sz w:val="14"/>
                          <w:szCs w:val="16"/>
                        </w:rPr>
                      </w:pPr>
                      <w:r w:rsidRPr="00AF7E2E">
                        <w:rPr>
                          <w:rFonts w:ascii="Arial" w:hAnsi="Arial" w:cs="Arial"/>
                          <w:sz w:val="14"/>
                          <w:szCs w:val="16"/>
                        </w:rPr>
                        <w:t>Fuente: Secretaría de Economía e INEGI.</w:t>
                      </w:r>
                    </w:p>
                  </w:txbxContent>
                </v:textbox>
              </v:shape>
            </w:pict>
          </mc:Fallback>
        </mc:AlternateContent>
      </w:r>
      <w:r w:rsidRPr="00EB51C0">
        <w:rPr>
          <w:rFonts w:ascii="Arial" w:hAnsi="Arial" w:cs="Arial"/>
          <w:noProof/>
          <w:lang w:eastAsia="es-MX"/>
        </w:rPr>
        <w:drawing>
          <wp:inline distT="0" distB="0" distL="0" distR="0" wp14:anchorId="1F86E925" wp14:editId="15AAE50B">
            <wp:extent cx="5383033" cy="3077155"/>
            <wp:effectExtent l="0" t="0" r="8255"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41E10" w:rsidRPr="00EB51C0" w:rsidRDefault="00E41E10" w:rsidP="00EB51C0">
      <w:pPr>
        <w:spacing w:line="240" w:lineRule="auto"/>
        <w:jc w:val="both"/>
        <w:rPr>
          <w:rFonts w:ascii="Arial" w:hAnsi="Arial" w:cs="Arial"/>
        </w:rPr>
      </w:pPr>
      <w:r w:rsidRPr="00EB51C0">
        <w:rPr>
          <w:rFonts w:ascii="Arial" w:hAnsi="Arial" w:cs="Arial"/>
        </w:rPr>
        <w:t>De este monto, 87.8 millones de dólares corresponden a nuevas inversiones, es decir, al establecimiento de plantas de manufactura, oficinas y otras estructuras físicas relacionadas con una compañía; 157 millones de dólares corresponden a reinversión de utilidades. A junio de 2016 se registra de manera preliminar un saldo de 141.6 millones de dólares, en oposición al</w:t>
      </w:r>
      <w:r w:rsidR="00EB51C0" w:rsidRPr="00EB51C0">
        <w:rPr>
          <w:rFonts w:ascii="Arial" w:hAnsi="Arial" w:cs="Arial"/>
        </w:rPr>
        <w:t xml:space="preserve"> </w:t>
      </w:r>
      <w:r w:rsidRPr="00EB51C0">
        <w:rPr>
          <w:rFonts w:ascii="Arial" w:hAnsi="Arial" w:cs="Arial"/>
        </w:rPr>
        <w:t xml:space="preserve">a saldo negativo registrado de -6 millones de dólares del primer trimestre de 2016, relacionado con el crecimiento de las cuentas entre compañías (préstamos de la matriz residente en el exterior a su filial en Oaxaca). </w:t>
      </w:r>
    </w:p>
    <w:p w:rsidR="00E41E10" w:rsidRPr="00EB51C0" w:rsidRDefault="00E41E10" w:rsidP="00EB51C0">
      <w:pPr>
        <w:spacing w:line="240" w:lineRule="auto"/>
        <w:jc w:val="both"/>
        <w:rPr>
          <w:rFonts w:ascii="Arial" w:hAnsi="Arial" w:cs="Arial"/>
        </w:rPr>
      </w:pPr>
      <w:r w:rsidRPr="00EB51C0">
        <w:rPr>
          <w:rFonts w:ascii="Arial" w:hAnsi="Arial" w:cs="Arial"/>
        </w:rPr>
        <w:t>Visto por sector de destino, la inversión extranjera ha beneficiado a los sectores Generación, transmisión y distribución de energía eléctrica, suministro de agua y de gas por ductos al consumidor final, y principalmente al sector Construcción asociado la generación de energía.</w:t>
      </w:r>
    </w:p>
    <w:p w:rsidR="00BA702C" w:rsidRPr="00EB51C0" w:rsidRDefault="00BA702C" w:rsidP="00EB51C0">
      <w:pPr>
        <w:spacing w:line="240" w:lineRule="auto"/>
        <w:jc w:val="both"/>
        <w:rPr>
          <w:rFonts w:ascii="Arial" w:hAnsi="Arial" w:cs="Arial"/>
          <w:strike/>
        </w:rPr>
      </w:pPr>
    </w:p>
    <w:p w:rsidR="00BA702C" w:rsidRPr="00EB51C0" w:rsidRDefault="00BA702C" w:rsidP="00EB51C0">
      <w:pPr>
        <w:spacing w:line="240" w:lineRule="auto"/>
        <w:jc w:val="both"/>
        <w:rPr>
          <w:rFonts w:ascii="Arial" w:hAnsi="Arial" w:cs="Arial"/>
          <w:strike/>
        </w:rPr>
      </w:pPr>
    </w:p>
    <w:p w:rsidR="00AF7E2E" w:rsidRPr="00EB51C0" w:rsidRDefault="00DA6866" w:rsidP="005D11C9">
      <w:pPr>
        <w:spacing w:line="240" w:lineRule="auto"/>
        <w:rPr>
          <w:rFonts w:ascii="Arial" w:hAnsi="Arial" w:cs="Arial"/>
          <w:b/>
        </w:rPr>
      </w:pPr>
      <w:r w:rsidRPr="00EB51C0">
        <w:rPr>
          <w:rFonts w:ascii="Arial" w:hAnsi="Arial" w:cs="Arial"/>
          <w:b/>
        </w:rPr>
        <w:br w:type="page"/>
      </w:r>
      <w:r w:rsidR="003312F9" w:rsidRPr="00EB51C0">
        <w:rPr>
          <w:rFonts w:ascii="Arial" w:hAnsi="Arial" w:cs="Arial"/>
          <w:b/>
        </w:rPr>
        <w:lastRenderedPageBreak/>
        <w:t>FINANZAS PÚBLICAS ESTATALES</w:t>
      </w:r>
    </w:p>
    <w:p w:rsidR="00DA6381" w:rsidRPr="00EB51C0" w:rsidRDefault="00DA6381" w:rsidP="00EB51C0">
      <w:pPr>
        <w:spacing w:line="240" w:lineRule="auto"/>
        <w:jc w:val="both"/>
        <w:rPr>
          <w:rFonts w:ascii="Arial" w:hAnsi="Arial" w:cs="Arial"/>
        </w:rPr>
      </w:pPr>
      <w:r w:rsidRPr="00EB51C0">
        <w:rPr>
          <w:rFonts w:ascii="Arial" w:hAnsi="Arial" w:cs="Arial"/>
        </w:rPr>
        <w:t xml:space="preserve">Durante los seis años de </w:t>
      </w:r>
      <w:r w:rsidR="00AF7E2E" w:rsidRPr="00EB51C0">
        <w:rPr>
          <w:rFonts w:ascii="Arial" w:hAnsi="Arial" w:cs="Arial"/>
        </w:rPr>
        <w:t>la actual</w:t>
      </w:r>
      <w:r w:rsidRPr="00EB51C0">
        <w:rPr>
          <w:rFonts w:ascii="Arial" w:hAnsi="Arial" w:cs="Arial"/>
        </w:rPr>
        <w:t xml:space="preserve"> administración se asumió el compromiso fundamental de integrar un Gobierno sensible, incluyente y eficiente, el Poder Ejecutivo ha logrado revitalizar la gestión de la Administración Pública bajo criterios de innovación, enfoque de resultados, austeridad, calidad, rendición de cuentas y transversalidad entre los diversos sectores y programas de gobierno. </w:t>
      </w:r>
    </w:p>
    <w:p w:rsidR="00990729" w:rsidRPr="00EB51C0" w:rsidRDefault="00E8605A" w:rsidP="00EB51C0">
      <w:pPr>
        <w:spacing w:line="240" w:lineRule="auto"/>
        <w:jc w:val="both"/>
        <w:rPr>
          <w:rFonts w:ascii="Arial" w:hAnsi="Arial" w:cs="Arial"/>
        </w:rPr>
      </w:pPr>
      <w:r w:rsidRPr="00EB51C0">
        <w:rPr>
          <w:rFonts w:ascii="Arial" w:hAnsi="Arial" w:cs="Arial"/>
        </w:rPr>
        <w:t xml:space="preserve">Durante </w:t>
      </w:r>
      <w:r w:rsidR="00990729" w:rsidRPr="00EB51C0">
        <w:rPr>
          <w:rFonts w:ascii="Arial" w:hAnsi="Arial" w:cs="Arial"/>
        </w:rPr>
        <w:t xml:space="preserve">el último año de gestión de </w:t>
      </w:r>
      <w:r w:rsidR="004D4A7C" w:rsidRPr="00EB51C0">
        <w:rPr>
          <w:rFonts w:ascii="Arial" w:hAnsi="Arial" w:cs="Arial"/>
        </w:rPr>
        <w:t xml:space="preserve">la </w:t>
      </w:r>
      <w:r w:rsidR="00C93F24" w:rsidRPr="00EB51C0">
        <w:rPr>
          <w:rFonts w:ascii="Arial" w:hAnsi="Arial" w:cs="Arial"/>
        </w:rPr>
        <w:t xml:space="preserve">presente </w:t>
      </w:r>
      <w:r w:rsidR="00990729" w:rsidRPr="00EB51C0">
        <w:rPr>
          <w:rFonts w:ascii="Arial" w:hAnsi="Arial" w:cs="Arial"/>
        </w:rPr>
        <w:t>administración se dio continuidad a las mejoras implementadas</w:t>
      </w:r>
      <w:r w:rsidR="00EB51C0" w:rsidRPr="00EB51C0">
        <w:rPr>
          <w:rFonts w:ascii="Arial" w:hAnsi="Arial" w:cs="Arial"/>
        </w:rPr>
        <w:t xml:space="preserve"> </w:t>
      </w:r>
      <w:r w:rsidR="00990729" w:rsidRPr="00EB51C0">
        <w:rPr>
          <w:rFonts w:ascii="Arial" w:hAnsi="Arial" w:cs="Arial"/>
        </w:rPr>
        <w:t xml:space="preserve">en la planeación, control y ejercicio del gasto público y </w:t>
      </w:r>
      <w:r w:rsidRPr="00EB51C0">
        <w:rPr>
          <w:rFonts w:ascii="Arial" w:hAnsi="Arial" w:cs="Arial"/>
        </w:rPr>
        <w:t xml:space="preserve">se ha </w:t>
      </w:r>
      <w:r w:rsidR="00990729" w:rsidRPr="00EB51C0">
        <w:rPr>
          <w:rFonts w:ascii="Arial" w:hAnsi="Arial" w:cs="Arial"/>
        </w:rPr>
        <w:t>trabaja</w:t>
      </w:r>
      <w:r w:rsidRPr="00EB51C0">
        <w:rPr>
          <w:rFonts w:ascii="Arial" w:hAnsi="Arial" w:cs="Arial"/>
        </w:rPr>
        <w:t>do</w:t>
      </w:r>
      <w:r w:rsidR="00990729" w:rsidRPr="00EB51C0">
        <w:rPr>
          <w:rFonts w:ascii="Arial" w:hAnsi="Arial" w:cs="Arial"/>
        </w:rPr>
        <w:t xml:space="preserve"> de manera constante en la búsqueda del fortalecimiento de la cultura de transparencia de las finanzas públicas, del manejo responsable de la deuda y la orientación eficiente de la inversión bajo criterios estrictos de rentabilidad social.</w:t>
      </w:r>
    </w:p>
    <w:p w:rsidR="00990729" w:rsidRPr="00EB51C0" w:rsidRDefault="00990729" w:rsidP="00EB51C0">
      <w:pPr>
        <w:spacing w:line="240" w:lineRule="auto"/>
        <w:jc w:val="both"/>
        <w:rPr>
          <w:rFonts w:ascii="Arial" w:hAnsi="Arial" w:cs="Arial"/>
        </w:rPr>
      </w:pPr>
      <w:r w:rsidRPr="00EB51C0">
        <w:rPr>
          <w:rFonts w:ascii="Arial" w:hAnsi="Arial" w:cs="Arial"/>
        </w:rPr>
        <w:t xml:space="preserve">En este periodo de </w:t>
      </w:r>
      <w:r w:rsidR="004B2986" w:rsidRPr="00EB51C0">
        <w:rPr>
          <w:rFonts w:ascii="Arial" w:hAnsi="Arial" w:cs="Arial"/>
        </w:rPr>
        <w:t xml:space="preserve">la </w:t>
      </w:r>
      <w:r w:rsidRPr="00EB51C0">
        <w:rPr>
          <w:rFonts w:ascii="Arial" w:hAnsi="Arial" w:cs="Arial"/>
        </w:rPr>
        <w:t xml:space="preserve">administración </w:t>
      </w:r>
      <w:r w:rsidR="004B2986" w:rsidRPr="00EB51C0">
        <w:rPr>
          <w:rFonts w:ascii="Arial" w:hAnsi="Arial" w:cs="Arial"/>
        </w:rPr>
        <w:t xml:space="preserve">estatal </w:t>
      </w:r>
      <w:r w:rsidRPr="00EB51C0">
        <w:rPr>
          <w:rFonts w:ascii="Arial" w:hAnsi="Arial" w:cs="Arial"/>
        </w:rPr>
        <w:t>se ha avanzado en la transformación del Gobierno para hacerlo más eficiente, transparente, honesto y apegado a criterios de austeridad.</w:t>
      </w:r>
      <w:r w:rsidR="00EB51C0" w:rsidRPr="00EB51C0">
        <w:rPr>
          <w:rFonts w:ascii="Arial" w:hAnsi="Arial" w:cs="Arial"/>
        </w:rPr>
        <w:t xml:space="preserve"> </w:t>
      </w:r>
      <w:r w:rsidRPr="00EB51C0">
        <w:rPr>
          <w:rFonts w:ascii="Arial" w:hAnsi="Arial" w:cs="Arial"/>
        </w:rPr>
        <w:t>Debido a esto, se establecieron mecanismos de recuperación y fortalecimiento de recursos públicos para devolver al Gobierno la capacidad de financiar los proyectos y políticas de alto impacto en el desarrollo del estado.</w:t>
      </w:r>
    </w:p>
    <w:p w:rsidR="00DA6381" w:rsidRPr="00EB51C0" w:rsidRDefault="00DA6381" w:rsidP="00EB51C0">
      <w:pPr>
        <w:spacing w:line="240" w:lineRule="auto"/>
        <w:jc w:val="both"/>
        <w:rPr>
          <w:rFonts w:ascii="Arial" w:hAnsi="Arial" w:cs="Arial"/>
          <w:b/>
        </w:rPr>
      </w:pPr>
      <w:r w:rsidRPr="00EB51C0">
        <w:rPr>
          <w:rFonts w:ascii="Arial" w:hAnsi="Arial" w:cs="Arial"/>
          <w:b/>
        </w:rPr>
        <w:t>Ingresos</w:t>
      </w:r>
    </w:p>
    <w:p w:rsidR="004D4A7C" w:rsidRPr="00EB51C0" w:rsidRDefault="004D4A7C" w:rsidP="00EB51C0">
      <w:pPr>
        <w:spacing w:line="240" w:lineRule="auto"/>
        <w:jc w:val="both"/>
        <w:rPr>
          <w:rFonts w:ascii="Arial" w:hAnsi="Arial" w:cs="Arial"/>
        </w:rPr>
      </w:pPr>
      <w:r w:rsidRPr="00EB51C0">
        <w:rPr>
          <w:rFonts w:ascii="Arial" w:hAnsi="Arial" w:cs="Arial"/>
        </w:rPr>
        <w:t>Con el propósito de fortalecer los ingresos estatales, se realizó un detallado diagnóstico que permitió ubicar los elementos del andamiaje institucional que tenían que ser actualizados o sustituidos, e incluso el de crear nuevos instrumentos recaudatorios.</w:t>
      </w:r>
    </w:p>
    <w:p w:rsidR="004D4A7C" w:rsidRPr="00EB51C0" w:rsidRDefault="00907252" w:rsidP="00EB51C0">
      <w:pPr>
        <w:spacing w:line="240" w:lineRule="auto"/>
        <w:jc w:val="both"/>
        <w:rPr>
          <w:rFonts w:ascii="Arial" w:hAnsi="Arial" w:cs="Arial"/>
        </w:rPr>
      </w:pPr>
      <w:r>
        <w:rPr>
          <w:rFonts w:ascii="Arial" w:hAnsi="Arial" w:cs="Arial"/>
        </w:rPr>
        <w:t>Se fortaleció</w:t>
      </w:r>
      <w:r w:rsidR="004D4A7C" w:rsidRPr="00EB51C0">
        <w:rPr>
          <w:rFonts w:ascii="Arial" w:hAnsi="Arial" w:cs="Arial"/>
        </w:rPr>
        <w:t xml:space="preserve"> la recaudación de los ingresos de gestión del Estado, </w:t>
      </w:r>
      <w:r>
        <w:rPr>
          <w:rFonts w:ascii="Arial" w:hAnsi="Arial" w:cs="Arial"/>
        </w:rPr>
        <w:t>obteniendo un</w:t>
      </w:r>
      <w:r w:rsidR="004D4A7C" w:rsidRPr="00EB51C0">
        <w:rPr>
          <w:rFonts w:ascii="Arial" w:hAnsi="Arial" w:cs="Arial"/>
        </w:rPr>
        <w:t xml:space="preserve"> incremento en la recaudación, de los impuestos y derechos principalmente, </w:t>
      </w:r>
      <w:r>
        <w:rPr>
          <w:rFonts w:ascii="Arial" w:hAnsi="Arial" w:cs="Arial"/>
        </w:rPr>
        <w:t xml:space="preserve">lo que </w:t>
      </w:r>
      <w:r w:rsidR="004D4A7C" w:rsidRPr="00EB51C0">
        <w:rPr>
          <w:rFonts w:ascii="Arial" w:hAnsi="Arial" w:cs="Arial"/>
        </w:rPr>
        <w:t>permit</w:t>
      </w:r>
      <w:r w:rsidR="00E8605A" w:rsidRPr="00EB51C0">
        <w:rPr>
          <w:rFonts w:ascii="Arial" w:hAnsi="Arial" w:cs="Arial"/>
        </w:rPr>
        <w:t>ió</w:t>
      </w:r>
      <w:r w:rsidR="004D4A7C" w:rsidRPr="00EB51C0">
        <w:rPr>
          <w:rFonts w:ascii="Arial" w:hAnsi="Arial" w:cs="Arial"/>
        </w:rPr>
        <w:t xml:space="preserve"> al Estado recibir mayores ingresos por concepto de participaciones federales. </w:t>
      </w:r>
    </w:p>
    <w:p w:rsidR="004D4A7C" w:rsidRPr="00EB51C0" w:rsidRDefault="004D4A7C" w:rsidP="00EB51C0">
      <w:pPr>
        <w:spacing w:line="240" w:lineRule="auto"/>
        <w:jc w:val="both"/>
        <w:rPr>
          <w:rFonts w:ascii="Arial" w:hAnsi="Arial" w:cs="Arial"/>
        </w:rPr>
      </w:pPr>
      <w:r w:rsidRPr="00EB51C0">
        <w:rPr>
          <w:rFonts w:ascii="Arial" w:hAnsi="Arial" w:cs="Arial"/>
        </w:rPr>
        <w:t xml:space="preserve">El esfuerzo realizado para incrementar los ingresos de gestión </w:t>
      </w:r>
      <w:r w:rsidR="00543F69" w:rsidRPr="00EB51C0">
        <w:rPr>
          <w:rFonts w:ascii="Arial" w:hAnsi="Arial" w:cs="Arial"/>
        </w:rPr>
        <w:t xml:space="preserve">o recaudados localmente </w:t>
      </w:r>
      <w:r w:rsidR="00907252">
        <w:rPr>
          <w:rFonts w:ascii="Arial" w:hAnsi="Arial" w:cs="Arial"/>
        </w:rPr>
        <w:t>permitió que</w:t>
      </w:r>
      <w:r w:rsidRPr="00EB51C0">
        <w:rPr>
          <w:rFonts w:ascii="Arial" w:hAnsi="Arial" w:cs="Arial"/>
        </w:rPr>
        <w:t xml:space="preserve"> </w:t>
      </w:r>
      <w:r w:rsidR="00907252">
        <w:rPr>
          <w:rFonts w:ascii="Arial" w:hAnsi="Arial" w:cs="Arial"/>
        </w:rPr>
        <w:t>al</w:t>
      </w:r>
      <w:r w:rsidRPr="00EB51C0">
        <w:rPr>
          <w:rFonts w:ascii="Arial" w:hAnsi="Arial" w:cs="Arial"/>
        </w:rPr>
        <w:t xml:space="preserve"> cierre del ejercicio 2015 los ingresos de gestión representa</w:t>
      </w:r>
      <w:r w:rsidR="00816743" w:rsidRPr="00EB51C0">
        <w:rPr>
          <w:rFonts w:ascii="Arial" w:hAnsi="Arial" w:cs="Arial"/>
        </w:rPr>
        <w:t>r</w:t>
      </w:r>
      <w:r w:rsidR="00907252">
        <w:rPr>
          <w:rFonts w:ascii="Arial" w:hAnsi="Arial" w:cs="Arial"/>
        </w:rPr>
        <w:t>a</w:t>
      </w:r>
      <w:r w:rsidR="00816743" w:rsidRPr="00EB51C0">
        <w:rPr>
          <w:rFonts w:ascii="Arial" w:hAnsi="Arial" w:cs="Arial"/>
        </w:rPr>
        <w:t>n</w:t>
      </w:r>
      <w:r w:rsidRPr="00EB51C0">
        <w:rPr>
          <w:rFonts w:ascii="Arial" w:hAnsi="Arial" w:cs="Arial"/>
        </w:rPr>
        <w:t xml:space="preserve"> el 6.6 por ciento del total de los ingresos estatales</w:t>
      </w:r>
      <w:r w:rsidR="004B2986" w:rsidRPr="00EB51C0">
        <w:rPr>
          <w:rFonts w:ascii="Arial" w:hAnsi="Arial" w:cs="Arial"/>
        </w:rPr>
        <w:t>.</w:t>
      </w:r>
    </w:p>
    <w:p w:rsidR="00BD610F" w:rsidRPr="00EB51C0" w:rsidRDefault="00907252" w:rsidP="00EB51C0">
      <w:pPr>
        <w:spacing w:line="240" w:lineRule="auto"/>
        <w:jc w:val="both"/>
        <w:rPr>
          <w:rFonts w:ascii="Arial" w:hAnsi="Arial" w:cs="Arial"/>
        </w:rPr>
      </w:pPr>
      <w:r>
        <w:rPr>
          <w:rFonts w:ascii="Arial" w:hAnsi="Arial" w:cs="Arial"/>
        </w:rPr>
        <w:t>Los</w:t>
      </w:r>
      <w:r w:rsidR="0064132A" w:rsidRPr="00EB51C0">
        <w:rPr>
          <w:rFonts w:ascii="Arial" w:hAnsi="Arial" w:cs="Arial"/>
        </w:rPr>
        <w:t xml:space="preserve"> </w:t>
      </w:r>
      <w:r w:rsidR="00BD610F" w:rsidRPr="00EB51C0">
        <w:rPr>
          <w:rFonts w:ascii="Arial" w:hAnsi="Arial" w:cs="Arial"/>
        </w:rPr>
        <w:t xml:space="preserve">ingresos totales del estado crecieron de 50 mil 429 millones a 70 mil 202 millones; </w:t>
      </w:r>
      <w:r w:rsidR="0064132A" w:rsidRPr="00EB51C0">
        <w:rPr>
          <w:rFonts w:ascii="Arial" w:hAnsi="Arial" w:cs="Arial"/>
        </w:rPr>
        <w:t xml:space="preserve">los ingresos de libre disposición, compuestos por los ingresos de gestión y participaciones federales principalmente, pasaron de 14 mil 139 millones a 19 mil 648 en </w:t>
      </w:r>
      <w:r w:rsidR="00BD610F" w:rsidRPr="00EB51C0">
        <w:rPr>
          <w:rFonts w:ascii="Arial" w:hAnsi="Arial" w:cs="Arial"/>
        </w:rPr>
        <w:t>el mismo periodo</w:t>
      </w:r>
      <w:r w:rsidR="0064132A" w:rsidRPr="00EB51C0">
        <w:rPr>
          <w:rFonts w:ascii="Arial" w:hAnsi="Arial" w:cs="Arial"/>
        </w:rPr>
        <w:t xml:space="preserve">. </w:t>
      </w:r>
    </w:p>
    <w:p w:rsidR="00BD610F" w:rsidRPr="00EB51C0" w:rsidRDefault="00BD610F" w:rsidP="00EB51C0">
      <w:pPr>
        <w:spacing w:line="240" w:lineRule="auto"/>
        <w:jc w:val="both"/>
        <w:rPr>
          <w:rFonts w:ascii="Arial" w:hAnsi="Arial" w:cs="Arial"/>
        </w:rPr>
      </w:pPr>
      <w:r w:rsidRPr="00EB51C0">
        <w:rPr>
          <w:rFonts w:ascii="Arial" w:hAnsi="Arial" w:cs="Arial"/>
        </w:rPr>
        <w:t>Entre 2015 y 2016 los ingresos de libre disposición registran un incremento de 5.86 por ciento. Destaca al interior de este incremento, por su monto, el aumento en participaciones por mil 268 millones de pesos, lo que representa un aumento de 8.37 por ciento respecto de las participaciones recibidas en 2015.</w:t>
      </w:r>
    </w:p>
    <w:p w:rsidR="004D4A7C" w:rsidRPr="00EB51C0" w:rsidRDefault="00CF50A0" w:rsidP="00EB51C0">
      <w:pPr>
        <w:spacing w:line="240" w:lineRule="auto"/>
        <w:jc w:val="both"/>
        <w:rPr>
          <w:rFonts w:ascii="Arial" w:hAnsi="Arial" w:cs="Arial"/>
        </w:rPr>
      </w:pPr>
      <w:r w:rsidRPr="00EB51C0">
        <w:rPr>
          <w:rFonts w:ascii="Arial" w:hAnsi="Arial" w:cs="Arial"/>
        </w:rPr>
        <w:lastRenderedPageBreak/>
        <w:t>Al cierre de 2016 l</w:t>
      </w:r>
      <w:r w:rsidR="004D4A7C" w:rsidRPr="00EB51C0">
        <w:rPr>
          <w:rFonts w:ascii="Arial" w:hAnsi="Arial" w:cs="Arial"/>
        </w:rPr>
        <w:t xml:space="preserve">os ingresos totales de la entidad </w:t>
      </w:r>
      <w:r w:rsidR="00543F69" w:rsidRPr="00EB51C0">
        <w:rPr>
          <w:rFonts w:ascii="Arial" w:hAnsi="Arial" w:cs="Arial"/>
        </w:rPr>
        <w:t xml:space="preserve">se estiman en 68 mil 917.85 millones </w:t>
      </w:r>
      <w:r w:rsidR="004D4A7C" w:rsidRPr="00EB51C0">
        <w:rPr>
          <w:rFonts w:ascii="Arial" w:hAnsi="Arial" w:cs="Arial"/>
        </w:rPr>
        <w:t xml:space="preserve">de pesos, cifra </w:t>
      </w:r>
      <w:r w:rsidR="00543F69" w:rsidRPr="00EB51C0">
        <w:rPr>
          <w:rFonts w:ascii="Arial" w:hAnsi="Arial" w:cs="Arial"/>
        </w:rPr>
        <w:t xml:space="preserve">inferior en 1.83 por ciento respecto de la recibida en el </w:t>
      </w:r>
      <w:r w:rsidR="004D4A7C" w:rsidRPr="00EB51C0">
        <w:rPr>
          <w:rFonts w:ascii="Arial" w:hAnsi="Arial" w:cs="Arial"/>
        </w:rPr>
        <w:t>ejercicio fiscal 201</w:t>
      </w:r>
      <w:r w:rsidRPr="00EB51C0">
        <w:rPr>
          <w:rFonts w:ascii="Arial" w:hAnsi="Arial" w:cs="Arial"/>
        </w:rPr>
        <w:t>5</w:t>
      </w:r>
      <w:r w:rsidR="004B2986" w:rsidRPr="00EB51C0">
        <w:rPr>
          <w:rFonts w:ascii="Arial" w:hAnsi="Arial" w:cs="Arial"/>
        </w:rPr>
        <w:t xml:space="preserve"> (ANEXO 1)</w:t>
      </w:r>
      <w:r w:rsidR="004D4A7C" w:rsidRPr="00EB51C0">
        <w:rPr>
          <w:rFonts w:ascii="Arial" w:hAnsi="Arial" w:cs="Arial"/>
        </w:rPr>
        <w:t>.</w:t>
      </w:r>
      <w:r w:rsidRPr="00EB51C0">
        <w:rPr>
          <w:rFonts w:ascii="Arial" w:hAnsi="Arial" w:cs="Arial"/>
        </w:rPr>
        <w:t xml:space="preserve"> </w:t>
      </w:r>
    </w:p>
    <w:p w:rsidR="005C2E57" w:rsidRPr="00EB51C0" w:rsidRDefault="00BD610F" w:rsidP="00EB51C0">
      <w:pPr>
        <w:spacing w:line="240" w:lineRule="auto"/>
        <w:jc w:val="both"/>
        <w:rPr>
          <w:rFonts w:ascii="Arial" w:hAnsi="Arial" w:cs="Arial"/>
        </w:rPr>
      </w:pPr>
      <w:r w:rsidRPr="00EB51C0">
        <w:rPr>
          <w:rFonts w:ascii="Arial" w:hAnsi="Arial" w:cs="Arial"/>
        </w:rPr>
        <w:t xml:space="preserve">El ritmo de crecimiento de los ingresos de gestión en los últimos cinco años ha sido de 9 por ciento; el ritmo de crecimiento de los ingresos de gestión en el mismo periodo ha sido de 7.33 por ciento. </w:t>
      </w:r>
    </w:p>
    <w:p w:rsidR="00517BBD" w:rsidRPr="00EB51C0" w:rsidRDefault="004B2986" w:rsidP="00EB51C0">
      <w:pPr>
        <w:spacing w:line="240" w:lineRule="auto"/>
        <w:jc w:val="both"/>
        <w:rPr>
          <w:rFonts w:ascii="Arial" w:hAnsi="Arial" w:cs="Arial"/>
          <w:i/>
        </w:rPr>
      </w:pPr>
      <w:r w:rsidRPr="00EB51C0">
        <w:rPr>
          <w:rFonts w:ascii="Arial" w:hAnsi="Arial" w:cs="Arial"/>
          <w:i/>
        </w:rPr>
        <w:t>Proyección a</w:t>
      </w:r>
      <w:r w:rsidR="00517BBD" w:rsidRPr="00EB51C0">
        <w:rPr>
          <w:rFonts w:ascii="Arial" w:hAnsi="Arial" w:cs="Arial"/>
          <w:i/>
        </w:rPr>
        <w:t xml:space="preserve"> mediano plazo</w:t>
      </w:r>
    </w:p>
    <w:p w:rsidR="00BD242F" w:rsidRPr="00EB51C0" w:rsidRDefault="00517BBD" w:rsidP="00EB51C0">
      <w:pPr>
        <w:spacing w:line="240" w:lineRule="auto"/>
        <w:jc w:val="both"/>
        <w:rPr>
          <w:rFonts w:ascii="Arial" w:hAnsi="Arial" w:cs="Arial"/>
        </w:rPr>
      </w:pPr>
      <w:r w:rsidRPr="00EB51C0">
        <w:rPr>
          <w:rFonts w:ascii="Arial" w:hAnsi="Arial" w:cs="Arial"/>
        </w:rPr>
        <w:t xml:space="preserve">Para el ejercicio 2017 </w:t>
      </w:r>
      <w:r w:rsidR="00907252">
        <w:rPr>
          <w:rFonts w:ascii="Arial" w:hAnsi="Arial" w:cs="Arial"/>
        </w:rPr>
        <w:t>se propone</w:t>
      </w:r>
      <w:r w:rsidRPr="00EB51C0">
        <w:rPr>
          <w:rFonts w:ascii="Arial" w:hAnsi="Arial" w:cs="Arial"/>
        </w:rPr>
        <w:t xml:space="preserve"> </w:t>
      </w:r>
      <w:r w:rsidR="00907252">
        <w:rPr>
          <w:rFonts w:ascii="Arial" w:hAnsi="Arial" w:cs="Arial"/>
        </w:rPr>
        <w:t xml:space="preserve">al </w:t>
      </w:r>
      <w:r w:rsidRPr="00EB51C0">
        <w:rPr>
          <w:rFonts w:ascii="Arial" w:hAnsi="Arial" w:cs="Arial"/>
        </w:rPr>
        <w:t>Congreso del Estado una Ley de Ingresos que incluirá un monto estimado de</w:t>
      </w:r>
      <w:r w:rsidR="00026466" w:rsidRPr="00EB51C0">
        <w:rPr>
          <w:rFonts w:ascii="Arial" w:hAnsi="Arial" w:cs="Arial"/>
        </w:rPr>
        <w:t xml:space="preserve"> ingresos para el Estado de Oaxaca, incluyendo recursos estatales más recursos federales </w:t>
      </w:r>
      <w:r w:rsidR="00907252">
        <w:rPr>
          <w:rFonts w:ascii="Arial" w:hAnsi="Arial" w:cs="Arial"/>
        </w:rPr>
        <w:t>etiquetados</w:t>
      </w:r>
      <w:r w:rsidR="00026466" w:rsidRPr="00EB51C0">
        <w:rPr>
          <w:rFonts w:ascii="Arial" w:hAnsi="Arial" w:cs="Arial"/>
        </w:rPr>
        <w:t xml:space="preserve"> por la Federación</w:t>
      </w:r>
      <w:r w:rsidRPr="00EB51C0">
        <w:rPr>
          <w:rFonts w:ascii="Arial" w:hAnsi="Arial" w:cs="Arial"/>
        </w:rPr>
        <w:t>, por 6</w:t>
      </w:r>
      <w:r w:rsidR="00BD242F" w:rsidRPr="00EB51C0">
        <w:rPr>
          <w:rFonts w:ascii="Arial" w:hAnsi="Arial" w:cs="Arial"/>
        </w:rPr>
        <w:t>2</w:t>
      </w:r>
      <w:r w:rsidRPr="00EB51C0">
        <w:rPr>
          <w:rFonts w:ascii="Arial" w:hAnsi="Arial" w:cs="Arial"/>
        </w:rPr>
        <w:t xml:space="preserve"> mil </w:t>
      </w:r>
      <w:r w:rsidR="00BD242F" w:rsidRPr="00EB51C0">
        <w:rPr>
          <w:rFonts w:ascii="Arial" w:hAnsi="Arial" w:cs="Arial"/>
        </w:rPr>
        <w:t>219.48</w:t>
      </w:r>
      <w:r w:rsidRPr="00EB51C0">
        <w:rPr>
          <w:rFonts w:ascii="Arial" w:hAnsi="Arial" w:cs="Arial"/>
        </w:rPr>
        <w:t xml:space="preserve"> </w:t>
      </w:r>
      <w:r w:rsidR="00026466" w:rsidRPr="00EB51C0">
        <w:rPr>
          <w:rFonts w:ascii="Arial" w:hAnsi="Arial" w:cs="Arial"/>
        </w:rPr>
        <w:t>millones</w:t>
      </w:r>
      <w:r w:rsidR="00BD242F" w:rsidRPr="00EB51C0">
        <w:rPr>
          <w:rFonts w:ascii="Arial" w:hAnsi="Arial" w:cs="Arial"/>
        </w:rPr>
        <w:t xml:space="preserve"> de pesos</w:t>
      </w:r>
      <w:r w:rsidR="00EC2823" w:rsidRPr="00EB51C0">
        <w:rPr>
          <w:rFonts w:ascii="Arial" w:hAnsi="Arial" w:cs="Arial"/>
        </w:rPr>
        <w:t xml:space="preserve">, </w:t>
      </w:r>
      <w:r w:rsidR="00BD242F" w:rsidRPr="00EB51C0">
        <w:rPr>
          <w:rFonts w:ascii="Arial" w:hAnsi="Arial" w:cs="Arial"/>
        </w:rPr>
        <w:t>una cifra conservadora que representa 10 por ciento menos de lo calculado para 2016.</w:t>
      </w:r>
    </w:p>
    <w:p w:rsidR="00BD242F" w:rsidRPr="00EB51C0" w:rsidRDefault="00BD242F" w:rsidP="00EB51C0">
      <w:pPr>
        <w:spacing w:line="240" w:lineRule="auto"/>
        <w:jc w:val="both"/>
        <w:rPr>
          <w:rFonts w:ascii="Arial" w:hAnsi="Arial" w:cs="Arial"/>
        </w:rPr>
      </w:pPr>
      <w:r w:rsidRPr="00EB51C0">
        <w:rPr>
          <w:rFonts w:ascii="Arial" w:hAnsi="Arial" w:cs="Arial"/>
        </w:rPr>
        <w:t xml:space="preserve">Para </w:t>
      </w:r>
      <w:r w:rsidR="00EC2823" w:rsidRPr="00EB51C0">
        <w:rPr>
          <w:rFonts w:ascii="Arial" w:hAnsi="Arial" w:cs="Arial"/>
        </w:rPr>
        <w:t>2022</w:t>
      </w:r>
      <w:r w:rsidRPr="00EB51C0">
        <w:rPr>
          <w:rFonts w:ascii="Arial" w:hAnsi="Arial" w:cs="Arial"/>
        </w:rPr>
        <w:t>,</w:t>
      </w:r>
      <w:r w:rsidR="00EC2823" w:rsidRPr="00EB51C0">
        <w:rPr>
          <w:rFonts w:ascii="Arial" w:hAnsi="Arial" w:cs="Arial"/>
        </w:rPr>
        <w:t xml:space="preserve"> </w:t>
      </w:r>
      <w:r w:rsidRPr="00EB51C0">
        <w:rPr>
          <w:rFonts w:ascii="Arial" w:hAnsi="Arial" w:cs="Arial"/>
        </w:rPr>
        <w:t xml:space="preserve">se estima que los ingresos totales del estado serían </w:t>
      </w:r>
      <w:r w:rsidR="00804704" w:rsidRPr="00EB51C0">
        <w:rPr>
          <w:rFonts w:ascii="Arial" w:hAnsi="Arial" w:cs="Arial"/>
        </w:rPr>
        <w:t>de</w:t>
      </w:r>
      <w:r w:rsidR="00EC2823" w:rsidRPr="00EB51C0">
        <w:rPr>
          <w:rFonts w:ascii="Arial" w:hAnsi="Arial" w:cs="Arial"/>
        </w:rPr>
        <w:t xml:space="preserve"> 72 mil </w:t>
      </w:r>
      <w:r w:rsidRPr="00EB51C0">
        <w:rPr>
          <w:rFonts w:ascii="Arial" w:hAnsi="Arial" w:cs="Arial"/>
        </w:rPr>
        <w:t>129.43</w:t>
      </w:r>
      <w:r w:rsidR="00EC2823" w:rsidRPr="00EB51C0">
        <w:rPr>
          <w:rFonts w:ascii="Arial" w:hAnsi="Arial" w:cs="Arial"/>
        </w:rPr>
        <w:t xml:space="preserve"> millones</w:t>
      </w:r>
      <w:r w:rsidR="00026466" w:rsidRPr="00EB51C0">
        <w:rPr>
          <w:rFonts w:ascii="Arial" w:hAnsi="Arial" w:cs="Arial"/>
        </w:rPr>
        <w:t>.</w:t>
      </w:r>
      <w:r w:rsidR="00026466" w:rsidRPr="00EB51C0">
        <w:rPr>
          <w:rStyle w:val="Refdenotaalpie"/>
          <w:rFonts w:ascii="Arial" w:hAnsi="Arial" w:cs="Arial"/>
        </w:rPr>
        <w:footnoteReference w:id="12"/>
      </w:r>
      <w:r w:rsidR="00026466" w:rsidRPr="00EB51C0">
        <w:rPr>
          <w:rFonts w:ascii="Arial" w:hAnsi="Arial" w:cs="Arial"/>
        </w:rPr>
        <w:t xml:space="preserve"> </w:t>
      </w:r>
      <w:r w:rsidRPr="00EB51C0">
        <w:rPr>
          <w:rFonts w:ascii="Arial" w:hAnsi="Arial" w:cs="Arial"/>
        </w:rPr>
        <w:t xml:space="preserve">Estas cifras proyectadas de los ingresos del Estado de Oaxaca para los cinco ejercicios posteriores al Ejercicio 2017 consideran un incremento de 3.19 por ciento promedio anual, en línea con la cifra de inflación esperada </w:t>
      </w:r>
    </w:p>
    <w:p w:rsidR="00BD242F" w:rsidRPr="00EB51C0" w:rsidRDefault="00BD242F" w:rsidP="00EB51C0">
      <w:pPr>
        <w:spacing w:line="240" w:lineRule="auto"/>
        <w:jc w:val="both"/>
        <w:rPr>
          <w:rFonts w:ascii="Arial" w:hAnsi="Arial" w:cs="Arial"/>
        </w:rPr>
      </w:pPr>
      <w:r w:rsidRPr="00EB51C0">
        <w:rPr>
          <w:rFonts w:ascii="Arial" w:hAnsi="Arial" w:cs="Arial"/>
        </w:rPr>
        <w:t xml:space="preserve">Los ingresos de libre disposición proyectados para 2017 se calculan de manera conservadora en 19 mil 719 millones, lo que representa 5.19 por ciento menos que los de 2016, en particular porque se proyecta una fuerte caída de 59.87 por ciento en los </w:t>
      </w:r>
      <w:r w:rsidR="004B2986" w:rsidRPr="00EB51C0">
        <w:rPr>
          <w:rFonts w:ascii="Arial" w:hAnsi="Arial" w:cs="Arial"/>
        </w:rPr>
        <w:t>A</w:t>
      </w:r>
      <w:r w:rsidRPr="00EB51C0">
        <w:rPr>
          <w:rFonts w:ascii="Arial" w:hAnsi="Arial" w:cs="Arial"/>
        </w:rPr>
        <w:t xml:space="preserve">provechamientos. Al igual que la proyección de los ingresos totales, se asume </w:t>
      </w:r>
      <w:r w:rsidR="004B2986" w:rsidRPr="00EB51C0">
        <w:rPr>
          <w:rFonts w:ascii="Arial" w:hAnsi="Arial" w:cs="Arial"/>
        </w:rPr>
        <w:t xml:space="preserve">que los ingresos de libre disposición tendrán </w:t>
      </w:r>
      <w:r w:rsidRPr="00EB51C0">
        <w:rPr>
          <w:rFonts w:ascii="Arial" w:hAnsi="Arial" w:cs="Arial"/>
        </w:rPr>
        <w:t>un crecimiento promedio de 3.19 por ciento por año (ANEXO 2).</w:t>
      </w:r>
    </w:p>
    <w:p w:rsidR="00DA6381" w:rsidRPr="00EB51C0" w:rsidRDefault="00DA6381" w:rsidP="00EB51C0">
      <w:pPr>
        <w:spacing w:line="240" w:lineRule="auto"/>
        <w:rPr>
          <w:rFonts w:ascii="Arial" w:eastAsia="MS Mincho" w:hAnsi="Arial" w:cs="Arial"/>
          <w:b/>
        </w:rPr>
      </w:pPr>
      <w:r w:rsidRPr="00EB51C0">
        <w:rPr>
          <w:rFonts w:ascii="Arial" w:eastAsia="MS Mincho" w:hAnsi="Arial" w:cs="Arial"/>
          <w:b/>
        </w:rPr>
        <w:t>Egresos</w:t>
      </w:r>
    </w:p>
    <w:p w:rsidR="00C93F24" w:rsidRPr="00EB51C0" w:rsidRDefault="00907252" w:rsidP="00EB51C0">
      <w:pPr>
        <w:spacing w:line="240" w:lineRule="auto"/>
        <w:jc w:val="both"/>
        <w:rPr>
          <w:rFonts w:ascii="Arial" w:hAnsi="Arial" w:cs="Arial"/>
        </w:rPr>
      </w:pPr>
      <w:r>
        <w:rPr>
          <w:rFonts w:ascii="Arial" w:hAnsi="Arial" w:cs="Arial"/>
        </w:rPr>
        <w:t>L</w:t>
      </w:r>
      <w:r w:rsidR="00C93F24" w:rsidRPr="00EB51C0">
        <w:rPr>
          <w:rFonts w:ascii="Arial" w:hAnsi="Arial" w:cs="Arial"/>
        </w:rPr>
        <w:t>a gestión del gasto público, se fomentó</w:t>
      </w:r>
      <w:r>
        <w:rPr>
          <w:rFonts w:ascii="Arial" w:hAnsi="Arial" w:cs="Arial"/>
        </w:rPr>
        <w:t xml:space="preserve"> con</w:t>
      </w:r>
      <w:r w:rsidR="00C93F24" w:rsidRPr="00EB51C0">
        <w:rPr>
          <w:rFonts w:ascii="Arial" w:hAnsi="Arial" w:cs="Arial"/>
        </w:rPr>
        <w:t xml:space="preserve"> la coordinación interinstitucional con instancias estatales, federales y municipales, coadyuvando en esfuerzos y contribuyendo con fuentes de financiamiento sólidas</w:t>
      </w:r>
      <w:r>
        <w:rPr>
          <w:rFonts w:ascii="Arial" w:hAnsi="Arial" w:cs="Arial"/>
        </w:rPr>
        <w:t>.</w:t>
      </w:r>
    </w:p>
    <w:p w:rsidR="00C93F24" w:rsidRPr="00EB51C0" w:rsidRDefault="00907252" w:rsidP="00EB51C0">
      <w:pPr>
        <w:spacing w:line="240" w:lineRule="auto"/>
        <w:jc w:val="both"/>
        <w:rPr>
          <w:rFonts w:ascii="Arial" w:hAnsi="Arial" w:cs="Arial"/>
        </w:rPr>
      </w:pPr>
      <w:r>
        <w:rPr>
          <w:rFonts w:ascii="Arial" w:hAnsi="Arial" w:cs="Arial"/>
        </w:rPr>
        <w:t>S</w:t>
      </w:r>
      <w:r w:rsidR="00C93F24" w:rsidRPr="00EB51C0">
        <w:rPr>
          <w:rFonts w:ascii="Arial" w:hAnsi="Arial" w:cs="Arial"/>
        </w:rPr>
        <w:t xml:space="preserve">e </w:t>
      </w:r>
      <w:r>
        <w:rPr>
          <w:rFonts w:ascii="Arial" w:hAnsi="Arial" w:cs="Arial"/>
        </w:rPr>
        <w:t xml:space="preserve">han </w:t>
      </w:r>
      <w:r w:rsidR="00C93F24" w:rsidRPr="00EB51C0">
        <w:rPr>
          <w:rFonts w:ascii="Arial" w:hAnsi="Arial" w:cs="Arial"/>
        </w:rPr>
        <w:t>incorpora</w:t>
      </w:r>
      <w:r>
        <w:rPr>
          <w:rFonts w:ascii="Arial" w:hAnsi="Arial" w:cs="Arial"/>
        </w:rPr>
        <w:t>do</w:t>
      </w:r>
      <w:r w:rsidR="00C93F24" w:rsidRPr="00EB51C0">
        <w:rPr>
          <w:rFonts w:ascii="Arial" w:hAnsi="Arial" w:cs="Arial"/>
        </w:rPr>
        <w:t xml:space="preserve"> de forma paulatina mejores prácticas y herramientas metodológicas que contemplan los principios de planeación estratégica para distribuir los recursos con enfoque social y de resultados, mismas que han sido la base para la integración del Presupuesto de Egresos del Estado.</w:t>
      </w:r>
    </w:p>
    <w:p w:rsidR="00C93F24" w:rsidRPr="00EB51C0" w:rsidRDefault="00951C24" w:rsidP="00EB51C0">
      <w:pPr>
        <w:spacing w:line="240" w:lineRule="auto"/>
        <w:jc w:val="both"/>
        <w:rPr>
          <w:rFonts w:ascii="Arial" w:hAnsi="Arial" w:cs="Arial"/>
        </w:rPr>
      </w:pPr>
      <w:r>
        <w:rPr>
          <w:rFonts w:ascii="Arial" w:hAnsi="Arial" w:cs="Arial"/>
        </w:rPr>
        <w:t>E</w:t>
      </w:r>
      <w:r w:rsidR="00C93F24" w:rsidRPr="00EB51C0">
        <w:rPr>
          <w:rFonts w:ascii="Arial" w:hAnsi="Arial" w:cs="Arial"/>
        </w:rPr>
        <w:t>l clasificador programático del Estado, responde a las acciones identificadas por los Ejecutores de gasto como prioritarias en el marco de los objetivos de política pública</w:t>
      </w:r>
      <w:r>
        <w:rPr>
          <w:rFonts w:ascii="Arial" w:hAnsi="Arial" w:cs="Arial"/>
        </w:rPr>
        <w:t xml:space="preserve"> nacionales</w:t>
      </w:r>
      <w:r w:rsidR="00C93F24" w:rsidRPr="00EB51C0">
        <w:rPr>
          <w:rFonts w:ascii="Arial" w:hAnsi="Arial" w:cs="Arial"/>
        </w:rPr>
        <w:t xml:space="preserve"> avanzando en la integración de las Matrices de Indicadores para Resultados (MIR) de cada uno de los Programas por Resultados de la Administración Pública, que </w:t>
      </w:r>
      <w:r w:rsidR="00C93F24" w:rsidRPr="00EB51C0">
        <w:rPr>
          <w:rFonts w:ascii="Arial" w:hAnsi="Arial" w:cs="Arial"/>
        </w:rPr>
        <w:lastRenderedPageBreak/>
        <w:t>ofrecen bienes y servicios a la población oaxaqueña, con lo que se sientan las bases para el seguimiento y la evaluación del gasto público con el propósito de identificar sus resultados.</w:t>
      </w:r>
    </w:p>
    <w:p w:rsidR="00C93F24" w:rsidRPr="00EB51C0" w:rsidRDefault="00951C24" w:rsidP="00EB51C0">
      <w:pPr>
        <w:spacing w:line="240" w:lineRule="auto"/>
        <w:jc w:val="both"/>
        <w:rPr>
          <w:rFonts w:ascii="Arial" w:hAnsi="Arial" w:cs="Arial"/>
        </w:rPr>
      </w:pPr>
      <w:r>
        <w:rPr>
          <w:rFonts w:ascii="Arial" w:hAnsi="Arial" w:cs="Arial"/>
        </w:rPr>
        <w:t xml:space="preserve">Con la promulgación de la Ley Estatal de Presupuesto y Responsabilidad Hacendaria, en el año </w:t>
      </w:r>
      <w:r w:rsidR="00C93F24" w:rsidRPr="00EB51C0">
        <w:rPr>
          <w:rFonts w:ascii="Arial" w:hAnsi="Arial" w:cs="Arial"/>
        </w:rPr>
        <w:t>2012 se implement</w:t>
      </w:r>
      <w:r>
        <w:rPr>
          <w:rFonts w:ascii="Arial" w:hAnsi="Arial" w:cs="Arial"/>
        </w:rPr>
        <w:t xml:space="preserve">aron los </w:t>
      </w:r>
      <w:r w:rsidR="00C93F24" w:rsidRPr="00EB51C0">
        <w:rPr>
          <w:rFonts w:ascii="Arial" w:hAnsi="Arial" w:cs="Arial"/>
        </w:rPr>
        <w:t>criterios de racionalidad, austeridad y disciplina presupuestaria.</w:t>
      </w:r>
    </w:p>
    <w:p w:rsidR="003312F9" w:rsidRPr="00EB51C0" w:rsidRDefault="003312F9" w:rsidP="00EB51C0">
      <w:pPr>
        <w:spacing w:line="240" w:lineRule="auto"/>
        <w:jc w:val="both"/>
        <w:rPr>
          <w:rFonts w:ascii="Arial" w:hAnsi="Arial" w:cs="Arial"/>
          <w:i/>
        </w:rPr>
      </w:pPr>
      <w:r w:rsidRPr="00EB51C0">
        <w:rPr>
          <w:rFonts w:ascii="Arial" w:hAnsi="Arial" w:cs="Arial"/>
          <w:i/>
        </w:rPr>
        <w:t xml:space="preserve">Resultados 2011-2016 </w:t>
      </w:r>
    </w:p>
    <w:p w:rsidR="00BA762D" w:rsidRPr="00EB51C0" w:rsidRDefault="00FE73E3" w:rsidP="00EB51C0">
      <w:pPr>
        <w:spacing w:line="240" w:lineRule="auto"/>
        <w:jc w:val="both"/>
        <w:rPr>
          <w:rFonts w:ascii="Arial" w:hAnsi="Arial" w:cs="Arial"/>
        </w:rPr>
      </w:pPr>
      <w:r w:rsidRPr="00EB51C0">
        <w:rPr>
          <w:rFonts w:ascii="Arial" w:hAnsi="Arial" w:cs="Arial"/>
        </w:rPr>
        <w:t>En el periodo 2011-201</w:t>
      </w:r>
      <w:r w:rsidR="00BA762D" w:rsidRPr="00EB51C0">
        <w:rPr>
          <w:rFonts w:ascii="Arial" w:hAnsi="Arial" w:cs="Arial"/>
        </w:rPr>
        <w:t>5</w:t>
      </w:r>
      <w:r w:rsidRPr="00EB51C0">
        <w:rPr>
          <w:rFonts w:ascii="Arial" w:hAnsi="Arial" w:cs="Arial"/>
        </w:rPr>
        <w:t xml:space="preserve"> el </w:t>
      </w:r>
      <w:r w:rsidR="00BA762D" w:rsidRPr="00EB51C0">
        <w:rPr>
          <w:rFonts w:ascii="Arial" w:hAnsi="Arial" w:cs="Arial"/>
        </w:rPr>
        <w:t>gasto no etiquetado creció de 12 mil 663 millones</w:t>
      </w:r>
      <w:r w:rsidRPr="00EB51C0">
        <w:rPr>
          <w:rFonts w:ascii="Arial" w:hAnsi="Arial" w:cs="Arial"/>
        </w:rPr>
        <w:t xml:space="preserve"> </w:t>
      </w:r>
      <w:r w:rsidR="00BA762D" w:rsidRPr="00EB51C0">
        <w:rPr>
          <w:rFonts w:ascii="Arial" w:hAnsi="Arial" w:cs="Arial"/>
        </w:rPr>
        <w:t xml:space="preserve">a16 mil 790 millones; el gasto etiquetado se incrementó de 34 mil 688 millones a 49 mil 267 millones. Así, los egresos totales del estado pasaron de 47 mil 351 millones en 2011 a 66 mil 57 millones en 2015. </w:t>
      </w:r>
    </w:p>
    <w:p w:rsidR="00BA762D" w:rsidRPr="00EB51C0" w:rsidRDefault="00CF0EE3" w:rsidP="00EB51C0">
      <w:pPr>
        <w:spacing w:line="240" w:lineRule="auto"/>
        <w:jc w:val="both"/>
        <w:rPr>
          <w:rFonts w:ascii="Arial" w:hAnsi="Arial" w:cs="Arial"/>
        </w:rPr>
      </w:pPr>
      <w:r w:rsidRPr="00EB51C0">
        <w:rPr>
          <w:rFonts w:ascii="Arial" w:hAnsi="Arial" w:cs="Arial"/>
        </w:rPr>
        <w:t xml:space="preserve">Para el cierre de 2016 </w:t>
      </w:r>
      <w:r w:rsidR="00BA762D" w:rsidRPr="00EB51C0">
        <w:rPr>
          <w:rFonts w:ascii="Arial" w:hAnsi="Arial" w:cs="Arial"/>
        </w:rPr>
        <w:t>se estima que el total de</w:t>
      </w:r>
      <w:r w:rsidR="00C93F24" w:rsidRPr="00EB51C0">
        <w:rPr>
          <w:rFonts w:ascii="Arial" w:hAnsi="Arial" w:cs="Arial"/>
        </w:rPr>
        <w:t xml:space="preserve"> egresos </w:t>
      </w:r>
      <w:r w:rsidR="00BA762D" w:rsidRPr="00EB51C0">
        <w:rPr>
          <w:rFonts w:ascii="Arial" w:hAnsi="Arial" w:cs="Arial"/>
        </w:rPr>
        <w:t xml:space="preserve">del estado sumen </w:t>
      </w:r>
      <w:r w:rsidR="008470F6" w:rsidRPr="00EB51C0">
        <w:rPr>
          <w:rFonts w:ascii="Arial" w:hAnsi="Arial" w:cs="Arial"/>
        </w:rPr>
        <w:t>78 mil 645 millones</w:t>
      </w:r>
      <w:r w:rsidR="00FE73E3" w:rsidRPr="00EB51C0">
        <w:rPr>
          <w:rFonts w:ascii="Arial" w:hAnsi="Arial" w:cs="Arial"/>
        </w:rPr>
        <w:t>. De este monto, e</w:t>
      </w:r>
      <w:r w:rsidR="005B5D7E" w:rsidRPr="00EB51C0">
        <w:rPr>
          <w:rFonts w:ascii="Arial" w:hAnsi="Arial" w:cs="Arial"/>
        </w:rPr>
        <w:t>l gasto no etiquetado</w:t>
      </w:r>
      <w:r w:rsidR="00BA762D" w:rsidRPr="00EB51C0">
        <w:rPr>
          <w:rFonts w:ascii="Arial" w:hAnsi="Arial" w:cs="Arial"/>
        </w:rPr>
        <w:t xml:space="preserve">, que </w:t>
      </w:r>
      <w:r w:rsidR="005B5D7E" w:rsidRPr="00EB51C0">
        <w:rPr>
          <w:rFonts w:ascii="Arial" w:hAnsi="Arial" w:cs="Arial"/>
        </w:rPr>
        <w:t>representa una cuarta parte</w:t>
      </w:r>
      <w:r w:rsidR="00BA762D" w:rsidRPr="00EB51C0">
        <w:rPr>
          <w:rFonts w:ascii="Arial" w:hAnsi="Arial" w:cs="Arial"/>
        </w:rPr>
        <w:t xml:space="preserve"> del gasto total del estado, </w:t>
      </w:r>
      <w:r w:rsidR="005B5D7E" w:rsidRPr="00EB51C0">
        <w:rPr>
          <w:rFonts w:ascii="Arial" w:hAnsi="Arial" w:cs="Arial"/>
        </w:rPr>
        <w:t xml:space="preserve">se estima </w:t>
      </w:r>
      <w:r w:rsidR="00BA762D" w:rsidRPr="00EB51C0">
        <w:rPr>
          <w:rFonts w:ascii="Arial" w:hAnsi="Arial" w:cs="Arial"/>
        </w:rPr>
        <w:t>en</w:t>
      </w:r>
      <w:r w:rsidR="005B5D7E" w:rsidRPr="00EB51C0">
        <w:rPr>
          <w:rFonts w:ascii="Arial" w:hAnsi="Arial" w:cs="Arial"/>
        </w:rPr>
        <w:t xml:space="preserve"> </w:t>
      </w:r>
      <w:r w:rsidR="003A2742" w:rsidRPr="00EB51C0">
        <w:rPr>
          <w:rFonts w:ascii="Arial" w:hAnsi="Arial" w:cs="Arial"/>
        </w:rPr>
        <w:t>20 mil 267</w:t>
      </w:r>
      <w:r w:rsidR="005B5D7E" w:rsidRPr="00EB51C0">
        <w:rPr>
          <w:rFonts w:ascii="Arial" w:hAnsi="Arial" w:cs="Arial"/>
        </w:rPr>
        <w:t xml:space="preserve"> millones de pesos</w:t>
      </w:r>
      <w:r w:rsidR="00BA762D" w:rsidRPr="00EB51C0">
        <w:rPr>
          <w:rFonts w:ascii="Arial" w:hAnsi="Arial" w:cs="Arial"/>
        </w:rPr>
        <w:t xml:space="preserve"> al cierre del año</w:t>
      </w:r>
      <w:r w:rsidR="005B5D7E" w:rsidRPr="00EB51C0">
        <w:rPr>
          <w:rFonts w:ascii="Arial" w:hAnsi="Arial" w:cs="Arial"/>
        </w:rPr>
        <w:t>, mientras que el gasto etiquetado cerrar</w:t>
      </w:r>
      <w:r w:rsidR="00BA762D" w:rsidRPr="00EB51C0">
        <w:rPr>
          <w:rFonts w:ascii="Arial" w:hAnsi="Arial" w:cs="Arial"/>
        </w:rPr>
        <w:t>ía</w:t>
      </w:r>
      <w:r w:rsidR="005B5D7E" w:rsidRPr="00EB51C0">
        <w:rPr>
          <w:rFonts w:ascii="Arial" w:hAnsi="Arial" w:cs="Arial"/>
        </w:rPr>
        <w:t xml:space="preserve"> el 2016 con </w:t>
      </w:r>
      <w:r w:rsidR="00BA762D" w:rsidRPr="00EB51C0">
        <w:rPr>
          <w:rFonts w:ascii="Arial" w:hAnsi="Arial" w:cs="Arial"/>
        </w:rPr>
        <w:t>58 mil 377</w:t>
      </w:r>
      <w:r w:rsidR="003A2742" w:rsidRPr="00EB51C0">
        <w:rPr>
          <w:rFonts w:ascii="Arial" w:hAnsi="Arial" w:cs="Arial"/>
        </w:rPr>
        <w:t xml:space="preserve"> </w:t>
      </w:r>
      <w:r w:rsidR="005B5D7E" w:rsidRPr="00EB51C0">
        <w:rPr>
          <w:rFonts w:ascii="Arial" w:hAnsi="Arial" w:cs="Arial"/>
        </w:rPr>
        <w:t xml:space="preserve">millones. </w:t>
      </w:r>
    </w:p>
    <w:p w:rsidR="008C0F76" w:rsidRPr="00EB51C0" w:rsidRDefault="00E25C79" w:rsidP="00EB51C0">
      <w:pPr>
        <w:spacing w:line="240" w:lineRule="auto"/>
        <w:jc w:val="both"/>
        <w:rPr>
          <w:rFonts w:ascii="Arial" w:hAnsi="Arial" w:cs="Arial"/>
        </w:rPr>
      </w:pPr>
      <w:r w:rsidRPr="00EB51C0">
        <w:rPr>
          <w:rFonts w:ascii="Arial" w:hAnsi="Arial" w:cs="Arial"/>
        </w:rPr>
        <w:t>Dentro de</w:t>
      </w:r>
      <w:r w:rsidR="008C0F76" w:rsidRPr="00EB51C0">
        <w:rPr>
          <w:rFonts w:ascii="Arial" w:hAnsi="Arial" w:cs="Arial"/>
        </w:rPr>
        <w:t xml:space="preserve"> los egresos </w:t>
      </w:r>
      <w:r w:rsidR="0064132A" w:rsidRPr="00EB51C0">
        <w:rPr>
          <w:rFonts w:ascii="Arial" w:hAnsi="Arial" w:cs="Arial"/>
        </w:rPr>
        <w:t xml:space="preserve">no </w:t>
      </w:r>
      <w:r w:rsidR="008C0F76" w:rsidRPr="00EB51C0">
        <w:rPr>
          <w:rFonts w:ascii="Arial" w:hAnsi="Arial" w:cs="Arial"/>
        </w:rPr>
        <w:t>etiquetados se observa una reducción en el rubro de servicios personales de 4 mil 773 millones en 2015 a 3 mil 888 millones estimados al cierre de 2016; en el rubro de inversión pública se registra un incremento de mil 393 millones en 2015 a 4 mil 74 millones al cierre 2016</w:t>
      </w:r>
      <w:r w:rsidR="00FE73E3" w:rsidRPr="00EB51C0">
        <w:rPr>
          <w:rFonts w:ascii="Arial" w:hAnsi="Arial" w:cs="Arial"/>
        </w:rPr>
        <w:t xml:space="preserve"> (ANEXO 3).</w:t>
      </w:r>
    </w:p>
    <w:p w:rsidR="00203729" w:rsidRPr="00EB51C0" w:rsidRDefault="00203729" w:rsidP="00EB51C0">
      <w:pPr>
        <w:spacing w:line="240" w:lineRule="auto"/>
        <w:jc w:val="both"/>
        <w:rPr>
          <w:rFonts w:ascii="Arial" w:hAnsi="Arial" w:cs="Arial"/>
          <w:i/>
        </w:rPr>
      </w:pPr>
      <w:r w:rsidRPr="00EB51C0">
        <w:rPr>
          <w:rFonts w:ascii="Arial" w:hAnsi="Arial" w:cs="Arial"/>
          <w:i/>
        </w:rPr>
        <w:t xml:space="preserve">Estimaciones </w:t>
      </w:r>
      <w:r w:rsidR="003312F9" w:rsidRPr="00EB51C0">
        <w:rPr>
          <w:rFonts w:ascii="Arial" w:hAnsi="Arial" w:cs="Arial"/>
          <w:i/>
        </w:rPr>
        <w:t>de</w:t>
      </w:r>
      <w:r w:rsidRPr="00EB51C0">
        <w:rPr>
          <w:rFonts w:ascii="Arial" w:hAnsi="Arial" w:cs="Arial"/>
          <w:i/>
        </w:rPr>
        <w:t xml:space="preserve"> mediano plazo </w:t>
      </w:r>
    </w:p>
    <w:p w:rsidR="00FE73E3" w:rsidRPr="00EB51C0" w:rsidRDefault="009D5979" w:rsidP="00EB51C0">
      <w:pPr>
        <w:spacing w:line="240" w:lineRule="auto"/>
        <w:jc w:val="both"/>
        <w:rPr>
          <w:rFonts w:ascii="Arial" w:hAnsi="Arial" w:cs="Arial"/>
        </w:rPr>
      </w:pPr>
      <w:r w:rsidRPr="00EB51C0">
        <w:rPr>
          <w:rFonts w:ascii="Arial" w:hAnsi="Arial" w:cs="Arial"/>
        </w:rPr>
        <w:t xml:space="preserve">Para el ejercicio 2017 </w:t>
      </w:r>
      <w:r w:rsidR="00951C24">
        <w:rPr>
          <w:rFonts w:ascii="Arial" w:hAnsi="Arial" w:cs="Arial"/>
        </w:rPr>
        <w:t>se propone a esa Soberanía</w:t>
      </w:r>
      <w:r w:rsidR="008C0F76" w:rsidRPr="00EB51C0">
        <w:rPr>
          <w:rFonts w:ascii="Arial" w:hAnsi="Arial" w:cs="Arial"/>
        </w:rPr>
        <w:t xml:space="preserve"> un </w:t>
      </w:r>
      <w:r w:rsidR="00FE73E3" w:rsidRPr="00EB51C0">
        <w:rPr>
          <w:rFonts w:ascii="Arial" w:hAnsi="Arial" w:cs="Arial"/>
        </w:rPr>
        <w:t xml:space="preserve">Presupuesto de Egresos por un monto </w:t>
      </w:r>
      <w:r w:rsidR="008C0F76" w:rsidRPr="00EB51C0">
        <w:rPr>
          <w:rFonts w:ascii="Arial" w:hAnsi="Arial" w:cs="Arial"/>
        </w:rPr>
        <w:t xml:space="preserve">de </w:t>
      </w:r>
      <w:r w:rsidRPr="00EB51C0">
        <w:rPr>
          <w:rFonts w:ascii="Arial" w:hAnsi="Arial" w:cs="Arial"/>
        </w:rPr>
        <w:t>6</w:t>
      </w:r>
      <w:r w:rsidR="00385299" w:rsidRPr="00EB51C0">
        <w:rPr>
          <w:rFonts w:ascii="Arial" w:hAnsi="Arial" w:cs="Arial"/>
        </w:rPr>
        <w:t>2</w:t>
      </w:r>
      <w:r w:rsidRPr="00EB51C0">
        <w:rPr>
          <w:rFonts w:ascii="Arial" w:hAnsi="Arial" w:cs="Arial"/>
        </w:rPr>
        <w:t xml:space="preserve"> mil </w:t>
      </w:r>
      <w:r w:rsidR="00385299" w:rsidRPr="00EB51C0">
        <w:rPr>
          <w:rFonts w:ascii="Arial" w:hAnsi="Arial" w:cs="Arial"/>
        </w:rPr>
        <w:t xml:space="preserve">219 </w:t>
      </w:r>
      <w:r w:rsidRPr="00EB51C0">
        <w:rPr>
          <w:rFonts w:ascii="Arial" w:hAnsi="Arial" w:cs="Arial"/>
        </w:rPr>
        <w:t>millones de pesos</w:t>
      </w:r>
      <w:r w:rsidR="008C0F76" w:rsidRPr="00EB51C0">
        <w:rPr>
          <w:rFonts w:ascii="Arial" w:hAnsi="Arial" w:cs="Arial"/>
        </w:rPr>
        <w:t xml:space="preserve">, compuesto por </w:t>
      </w:r>
      <w:r w:rsidR="00FE73E3" w:rsidRPr="00EB51C0">
        <w:rPr>
          <w:rFonts w:ascii="Arial" w:hAnsi="Arial" w:cs="Arial"/>
        </w:rPr>
        <w:t xml:space="preserve">un </w:t>
      </w:r>
      <w:r w:rsidR="008C0F76" w:rsidRPr="00EB51C0">
        <w:rPr>
          <w:rFonts w:ascii="Arial" w:hAnsi="Arial" w:cs="Arial"/>
        </w:rPr>
        <w:t xml:space="preserve">gasto no etiquetado </w:t>
      </w:r>
      <w:r w:rsidR="00FE73E3" w:rsidRPr="00EB51C0">
        <w:rPr>
          <w:rFonts w:ascii="Arial" w:hAnsi="Arial" w:cs="Arial"/>
        </w:rPr>
        <w:t>de</w:t>
      </w:r>
      <w:r w:rsidR="008C0F76" w:rsidRPr="00EB51C0">
        <w:rPr>
          <w:rFonts w:ascii="Arial" w:hAnsi="Arial" w:cs="Arial"/>
        </w:rPr>
        <w:t xml:space="preserve"> 15 mil 1</w:t>
      </w:r>
      <w:r w:rsidR="00B002C4" w:rsidRPr="00EB51C0">
        <w:rPr>
          <w:rFonts w:ascii="Arial" w:hAnsi="Arial" w:cs="Arial"/>
        </w:rPr>
        <w:t>47</w:t>
      </w:r>
      <w:r w:rsidR="008C0F76" w:rsidRPr="00EB51C0">
        <w:rPr>
          <w:rFonts w:ascii="Arial" w:hAnsi="Arial" w:cs="Arial"/>
        </w:rPr>
        <w:t xml:space="preserve"> millones y gasto etiquetado de 47 mil 72 millones. El </w:t>
      </w:r>
      <w:r w:rsidRPr="00EB51C0">
        <w:rPr>
          <w:rFonts w:ascii="Arial" w:hAnsi="Arial" w:cs="Arial"/>
        </w:rPr>
        <w:t xml:space="preserve">pronóstico a cinco años </w:t>
      </w:r>
      <w:r w:rsidR="008C0F76" w:rsidRPr="00EB51C0">
        <w:rPr>
          <w:rFonts w:ascii="Arial" w:hAnsi="Arial" w:cs="Arial"/>
        </w:rPr>
        <w:t xml:space="preserve">de los egresos del estado es </w:t>
      </w:r>
      <w:r w:rsidR="008729AE" w:rsidRPr="00EB51C0">
        <w:rPr>
          <w:rFonts w:ascii="Arial" w:hAnsi="Arial" w:cs="Arial"/>
        </w:rPr>
        <w:t>d</w:t>
      </w:r>
      <w:r w:rsidR="008C0F76" w:rsidRPr="00EB51C0">
        <w:rPr>
          <w:rFonts w:ascii="Arial" w:hAnsi="Arial" w:cs="Arial"/>
        </w:rPr>
        <w:t xml:space="preserve">e </w:t>
      </w:r>
      <w:r w:rsidR="008729AE" w:rsidRPr="00EB51C0">
        <w:rPr>
          <w:rFonts w:ascii="Arial" w:hAnsi="Arial" w:cs="Arial"/>
        </w:rPr>
        <w:t xml:space="preserve">90 mil 141 </w:t>
      </w:r>
      <w:r w:rsidR="00385299" w:rsidRPr="00EB51C0">
        <w:rPr>
          <w:rFonts w:ascii="Arial" w:hAnsi="Arial" w:cs="Arial"/>
        </w:rPr>
        <w:t>mil</w:t>
      </w:r>
      <w:r w:rsidRPr="00EB51C0">
        <w:rPr>
          <w:rFonts w:ascii="Arial" w:hAnsi="Arial" w:cs="Arial"/>
        </w:rPr>
        <w:t>lones de pesos para 2022</w:t>
      </w:r>
      <w:r w:rsidR="00CD6C09" w:rsidRPr="00EB51C0">
        <w:rPr>
          <w:rFonts w:ascii="Arial" w:hAnsi="Arial" w:cs="Arial"/>
        </w:rPr>
        <w:t>.</w:t>
      </w:r>
      <w:r w:rsidR="00CD6C09" w:rsidRPr="00EB51C0">
        <w:rPr>
          <w:rStyle w:val="Refdenotaalpie"/>
          <w:rFonts w:ascii="Arial" w:hAnsi="Arial" w:cs="Arial"/>
        </w:rPr>
        <w:footnoteReference w:id="13"/>
      </w:r>
      <w:r w:rsidR="00CD6C09" w:rsidRPr="00EB51C0">
        <w:rPr>
          <w:rFonts w:ascii="Arial" w:hAnsi="Arial" w:cs="Arial"/>
        </w:rPr>
        <w:t xml:space="preserve"> </w:t>
      </w:r>
    </w:p>
    <w:p w:rsidR="00FE73E3" w:rsidRPr="00EB51C0" w:rsidRDefault="00385299" w:rsidP="00EB51C0">
      <w:pPr>
        <w:spacing w:line="240" w:lineRule="auto"/>
        <w:jc w:val="both"/>
        <w:rPr>
          <w:rFonts w:ascii="Arial" w:hAnsi="Arial" w:cs="Arial"/>
        </w:rPr>
      </w:pPr>
      <w:r w:rsidRPr="00EB51C0">
        <w:rPr>
          <w:rFonts w:ascii="Arial" w:hAnsi="Arial" w:cs="Arial"/>
        </w:rPr>
        <w:t xml:space="preserve">El ritmo de crecimiento </w:t>
      </w:r>
      <w:r w:rsidR="00FE73E3" w:rsidRPr="00EB51C0">
        <w:rPr>
          <w:rFonts w:ascii="Arial" w:hAnsi="Arial" w:cs="Arial"/>
        </w:rPr>
        <w:t xml:space="preserve">del gasto no etiquetado entre 2011 y 2016 fue de 12 por ciento. Para los próximos años se estima que el gasto no etiquetado registre un crecimiento promedio anual de 7.9 por ciento. </w:t>
      </w:r>
    </w:p>
    <w:p w:rsidR="00CD6C09" w:rsidRPr="00EB51C0" w:rsidRDefault="00FE73E3" w:rsidP="00EB51C0">
      <w:pPr>
        <w:spacing w:line="240" w:lineRule="auto"/>
        <w:jc w:val="both"/>
        <w:rPr>
          <w:rFonts w:ascii="Arial" w:hAnsi="Arial" w:cs="Arial"/>
        </w:rPr>
      </w:pPr>
      <w:r w:rsidRPr="00EB51C0">
        <w:rPr>
          <w:rFonts w:ascii="Arial" w:hAnsi="Arial" w:cs="Arial"/>
        </w:rPr>
        <w:t>El ritmo de crecimiento del gasto etiquetado entre 2011 y 2016 fue de casi 14 por ciento. Para los próximos años se estima que el gasto etiquetado registre un crecimiento promedio anual de 9.3 por ciento</w:t>
      </w:r>
      <w:r w:rsidR="00385299" w:rsidRPr="00EB51C0">
        <w:rPr>
          <w:rFonts w:ascii="Arial" w:hAnsi="Arial" w:cs="Arial"/>
        </w:rPr>
        <w:t xml:space="preserve"> </w:t>
      </w:r>
      <w:r w:rsidR="00585B55" w:rsidRPr="00EB51C0">
        <w:rPr>
          <w:rFonts w:ascii="Arial" w:hAnsi="Arial" w:cs="Arial"/>
        </w:rPr>
        <w:t>(ANEXO 4).</w:t>
      </w:r>
    </w:p>
    <w:p w:rsidR="005D11C9" w:rsidRDefault="005D11C9" w:rsidP="00EB51C0">
      <w:pPr>
        <w:spacing w:line="240" w:lineRule="auto"/>
        <w:rPr>
          <w:rFonts w:ascii="Arial" w:eastAsia="MS Mincho" w:hAnsi="Arial" w:cs="Arial"/>
          <w:b/>
        </w:rPr>
      </w:pPr>
    </w:p>
    <w:p w:rsidR="00F96D39" w:rsidRPr="00EB51C0" w:rsidRDefault="00F96D39" w:rsidP="00EB51C0">
      <w:pPr>
        <w:spacing w:line="240" w:lineRule="auto"/>
        <w:rPr>
          <w:rFonts w:ascii="Arial" w:eastAsia="MS Mincho" w:hAnsi="Arial" w:cs="Arial"/>
          <w:b/>
        </w:rPr>
      </w:pPr>
      <w:r w:rsidRPr="00EB51C0">
        <w:rPr>
          <w:rFonts w:ascii="Arial" w:eastAsia="MS Mincho" w:hAnsi="Arial" w:cs="Arial"/>
          <w:b/>
        </w:rPr>
        <w:lastRenderedPageBreak/>
        <w:t>Descripción de riesgos</w:t>
      </w:r>
    </w:p>
    <w:p w:rsidR="00DA6381" w:rsidRPr="00EB51C0" w:rsidRDefault="00DA6381" w:rsidP="00EB51C0">
      <w:pPr>
        <w:spacing w:line="240" w:lineRule="auto"/>
        <w:jc w:val="both"/>
        <w:rPr>
          <w:rFonts w:ascii="Arial" w:eastAsia="MS Mincho" w:hAnsi="Arial" w:cs="Arial"/>
        </w:rPr>
      </w:pPr>
      <w:r w:rsidRPr="00EB51C0">
        <w:rPr>
          <w:rFonts w:ascii="Arial" w:eastAsia="MS Mincho" w:hAnsi="Arial" w:cs="Arial"/>
        </w:rPr>
        <w:t xml:space="preserve">En apego a lo estipulado en el </w:t>
      </w:r>
      <w:r w:rsidR="00951C24">
        <w:rPr>
          <w:rFonts w:ascii="Arial" w:eastAsia="MS Mincho" w:hAnsi="Arial" w:cs="Arial"/>
        </w:rPr>
        <w:t>artículo</w:t>
      </w:r>
      <w:r w:rsidRPr="00EB51C0">
        <w:rPr>
          <w:rFonts w:ascii="Arial" w:eastAsia="MS Mincho" w:hAnsi="Arial" w:cs="Arial"/>
        </w:rPr>
        <w:t xml:space="preserve"> 5 de la Ley de</w:t>
      </w:r>
      <w:r w:rsidR="00EB51C0" w:rsidRPr="00EB51C0">
        <w:rPr>
          <w:rFonts w:ascii="Arial" w:eastAsia="MS Mincho" w:hAnsi="Arial" w:cs="Arial"/>
        </w:rPr>
        <w:t xml:space="preserve"> </w:t>
      </w:r>
      <w:r w:rsidRPr="00EB51C0">
        <w:rPr>
          <w:rFonts w:ascii="Arial" w:eastAsia="MS Mincho" w:hAnsi="Arial" w:cs="Arial"/>
        </w:rPr>
        <w:t>Disciplina Financiera</w:t>
      </w:r>
      <w:r w:rsidR="00951C24">
        <w:rPr>
          <w:rFonts w:ascii="Arial" w:eastAsia="MS Mincho" w:hAnsi="Arial" w:cs="Arial"/>
        </w:rPr>
        <w:t xml:space="preserve"> de las Entidades Federativas y los Municipios</w:t>
      </w:r>
      <w:r w:rsidRPr="00EB51C0">
        <w:rPr>
          <w:rFonts w:ascii="Arial" w:eastAsia="MS Mincho" w:hAnsi="Arial" w:cs="Arial"/>
        </w:rPr>
        <w:t>, se describen a continuación los riesgos de finanzas públicas para los próximos ejercicios fiscales en lo relativo al espacio de maniobra financiera</w:t>
      </w:r>
      <w:r w:rsidR="002C1390" w:rsidRPr="00EB51C0">
        <w:rPr>
          <w:rFonts w:ascii="Arial" w:eastAsia="MS Mincho" w:hAnsi="Arial" w:cs="Arial"/>
        </w:rPr>
        <w:t xml:space="preserve"> y </w:t>
      </w:r>
      <w:r w:rsidRPr="00EB51C0">
        <w:rPr>
          <w:rFonts w:ascii="Arial" w:eastAsia="MS Mincho" w:hAnsi="Arial" w:cs="Arial"/>
        </w:rPr>
        <w:t>la deuda pública estatal.</w:t>
      </w:r>
    </w:p>
    <w:p w:rsidR="00DA6381" w:rsidRPr="00EB51C0" w:rsidRDefault="00E14A2F" w:rsidP="00EB51C0">
      <w:pPr>
        <w:pStyle w:val="Prrafodelista"/>
        <w:numPr>
          <w:ilvl w:val="0"/>
          <w:numId w:val="64"/>
        </w:numPr>
        <w:spacing w:line="240" w:lineRule="auto"/>
        <w:jc w:val="both"/>
        <w:rPr>
          <w:rFonts w:ascii="Arial" w:hAnsi="Arial" w:cs="Arial"/>
          <w:i/>
        </w:rPr>
      </w:pPr>
      <w:r w:rsidRPr="00EB51C0">
        <w:rPr>
          <w:rFonts w:ascii="Arial" w:hAnsi="Arial" w:cs="Arial"/>
          <w:i/>
        </w:rPr>
        <w:t>Balance presupuestario</w:t>
      </w:r>
    </w:p>
    <w:p w:rsidR="00DA6381" w:rsidRPr="00EB51C0" w:rsidRDefault="00DA6381" w:rsidP="00EB51C0">
      <w:pPr>
        <w:spacing w:line="240" w:lineRule="auto"/>
        <w:jc w:val="both"/>
        <w:rPr>
          <w:rFonts w:ascii="Arial" w:eastAsia="MS Mincho" w:hAnsi="Arial" w:cs="Arial"/>
        </w:rPr>
      </w:pPr>
      <w:r w:rsidRPr="00EB51C0">
        <w:rPr>
          <w:rFonts w:ascii="Arial" w:eastAsia="MS Mincho" w:hAnsi="Arial" w:cs="Arial"/>
        </w:rPr>
        <w:t xml:space="preserve">Ante la </w:t>
      </w:r>
      <w:r w:rsidR="00CD6C09" w:rsidRPr="00EB51C0">
        <w:rPr>
          <w:rFonts w:ascii="Arial" w:eastAsia="MS Mincho" w:hAnsi="Arial" w:cs="Arial"/>
        </w:rPr>
        <w:t>r</w:t>
      </w:r>
      <w:r w:rsidRPr="00EB51C0">
        <w:rPr>
          <w:rFonts w:ascii="Arial" w:eastAsia="MS Mincho" w:hAnsi="Arial" w:cs="Arial"/>
        </w:rPr>
        <w:t xml:space="preserve">educción de los recursos federales afectados por la caída en el precio de petróleo, y la creciente demanda por recursos financieros para solucionar las diversas carencias en el Estado de Oaxaca, </w:t>
      </w:r>
      <w:r w:rsidR="00951C24">
        <w:rPr>
          <w:rFonts w:ascii="Arial" w:eastAsia="MS Mincho" w:hAnsi="Arial" w:cs="Arial"/>
        </w:rPr>
        <w:t>se realizaron</w:t>
      </w:r>
      <w:r w:rsidRPr="00EB51C0">
        <w:rPr>
          <w:rFonts w:ascii="Arial" w:eastAsia="MS Mincho" w:hAnsi="Arial" w:cs="Arial"/>
        </w:rPr>
        <w:t xml:space="preserve"> esfuerzos por el lado de los ingresos, para ampliar la base </w:t>
      </w:r>
      <w:r w:rsidR="00951C24">
        <w:rPr>
          <w:rFonts w:ascii="Arial" w:eastAsia="MS Mincho" w:hAnsi="Arial" w:cs="Arial"/>
        </w:rPr>
        <w:t>contributiva</w:t>
      </w:r>
      <w:r w:rsidRPr="00EB51C0">
        <w:rPr>
          <w:rFonts w:ascii="Arial" w:eastAsia="MS Mincho" w:hAnsi="Arial" w:cs="Arial"/>
        </w:rPr>
        <w:t xml:space="preserve"> y </w:t>
      </w:r>
      <w:r w:rsidR="00951C24">
        <w:rPr>
          <w:rFonts w:ascii="Arial" w:eastAsia="MS Mincho" w:hAnsi="Arial" w:cs="Arial"/>
        </w:rPr>
        <w:t>eficientar</w:t>
      </w:r>
      <w:r w:rsidRPr="00EB51C0">
        <w:rPr>
          <w:rFonts w:ascii="Arial" w:eastAsia="MS Mincho" w:hAnsi="Arial" w:cs="Arial"/>
        </w:rPr>
        <w:t xml:space="preserve"> la recaudación estatal, y por el lado de los egresos, </w:t>
      </w:r>
      <w:r w:rsidR="00951C24">
        <w:rPr>
          <w:rFonts w:ascii="Arial" w:eastAsia="MS Mincho" w:hAnsi="Arial" w:cs="Arial"/>
        </w:rPr>
        <w:t>se agilizó</w:t>
      </w:r>
      <w:r w:rsidRPr="00EB51C0">
        <w:rPr>
          <w:rFonts w:ascii="Arial" w:eastAsia="MS Mincho" w:hAnsi="Arial" w:cs="Arial"/>
        </w:rPr>
        <w:t xml:space="preserve"> la ministración de los recursos públicos </w:t>
      </w:r>
      <w:r w:rsidR="0001777F" w:rsidRPr="00EB51C0">
        <w:rPr>
          <w:rFonts w:ascii="Arial" w:eastAsia="MS Mincho" w:hAnsi="Arial" w:cs="Arial"/>
        </w:rPr>
        <w:t>(ANEXO 5)</w:t>
      </w:r>
      <w:r w:rsidR="00585B55" w:rsidRPr="00EB51C0">
        <w:rPr>
          <w:rFonts w:ascii="Arial" w:eastAsia="MS Mincho" w:hAnsi="Arial" w:cs="Arial"/>
        </w:rPr>
        <w:t>.</w:t>
      </w:r>
    </w:p>
    <w:p w:rsidR="00075D36" w:rsidRPr="00EB51C0" w:rsidRDefault="006F2D34" w:rsidP="00EB51C0">
      <w:pPr>
        <w:spacing w:line="240" w:lineRule="auto"/>
        <w:jc w:val="both"/>
        <w:rPr>
          <w:rFonts w:ascii="Arial" w:eastAsia="MS Mincho" w:hAnsi="Arial" w:cs="Arial"/>
        </w:rPr>
      </w:pPr>
      <w:r w:rsidRPr="00EB51C0">
        <w:rPr>
          <w:rFonts w:ascii="Arial" w:eastAsia="MS Mincho" w:hAnsi="Arial" w:cs="Arial"/>
        </w:rPr>
        <w:t xml:space="preserve">En el </w:t>
      </w:r>
      <w:r w:rsidR="007A7902" w:rsidRPr="00EB51C0">
        <w:rPr>
          <w:rFonts w:ascii="Arial" w:eastAsia="MS Mincho" w:hAnsi="Arial" w:cs="Arial"/>
        </w:rPr>
        <w:t>periodo de julio a septiembre de</w:t>
      </w:r>
      <w:r w:rsidR="002C1390" w:rsidRPr="00EB51C0">
        <w:rPr>
          <w:rFonts w:ascii="Arial" w:eastAsia="MS Mincho" w:hAnsi="Arial" w:cs="Arial"/>
        </w:rPr>
        <w:t xml:space="preserve"> </w:t>
      </w:r>
      <w:r w:rsidRPr="00EB51C0">
        <w:rPr>
          <w:rFonts w:ascii="Arial" w:eastAsia="MS Mincho" w:hAnsi="Arial" w:cs="Arial"/>
        </w:rPr>
        <w:t>201</w:t>
      </w:r>
      <w:r w:rsidR="007A7902" w:rsidRPr="00EB51C0">
        <w:rPr>
          <w:rFonts w:ascii="Arial" w:eastAsia="MS Mincho" w:hAnsi="Arial" w:cs="Arial"/>
        </w:rPr>
        <w:t>6</w:t>
      </w:r>
      <w:r w:rsidRPr="00EB51C0">
        <w:rPr>
          <w:rFonts w:ascii="Arial" w:eastAsia="MS Mincho" w:hAnsi="Arial" w:cs="Arial"/>
        </w:rPr>
        <w:t xml:space="preserve"> la postura fiscal del Estado de Oaxaca, entendida como el resultado de los flujos económicos del sector público que afectan su situación financiera, registró un </w:t>
      </w:r>
      <w:r w:rsidR="007A7902" w:rsidRPr="00EB51C0">
        <w:rPr>
          <w:rFonts w:ascii="Arial" w:eastAsia="MS Mincho" w:hAnsi="Arial" w:cs="Arial"/>
        </w:rPr>
        <w:t>déficit</w:t>
      </w:r>
      <w:r w:rsidRPr="00EB51C0">
        <w:rPr>
          <w:rFonts w:ascii="Arial" w:eastAsia="MS Mincho" w:hAnsi="Arial" w:cs="Arial"/>
        </w:rPr>
        <w:t xml:space="preserve"> </w:t>
      </w:r>
      <w:r w:rsidR="00075D36" w:rsidRPr="00EB51C0">
        <w:rPr>
          <w:rFonts w:ascii="Arial" w:eastAsia="MS Mincho" w:hAnsi="Arial" w:cs="Arial"/>
        </w:rPr>
        <w:t xml:space="preserve">presupuestario </w:t>
      </w:r>
      <w:r w:rsidRPr="00EB51C0">
        <w:rPr>
          <w:rFonts w:ascii="Arial" w:eastAsia="MS Mincho" w:hAnsi="Arial" w:cs="Arial"/>
        </w:rPr>
        <w:t xml:space="preserve">por </w:t>
      </w:r>
      <w:r w:rsidR="00915EA9" w:rsidRPr="00EB51C0">
        <w:rPr>
          <w:rFonts w:ascii="Arial" w:eastAsia="MS Mincho" w:hAnsi="Arial" w:cs="Arial"/>
        </w:rPr>
        <w:t xml:space="preserve">526.53 </w:t>
      </w:r>
      <w:r w:rsidR="00075D36" w:rsidRPr="00EB51C0">
        <w:rPr>
          <w:rFonts w:ascii="Arial" w:eastAsia="MS Mincho" w:hAnsi="Arial" w:cs="Arial"/>
        </w:rPr>
        <w:t xml:space="preserve">millones y un </w:t>
      </w:r>
      <w:r w:rsidR="00915EA9" w:rsidRPr="00EB51C0">
        <w:rPr>
          <w:rFonts w:ascii="Arial" w:eastAsia="MS Mincho" w:hAnsi="Arial" w:cs="Arial"/>
        </w:rPr>
        <w:t xml:space="preserve">déficit </w:t>
      </w:r>
      <w:r w:rsidR="00075D36" w:rsidRPr="00EB51C0">
        <w:rPr>
          <w:rFonts w:ascii="Arial" w:eastAsia="MS Mincho" w:hAnsi="Arial" w:cs="Arial"/>
        </w:rPr>
        <w:t xml:space="preserve">primario por </w:t>
      </w:r>
      <w:r w:rsidR="00915EA9" w:rsidRPr="00EB51C0">
        <w:rPr>
          <w:rFonts w:ascii="Arial" w:eastAsia="MS Mincho" w:hAnsi="Arial" w:cs="Arial"/>
        </w:rPr>
        <w:t>735.24 millones</w:t>
      </w:r>
      <w:r w:rsidRPr="00EB51C0">
        <w:rPr>
          <w:rFonts w:ascii="Arial" w:eastAsia="MS Mincho" w:hAnsi="Arial" w:cs="Arial"/>
        </w:rPr>
        <w:t xml:space="preserve">. </w:t>
      </w:r>
    </w:p>
    <w:p w:rsidR="00F32295" w:rsidRPr="00EB51C0" w:rsidRDefault="006A3E8F" w:rsidP="00EB51C0">
      <w:pPr>
        <w:spacing w:line="240" w:lineRule="auto"/>
        <w:jc w:val="both"/>
        <w:rPr>
          <w:rFonts w:ascii="Arial" w:eastAsia="MS Mincho" w:hAnsi="Arial" w:cs="Arial"/>
        </w:rPr>
      </w:pPr>
      <w:r w:rsidRPr="00EB51C0">
        <w:rPr>
          <w:rFonts w:ascii="Arial" w:eastAsia="MS Mincho" w:hAnsi="Arial" w:cs="Arial"/>
        </w:rPr>
        <w:t>En el corto plazo, mayores presiones externas a los recursos transferibles desde la federación,</w:t>
      </w:r>
      <w:r w:rsidR="00EB51C0" w:rsidRPr="00EB51C0">
        <w:rPr>
          <w:rFonts w:ascii="Arial" w:eastAsia="MS Mincho" w:hAnsi="Arial" w:cs="Arial"/>
        </w:rPr>
        <w:t xml:space="preserve"> </w:t>
      </w:r>
      <w:r w:rsidRPr="00EB51C0">
        <w:rPr>
          <w:rFonts w:ascii="Arial" w:eastAsia="MS Mincho" w:hAnsi="Arial" w:cs="Arial"/>
        </w:rPr>
        <w:t>o mayores demandas por recursos públicos de parte de sectores de la población del Estado de Oaxaca, provocaría</w:t>
      </w:r>
      <w:r w:rsidR="00915EA9" w:rsidRPr="00EB51C0">
        <w:rPr>
          <w:rFonts w:ascii="Arial" w:eastAsia="MS Mincho" w:hAnsi="Arial" w:cs="Arial"/>
        </w:rPr>
        <w:t>n que el espacio de maniobra financiera se vea afectado</w:t>
      </w:r>
      <w:r w:rsidRPr="00EB51C0">
        <w:rPr>
          <w:rFonts w:ascii="Arial" w:eastAsia="MS Mincho" w:hAnsi="Arial" w:cs="Arial"/>
        </w:rPr>
        <w:t>.</w:t>
      </w:r>
    </w:p>
    <w:p w:rsidR="00DA6381" w:rsidRPr="00EB51C0" w:rsidRDefault="00DA6381" w:rsidP="00EB51C0">
      <w:pPr>
        <w:pStyle w:val="Prrafodelista"/>
        <w:numPr>
          <w:ilvl w:val="0"/>
          <w:numId w:val="64"/>
        </w:numPr>
        <w:spacing w:line="240" w:lineRule="auto"/>
        <w:jc w:val="both"/>
        <w:rPr>
          <w:rFonts w:ascii="Arial" w:hAnsi="Arial" w:cs="Arial"/>
          <w:i/>
        </w:rPr>
      </w:pPr>
      <w:r w:rsidRPr="00EB51C0">
        <w:rPr>
          <w:rFonts w:ascii="Arial" w:hAnsi="Arial" w:cs="Arial"/>
          <w:i/>
        </w:rPr>
        <w:t xml:space="preserve">Deuda pública </w:t>
      </w:r>
    </w:p>
    <w:p w:rsidR="00600483" w:rsidRPr="00EB51C0" w:rsidRDefault="00951C24" w:rsidP="00EB51C0">
      <w:pPr>
        <w:spacing w:line="240" w:lineRule="auto"/>
        <w:jc w:val="both"/>
        <w:rPr>
          <w:rFonts w:ascii="Arial" w:eastAsia="MS Mincho" w:hAnsi="Arial" w:cs="Arial"/>
        </w:rPr>
      </w:pPr>
      <w:r>
        <w:rPr>
          <w:rFonts w:ascii="Arial" w:eastAsia="MS Mincho" w:hAnsi="Arial" w:cs="Arial"/>
        </w:rPr>
        <w:t>El</w:t>
      </w:r>
      <w:r w:rsidR="006A3E8F" w:rsidRPr="00EB51C0">
        <w:rPr>
          <w:rFonts w:ascii="Arial" w:eastAsia="MS Mincho" w:hAnsi="Arial" w:cs="Arial"/>
        </w:rPr>
        <w:t xml:space="preserve"> espacio de maniobra acotado </w:t>
      </w:r>
      <w:r w:rsidR="00185367" w:rsidRPr="00EB51C0">
        <w:rPr>
          <w:rFonts w:ascii="Arial" w:eastAsia="MS Mincho" w:hAnsi="Arial" w:cs="Arial"/>
        </w:rPr>
        <w:t xml:space="preserve">ha hecho </w:t>
      </w:r>
      <w:r w:rsidR="006A3E8F" w:rsidRPr="00EB51C0">
        <w:rPr>
          <w:rFonts w:ascii="Arial" w:eastAsia="MS Mincho" w:hAnsi="Arial" w:cs="Arial"/>
        </w:rPr>
        <w:t>necesario recurrir a préstamos de cor</w:t>
      </w:r>
      <w:r>
        <w:rPr>
          <w:rFonts w:ascii="Arial" w:eastAsia="MS Mincho" w:hAnsi="Arial" w:cs="Arial"/>
        </w:rPr>
        <w:t>t</w:t>
      </w:r>
      <w:r w:rsidR="006A3E8F" w:rsidRPr="00EB51C0">
        <w:rPr>
          <w:rFonts w:ascii="Arial" w:eastAsia="MS Mincho" w:hAnsi="Arial" w:cs="Arial"/>
        </w:rPr>
        <w:t xml:space="preserve">o plazo </w:t>
      </w:r>
      <w:r>
        <w:rPr>
          <w:rFonts w:ascii="Arial" w:eastAsia="MS Mincho" w:hAnsi="Arial" w:cs="Arial"/>
        </w:rPr>
        <w:t xml:space="preserve">e </w:t>
      </w:r>
      <w:r w:rsidR="006A3E8F" w:rsidRPr="00EB51C0">
        <w:rPr>
          <w:rFonts w:ascii="Arial" w:eastAsia="MS Mincho" w:hAnsi="Arial" w:cs="Arial"/>
        </w:rPr>
        <w:t>incrementar la deuda pública de largo plazo</w:t>
      </w:r>
      <w:r w:rsidR="00E349E4" w:rsidRPr="00EB51C0">
        <w:rPr>
          <w:rFonts w:ascii="Arial" w:eastAsia="MS Mincho" w:hAnsi="Arial" w:cs="Arial"/>
        </w:rPr>
        <w:t xml:space="preserve"> (ANEXO 6)</w:t>
      </w:r>
      <w:r w:rsidR="006A3E8F" w:rsidRPr="00EB51C0">
        <w:rPr>
          <w:rFonts w:ascii="Arial" w:eastAsia="MS Mincho" w:hAnsi="Arial" w:cs="Arial"/>
        </w:rPr>
        <w:t xml:space="preserve">. </w:t>
      </w:r>
    </w:p>
    <w:p w:rsidR="004223A1" w:rsidRPr="00EB51C0" w:rsidRDefault="00600483" w:rsidP="00EB51C0">
      <w:pPr>
        <w:spacing w:line="240" w:lineRule="auto"/>
        <w:jc w:val="both"/>
        <w:rPr>
          <w:rFonts w:ascii="Arial" w:eastAsia="MS Mincho" w:hAnsi="Arial" w:cs="Arial"/>
        </w:rPr>
      </w:pPr>
      <w:r w:rsidRPr="00EB51C0">
        <w:rPr>
          <w:rFonts w:ascii="Arial" w:eastAsia="MS Mincho" w:hAnsi="Arial" w:cs="Arial"/>
        </w:rPr>
        <w:t xml:space="preserve">El Estado </w:t>
      </w:r>
      <w:r w:rsidR="00951C24">
        <w:rPr>
          <w:rFonts w:ascii="Arial" w:eastAsia="MS Mincho" w:hAnsi="Arial" w:cs="Arial"/>
        </w:rPr>
        <w:t>recurrió</w:t>
      </w:r>
      <w:r w:rsidRPr="00EB51C0">
        <w:rPr>
          <w:rFonts w:ascii="Arial" w:eastAsia="MS Mincho" w:hAnsi="Arial" w:cs="Arial"/>
        </w:rPr>
        <w:t xml:space="preserve"> a créditos de corto plazo para cubrir sus déficits previos</w:t>
      </w:r>
      <w:r w:rsidR="003459E9">
        <w:rPr>
          <w:rFonts w:ascii="Arial" w:eastAsia="MS Mincho" w:hAnsi="Arial" w:cs="Arial"/>
        </w:rPr>
        <w:t xml:space="preserve">, y en cumplimiento a lo señalado en la Ley de Deuda Pública, y ahora a la recién publicada </w:t>
      </w:r>
      <w:r w:rsidRPr="00EB51C0">
        <w:rPr>
          <w:rFonts w:ascii="Arial" w:eastAsia="MS Mincho" w:hAnsi="Arial" w:cs="Arial"/>
        </w:rPr>
        <w:t>Ley de Disciplina Financiera de las Entidades Federativas y Municipios</w:t>
      </w:r>
      <w:r w:rsidR="00185367" w:rsidRPr="00EB51C0">
        <w:rPr>
          <w:rFonts w:ascii="Arial" w:eastAsia="MS Mincho" w:hAnsi="Arial" w:cs="Arial"/>
        </w:rPr>
        <w:t xml:space="preserve">, </w:t>
      </w:r>
      <w:r w:rsidR="003459E9">
        <w:rPr>
          <w:rFonts w:ascii="Arial" w:eastAsia="MS Mincho" w:hAnsi="Arial" w:cs="Arial"/>
        </w:rPr>
        <w:t xml:space="preserve">se finiquitaron </w:t>
      </w:r>
      <w:r w:rsidR="00E349E4" w:rsidRPr="00EB51C0">
        <w:rPr>
          <w:rFonts w:ascii="Arial" w:eastAsia="MS Mincho" w:hAnsi="Arial" w:cs="Arial"/>
        </w:rPr>
        <w:t xml:space="preserve">la totalidad de la </w:t>
      </w:r>
      <w:r w:rsidRPr="00EB51C0">
        <w:rPr>
          <w:rFonts w:ascii="Arial" w:eastAsia="MS Mincho" w:hAnsi="Arial" w:cs="Arial"/>
        </w:rPr>
        <w:t xml:space="preserve">deuda de corto plazo </w:t>
      </w:r>
      <w:r w:rsidR="00E349E4" w:rsidRPr="00EB51C0">
        <w:rPr>
          <w:rFonts w:ascii="Arial" w:eastAsia="MS Mincho" w:hAnsi="Arial" w:cs="Arial"/>
        </w:rPr>
        <w:t xml:space="preserve">en </w:t>
      </w:r>
      <w:r w:rsidRPr="00EB51C0">
        <w:rPr>
          <w:rFonts w:ascii="Arial" w:eastAsia="MS Mincho" w:hAnsi="Arial" w:cs="Arial"/>
        </w:rPr>
        <w:t xml:space="preserve">agosto de 2016. </w:t>
      </w:r>
    </w:p>
    <w:p w:rsidR="003459E9" w:rsidRDefault="00185367" w:rsidP="00EB51C0">
      <w:pPr>
        <w:autoSpaceDE w:val="0"/>
        <w:autoSpaceDN w:val="0"/>
        <w:adjustRightInd w:val="0"/>
        <w:spacing w:line="240" w:lineRule="auto"/>
        <w:jc w:val="both"/>
        <w:rPr>
          <w:rFonts w:ascii="Arial" w:hAnsi="Arial" w:cs="Arial"/>
        </w:rPr>
      </w:pPr>
      <w:r w:rsidRPr="00EB51C0">
        <w:rPr>
          <w:rFonts w:ascii="Arial" w:hAnsi="Arial" w:cs="Arial"/>
        </w:rPr>
        <w:t>Al</w:t>
      </w:r>
      <w:r w:rsidR="00D9419C" w:rsidRPr="00EB51C0">
        <w:rPr>
          <w:rFonts w:ascii="Arial" w:hAnsi="Arial" w:cs="Arial"/>
        </w:rPr>
        <w:t xml:space="preserve"> cierre del mes de noviembre el estado de Oaxaca registra</w:t>
      </w:r>
      <w:r w:rsidRPr="00EB51C0">
        <w:rPr>
          <w:rFonts w:ascii="Arial" w:hAnsi="Arial" w:cs="Arial"/>
        </w:rPr>
        <w:t xml:space="preserve"> un monto por </w:t>
      </w:r>
      <w:r w:rsidR="004223A1" w:rsidRPr="00EB51C0">
        <w:rPr>
          <w:rFonts w:ascii="Arial" w:hAnsi="Arial" w:cs="Arial"/>
        </w:rPr>
        <w:t xml:space="preserve">financiamientos </w:t>
      </w:r>
      <w:r w:rsidR="003203AB" w:rsidRPr="00EB51C0">
        <w:rPr>
          <w:rFonts w:ascii="Arial" w:hAnsi="Arial" w:cs="Arial"/>
        </w:rPr>
        <w:t xml:space="preserve">considerados deuda pública </w:t>
      </w:r>
      <w:r w:rsidR="00D9419C" w:rsidRPr="00EB51C0">
        <w:rPr>
          <w:rFonts w:ascii="Arial" w:hAnsi="Arial" w:cs="Arial"/>
        </w:rPr>
        <w:t xml:space="preserve">de largo plazo </w:t>
      </w:r>
      <w:r w:rsidR="004223A1" w:rsidRPr="00EB51C0">
        <w:rPr>
          <w:rFonts w:ascii="Arial" w:hAnsi="Arial" w:cs="Arial"/>
        </w:rPr>
        <w:t xml:space="preserve">por 7 mil </w:t>
      </w:r>
      <w:r w:rsidR="003203AB" w:rsidRPr="00EB51C0">
        <w:rPr>
          <w:rFonts w:ascii="Arial" w:hAnsi="Arial" w:cs="Arial"/>
        </w:rPr>
        <w:t>3</w:t>
      </w:r>
      <w:r w:rsidRPr="00EB51C0">
        <w:rPr>
          <w:rFonts w:ascii="Arial" w:hAnsi="Arial" w:cs="Arial"/>
        </w:rPr>
        <w:t>4</w:t>
      </w:r>
      <w:r w:rsidR="00D9419C" w:rsidRPr="00EB51C0">
        <w:rPr>
          <w:rFonts w:ascii="Arial" w:hAnsi="Arial" w:cs="Arial"/>
        </w:rPr>
        <w:t>6.95</w:t>
      </w:r>
      <w:r w:rsidR="003203AB" w:rsidRPr="00EB51C0">
        <w:rPr>
          <w:rFonts w:ascii="Arial" w:hAnsi="Arial" w:cs="Arial"/>
        </w:rPr>
        <w:t xml:space="preserve"> millones</w:t>
      </w:r>
      <w:r w:rsidR="00D9419C" w:rsidRPr="00EB51C0">
        <w:rPr>
          <w:rFonts w:ascii="Arial" w:hAnsi="Arial" w:cs="Arial"/>
        </w:rPr>
        <w:t xml:space="preserve"> de pesos. </w:t>
      </w:r>
    </w:p>
    <w:p w:rsidR="003459E9" w:rsidRDefault="00D9419C" w:rsidP="00EB51C0">
      <w:pPr>
        <w:autoSpaceDE w:val="0"/>
        <w:autoSpaceDN w:val="0"/>
        <w:adjustRightInd w:val="0"/>
        <w:spacing w:line="240" w:lineRule="auto"/>
        <w:jc w:val="both"/>
        <w:rPr>
          <w:rFonts w:ascii="Arial" w:hAnsi="Arial" w:cs="Arial"/>
        </w:rPr>
      </w:pPr>
      <w:r w:rsidRPr="00EB51C0">
        <w:rPr>
          <w:rFonts w:ascii="Arial" w:hAnsi="Arial" w:cs="Arial"/>
        </w:rPr>
        <w:t>Por c</w:t>
      </w:r>
      <w:r w:rsidR="004223A1" w:rsidRPr="00EB51C0">
        <w:rPr>
          <w:rFonts w:ascii="Arial" w:hAnsi="Arial" w:cs="Arial"/>
        </w:rPr>
        <w:t xml:space="preserve">réditos bono cupón cero a largo plazo, </w:t>
      </w:r>
      <w:r w:rsidRPr="00EB51C0">
        <w:rPr>
          <w:rFonts w:ascii="Arial" w:hAnsi="Arial" w:cs="Arial"/>
        </w:rPr>
        <w:t xml:space="preserve">se tiene un saldo de </w:t>
      </w:r>
      <w:r w:rsidR="004223A1" w:rsidRPr="00EB51C0">
        <w:rPr>
          <w:rFonts w:ascii="Arial" w:hAnsi="Arial" w:cs="Arial"/>
        </w:rPr>
        <w:t xml:space="preserve">3 mil </w:t>
      </w:r>
      <w:r w:rsidRPr="00EB51C0">
        <w:rPr>
          <w:rFonts w:ascii="Arial" w:hAnsi="Arial" w:cs="Arial"/>
        </w:rPr>
        <w:t>387.92</w:t>
      </w:r>
      <w:r w:rsidR="00185367" w:rsidRPr="00EB51C0">
        <w:rPr>
          <w:rFonts w:ascii="Arial" w:hAnsi="Arial" w:cs="Arial"/>
        </w:rPr>
        <w:t xml:space="preserve"> </w:t>
      </w:r>
      <w:r w:rsidR="004223A1" w:rsidRPr="00EB51C0">
        <w:rPr>
          <w:rFonts w:ascii="Arial" w:hAnsi="Arial" w:cs="Arial"/>
        </w:rPr>
        <w:t>millones</w:t>
      </w:r>
      <w:r w:rsidR="003203AB" w:rsidRPr="00EB51C0">
        <w:rPr>
          <w:rFonts w:ascii="Arial" w:hAnsi="Arial" w:cs="Arial"/>
        </w:rPr>
        <w:t xml:space="preserve">. </w:t>
      </w:r>
    </w:p>
    <w:p w:rsidR="003459E9" w:rsidRDefault="00185367" w:rsidP="00EB51C0">
      <w:pPr>
        <w:autoSpaceDE w:val="0"/>
        <w:autoSpaceDN w:val="0"/>
        <w:adjustRightInd w:val="0"/>
        <w:spacing w:line="240" w:lineRule="auto"/>
        <w:jc w:val="both"/>
        <w:rPr>
          <w:rFonts w:ascii="Arial" w:hAnsi="Arial" w:cs="Arial"/>
        </w:rPr>
      </w:pPr>
      <w:r w:rsidRPr="00EB51C0">
        <w:rPr>
          <w:rFonts w:ascii="Arial" w:hAnsi="Arial" w:cs="Arial"/>
        </w:rPr>
        <w:t>El saldo de los certificados bursátiles fiduciarios o bursatilización de 2007 (OAXCBU7) clasificada como Otras Obligaciones de Pago a Largo Plazo</w:t>
      </w:r>
      <w:r w:rsidR="00B5507E" w:rsidRPr="00EB51C0">
        <w:rPr>
          <w:rFonts w:ascii="Arial" w:hAnsi="Arial" w:cs="Arial"/>
        </w:rPr>
        <w:t xml:space="preserve"> </w:t>
      </w:r>
      <w:r w:rsidR="00D9419C" w:rsidRPr="00EB51C0">
        <w:rPr>
          <w:rFonts w:ascii="Arial" w:hAnsi="Arial" w:cs="Arial"/>
        </w:rPr>
        <w:t xml:space="preserve">suma 3 mil 289.96 millones de pesos. </w:t>
      </w:r>
    </w:p>
    <w:p w:rsidR="004E0012" w:rsidRPr="00EB51C0" w:rsidRDefault="00D9419C" w:rsidP="00EB51C0">
      <w:pPr>
        <w:autoSpaceDE w:val="0"/>
        <w:autoSpaceDN w:val="0"/>
        <w:adjustRightInd w:val="0"/>
        <w:spacing w:line="240" w:lineRule="auto"/>
        <w:jc w:val="both"/>
        <w:rPr>
          <w:rFonts w:ascii="Arial" w:hAnsi="Arial" w:cs="Arial"/>
        </w:rPr>
      </w:pPr>
      <w:r w:rsidRPr="00EB51C0">
        <w:rPr>
          <w:rFonts w:ascii="Arial" w:hAnsi="Arial" w:cs="Arial"/>
        </w:rPr>
        <w:t>Así, el total de la deuda estatal al cierre de noviembre es de 14 mil 24 millones de pesos.</w:t>
      </w:r>
    </w:p>
    <w:p w:rsidR="003459E9" w:rsidRDefault="004223A1" w:rsidP="00EB51C0">
      <w:pPr>
        <w:autoSpaceDE w:val="0"/>
        <w:autoSpaceDN w:val="0"/>
        <w:adjustRightInd w:val="0"/>
        <w:spacing w:line="240" w:lineRule="auto"/>
        <w:jc w:val="both"/>
        <w:rPr>
          <w:rFonts w:ascii="Arial" w:eastAsia="MS Mincho" w:hAnsi="Arial" w:cs="Arial"/>
        </w:rPr>
      </w:pPr>
      <w:r w:rsidRPr="00EB51C0">
        <w:rPr>
          <w:rFonts w:ascii="Arial" w:eastAsia="MS Mincho" w:hAnsi="Arial" w:cs="Arial"/>
        </w:rPr>
        <w:lastRenderedPageBreak/>
        <w:t xml:space="preserve">Es preciso </w:t>
      </w:r>
      <w:r w:rsidR="004E0012" w:rsidRPr="00EB51C0">
        <w:rPr>
          <w:rFonts w:ascii="Arial" w:eastAsia="MS Mincho" w:hAnsi="Arial" w:cs="Arial"/>
        </w:rPr>
        <w:t>indicar</w:t>
      </w:r>
      <w:r w:rsidRPr="00EB51C0">
        <w:rPr>
          <w:rFonts w:ascii="Arial" w:eastAsia="MS Mincho" w:hAnsi="Arial" w:cs="Arial"/>
        </w:rPr>
        <w:t xml:space="preserve"> que </w:t>
      </w:r>
      <w:r w:rsidR="006A3E8F" w:rsidRPr="00EB51C0">
        <w:rPr>
          <w:rFonts w:ascii="Arial" w:eastAsia="MS Mincho" w:hAnsi="Arial" w:cs="Arial"/>
        </w:rPr>
        <w:t>e</w:t>
      </w:r>
      <w:r w:rsidR="00DA6381" w:rsidRPr="00EB51C0">
        <w:rPr>
          <w:rFonts w:ascii="Arial" w:eastAsia="MS Mincho" w:hAnsi="Arial" w:cs="Arial"/>
        </w:rPr>
        <w:t>l endeudamiento de</w:t>
      </w:r>
      <w:r w:rsidR="006A3E8F" w:rsidRPr="00EB51C0">
        <w:rPr>
          <w:rFonts w:ascii="Arial" w:eastAsia="MS Mincho" w:hAnsi="Arial" w:cs="Arial"/>
        </w:rPr>
        <w:t xml:space="preserve">l Estado de </w:t>
      </w:r>
      <w:r w:rsidR="00DA6381" w:rsidRPr="00EB51C0">
        <w:rPr>
          <w:rFonts w:ascii="Arial" w:eastAsia="MS Mincho" w:hAnsi="Arial" w:cs="Arial"/>
        </w:rPr>
        <w:t xml:space="preserve">Oaxaca </w:t>
      </w:r>
      <w:r w:rsidR="00600483" w:rsidRPr="00EB51C0">
        <w:rPr>
          <w:rFonts w:ascii="Arial" w:eastAsia="MS Mincho" w:hAnsi="Arial" w:cs="Arial"/>
        </w:rPr>
        <w:t xml:space="preserve">considerado </w:t>
      </w:r>
      <w:r w:rsidRPr="00EB51C0">
        <w:rPr>
          <w:rFonts w:ascii="Arial" w:eastAsia="MS Mincho" w:hAnsi="Arial" w:cs="Arial"/>
        </w:rPr>
        <w:t xml:space="preserve">por la calificadoras de riesgo crediticio </w:t>
      </w:r>
      <w:r w:rsidR="00600483" w:rsidRPr="00EB51C0">
        <w:rPr>
          <w:rFonts w:ascii="Arial" w:eastAsia="MS Mincho" w:hAnsi="Arial" w:cs="Arial"/>
        </w:rPr>
        <w:t xml:space="preserve">como </w:t>
      </w:r>
      <w:r w:rsidR="00DA6381" w:rsidRPr="00EB51C0">
        <w:rPr>
          <w:rFonts w:ascii="Arial" w:eastAsia="MS Mincho" w:hAnsi="Arial" w:cs="Arial"/>
        </w:rPr>
        <w:t xml:space="preserve">moderado en relación a su capacidad financiera, y manejable para la entidad en el largo plazo. </w:t>
      </w:r>
      <w:r w:rsidR="003459E9">
        <w:rPr>
          <w:rFonts w:ascii="Arial" w:eastAsia="MS Mincho" w:hAnsi="Arial" w:cs="Arial"/>
        </w:rPr>
        <w:t>L</w:t>
      </w:r>
      <w:r w:rsidR="004E0012" w:rsidRPr="00EB51C0">
        <w:rPr>
          <w:rFonts w:ascii="Arial" w:eastAsia="MS Mincho" w:hAnsi="Arial" w:cs="Arial"/>
        </w:rPr>
        <w:t xml:space="preserve">a Secretaría de Hacienda </w:t>
      </w:r>
      <w:r w:rsidR="00E35774" w:rsidRPr="00EB51C0">
        <w:rPr>
          <w:rFonts w:ascii="Arial" w:eastAsia="MS Mincho" w:hAnsi="Arial" w:cs="Arial"/>
        </w:rPr>
        <w:t xml:space="preserve">ubica a Oaxaca en la posición número 14 a nivel nacional con un </w:t>
      </w:r>
      <w:r w:rsidR="004E0012" w:rsidRPr="00EB51C0">
        <w:rPr>
          <w:rFonts w:ascii="Arial" w:eastAsia="MS Mincho" w:hAnsi="Arial" w:cs="Arial"/>
        </w:rPr>
        <w:t>monto de endeudamiento de 10 mil 757 millones de pesos</w:t>
      </w:r>
      <w:r w:rsidR="00185367" w:rsidRPr="00EB51C0">
        <w:rPr>
          <w:rFonts w:ascii="Arial" w:eastAsia="MS Mincho" w:hAnsi="Arial" w:cs="Arial"/>
        </w:rPr>
        <w:t>, de acuerdo a su propia definición de deuda,</w:t>
      </w:r>
      <w:r w:rsidR="00E35774" w:rsidRPr="00EB51C0">
        <w:rPr>
          <w:rFonts w:ascii="Arial" w:eastAsia="MS Mincho" w:hAnsi="Arial" w:cs="Arial"/>
        </w:rPr>
        <w:t xml:space="preserve"> que no incluye bonos cupón cero. </w:t>
      </w:r>
    </w:p>
    <w:p w:rsidR="004E0012" w:rsidRPr="00EB51C0" w:rsidRDefault="004E0012" w:rsidP="00EB51C0">
      <w:pPr>
        <w:autoSpaceDE w:val="0"/>
        <w:autoSpaceDN w:val="0"/>
        <w:adjustRightInd w:val="0"/>
        <w:spacing w:line="240" w:lineRule="auto"/>
        <w:jc w:val="both"/>
        <w:rPr>
          <w:rFonts w:ascii="Arial" w:eastAsia="MS Mincho" w:hAnsi="Arial" w:cs="Arial"/>
        </w:rPr>
      </w:pPr>
      <w:r w:rsidRPr="00EB51C0">
        <w:rPr>
          <w:rFonts w:ascii="Arial" w:eastAsia="MS Mincho" w:hAnsi="Arial" w:cs="Arial"/>
        </w:rPr>
        <w:t>Al comparar</w:t>
      </w:r>
      <w:r w:rsidR="00185367" w:rsidRPr="00EB51C0">
        <w:rPr>
          <w:rFonts w:ascii="Arial" w:eastAsia="MS Mincho" w:hAnsi="Arial" w:cs="Arial"/>
        </w:rPr>
        <w:t xml:space="preserve"> </w:t>
      </w:r>
      <w:r w:rsidRPr="00EB51C0">
        <w:rPr>
          <w:rFonts w:ascii="Arial" w:eastAsia="MS Mincho" w:hAnsi="Arial" w:cs="Arial"/>
        </w:rPr>
        <w:t>la</w:t>
      </w:r>
      <w:r w:rsidR="00185367" w:rsidRPr="00EB51C0">
        <w:rPr>
          <w:rFonts w:ascii="Arial" w:eastAsia="MS Mincho" w:hAnsi="Arial" w:cs="Arial"/>
        </w:rPr>
        <w:t xml:space="preserve"> deuda </w:t>
      </w:r>
      <w:r w:rsidRPr="00EB51C0">
        <w:rPr>
          <w:rFonts w:ascii="Arial" w:eastAsia="MS Mincho" w:hAnsi="Arial" w:cs="Arial"/>
        </w:rPr>
        <w:t xml:space="preserve">de los estados respecto de su propio PIB, </w:t>
      </w:r>
      <w:r w:rsidR="00E35774" w:rsidRPr="00EB51C0">
        <w:rPr>
          <w:rFonts w:ascii="Arial" w:eastAsia="MS Mincho" w:hAnsi="Arial" w:cs="Arial"/>
        </w:rPr>
        <w:t xml:space="preserve">la Secretaría de Hacienda ubica al Estado de </w:t>
      </w:r>
      <w:r w:rsidRPr="00EB51C0">
        <w:rPr>
          <w:rFonts w:ascii="Arial" w:eastAsia="MS Mincho" w:hAnsi="Arial" w:cs="Arial"/>
        </w:rPr>
        <w:t>Oaxaca en la posición 11</w:t>
      </w:r>
      <w:r w:rsidR="00185367" w:rsidRPr="00EB51C0">
        <w:rPr>
          <w:rFonts w:ascii="Arial" w:eastAsia="MS Mincho" w:hAnsi="Arial" w:cs="Arial"/>
        </w:rPr>
        <w:t xml:space="preserve"> nacional</w:t>
      </w:r>
      <w:r w:rsidRPr="00EB51C0">
        <w:rPr>
          <w:rFonts w:ascii="Arial" w:eastAsia="MS Mincho" w:hAnsi="Arial" w:cs="Arial"/>
        </w:rPr>
        <w:t>, con una deuda que equivale al 3.7 por ciento de su PIB.</w:t>
      </w:r>
    </w:p>
    <w:p w:rsidR="003203AB" w:rsidRPr="00EB51C0" w:rsidRDefault="003203AB" w:rsidP="00EB51C0">
      <w:pPr>
        <w:pStyle w:val="Prrafodelista"/>
        <w:numPr>
          <w:ilvl w:val="0"/>
          <w:numId w:val="64"/>
        </w:numPr>
        <w:spacing w:line="240" w:lineRule="auto"/>
        <w:jc w:val="both"/>
        <w:rPr>
          <w:rFonts w:ascii="Arial" w:hAnsi="Arial" w:cs="Arial"/>
          <w:i/>
        </w:rPr>
      </w:pPr>
      <w:r w:rsidRPr="00EB51C0">
        <w:rPr>
          <w:rFonts w:ascii="Arial" w:hAnsi="Arial" w:cs="Arial"/>
          <w:i/>
        </w:rPr>
        <w:t>Pensiones</w:t>
      </w:r>
    </w:p>
    <w:p w:rsidR="00F96D39" w:rsidRPr="00EB51C0" w:rsidRDefault="00F96D39" w:rsidP="00EB51C0">
      <w:pPr>
        <w:autoSpaceDE w:val="0"/>
        <w:autoSpaceDN w:val="0"/>
        <w:adjustRightInd w:val="0"/>
        <w:spacing w:line="240" w:lineRule="auto"/>
        <w:jc w:val="both"/>
        <w:rPr>
          <w:rFonts w:ascii="Arial" w:hAnsi="Arial" w:cs="Arial"/>
        </w:rPr>
      </w:pPr>
      <w:r w:rsidRPr="00EB51C0">
        <w:rPr>
          <w:rFonts w:ascii="Arial" w:hAnsi="Arial" w:cs="Arial"/>
        </w:rPr>
        <w:t xml:space="preserve">El tema de la sostenibilidad del sistema de pensiones es un asunto, </w:t>
      </w:r>
      <w:r w:rsidR="003459E9">
        <w:rPr>
          <w:rFonts w:ascii="Arial" w:hAnsi="Arial" w:cs="Arial"/>
        </w:rPr>
        <w:t>que</w:t>
      </w:r>
      <w:r w:rsidRPr="00EB51C0">
        <w:rPr>
          <w:rFonts w:ascii="Arial" w:hAnsi="Arial" w:cs="Arial"/>
        </w:rPr>
        <w:t xml:space="preserve"> requiere atención en el mediano plazo. </w:t>
      </w:r>
    </w:p>
    <w:p w:rsidR="00F96D39" w:rsidRPr="00EB51C0" w:rsidRDefault="003459E9" w:rsidP="00EB51C0">
      <w:pPr>
        <w:autoSpaceDE w:val="0"/>
        <w:autoSpaceDN w:val="0"/>
        <w:adjustRightInd w:val="0"/>
        <w:spacing w:line="240" w:lineRule="auto"/>
        <w:jc w:val="both"/>
        <w:rPr>
          <w:rFonts w:ascii="Arial" w:hAnsi="Arial" w:cs="Arial"/>
        </w:rPr>
      </w:pPr>
      <w:r>
        <w:rPr>
          <w:rFonts w:ascii="Arial" w:hAnsi="Arial" w:cs="Arial"/>
        </w:rPr>
        <w:t>Se realizó</w:t>
      </w:r>
      <w:r w:rsidR="009133F1" w:rsidRPr="00EB51C0">
        <w:rPr>
          <w:rFonts w:ascii="Arial" w:hAnsi="Arial" w:cs="Arial"/>
        </w:rPr>
        <w:t xml:space="preserve"> la valuación actuarial del sistema de pensiones y prestaciones contingentes de la Oficina de Pensiones del Estado de Oaxaca con corte al 31 de Diciembre de 2014, con el propósito de los déficit actuariales del sistema, proyectar los egresos esperados por los beneficios evaluados, </w:t>
      </w:r>
      <w:r w:rsidR="00F96D39" w:rsidRPr="00EB51C0">
        <w:rPr>
          <w:rFonts w:ascii="Arial" w:hAnsi="Arial" w:cs="Arial"/>
        </w:rPr>
        <w:t xml:space="preserve">y </w:t>
      </w:r>
      <w:r w:rsidR="009133F1" w:rsidRPr="00EB51C0">
        <w:rPr>
          <w:rFonts w:ascii="Arial" w:hAnsi="Arial" w:cs="Arial"/>
        </w:rPr>
        <w:t xml:space="preserve">calcular las aportaciones, como porcentaje de la nómina base de cotización del personal activo, que requeriría el </w:t>
      </w:r>
      <w:r>
        <w:rPr>
          <w:rFonts w:ascii="Arial" w:hAnsi="Arial" w:cs="Arial"/>
        </w:rPr>
        <w:t>g</w:t>
      </w:r>
      <w:r w:rsidR="009133F1" w:rsidRPr="00EB51C0">
        <w:rPr>
          <w:rFonts w:ascii="Arial" w:hAnsi="Arial" w:cs="Arial"/>
        </w:rPr>
        <w:t>obierno del Estado para hacer frente a sus obligaciones</w:t>
      </w:r>
      <w:r w:rsidR="00E349E4" w:rsidRPr="00EB51C0">
        <w:rPr>
          <w:rFonts w:ascii="Arial" w:hAnsi="Arial" w:cs="Arial"/>
        </w:rPr>
        <w:t xml:space="preserve"> (ANEXO 7)</w:t>
      </w:r>
      <w:r w:rsidR="00F96D39" w:rsidRPr="00EB51C0">
        <w:rPr>
          <w:rFonts w:ascii="Arial" w:hAnsi="Arial" w:cs="Arial"/>
        </w:rPr>
        <w:t xml:space="preserve">. </w:t>
      </w:r>
    </w:p>
    <w:p w:rsidR="00F96D39" w:rsidRPr="00EB51C0" w:rsidRDefault="009133F1" w:rsidP="00EB51C0">
      <w:pPr>
        <w:autoSpaceDE w:val="0"/>
        <w:autoSpaceDN w:val="0"/>
        <w:adjustRightInd w:val="0"/>
        <w:spacing w:line="240" w:lineRule="auto"/>
        <w:jc w:val="both"/>
        <w:rPr>
          <w:rFonts w:ascii="Arial" w:hAnsi="Arial" w:cs="Arial"/>
        </w:rPr>
      </w:pPr>
      <w:r w:rsidRPr="00EB51C0">
        <w:rPr>
          <w:rFonts w:ascii="Arial" w:hAnsi="Arial" w:cs="Arial"/>
        </w:rPr>
        <w:t xml:space="preserve">Las recomendaciones para asegurar la viabilidad del sistema de pensiones estatal, con base en el valor de los derechos adquiridos de sus afiliados, son: </w:t>
      </w:r>
    </w:p>
    <w:p w:rsidR="00F96D39" w:rsidRPr="00EB51C0" w:rsidRDefault="00F96D39" w:rsidP="00EB51C0">
      <w:pPr>
        <w:autoSpaceDE w:val="0"/>
        <w:autoSpaceDN w:val="0"/>
        <w:adjustRightInd w:val="0"/>
        <w:spacing w:line="240" w:lineRule="auto"/>
        <w:jc w:val="both"/>
        <w:rPr>
          <w:rFonts w:ascii="Arial" w:hAnsi="Arial" w:cs="Arial"/>
        </w:rPr>
      </w:pPr>
      <w:r w:rsidRPr="00EB51C0">
        <w:rPr>
          <w:rFonts w:ascii="Arial" w:hAnsi="Arial" w:cs="Arial"/>
        </w:rPr>
        <w:t xml:space="preserve">1) </w:t>
      </w:r>
      <w:r w:rsidR="00E349E4" w:rsidRPr="00EB51C0">
        <w:rPr>
          <w:rFonts w:ascii="Arial" w:hAnsi="Arial" w:cs="Arial"/>
        </w:rPr>
        <w:t>E</w:t>
      </w:r>
      <w:r w:rsidRPr="00EB51C0">
        <w:rPr>
          <w:rFonts w:ascii="Arial" w:hAnsi="Arial" w:cs="Arial"/>
        </w:rPr>
        <w:t xml:space="preserve">levar las </w:t>
      </w:r>
      <w:r w:rsidR="009133F1" w:rsidRPr="00EB51C0">
        <w:rPr>
          <w:rFonts w:ascii="Arial" w:hAnsi="Arial" w:cs="Arial"/>
        </w:rPr>
        <w:t xml:space="preserve">aportaciones equivalentes </w:t>
      </w:r>
      <w:r w:rsidRPr="00EB51C0">
        <w:rPr>
          <w:rFonts w:ascii="Arial" w:hAnsi="Arial" w:cs="Arial"/>
        </w:rPr>
        <w:t xml:space="preserve">a un nivel superior </w:t>
      </w:r>
      <w:r w:rsidR="009133F1" w:rsidRPr="00EB51C0">
        <w:rPr>
          <w:rFonts w:ascii="Arial" w:hAnsi="Arial" w:cs="Arial"/>
        </w:rPr>
        <w:t>a las que actualmente se realizan. Actualmente, la Oficina de Pensiones recibe el 27.50 por ciento de los salarios de cotización del personal activo. Con estos ingresos y con el incremento de la reserva el año de descapi</w:t>
      </w:r>
      <w:r w:rsidRPr="00EB51C0">
        <w:rPr>
          <w:rFonts w:ascii="Arial" w:hAnsi="Arial" w:cs="Arial"/>
        </w:rPr>
        <w:t>talización sería en el año 2022</w:t>
      </w:r>
      <w:r w:rsidR="00E349E4" w:rsidRPr="00EB51C0">
        <w:rPr>
          <w:rFonts w:ascii="Arial" w:hAnsi="Arial" w:cs="Arial"/>
        </w:rPr>
        <w:t>.</w:t>
      </w:r>
      <w:r w:rsidRPr="00EB51C0">
        <w:rPr>
          <w:rFonts w:ascii="Arial" w:hAnsi="Arial" w:cs="Arial"/>
        </w:rPr>
        <w:t xml:space="preserve"> </w:t>
      </w:r>
    </w:p>
    <w:p w:rsidR="00F96D39" w:rsidRPr="00EB51C0" w:rsidRDefault="00F96D39" w:rsidP="00EB51C0">
      <w:pPr>
        <w:autoSpaceDE w:val="0"/>
        <w:autoSpaceDN w:val="0"/>
        <w:adjustRightInd w:val="0"/>
        <w:spacing w:line="240" w:lineRule="auto"/>
        <w:jc w:val="both"/>
        <w:rPr>
          <w:rFonts w:ascii="Arial" w:hAnsi="Arial" w:cs="Arial"/>
        </w:rPr>
      </w:pPr>
      <w:r w:rsidRPr="00EB51C0">
        <w:rPr>
          <w:rFonts w:ascii="Arial" w:hAnsi="Arial" w:cs="Arial"/>
        </w:rPr>
        <w:t xml:space="preserve">2) </w:t>
      </w:r>
      <w:r w:rsidR="00E349E4" w:rsidRPr="00EB51C0">
        <w:rPr>
          <w:rFonts w:ascii="Arial" w:hAnsi="Arial" w:cs="Arial"/>
        </w:rPr>
        <w:t>A</w:t>
      </w:r>
      <w:r w:rsidRPr="00EB51C0">
        <w:rPr>
          <w:rFonts w:ascii="Arial" w:hAnsi="Arial" w:cs="Arial"/>
        </w:rPr>
        <w:t xml:space="preserve">tender </w:t>
      </w:r>
      <w:r w:rsidR="009133F1" w:rsidRPr="00EB51C0">
        <w:rPr>
          <w:rFonts w:ascii="Arial" w:hAnsi="Arial" w:cs="Arial"/>
        </w:rPr>
        <w:t xml:space="preserve">la declaración de inconstitucionalidad de las aportaciones del personal jubilado y pensionado en la cual se cancela la realización de las mismas, </w:t>
      </w:r>
      <w:r w:rsidRPr="00EB51C0">
        <w:rPr>
          <w:rFonts w:ascii="Arial" w:hAnsi="Arial" w:cs="Arial"/>
        </w:rPr>
        <w:t xml:space="preserve">pues </w:t>
      </w:r>
      <w:r w:rsidR="009133F1" w:rsidRPr="00EB51C0">
        <w:rPr>
          <w:rFonts w:ascii="Arial" w:hAnsi="Arial" w:cs="Arial"/>
        </w:rPr>
        <w:t>afecta directamente las finanzas del fondo</w:t>
      </w:r>
      <w:r w:rsidRPr="00EB51C0">
        <w:rPr>
          <w:rFonts w:ascii="Arial" w:hAnsi="Arial" w:cs="Arial"/>
        </w:rPr>
        <w:t xml:space="preserve">, y </w:t>
      </w:r>
    </w:p>
    <w:p w:rsidR="00F96D39" w:rsidRPr="00EB51C0" w:rsidRDefault="00F96D39" w:rsidP="00EB51C0">
      <w:pPr>
        <w:autoSpaceDE w:val="0"/>
        <w:autoSpaceDN w:val="0"/>
        <w:adjustRightInd w:val="0"/>
        <w:spacing w:line="240" w:lineRule="auto"/>
        <w:jc w:val="both"/>
        <w:rPr>
          <w:rFonts w:ascii="Arial" w:hAnsi="Arial" w:cs="Arial"/>
        </w:rPr>
      </w:pPr>
      <w:r w:rsidRPr="00EB51C0">
        <w:rPr>
          <w:rFonts w:ascii="Arial" w:hAnsi="Arial" w:cs="Arial"/>
        </w:rPr>
        <w:t xml:space="preserve">3) </w:t>
      </w:r>
      <w:r w:rsidR="00E349E4" w:rsidRPr="00EB51C0">
        <w:rPr>
          <w:rFonts w:ascii="Arial" w:hAnsi="Arial" w:cs="Arial"/>
        </w:rPr>
        <w:t>A</w:t>
      </w:r>
      <w:r w:rsidRPr="00EB51C0">
        <w:rPr>
          <w:rFonts w:ascii="Arial" w:hAnsi="Arial" w:cs="Arial"/>
        </w:rPr>
        <w:t xml:space="preserve">nalizar </w:t>
      </w:r>
      <w:r w:rsidR="009133F1" w:rsidRPr="00EB51C0">
        <w:rPr>
          <w:rFonts w:ascii="Arial" w:hAnsi="Arial" w:cs="Arial"/>
        </w:rPr>
        <w:t>la posibilidad de estimular, a través de una compensación monetaria, al personal actualmente activo que, habiendo cumplido con los requisitos para ju</w:t>
      </w:r>
      <w:r w:rsidRPr="00EB51C0">
        <w:rPr>
          <w:rFonts w:ascii="Arial" w:hAnsi="Arial" w:cs="Arial"/>
        </w:rPr>
        <w:t xml:space="preserve">bilarse, se mantenga en activo. </w:t>
      </w:r>
    </w:p>
    <w:p w:rsidR="00F9436D" w:rsidRPr="00EB51C0" w:rsidRDefault="002C1390" w:rsidP="003459E9">
      <w:pPr>
        <w:spacing w:line="240" w:lineRule="auto"/>
        <w:rPr>
          <w:rFonts w:ascii="Arial" w:eastAsia="MS Mincho" w:hAnsi="Arial" w:cs="Arial"/>
          <w:b/>
        </w:rPr>
      </w:pPr>
      <w:r w:rsidRPr="00EB51C0">
        <w:rPr>
          <w:rFonts w:ascii="Arial" w:hAnsi="Arial" w:cs="Arial"/>
        </w:rPr>
        <w:br w:type="page"/>
      </w:r>
    </w:p>
    <w:p w:rsidR="00ED584B" w:rsidRPr="00EB51C0" w:rsidRDefault="00ED584B" w:rsidP="00EB51C0">
      <w:pPr>
        <w:spacing w:line="240" w:lineRule="auto"/>
        <w:jc w:val="both"/>
        <w:rPr>
          <w:rFonts w:ascii="Arial" w:hAnsi="Arial" w:cs="Arial"/>
        </w:rPr>
      </w:pPr>
      <w:r w:rsidRPr="00EB51C0">
        <w:rPr>
          <w:rFonts w:ascii="Arial" w:hAnsi="Arial" w:cs="Arial"/>
        </w:rPr>
        <w:lastRenderedPageBreak/>
        <w:t xml:space="preserve">El logro de </w:t>
      </w:r>
      <w:r w:rsidR="008D2609">
        <w:rPr>
          <w:rFonts w:ascii="Arial" w:hAnsi="Arial" w:cs="Arial"/>
        </w:rPr>
        <w:t>la</w:t>
      </w:r>
      <w:r w:rsidRPr="00EB51C0">
        <w:rPr>
          <w:rFonts w:ascii="Arial" w:hAnsi="Arial" w:cs="Arial"/>
        </w:rPr>
        <w:t xml:space="preserve"> sostenibilidad </w:t>
      </w:r>
      <w:r w:rsidR="00523542" w:rsidRPr="00EB51C0">
        <w:rPr>
          <w:rFonts w:ascii="Arial" w:hAnsi="Arial" w:cs="Arial"/>
        </w:rPr>
        <w:t xml:space="preserve">dependerá </w:t>
      </w:r>
      <w:r w:rsidR="004F3791" w:rsidRPr="00EB51C0">
        <w:rPr>
          <w:rFonts w:ascii="Arial" w:hAnsi="Arial" w:cs="Arial"/>
        </w:rPr>
        <w:t xml:space="preserve">del contexto económico externo y local, pero también </w:t>
      </w:r>
      <w:r w:rsidR="00523542" w:rsidRPr="00EB51C0">
        <w:rPr>
          <w:rFonts w:ascii="Arial" w:hAnsi="Arial" w:cs="Arial"/>
        </w:rPr>
        <w:t xml:space="preserve">de </w:t>
      </w:r>
      <w:r w:rsidRPr="00EB51C0">
        <w:rPr>
          <w:rFonts w:ascii="Arial" w:hAnsi="Arial" w:cs="Arial"/>
        </w:rPr>
        <w:t xml:space="preserve">la implementación oportuna del marco legal en materia fiscal, de </w:t>
      </w:r>
      <w:r w:rsidR="004F3791" w:rsidRPr="00EB51C0">
        <w:rPr>
          <w:rFonts w:ascii="Arial" w:hAnsi="Arial" w:cs="Arial"/>
        </w:rPr>
        <w:t xml:space="preserve">seguir </w:t>
      </w:r>
      <w:r w:rsidRPr="00EB51C0">
        <w:rPr>
          <w:rFonts w:ascii="Arial" w:hAnsi="Arial" w:cs="Arial"/>
        </w:rPr>
        <w:t>aprovecha</w:t>
      </w:r>
      <w:r w:rsidR="004F3791" w:rsidRPr="00EB51C0">
        <w:rPr>
          <w:rFonts w:ascii="Arial" w:hAnsi="Arial" w:cs="Arial"/>
        </w:rPr>
        <w:t>ndo</w:t>
      </w:r>
      <w:r w:rsidRPr="00EB51C0">
        <w:rPr>
          <w:rFonts w:ascii="Arial" w:hAnsi="Arial" w:cs="Arial"/>
        </w:rPr>
        <w:t xml:space="preserve"> el potencial en materia de recaudación </w:t>
      </w:r>
      <w:r w:rsidR="004F3791" w:rsidRPr="00EB51C0">
        <w:rPr>
          <w:rFonts w:ascii="Arial" w:hAnsi="Arial" w:cs="Arial"/>
        </w:rPr>
        <w:t xml:space="preserve">local, </w:t>
      </w:r>
      <w:r w:rsidRPr="00EB51C0">
        <w:rPr>
          <w:rFonts w:ascii="Arial" w:hAnsi="Arial" w:cs="Arial"/>
        </w:rPr>
        <w:t xml:space="preserve">y de seguir buscando áreas de mejora en el ejercicio del gasto, al tiempo que se responden </w:t>
      </w:r>
      <w:r w:rsidR="008D2609">
        <w:rPr>
          <w:rFonts w:ascii="Arial" w:hAnsi="Arial" w:cs="Arial"/>
        </w:rPr>
        <w:t xml:space="preserve">a </w:t>
      </w:r>
      <w:r w:rsidRPr="00EB51C0">
        <w:rPr>
          <w:rFonts w:ascii="Arial" w:hAnsi="Arial" w:cs="Arial"/>
        </w:rPr>
        <w:t>las demandas de la sociedad oaxaqueña.</w:t>
      </w:r>
    </w:p>
    <w:p w:rsidR="002F1200" w:rsidRDefault="005D11C9" w:rsidP="002F1200">
      <w:pPr>
        <w:spacing w:before="240" w:after="120" w:line="240" w:lineRule="auto"/>
        <w:jc w:val="both"/>
        <w:rPr>
          <w:rFonts w:ascii="Arial" w:hAnsi="Arial" w:cs="Arial"/>
        </w:rPr>
      </w:pPr>
      <w:r>
        <w:rPr>
          <w:rFonts w:ascii="Arial" w:hAnsi="Arial" w:cs="Arial"/>
        </w:rPr>
        <w:t xml:space="preserve">Los anexos aquí mencionados, cumplen con lo publicado en el Diario Oficial de la Federación el </w:t>
      </w:r>
      <w:r w:rsidR="0001777F" w:rsidRPr="00EB51C0">
        <w:rPr>
          <w:rFonts w:ascii="Arial" w:hAnsi="Arial" w:cs="Arial"/>
        </w:rPr>
        <w:t xml:space="preserve">27 de abril de 2016 </w:t>
      </w:r>
      <w:r>
        <w:rPr>
          <w:rFonts w:ascii="Arial" w:hAnsi="Arial" w:cs="Arial"/>
        </w:rPr>
        <w:t>relativo al cumplimiento de</w:t>
      </w:r>
      <w:r w:rsidR="0001777F" w:rsidRPr="00EB51C0">
        <w:rPr>
          <w:rFonts w:ascii="Arial" w:hAnsi="Arial" w:cs="Arial"/>
        </w:rPr>
        <w:t xml:space="preserve"> la Ley de Disciplina Financiera de las Entidad</w:t>
      </w:r>
      <w:r>
        <w:rPr>
          <w:rFonts w:ascii="Arial" w:hAnsi="Arial" w:cs="Arial"/>
        </w:rPr>
        <w:t>es Federativas y los Municipios.</w:t>
      </w:r>
      <w:bookmarkStart w:id="0" w:name="_GoBack"/>
      <w:bookmarkEnd w:id="0"/>
    </w:p>
    <w:p w:rsidR="002F1200" w:rsidRDefault="002F1200" w:rsidP="00EB51C0">
      <w:pPr>
        <w:spacing w:before="240" w:after="120" w:line="240" w:lineRule="auto"/>
        <w:rPr>
          <w:rFonts w:ascii="Arial" w:hAnsi="Arial" w:cs="Arial"/>
        </w:rPr>
      </w:pPr>
    </w:p>
    <w:p w:rsidR="002F1200" w:rsidRDefault="002F1200" w:rsidP="00EB51C0">
      <w:pPr>
        <w:spacing w:before="240" w:after="120" w:line="240" w:lineRule="auto"/>
        <w:rPr>
          <w:rFonts w:ascii="Arial" w:hAnsi="Arial" w:cs="Arial"/>
        </w:rPr>
      </w:pPr>
    </w:p>
    <w:p w:rsidR="00F32295" w:rsidRPr="008D2609" w:rsidRDefault="00F32295" w:rsidP="002F1200">
      <w:pPr>
        <w:spacing w:after="0" w:line="240" w:lineRule="auto"/>
        <w:jc w:val="center"/>
        <w:rPr>
          <w:rFonts w:ascii="Arial" w:hAnsi="Arial" w:cs="Arial"/>
          <w:sz w:val="20"/>
          <w:szCs w:val="20"/>
        </w:rPr>
      </w:pPr>
    </w:p>
    <w:sectPr w:rsidR="00F32295" w:rsidRPr="008D2609" w:rsidSect="002F1200">
      <w:headerReference w:type="default" r:id="rId18"/>
      <w:footerReference w:type="default" r:id="rId19"/>
      <w:pgSz w:w="12240" w:h="15840" w:code="1"/>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C2F" w:rsidRDefault="00B77C2F" w:rsidP="00A37722">
      <w:pPr>
        <w:spacing w:after="0" w:line="240" w:lineRule="auto"/>
      </w:pPr>
      <w:r>
        <w:separator/>
      </w:r>
    </w:p>
  </w:endnote>
  <w:endnote w:type="continuationSeparator" w:id="0">
    <w:p w:rsidR="00B77C2F" w:rsidRDefault="00B77C2F" w:rsidP="00A37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oberanaSans-Regular">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ranklinGothic-Book">
    <w:altName w:val="Franklin Gothic Book"/>
    <w:panose1 w:val="00000000000000000000"/>
    <w:charset w:val="4D"/>
    <w:family w:val="auto"/>
    <w:notTrueType/>
    <w:pitch w:val="default"/>
    <w:sig w:usb0="00000003" w:usb1="00000000" w:usb2="00000000" w:usb3="00000000" w:csb0="00000001" w:csb1="00000000"/>
  </w:font>
  <w:font w:name="FranklinGothic-Medium">
    <w:altName w:val="Franklin Gothic Medium"/>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FranklinGothic-Demi">
    <w:altName w:val="Franklin Gothic Demi"/>
    <w:panose1 w:val="00000000000000000000"/>
    <w:charset w:val="4D"/>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717605"/>
      <w:docPartObj>
        <w:docPartGallery w:val="Page Numbers (Bottom of Page)"/>
        <w:docPartUnique/>
      </w:docPartObj>
    </w:sdtPr>
    <w:sdtEndPr>
      <w:rPr>
        <w:rFonts w:ascii="Arial" w:hAnsi="Arial" w:cs="Arial"/>
      </w:rPr>
    </w:sdtEndPr>
    <w:sdtContent>
      <w:p w:rsidR="00EB51C0" w:rsidRPr="00AE5314" w:rsidRDefault="00EB51C0">
        <w:pPr>
          <w:pStyle w:val="Piedepgina"/>
          <w:jc w:val="center"/>
          <w:rPr>
            <w:rFonts w:ascii="Arial" w:hAnsi="Arial" w:cs="Arial"/>
          </w:rPr>
        </w:pPr>
        <w:r w:rsidRPr="00AE5314">
          <w:rPr>
            <w:rFonts w:ascii="Arial" w:hAnsi="Arial" w:cs="Arial"/>
          </w:rPr>
          <w:fldChar w:fldCharType="begin"/>
        </w:r>
        <w:r w:rsidRPr="00AE5314">
          <w:rPr>
            <w:rFonts w:ascii="Arial" w:hAnsi="Arial" w:cs="Arial"/>
          </w:rPr>
          <w:instrText>PAGE   \* MERGEFORMAT</w:instrText>
        </w:r>
        <w:r w:rsidRPr="00AE5314">
          <w:rPr>
            <w:rFonts w:ascii="Arial" w:hAnsi="Arial" w:cs="Arial"/>
          </w:rPr>
          <w:fldChar w:fldCharType="separate"/>
        </w:r>
        <w:r w:rsidR="005D11C9" w:rsidRPr="005D11C9">
          <w:rPr>
            <w:rFonts w:ascii="Arial" w:hAnsi="Arial" w:cs="Arial"/>
            <w:noProof/>
            <w:lang w:val="es-ES"/>
          </w:rPr>
          <w:t>20</w:t>
        </w:r>
        <w:r w:rsidRPr="00AE5314">
          <w:rPr>
            <w:rFonts w:ascii="Arial" w:hAnsi="Arial" w:cs="Arial"/>
          </w:rPr>
          <w:fldChar w:fldCharType="end"/>
        </w:r>
      </w:p>
    </w:sdtContent>
  </w:sdt>
  <w:p w:rsidR="00EB51C0" w:rsidRDefault="00EB51C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C2F" w:rsidRDefault="00B77C2F" w:rsidP="00A37722">
      <w:pPr>
        <w:spacing w:after="0" w:line="240" w:lineRule="auto"/>
      </w:pPr>
      <w:r>
        <w:separator/>
      </w:r>
    </w:p>
  </w:footnote>
  <w:footnote w:type="continuationSeparator" w:id="0">
    <w:p w:rsidR="00B77C2F" w:rsidRDefault="00B77C2F" w:rsidP="00A37722">
      <w:pPr>
        <w:spacing w:after="0" w:line="240" w:lineRule="auto"/>
      </w:pPr>
      <w:r>
        <w:continuationSeparator/>
      </w:r>
    </w:p>
  </w:footnote>
  <w:footnote w:id="1">
    <w:p w:rsidR="00EB51C0" w:rsidRPr="004455E1" w:rsidRDefault="00EB51C0" w:rsidP="004455E1">
      <w:pPr>
        <w:pStyle w:val="Textonotapie"/>
        <w:spacing w:before="0" w:beforeAutospacing="0" w:afterAutospacing="0"/>
        <w:rPr>
          <w:lang w:val="es-MX"/>
        </w:rPr>
      </w:pPr>
      <w:r w:rsidRPr="004455E1">
        <w:rPr>
          <w:rStyle w:val="Refdenotaalpie"/>
          <w:rFonts w:ascii="Arial" w:hAnsi="Arial" w:cs="Arial"/>
        </w:rPr>
        <w:footnoteRef/>
      </w:r>
      <w:r w:rsidRPr="004455E1">
        <w:rPr>
          <w:rFonts w:ascii="Arial" w:hAnsi="Arial" w:cs="Arial"/>
        </w:rPr>
        <w:t xml:space="preserve"> </w:t>
      </w:r>
      <w:r w:rsidRPr="00F424DE">
        <w:rPr>
          <w:rFonts w:ascii="Arial" w:hAnsi="Arial" w:cs="Arial"/>
          <w:sz w:val="16"/>
          <w:szCs w:val="16"/>
          <w:lang w:val="es-MX"/>
        </w:rPr>
        <w:t>I</w:t>
      </w:r>
      <w:r w:rsidRPr="004452D7">
        <w:rPr>
          <w:rFonts w:ascii="Arial" w:hAnsi="Arial" w:cs="Arial"/>
          <w:sz w:val="16"/>
          <w:szCs w:val="16"/>
          <w:lang w:val="es-MX"/>
        </w:rPr>
        <w:t>MF (2016)</w:t>
      </w:r>
      <w:r>
        <w:rPr>
          <w:rFonts w:ascii="Arial" w:hAnsi="Arial" w:cs="Arial"/>
          <w:sz w:val="16"/>
          <w:szCs w:val="16"/>
          <w:lang w:val="es-MX"/>
        </w:rPr>
        <w:t>.</w:t>
      </w:r>
      <w:r w:rsidRPr="004452D7">
        <w:rPr>
          <w:rFonts w:ascii="Arial" w:hAnsi="Arial" w:cs="Arial"/>
          <w:sz w:val="16"/>
          <w:szCs w:val="16"/>
          <w:lang w:val="es-MX"/>
        </w:rPr>
        <w:t xml:space="preserve"> </w:t>
      </w:r>
      <w:proofErr w:type="spellStart"/>
      <w:r w:rsidRPr="0038715B">
        <w:rPr>
          <w:rFonts w:ascii="Arial" w:hAnsi="Arial" w:cs="Arial"/>
          <w:i/>
          <w:sz w:val="16"/>
          <w:szCs w:val="16"/>
          <w:lang w:val="es-MX"/>
        </w:rPr>
        <w:t>World</w:t>
      </w:r>
      <w:proofErr w:type="spellEnd"/>
      <w:r w:rsidRPr="0038715B">
        <w:rPr>
          <w:rFonts w:ascii="Arial" w:hAnsi="Arial" w:cs="Arial"/>
          <w:i/>
          <w:sz w:val="16"/>
          <w:szCs w:val="16"/>
          <w:lang w:val="es-MX"/>
        </w:rPr>
        <w:t xml:space="preserve"> </w:t>
      </w:r>
      <w:proofErr w:type="spellStart"/>
      <w:r w:rsidRPr="0038715B">
        <w:rPr>
          <w:rFonts w:ascii="Arial" w:hAnsi="Arial" w:cs="Arial"/>
          <w:i/>
          <w:sz w:val="16"/>
          <w:szCs w:val="16"/>
          <w:lang w:val="es-MX"/>
        </w:rPr>
        <w:t>Economic</w:t>
      </w:r>
      <w:proofErr w:type="spellEnd"/>
      <w:r w:rsidRPr="0038715B">
        <w:rPr>
          <w:rFonts w:ascii="Arial" w:hAnsi="Arial" w:cs="Arial"/>
          <w:i/>
          <w:sz w:val="16"/>
          <w:szCs w:val="16"/>
          <w:lang w:val="es-MX"/>
        </w:rPr>
        <w:t xml:space="preserve"> Outlook</w:t>
      </w:r>
      <w:r w:rsidRPr="004452D7">
        <w:rPr>
          <w:rFonts w:ascii="Arial" w:hAnsi="Arial" w:cs="Arial"/>
          <w:sz w:val="16"/>
          <w:szCs w:val="16"/>
          <w:lang w:val="es-MX"/>
        </w:rPr>
        <w:t xml:space="preserve">, publicado el </w:t>
      </w:r>
      <w:r>
        <w:rPr>
          <w:rFonts w:ascii="Arial" w:hAnsi="Arial" w:cs="Arial"/>
          <w:sz w:val="16"/>
          <w:szCs w:val="16"/>
          <w:lang w:val="es-MX"/>
        </w:rPr>
        <w:t xml:space="preserve">4 </w:t>
      </w:r>
      <w:r w:rsidRPr="004452D7">
        <w:rPr>
          <w:rFonts w:ascii="Arial" w:hAnsi="Arial" w:cs="Arial"/>
          <w:sz w:val="16"/>
          <w:szCs w:val="16"/>
          <w:lang w:val="es-MX"/>
        </w:rPr>
        <w:t xml:space="preserve">de </w:t>
      </w:r>
      <w:r>
        <w:rPr>
          <w:rFonts w:ascii="Arial" w:hAnsi="Arial" w:cs="Arial"/>
          <w:sz w:val="16"/>
          <w:szCs w:val="16"/>
          <w:lang w:val="es-MX"/>
        </w:rPr>
        <w:t>octubre</w:t>
      </w:r>
      <w:r w:rsidRPr="004452D7">
        <w:rPr>
          <w:rFonts w:ascii="Arial" w:hAnsi="Arial" w:cs="Arial"/>
          <w:sz w:val="16"/>
          <w:szCs w:val="16"/>
          <w:lang w:val="es-MX"/>
        </w:rPr>
        <w:t xml:space="preserve"> de 2016.</w:t>
      </w:r>
      <w:r w:rsidRPr="004452D7">
        <w:rPr>
          <w:rFonts w:ascii="Arial" w:hAnsi="Arial" w:cs="Arial"/>
          <w:lang w:val="es-MX"/>
        </w:rPr>
        <w:t> </w:t>
      </w:r>
    </w:p>
  </w:footnote>
  <w:footnote w:id="2">
    <w:p w:rsidR="00EB51C0" w:rsidRPr="00EB51C0" w:rsidRDefault="00EB51C0" w:rsidP="005C7210">
      <w:pPr>
        <w:pStyle w:val="Textonotapie"/>
        <w:spacing w:before="0" w:beforeAutospacing="0" w:afterAutospacing="0"/>
        <w:jc w:val="left"/>
        <w:rPr>
          <w:rFonts w:ascii="Arial" w:hAnsi="Arial" w:cs="Arial"/>
          <w:lang w:val="es-MX"/>
        </w:rPr>
      </w:pPr>
      <w:r w:rsidRPr="004452D7">
        <w:rPr>
          <w:rStyle w:val="Refdenotaalpie"/>
          <w:rFonts w:ascii="Arial" w:hAnsi="Arial" w:cs="Arial"/>
        </w:rPr>
        <w:footnoteRef/>
      </w:r>
      <w:r w:rsidRPr="00EB51C0">
        <w:rPr>
          <w:rFonts w:ascii="Arial" w:hAnsi="Arial" w:cs="Arial"/>
          <w:lang w:val="es-MX"/>
        </w:rPr>
        <w:t xml:space="preserve"> </w:t>
      </w:r>
      <w:r w:rsidRPr="00EB51C0">
        <w:rPr>
          <w:rFonts w:ascii="Arial" w:hAnsi="Arial" w:cs="Arial"/>
          <w:sz w:val="16"/>
          <w:szCs w:val="16"/>
          <w:lang w:val="es-MX"/>
        </w:rPr>
        <w:t xml:space="preserve">OECD (2016), OECD </w:t>
      </w:r>
      <w:proofErr w:type="spellStart"/>
      <w:r w:rsidRPr="00EB51C0">
        <w:rPr>
          <w:rFonts w:ascii="Arial" w:hAnsi="Arial" w:cs="Arial"/>
          <w:sz w:val="16"/>
          <w:szCs w:val="16"/>
          <w:lang w:val="es-MX"/>
        </w:rPr>
        <w:t>Economic</w:t>
      </w:r>
      <w:proofErr w:type="spellEnd"/>
      <w:r w:rsidRPr="00EB51C0">
        <w:rPr>
          <w:rFonts w:ascii="Arial" w:hAnsi="Arial" w:cs="Arial"/>
          <w:sz w:val="16"/>
          <w:szCs w:val="16"/>
          <w:lang w:val="es-MX"/>
        </w:rPr>
        <w:t xml:space="preserve"> Outlook, </w:t>
      </w:r>
      <w:proofErr w:type="spellStart"/>
      <w:r w:rsidRPr="00EB51C0">
        <w:rPr>
          <w:rFonts w:ascii="Arial" w:hAnsi="Arial" w:cs="Arial"/>
          <w:sz w:val="16"/>
          <w:szCs w:val="16"/>
          <w:lang w:val="es-MX"/>
        </w:rPr>
        <w:t>Volume</w:t>
      </w:r>
      <w:proofErr w:type="spellEnd"/>
      <w:r w:rsidRPr="00EB51C0">
        <w:rPr>
          <w:rFonts w:ascii="Arial" w:hAnsi="Arial" w:cs="Arial"/>
          <w:sz w:val="16"/>
          <w:szCs w:val="16"/>
          <w:lang w:val="es-MX"/>
        </w:rPr>
        <w:t xml:space="preserve"> 2016 </w:t>
      </w:r>
      <w:proofErr w:type="spellStart"/>
      <w:r w:rsidRPr="00EB51C0">
        <w:rPr>
          <w:rFonts w:ascii="Arial" w:hAnsi="Arial" w:cs="Arial"/>
          <w:sz w:val="16"/>
          <w:szCs w:val="16"/>
          <w:lang w:val="es-MX"/>
        </w:rPr>
        <w:t>Issue</w:t>
      </w:r>
      <w:proofErr w:type="spellEnd"/>
      <w:r w:rsidRPr="00EB51C0">
        <w:rPr>
          <w:rFonts w:ascii="Arial" w:hAnsi="Arial" w:cs="Arial"/>
          <w:sz w:val="16"/>
          <w:szCs w:val="16"/>
          <w:lang w:val="es-MX"/>
        </w:rPr>
        <w:t xml:space="preserve"> 1, OECD Publishing, Paris, publicado el 1 de junio de 2016. http://dx.doi.org/10.1787/eco_outlook-v2016-1-en</w:t>
      </w:r>
    </w:p>
  </w:footnote>
  <w:footnote w:id="3">
    <w:p w:rsidR="00EB51C0" w:rsidRPr="00EB51C0" w:rsidRDefault="00EB51C0" w:rsidP="004455E1">
      <w:pPr>
        <w:pStyle w:val="Textonotapie"/>
        <w:spacing w:before="0" w:beforeAutospacing="0" w:afterAutospacing="0"/>
        <w:rPr>
          <w:rFonts w:ascii="Arial" w:hAnsi="Arial" w:cs="Arial"/>
          <w:sz w:val="16"/>
          <w:szCs w:val="16"/>
          <w:lang w:val="es-MX"/>
        </w:rPr>
      </w:pPr>
      <w:r>
        <w:rPr>
          <w:rStyle w:val="Refdenotaalpie"/>
        </w:rPr>
        <w:footnoteRef/>
      </w:r>
      <w:r>
        <w:t xml:space="preserve"> </w:t>
      </w:r>
      <w:r w:rsidRPr="00EB51C0">
        <w:rPr>
          <w:rFonts w:ascii="Arial" w:hAnsi="Arial" w:cs="Arial"/>
          <w:sz w:val="16"/>
          <w:szCs w:val="16"/>
          <w:lang w:val="es-MX"/>
        </w:rPr>
        <w:t>OECD (2016), </w:t>
      </w:r>
      <w:r w:rsidRPr="00EB51C0">
        <w:rPr>
          <w:sz w:val="16"/>
          <w:szCs w:val="16"/>
          <w:lang w:val="es-MX"/>
        </w:rPr>
        <w:t xml:space="preserve">OECD </w:t>
      </w:r>
      <w:proofErr w:type="spellStart"/>
      <w:r w:rsidRPr="00EB51C0">
        <w:rPr>
          <w:sz w:val="16"/>
          <w:szCs w:val="16"/>
          <w:lang w:val="es-MX"/>
        </w:rPr>
        <w:t>Economic</w:t>
      </w:r>
      <w:proofErr w:type="spellEnd"/>
      <w:r w:rsidRPr="00EB51C0">
        <w:rPr>
          <w:sz w:val="16"/>
          <w:szCs w:val="16"/>
          <w:lang w:val="es-MX"/>
        </w:rPr>
        <w:t xml:space="preserve"> Outlook, </w:t>
      </w:r>
      <w:proofErr w:type="spellStart"/>
      <w:r w:rsidRPr="00EB51C0">
        <w:rPr>
          <w:sz w:val="16"/>
          <w:szCs w:val="16"/>
          <w:lang w:val="es-MX"/>
        </w:rPr>
        <w:t>Interim</w:t>
      </w:r>
      <w:proofErr w:type="spellEnd"/>
      <w:r w:rsidRPr="00EB51C0">
        <w:rPr>
          <w:sz w:val="16"/>
          <w:szCs w:val="16"/>
          <w:lang w:val="es-MX"/>
        </w:rPr>
        <w:t xml:space="preserve"> </w:t>
      </w:r>
      <w:proofErr w:type="spellStart"/>
      <w:r w:rsidRPr="00EB51C0">
        <w:rPr>
          <w:sz w:val="16"/>
          <w:szCs w:val="16"/>
          <w:lang w:val="es-MX"/>
        </w:rPr>
        <w:t>Report</w:t>
      </w:r>
      <w:proofErr w:type="spellEnd"/>
      <w:r w:rsidRPr="00EB51C0">
        <w:rPr>
          <w:sz w:val="16"/>
          <w:szCs w:val="16"/>
          <w:lang w:val="es-MX"/>
        </w:rPr>
        <w:t xml:space="preserve"> </w:t>
      </w:r>
      <w:proofErr w:type="spellStart"/>
      <w:r w:rsidRPr="00EB51C0">
        <w:rPr>
          <w:sz w:val="16"/>
          <w:szCs w:val="16"/>
          <w:lang w:val="es-MX"/>
        </w:rPr>
        <w:t>September</w:t>
      </w:r>
      <w:proofErr w:type="spellEnd"/>
      <w:r w:rsidRPr="00EB51C0">
        <w:rPr>
          <w:sz w:val="16"/>
          <w:szCs w:val="16"/>
          <w:lang w:val="es-MX"/>
        </w:rPr>
        <w:t xml:space="preserve"> 2016</w:t>
      </w:r>
      <w:r w:rsidRPr="00EB51C0">
        <w:rPr>
          <w:rFonts w:ascii="Arial" w:hAnsi="Arial" w:cs="Arial"/>
          <w:sz w:val="16"/>
          <w:szCs w:val="16"/>
          <w:lang w:val="es-MX"/>
        </w:rPr>
        <w:t xml:space="preserve">, OECD Publishing, Paris, publicado el 26 de septiembre de 2016. </w:t>
      </w:r>
      <w:hyperlink r:id="rId1" w:tgtFrame="_blank" w:tooltip="http://dx.doi.org/10.1787/eco_outlook-v2016-sup2-en" w:history="1">
        <w:r w:rsidRPr="00EB51C0">
          <w:rPr>
            <w:rFonts w:ascii="Arial" w:hAnsi="Arial" w:hint="eastAsia"/>
            <w:sz w:val="16"/>
            <w:szCs w:val="16"/>
            <w:lang w:val="es-MX"/>
          </w:rPr>
          <w:t>http://dx.doi.org/10.1787/eco_outlook-v2016-sup2-en</w:t>
        </w:r>
      </w:hyperlink>
    </w:p>
  </w:footnote>
  <w:footnote w:id="4">
    <w:p w:rsidR="00EB51C0" w:rsidRPr="0038715B" w:rsidRDefault="00EB51C0" w:rsidP="00A32245">
      <w:pPr>
        <w:pStyle w:val="Textonotapie"/>
        <w:spacing w:before="0" w:beforeAutospacing="0" w:afterAutospacing="0"/>
      </w:pPr>
      <w:r>
        <w:rPr>
          <w:rStyle w:val="Refdenotaalpie"/>
        </w:rPr>
        <w:footnoteRef/>
      </w:r>
      <w:r>
        <w:t xml:space="preserve"> </w:t>
      </w:r>
      <w:r w:rsidRPr="004452D7">
        <w:rPr>
          <w:rFonts w:ascii="Arial" w:hAnsi="Arial" w:cs="Arial"/>
          <w:sz w:val="16"/>
          <w:szCs w:val="16"/>
        </w:rPr>
        <w:t xml:space="preserve">SHCP (2016). Criterios Generales de Política Económica para el Ejercicio Fiscal 2017, publicado por la Secretaría de Hacienda en </w:t>
      </w:r>
      <w:r>
        <w:rPr>
          <w:rFonts w:ascii="Arial" w:hAnsi="Arial" w:cs="Arial"/>
          <w:sz w:val="16"/>
          <w:szCs w:val="16"/>
        </w:rPr>
        <w:t xml:space="preserve">septiembre </w:t>
      </w:r>
      <w:r w:rsidRPr="004452D7">
        <w:rPr>
          <w:rFonts w:ascii="Arial" w:hAnsi="Arial" w:cs="Arial"/>
          <w:sz w:val="16"/>
          <w:szCs w:val="16"/>
        </w:rPr>
        <w:t>2016</w:t>
      </w:r>
      <w:r>
        <w:rPr>
          <w:rFonts w:ascii="Arial" w:hAnsi="Arial" w:cs="Arial"/>
          <w:sz w:val="16"/>
          <w:szCs w:val="16"/>
        </w:rPr>
        <w:t>.</w:t>
      </w:r>
    </w:p>
  </w:footnote>
  <w:footnote w:id="5">
    <w:p w:rsidR="00EB51C0" w:rsidRPr="004452D7" w:rsidRDefault="00EB51C0" w:rsidP="006515A5">
      <w:pPr>
        <w:pStyle w:val="Textonotapie"/>
        <w:spacing w:before="0" w:beforeAutospacing="0" w:afterAutospacing="0"/>
        <w:rPr>
          <w:rFonts w:ascii="Arial" w:hAnsi="Arial" w:cs="Arial"/>
          <w:sz w:val="16"/>
          <w:szCs w:val="16"/>
        </w:rPr>
      </w:pPr>
      <w:r w:rsidRPr="004452D7">
        <w:rPr>
          <w:rStyle w:val="Refdenotaalpie"/>
          <w:rFonts w:ascii="Arial" w:hAnsi="Arial" w:cs="Arial"/>
        </w:rPr>
        <w:footnoteRef/>
      </w:r>
      <w:r w:rsidRPr="004452D7">
        <w:rPr>
          <w:rFonts w:ascii="Arial" w:hAnsi="Arial" w:cs="Arial"/>
        </w:rPr>
        <w:t xml:space="preserve"> </w:t>
      </w:r>
      <w:r w:rsidRPr="004452D7">
        <w:rPr>
          <w:rFonts w:ascii="Arial" w:hAnsi="Arial" w:cs="Arial"/>
          <w:sz w:val="16"/>
          <w:szCs w:val="16"/>
        </w:rPr>
        <w:t xml:space="preserve">Al momento de la preparación de este documento el efecto del </w:t>
      </w:r>
      <w:proofErr w:type="spellStart"/>
      <w:r w:rsidRPr="0038715B">
        <w:rPr>
          <w:rFonts w:ascii="Arial" w:hAnsi="Arial" w:cs="Arial"/>
          <w:i/>
          <w:sz w:val="16"/>
          <w:szCs w:val="16"/>
        </w:rPr>
        <w:t>Brexit</w:t>
      </w:r>
      <w:proofErr w:type="spellEnd"/>
      <w:r w:rsidRPr="004452D7">
        <w:rPr>
          <w:rFonts w:ascii="Arial" w:hAnsi="Arial" w:cs="Arial"/>
          <w:sz w:val="16"/>
          <w:szCs w:val="16"/>
        </w:rPr>
        <w:t xml:space="preserve"> </w:t>
      </w:r>
      <w:r>
        <w:rPr>
          <w:rFonts w:ascii="Arial" w:hAnsi="Arial" w:cs="Arial"/>
          <w:sz w:val="16"/>
          <w:szCs w:val="16"/>
        </w:rPr>
        <w:t>sobre la economía del Reino Unido presenta resultados mixtos: por un lado se observó un</w:t>
      </w:r>
      <w:r w:rsidRPr="004452D7">
        <w:rPr>
          <w:rFonts w:ascii="Arial" w:hAnsi="Arial" w:cs="Arial"/>
          <w:sz w:val="16"/>
          <w:szCs w:val="16"/>
        </w:rPr>
        <w:t xml:space="preserve"> desempeño sólido del mercado de capitales del Reino Unido durante el verano, </w:t>
      </w:r>
      <w:r>
        <w:rPr>
          <w:rFonts w:ascii="Arial" w:hAnsi="Arial" w:cs="Arial"/>
          <w:sz w:val="16"/>
          <w:szCs w:val="16"/>
        </w:rPr>
        <w:t>y</w:t>
      </w:r>
      <w:r w:rsidRPr="004452D7">
        <w:rPr>
          <w:rFonts w:ascii="Arial" w:hAnsi="Arial" w:cs="Arial"/>
          <w:sz w:val="16"/>
          <w:szCs w:val="16"/>
        </w:rPr>
        <w:t xml:space="preserve"> </w:t>
      </w:r>
      <w:r>
        <w:rPr>
          <w:rFonts w:ascii="Arial" w:hAnsi="Arial" w:cs="Arial"/>
          <w:sz w:val="16"/>
          <w:szCs w:val="16"/>
        </w:rPr>
        <w:t xml:space="preserve">se registraron </w:t>
      </w:r>
      <w:r w:rsidRPr="004452D7">
        <w:rPr>
          <w:rFonts w:ascii="Arial" w:hAnsi="Arial" w:cs="Arial"/>
          <w:sz w:val="16"/>
          <w:szCs w:val="16"/>
        </w:rPr>
        <w:t xml:space="preserve">datos </w:t>
      </w:r>
      <w:r>
        <w:rPr>
          <w:rFonts w:ascii="Arial" w:hAnsi="Arial" w:cs="Arial"/>
          <w:sz w:val="16"/>
          <w:szCs w:val="16"/>
        </w:rPr>
        <w:t xml:space="preserve">positivos de las </w:t>
      </w:r>
      <w:r w:rsidRPr="004452D7">
        <w:rPr>
          <w:rFonts w:ascii="Arial" w:hAnsi="Arial" w:cs="Arial"/>
          <w:sz w:val="16"/>
          <w:szCs w:val="16"/>
        </w:rPr>
        <w:t>ventas minoristas</w:t>
      </w:r>
      <w:r>
        <w:rPr>
          <w:rFonts w:ascii="Arial" w:hAnsi="Arial" w:cs="Arial"/>
          <w:sz w:val="16"/>
          <w:szCs w:val="16"/>
        </w:rPr>
        <w:t>, s</w:t>
      </w:r>
      <w:r w:rsidRPr="004452D7">
        <w:rPr>
          <w:rFonts w:ascii="Arial" w:hAnsi="Arial" w:cs="Arial"/>
          <w:sz w:val="16"/>
          <w:szCs w:val="16"/>
        </w:rPr>
        <w:t>in embargo</w:t>
      </w:r>
      <w:r>
        <w:rPr>
          <w:rFonts w:ascii="Arial" w:hAnsi="Arial" w:cs="Arial"/>
          <w:sz w:val="16"/>
          <w:szCs w:val="16"/>
        </w:rPr>
        <w:t>,</w:t>
      </w:r>
      <w:r w:rsidRPr="004452D7">
        <w:rPr>
          <w:rFonts w:ascii="Arial" w:hAnsi="Arial" w:cs="Arial"/>
          <w:sz w:val="16"/>
          <w:szCs w:val="16"/>
        </w:rPr>
        <w:t xml:space="preserve"> </w:t>
      </w:r>
      <w:r>
        <w:rPr>
          <w:rFonts w:ascii="Arial" w:hAnsi="Arial" w:cs="Arial"/>
          <w:sz w:val="16"/>
          <w:szCs w:val="16"/>
        </w:rPr>
        <w:t>al mes de noviembre se observan ya incrementos en los costos en las importaciones, por la depreciación de la libra desde junio 2016, aunque éstos no han tenido todavía</w:t>
      </w:r>
      <w:r>
        <w:rPr>
          <w:rFonts w:ascii="Arial" w:hAnsi="Arial" w:cs="Arial"/>
          <w:sz w:val="16"/>
          <w:szCs w:val="16"/>
          <w:lang w:val="es-MX"/>
        </w:rPr>
        <w:t xml:space="preserve"> un efecto negativo sobre la inflación. Por otro lado, la elección presidencial en Estados Unidos, detonó un periodo de volatilidad inmediata en los mercados financieros, pero los efectos económicos concretos que este evento tendrá en el mediano plazo para las economías alrededor del mundo están aún por verse.</w:t>
      </w:r>
    </w:p>
  </w:footnote>
  <w:footnote w:id="6">
    <w:p w:rsidR="00EB51C0" w:rsidRPr="004452D7" w:rsidRDefault="00EB51C0" w:rsidP="00CA418B">
      <w:pPr>
        <w:pStyle w:val="Textonotapie"/>
        <w:spacing w:before="0" w:beforeAutospacing="0" w:after="100"/>
        <w:rPr>
          <w:rFonts w:ascii="Arial" w:hAnsi="Arial" w:cs="Arial"/>
          <w:sz w:val="16"/>
          <w:szCs w:val="16"/>
          <w:lang w:val="en-US"/>
        </w:rPr>
      </w:pPr>
      <w:r w:rsidRPr="004452D7">
        <w:rPr>
          <w:rStyle w:val="Refdenotaalpie"/>
          <w:rFonts w:ascii="Arial" w:hAnsi="Arial" w:cs="Arial"/>
        </w:rPr>
        <w:footnoteRef/>
      </w:r>
      <w:r w:rsidRPr="004452D7">
        <w:rPr>
          <w:rFonts w:ascii="Arial" w:hAnsi="Arial" w:cs="Arial"/>
          <w:lang w:val="en-US"/>
        </w:rPr>
        <w:t xml:space="preserve"> </w:t>
      </w:r>
      <w:r w:rsidRPr="004452D7">
        <w:rPr>
          <w:rFonts w:ascii="Arial" w:hAnsi="Arial" w:cs="Arial"/>
          <w:sz w:val="16"/>
          <w:szCs w:val="16"/>
          <w:lang w:val="en-US"/>
        </w:rPr>
        <w:t xml:space="preserve">IMF (2016) </w:t>
      </w:r>
      <w:r w:rsidRPr="00126729">
        <w:rPr>
          <w:rFonts w:ascii="Arial" w:hAnsi="Arial" w:cs="Arial"/>
          <w:i/>
          <w:sz w:val="16"/>
          <w:szCs w:val="16"/>
          <w:lang w:val="en-US"/>
        </w:rPr>
        <w:t>Regional Economic Outlook for the Western Hemisphere</w:t>
      </w:r>
      <w:r w:rsidRPr="004452D7">
        <w:rPr>
          <w:rFonts w:ascii="Arial" w:hAnsi="Arial" w:cs="Arial"/>
          <w:sz w:val="16"/>
          <w:szCs w:val="16"/>
          <w:lang w:val="en-US"/>
        </w:rPr>
        <w:t xml:space="preserve">, </w:t>
      </w:r>
      <w:r>
        <w:rPr>
          <w:rFonts w:ascii="Arial" w:hAnsi="Arial" w:cs="Arial"/>
          <w:sz w:val="16"/>
          <w:szCs w:val="16"/>
          <w:lang w:val="en-US"/>
        </w:rPr>
        <w:t xml:space="preserve">publicado </w:t>
      </w:r>
      <w:r w:rsidRPr="004452D7">
        <w:rPr>
          <w:rFonts w:ascii="Arial" w:hAnsi="Arial" w:cs="Arial"/>
          <w:sz w:val="16"/>
          <w:szCs w:val="16"/>
          <w:lang w:val="en-US"/>
        </w:rPr>
        <w:t>el 27 de abril de 2016.</w:t>
      </w:r>
    </w:p>
  </w:footnote>
  <w:footnote w:id="7">
    <w:p w:rsidR="00EB51C0" w:rsidRPr="004452D7" w:rsidRDefault="00EB51C0" w:rsidP="004455E1">
      <w:pPr>
        <w:pStyle w:val="Textonotapie"/>
        <w:spacing w:before="0" w:beforeAutospacing="0" w:afterAutospacing="0"/>
        <w:rPr>
          <w:rFonts w:ascii="Arial" w:hAnsi="Arial" w:cs="Arial"/>
        </w:rPr>
      </w:pPr>
      <w:r w:rsidRPr="004452D7">
        <w:rPr>
          <w:rStyle w:val="Refdenotaalpie"/>
          <w:rFonts w:ascii="Arial" w:hAnsi="Arial" w:cs="Arial"/>
        </w:rPr>
        <w:footnoteRef/>
      </w:r>
      <w:r w:rsidRPr="004452D7">
        <w:rPr>
          <w:rFonts w:ascii="Arial" w:hAnsi="Arial" w:cs="Arial"/>
        </w:rPr>
        <w:t xml:space="preserve"> </w:t>
      </w:r>
      <w:r w:rsidRPr="004452D7">
        <w:rPr>
          <w:rFonts w:ascii="Arial" w:hAnsi="Arial" w:cs="Arial"/>
          <w:sz w:val="16"/>
        </w:rPr>
        <w:t>Banxico, Reporte sobre las Economías Regionales</w:t>
      </w:r>
      <w:r>
        <w:rPr>
          <w:rFonts w:ascii="Arial" w:hAnsi="Arial" w:cs="Arial"/>
          <w:sz w:val="16"/>
        </w:rPr>
        <w:t>, e</w:t>
      </w:r>
      <w:r w:rsidRPr="004452D7">
        <w:rPr>
          <w:rFonts w:ascii="Arial" w:hAnsi="Arial" w:cs="Arial"/>
          <w:sz w:val="16"/>
        </w:rPr>
        <w:t>nero-marzo 2016; publicado el 22 de junio de 2016.</w:t>
      </w:r>
    </w:p>
  </w:footnote>
  <w:footnote w:id="8">
    <w:p w:rsidR="00EB51C0" w:rsidRPr="004452D7" w:rsidRDefault="00EB51C0" w:rsidP="001D40FB">
      <w:pPr>
        <w:pStyle w:val="Textonotapie"/>
        <w:spacing w:before="0" w:beforeAutospacing="0" w:afterAutospacing="0"/>
        <w:rPr>
          <w:rFonts w:ascii="Arial" w:hAnsi="Arial" w:cs="Arial"/>
        </w:rPr>
      </w:pPr>
      <w:r w:rsidRPr="004452D7">
        <w:rPr>
          <w:rStyle w:val="Refdenotaalpie"/>
          <w:rFonts w:ascii="Arial" w:hAnsi="Arial" w:cs="Arial"/>
        </w:rPr>
        <w:footnoteRef/>
      </w:r>
      <w:r w:rsidRPr="004452D7">
        <w:rPr>
          <w:rFonts w:ascii="Arial" w:hAnsi="Arial" w:cs="Arial"/>
        </w:rPr>
        <w:t xml:space="preserve"> </w:t>
      </w:r>
      <w:r w:rsidRPr="004452D7">
        <w:rPr>
          <w:rFonts w:ascii="Arial" w:hAnsi="Arial" w:cs="Arial"/>
          <w:sz w:val="16"/>
          <w:szCs w:val="16"/>
        </w:rPr>
        <w:t xml:space="preserve">SHCP (2016). Criterios Generales de Política Económica </w:t>
      </w:r>
      <w:r>
        <w:rPr>
          <w:rFonts w:ascii="Arial" w:hAnsi="Arial" w:cs="Arial"/>
          <w:sz w:val="16"/>
          <w:szCs w:val="16"/>
        </w:rPr>
        <w:t xml:space="preserve">para el Ejercicio Fiscal 2017, </w:t>
      </w:r>
      <w:r w:rsidRPr="004452D7">
        <w:rPr>
          <w:rFonts w:ascii="Arial" w:hAnsi="Arial" w:cs="Arial"/>
          <w:sz w:val="16"/>
          <w:szCs w:val="16"/>
        </w:rPr>
        <w:t xml:space="preserve">publicado por la Secretaría de Hacienda en </w:t>
      </w:r>
      <w:r>
        <w:rPr>
          <w:rFonts w:ascii="Arial" w:hAnsi="Arial" w:cs="Arial"/>
          <w:sz w:val="16"/>
          <w:szCs w:val="16"/>
        </w:rPr>
        <w:t xml:space="preserve">septiembre </w:t>
      </w:r>
      <w:r w:rsidRPr="004452D7">
        <w:rPr>
          <w:rFonts w:ascii="Arial" w:hAnsi="Arial" w:cs="Arial"/>
          <w:sz w:val="16"/>
          <w:szCs w:val="16"/>
        </w:rPr>
        <w:t>2016</w:t>
      </w:r>
    </w:p>
  </w:footnote>
  <w:footnote w:id="9">
    <w:p w:rsidR="00EB51C0" w:rsidRPr="004452D7" w:rsidRDefault="00EB51C0" w:rsidP="00067D58">
      <w:pPr>
        <w:pStyle w:val="Textonotapie"/>
        <w:rPr>
          <w:rFonts w:ascii="Arial" w:hAnsi="Arial" w:cs="Arial"/>
          <w:sz w:val="16"/>
          <w:szCs w:val="16"/>
        </w:rPr>
      </w:pPr>
      <w:r w:rsidRPr="004452D7">
        <w:rPr>
          <w:rStyle w:val="Refdenotaalpie"/>
          <w:rFonts w:ascii="Arial" w:hAnsi="Arial" w:cs="Arial"/>
        </w:rPr>
        <w:footnoteRef/>
      </w:r>
      <w:r w:rsidRPr="004452D7">
        <w:rPr>
          <w:rFonts w:ascii="Arial" w:hAnsi="Arial" w:cs="Arial"/>
        </w:rPr>
        <w:t xml:space="preserve"> </w:t>
      </w:r>
      <w:r w:rsidRPr="004452D7">
        <w:rPr>
          <w:rFonts w:ascii="Arial" w:hAnsi="Arial" w:cs="Arial"/>
          <w:sz w:val="16"/>
          <w:szCs w:val="16"/>
        </w:rPr>
        <w:t>INEGI</w:t>
      </w:r>
      <w:r>
        <w:rPr>
          <w:rFonts w:ascii="Arial" w:hAnsi="Arial" w:cs="Arial"/>
          <w:sz w:val="16"/>
          <w:szCs w:val="16"/>
        </w:rPr>
        <w:t xml:space="preserve">. </w:t>
      </w:r>
      <w:r w:rsidRPr="004452D7">
        <w:rPr>
          <w:rFonts w:ascii="Arial" w:hAnsi="Arial" w:cs="Arial"/>
          <w:bCs/>
          <w:sz w:val="16"/>
          <w:szCs w:val="16"/>
        </w:rPr>
        <w:t>Participación estatal en el Producto Interno Bruto</w:t>
      </w:r>
      <w:r w:rsidRPr="004452D7">
        <w:rPr>
          <w:rFonts w:ascii="Arial" w:hAnsi="Arial" w:cs="Arial"/>
          <w:sz w:val="16"/>
          <w:szCs w:val="16"/>
        </w:rPr>
        <w:t>, con datos publicados por INEGI a 2014.</w:t>
      </w:r>
    </w:p>
  </w:footnote>
  <w:footnote w:id="10">
    <w:p w:rsidR="00EB51C0" w:rsidRPr="004452D7" w:rsidRDefault="00EB51C0" w:rsidP="00E41E10">
      <w:pPr>
        <w:pStyle w:val="Textonotapie"/>
        <w:spacing w:before="0" w:beforeAutospacing="0" w:afterAutospacing="0"/>
        <w:rPr>
          <w:rFonts w:ascii="Arial" w:hAnsi="Arial" w:cs="Arial"/>
          <w:sz w:val="16"/>
        </w:rPr>
      </w:pPr>
      <w:r w:rsidRPr="004452D7">
        <w:rPr>
          <w:rStyle w:val="Refdenotaalpie"/>
          <w:rFonts w:ascii="Arial" w:hAnsi="Arial" w:cs="Arial"/>
        </w:rPr>
        <w:footnoteRef/>
      </w:r>
      <w:r w:rsidRPr="004452D7">
        <w:rPr>
          <w:rFonts w:ascii="Arial" w:hAnsi="Arial" w:cs="Arial"/>
        </w:rPr>
        <w:t xml:space="preserve"> </w:t>
      </w:r>
      <w:r w:rsidRPr="004452D7">
        <w:rPr>
          <w:rFonts w:ascii="Arial" w:hAnsi="Arial" w:cs="Arial"/>
          <w:sz w:val="16"/>
        </w:rPr>
        <w:t>De acuerdo con INEGI, la PEA se define como el número de personas en edad de trabajar (más de 15 años) y que tienen o tuvieron una actividad económica o buscaron activamente realizar una en algún momento del mes anterior al día de la entrevista.</w:t>
      </w:r>
    </w:p>
  </w:footnote>
  <w:footnote w:id="11">
    <w:p w:rsidR="00EB51C0" w:rsidRPr="004452D7" w:rsidRDefault="00EB51C0" w:rsidP="00E41E10">
      <w:pPr>
        <w:spacing w:after="0" w:line="240" w:lineRule="auto"/>
        <w:jc w:val="both"/>
        <w:rPr>
          <w:rFonts w:ascii="Arial" w:hAnsi="Arial" w:cs="Arial"/>
        </w:rPr>
      </w:pPr>
      <w:r w:rsidRPr="004452D7">
        <w:rPr>
          <w:rStyle w:val="Refdenotaalpie"/>
          <w:rFonts w:ascii="Arial" w:hAnsi="Arial" w:cs="Arial"/>
        </w:rPr>
        <w:footnoteRef/>
      </w:r>
      <w:r w:rsidRPr="004452D7">
        <w:rPr>
          <w:rFonts w:ascii="Arial" w:hAnsi="Arial" w:cs="Arial"/>
        </w:rPr>
        <w:t xml:space="preserve"> </w:t>
      </w:r>
      <w:r w:rsidRPr="004452D7">
        <w:rPr>
          <w:rFonts w:ascii="Arial" w:hAnsi="Arial" w:cs="Arial"/>
          <w:sz w:val="16"/>
          <w:szCs w:val="16"/>
        </w:rPr>
        <w:t>De acuerdo con el INEGI, el término población desocupada se refiere a las personas que no estando ocupadas en la semana de referencia, buscaron activamente incorporarse a alguna actividad económica en algún momento del último mes transcurrido.</w:t>
      </w:r>
      <w:r w:rsidRPr="004452D7">
        <w:rPr>
          <w:rFonts w:ascii="Arial" w:hAnsi="Arial" w:cs="Arial"/>
          <w:sz w:val="18"/>
        </w:rPr>
        <w:t xml:space="preserve"> </w:t>
      </w:r>
    </w:p>
  </w:footnote>
  <w:footnote w:id="12">
    <w:p w:rsidR="00EB51C0" w:rsidRPr="003B2F86" w:rsidRDefault="00EB51C0" w:rsidP="00F32295">
      <w:pPr>
        <w:pStyle w:val="Textonotapie"/>
        <w:spacing w:before="0" w:beforeAutospacing="0" w:afterAutospacing="0"/>
        <w:rPr>
          <w:rFonts w:ascii="Arial" w:hAnsi="Arial" w:cs="Arial"/>
          <w:sz w:val="16"/>
          <w:szCs w:val="16"/>
          <w:lang w:val="es-MX"/>
        </w:rPr>
      </w:pPr>
      <w:r>
        <w:rPr>
          <w:rStyle w:val="Refdenotaalpie"/>
        </w:rPr>
        <w:footnoteRef/>
      </w:r>
      <w:r>
        <w:t xml:space="preserve"> </w:t>
      </w:r>
      <w:r w:rsidRPr="003B2F86">
        <w:rPr>
          <w:rFonts w:ascii="Arial" w:hAnsi="Arial" w:cs="Arial"/>
          <w:sz w:val="16"/>
          <w:szCs w:val="16"/>
        </w:rPr>
        <w:t xml:space="preserve">Pronóstico con base en datos de </w:t>
      </w:r>
      <w:r>
        <w:rPr>
          <w:rFonts w:ascii="Arial" w:hAnsi="Arial" w:cs="Arial"/>
          <w:sz w:val="16"/>
          <w:szCs w:val="16"/>
        </w:rPr>
        <w:t xml:space="preserve">Ley de Ingresos 2011-2016, </w:t>
      </w:r>
      <w:r w:rsidRPr="003B2F86">
        <w:rPr>
          <w:rFonts w:ascii="Arial" w:hAnsi="Arial" w:cs="Arial"/>
          <w:sz w:val="16"/>
          <w:szCs w:val="16"/>
        </w:rPr>
        <w:t xml:space="preserve">aplicando </w:t>
      </w:r>
      <w:r>
        <w:rPr>
          <w:rFonts w:ascii="Arial" w:hAnsi="Arial" w:cs="Arial"/>
          <w:sz w:val="16"/>
          <w:szCs w:val="16"/>
        </w:rPr>
        <w:t xml:space="preserve">estimación de parte de la Dirección de Ingresos para los años 2017-2022. </w:t>
      </w:r>
    </w:p>
  </w:footnote>
  <w:footnote w:id="13">
    <w:p w:rsidR="00EB51C0" w:rsidRPr="003B2F86" w:rsidRDefault="00EB51C0" w:rsidP="00CD6C09">
      <w:pPr>
        <w:pStyle w:val="Textonotapie"/>
        <w:rPr>
          <w:rFonts w:ascii="Arial" w:hAnsi="Arial" w:cs="Arial"/>
          <w:sz w:val="16"/>
          <w:szCs w:val="16"/>
          <w:lang w:val="es-MX"/>
        </w:rPr>
      </w:pPr>
      <w:r>
        <w:rPr>
          <w:rStyle w:val="Refdenotaalpie"/>
        </w:rPr>
        <w:footnoteRef/>
      </w:r>
      <w:r>
        <w:t xml:space="preserve"> </w:t>
      </w:r>
      <w:r w:rsidRPr="003B2F86">
        <w:rPr>
          <w:rFonts w:ascii="Arial" w:hAnsi="Arial" w:cs="Arial"/>
          <w:sz w:val="16"/>
          <w:szCs w:val="16"/>
        </w:rPr>
        <w:t xml:space="preserve">Pronóstico con base en datos de </w:t>
      </w:r>
      <w:r>
        <w:rPr>
          <w:rFonts w:ascii="Arial" w:hAnsi="Arial" w:cs="Arial"/>
          <w:sz w:val="16"/>
          <w:szCs w:val="16"/>
        </w:rPr>
        <w:t xml:space="preserve">gasto ejercido </w:t>
      </w:r>
      <w:r w:rsidRPr="003B2F86">
        <w:rPr>
          <w:rFonts w:ascii="Arial" w:hAnsi="Arial" w:cs="Arial"/>
          <w:sz w:val="16"/>
          <w:szCs w:val="16"/>
        </w:rPr>
        <w:t>de 201</w:t>
      </w:r>
      <w:r>
        <w:rPr>
          <w:rFonts w:ascii="Arial" w:hAnsi="Arial" w:cs="Arial"/>
          <w:sz w:val="16"/>
          <w:szCs w:val="16"/>
        </w:rPr>
        <w:t>1 a 2016</w:t>
      </w:r>
      <w:r w:rsidRPr="003B2F86">
        <w:rPr>
          <w:rFonts w:ascii="Arial" w:hAnsi="Arial" w:cs="Arial"/>
          <w:sz w:val="16"/>
          <w:szCs w:val="16"/>
        </w:rPr>
        <w:t xml:space="preserve">, aplicando </w:t>
      </w:r>
      <w:r>
        <w:rPr>
          <w:rFonts w:ascii="Arial" w:hAnsi="Arial" w:cs="Arial"/>
          <w:sz w:val="16"/>
          <w:szCs w:val="16"/>
        </w:rPr>
        <w:t>mínimos cuadrados para estimar cifras de</w:t>
      </w:r>
      <w:r w:rsidRPr="003B2F86">
        <w:rPr>
          <w:rFonts w:ascii="Arial" w:hAnsi="Arial" w:cs="Arial"/>
          <w:sz w:val="16"/>
          <w:szCs w:val="16"/>
        </w:rPr>
        <w:t xml:space="preserve"> los años futuros, </w:t>
      </w:r>
      <w:r>
        <w:rPr>
          <w:rFonts w:ascii="Arial" w:hAnsi="Arial" w:cs="Arial"/>
          <w:sz w:val="16"/>
          <w:szCs w:val="16"/>
        </w:rPr>
        <w:t xml:space="preserve">desde </w:t>
      </w:r>
      <w:r w:rsidRPr="003B2F86">
        <w:rPr>
          <w:rFonts w:ascii="Arial" w:hAnsi="Arial" w:cs="Arial"/>
          <w:sz w:val="16"/>
          <w:szCs w:val="16"/>
        </w:rPr>
        <w:t>2016 hasta el 2022.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1C9" w:rsidRDefault="005D11C9">
    <w:pPr>
      <w:pStyle w:val="Encabezado"/>
    </w:pPr>
    <w:r>
      <w:rPr>
        <w:noProof/>
        <w:lang w:eastAsia="es-MX"/>
      </w:rPr>
      <w:drawing>
        <wp:anchor distT="0" distB="0" distL="114300" distR="114300" simplePos="0" relativeHeight="251658240" behindDoc="1" locked="0" layoutInCell="1" allowOverlap="1" wp14:anchorId="1726CFC0" wp14:editId="46FCC6E6">
          <wp:simplePos x="0" y="0"/>
          <wp:positionH relativeFrom="column">
            <wp:posOffset>-356235</wp:posOffset>
          </wp:positionH>
          <wp:positionV relativeFrom="paragraph">
            <wp:posOffset>-93345</wp:posOffset>
          </wp:positionV>
          <wp:extent cx="1323975" cy="1313180"/>
          <wp:effectExtent l="0" t="0" r="9525" b="1270"/>
          <wp:wrapNone/>
          <wp:docPr id="9" name="Imagen 9"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1313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11C9" w:rsidRDefault="005D11C9">
    <w:pPr>
      <w:pStyle w:val="Encabezado"/>
    </w:pPr>
  </w:p>
  <w:p w:rsidR="005D11C9" w:rsidRDefault="005D11C9">
    <w:pPr>
      <w:pStyle w:val="Encabezado"/>
    </w:pPr>
  </w:p>
  <w:p w:rsidR="005D11C9" w:rsidRDefault="005D11C9">
    <w:pPr>
      <w:pStyle w:val="Encabezado"/>
    </w:pPr>
  </w:p>
  <w:p w:rsidR="005D11C9" w:rsidRDefault="005D11C9">
    <w:pPr>
      <w:pStyle w:val="Encabezado"/>
    </w:pPr>
  </w:p>
  <w:p w:rsidR="005D11C9" w:rsidRDefault="005D11C9">
    <w:pPr>
      <w:pStyle w:val="Encabezado"/>
    </w:pPr>
  </w:p>
  <w:p w:rsidR="002F1200" w:rsidRDefault="002F1200">
    <w:pPr>
      <w:pStyle w:val="Encabezado"/>
    </w:pPr>
  </w:p>
  <w:p w:rsidR="00EB51C0" w:rsidRDefault="00EB51C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9954CBBC"/>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DE12199C"/>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FFFFFF89"/>
    <w:multiLevelType w:val="singleLevel"/>
    <w:tmpl w:val="8E2E09AE"/>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0EF0C08"/>
    <w:multiLevelType w:val="hybridMultilevel"/>
    <w:tmpl w:val="6B24C2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1C47009"/>
    <w:multiLevelType w:val="hybridMultilevel"/>
    <w:tmpl w:val="0704A0F0"/>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5">
    <w:nsid w:val="04A25CE0"/>
    <w:multiLevelType w:val="multilevel"/>
    <w:tmpl w:val="C0BEE75A"/>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6">
    <w:nsid w:val="05F71598"/>
    <w:multiLevelType w:val="hybridMultilevel"/>
    <w:tmpl w:val="3A88C12C"/>
    <w:lvl w:ilvl="0" w:tplc="080A0013">
      <w:start w:val="1"/>
      <w:numFmt w:val="upperRoman"/>
      <w:lvlText w:val="%1."/>
      <w:lvlJc w:val="right"/>
      <w:pPr>
        <w:ind w:left="2190" w:hanging="360"/>
      </w:pPr>
    </w:lvl>
    <w:lvl w:ilvl="1" w:tplc="080A0019" w:tentative="1">
      <w:start w:val="1"/>
      <w:numFmt w:val="lowerLetter"/>
      <w:lvlText w:val="%2."/>
      <w:lvlJc w:val="left"/>
      <w:pPr>
        <w:ind w:left="2910" w:hanging="360"/>
      </w:pPr>
    </w:lvl>
    <w:lvl w:ilvl="2" w:tplc="080A001B" w:tentative="1">
      <w:start w:val="1"/>
      <w:numFmt w:val="lowerRoman"/>
      <w:lvlText w:val="%3."/>
      <w:lvlJc w:val="right"/>
      <w:pPr>
        <w:ind w:left="3630" w:hanging="180"/>
      </w:pPr>
    </w:lvl>
    <w:lvl w:ilvl="3" w:tplc="080A000F" w:tentative="1">
      <w:start w:val="1"/>
      <w:numFmt w:val="decimal"/>
      <w:lvlText w:val="%4."/>
      <w:lvlJc w:val="left"/>
      <w:pPr>
        <w:ind w:left="4350" w:hanging="360"/>
      </w:pPr>
    </w:lvl>
    <w:lvl w:ilvl="4" w:tplc="080A0019" w:tentative="1">
      <w:start w:val="1"/>
      <w:numFmt w:val="lowerLetter"/>
      <w:lvlText w:val="%5."/>
      <w:lvlJc w:val="left"/>
      <w:pPr>
        <w:ind w:left="5070" w:hanging="360"/>
      </w:pPr>
    </w:lvl>
    <w:lvl w:ilvl="5" w:tplc="080A001B" w:tentative="1">
      <w:start w:val="1"/>
      <w:numFmt w:val="lowerRoman"/>
      <w:lvlText w:val="%6."/>
      <w:lvlJc w:val="right"/>
      <w:pPr>
        <w:ind w:left="5790" w:hanging="180"/>
      </w:pPr>
    </w:lvl>
    <w:lvl w:ilvl="6" w:tplc="080A000F" w:tentative="1">
      <w:start w:val="1"/>
      <w:numFmt w:val="decimal"/>
      <w:lvlText w:val="%7."/>
      <w:lvlJc w:val="left"/>
      <w:pPr>
        <w:ind w:left="6510" w:hanging="360"/>
      </w:pPr>
    </w:lvl>
    <w:lvl w:ilvl="7" w:tplc="080A0019" w:tentative="1">
      <w:start w:val="1"/>
      <w:numFmt w:val="lowerLetter"/>
      <w:lvlText w:val="%8."/>
      <w:lvlJc w:val="left"/>
      <w:pPr>
        <w:ind w:left="7230" w:hanging="360"/>
      </w:pPr>
    </w:lvl>
    <w:lvl w:ilvl="8" w:tplc="080A001B" w:tentative="1">
      <w:start w:val="1"/>
      <w:numFmt w:val="lowerRoman"/>
      <w:lvlText w:val="%9."/>
      <w:lvlJc w:val="right"/>
      <w:pPr>
        <w:ind w:left="7950" w:hanging="180"/>
      </w:pPr>
    </w:lvl>
  </w:abstractNum>
  <w:abstractNum w:abstractNumId="7">
    <w:nsid w:val="07480C1F"/>
    <w:multiLevelType w:val="hybridMultilevel"/>
    <w:tmpl w:val="49CA3B1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075F659F"/>
    <w:multiLevelType w:val="multilevel"/>
    <w:tmpl w:val="A99A1A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760192D"/>
    <w:multiLevelType w:val="hybridMultilevel"/>
    <w:tmpl w:val="386CE676"/>
    <w:lvl w:ilvl="0" w:tplc="080A0001">
      <w:start w:val="1"/>
      <w:numFmt w:val="bullet"/>
      <w:lvlText w:val=""/>
      <w:lvlJc w:val="left"/>
      <w:pPr>
        <w:ind w:left="1022" w:hanging="360"/>
      </w:pPr>
      <w:rPr>
        <w:rFonts w:ascii="Symbol" w:hAnsi="Symbol" w:hint="default"/>
      </w:rPr>
    </w:lvl>
    <w:lvl w:ilvl="1" w:tplc="080A0003" w:tentative="1">
      <w:start w:val="1"/>
      <w:numFmt w:val="bullet"/>
      <w:lvlText w:val="o"/>
      <w:lvlJc w:val="left"/>
      <w:pPr>
        <w:ind w:left="1742" w:hanging="360"/>
      </w:pPr>
      <w:rPr>
        <w:rFonts w:ascii="Courier New" w:hAnsi="Courier New" w:cs="Courier New" w:hint="default"/>
      </w:rPr>
    </w:lvl>
    <w:lvl w:ilvl="2" w:tplc="080A0005" w:tentative="1">
      <w:start w:val="1"/>
      <w:numFmt w:val="bullet"/>
      <w:lvlText w:val=""/>
      <w:lvlJc w:val="left"/>
      <w:pPr>
        <w:ind w:left="2462" w:hanging="360"/>
      </w:pPr>
      <w:rPr>
        <w:rFonts w:ascii="Wingdings" w:hAnsi="Wingdings" w:hint="default"/>
      </w:rPr>
    </w:lvl>
    <w:lvl w:ilvl="3" w:tplc="080A0001" w:tentative="1">
      <w:start w:val="1"/>
      <w:numFmt w:val="bullet"/>
      <w:lvlText w:val=""/>
      <w:lvlJc w:val="left"/>
      <w:pPr>
        <w:ind w:left="3182" w:hanging="360"/>
      </w:pPr>
      <w:rPr>
        <w:rFonts w:ascii="Symbol" w:hAnsi="Symbol" w:hint="default"/>
      </w:rPr>
    </w:lvl>
    <w:lvl w:ilvl="4" w:tplc="080A0003" w:tentative="1">
      <w:start w:val="1"/>
      <w:numFmt w:val="bullet"/>
      <w:lvlText w:val="o"/>
      <w:lvlJc w:val="left"/>
      <w:pPr>
        <w:ind w:left="3902" w:hanging="360"/>
      </w:pPr>
      <w:rPr>
        <w:rFonts w:ascii="Courier New" w:hAnsi="Courier New" w:cs="Courier New" w:hint="default"/>
      </w:rPr>
    </w:lvl>
    <w:lvl w:ilvl="5" w:tplc="080A0005" w:tentative="1">
      <w:start w:val="1"/>
      <w:numFmt w:val="bullet"/>
      <w:lvlText w:val=""/>
      <w:lvlJc w:val="left"/>
      <w:pPr>
        <w:ind w:left="4622" w:hanging="360"/>
      </w:pPr>
      <w:rPr>
        <w:rFonts w:ascii="Wingdings" w:hAnsi="Wingdings" w:hint="default"/>
      </w:rPr>
    </w:lvl>
    <w:lvl w:ilvl="6" w:tplc="080A0001" w:tentative="1">
      <w:start w:val="1"/>
      <w:numFmt w:val="bullet"/>
      <w:lvlText w:val=""/>
      <w:lvlJc w:val="left"/>
      <w:pPr>
        <w:ind w:left="5342" w:hanging="360"/>
      </w:pPr>
      <w:rPr>
        <w:rFonts w:ascii="Symbol" w:hAnsi="Symbol" w:hint="default"/>
      </w:rPr>
    </w:lvl>
    <w:lvl w:ilvl="7" w:tplc="080A0003" w:tentative="1">
      <w:start w:val="1"/>
      <w:numFmt w:val="bullet"/>
      <w:lvlText w:val="o"/>
      <w:lvlJc w:val="left"/>
      <w:pPr>
        <w:ind w:left="6062" w:hanging="360"/>
      </w:pPr>
      <w:rPr>
        <w:rFonts w:ascii="Courier New" w:hAnsi="Courier New" w:cs="Courier New" w:hint="default"/>
      </w:rPr>
    </w:lvl>
    <w:lvl w:ilvl="8" w:tplc="080A0005" w:tentative="1">
      <w:start w:val="1"/>
      <w:numFmt w:val="bullet"/>
      <w:lvlText w:val=""/>
      <w:lvlJc w:val="left"/>
      <w:pPr>
        <w:ind w:left="6782" w:hanging="360"/>
      </w:pPr>
      <w:rPr>
        <w:rFonts w:ascii="Wingdings" w:hAnsi="Wingdings" w:hint="default"/>
      </w:rPr>
    </w:lvl>
  </w:abstractNum>
  <w:abstractNum w:abstractNumId="10">
    <w:nsid w:val="0E160628"/>
    <w:multiLevelType w:val="hybridMultilevel"/>
    <w:tmpl w:val="B4E2D96A"/>
    <w:lvl w:ilvl="0" w:tplc="49549D8C">
      <w:start w:val="1"/>
      <w:numFmt w:val="bullet"/>
      <w:lvlText w:val="•"/>
      <w:lvlJc w:val="left"/>
      <w:pPr>
        <w:tabs>
          <w:tab w:val="num" w:pos="720"/>
        </w:tabs>
        <w:ind w:left="720" w:hanging="360"/>
      </w:pPr>
      <w:rPr>
        <w:rFonts w:ascii="Arial" w:hAnsi="Arial" w:hint="default"/>
      </w:rPr>
    </w:lvl>
    <w:lvl w:ilvl="1" w:tplc="A12A3F02" w:tentative="1">
      <w:start w:val="1"/>
      <w:numFmt w:val="bullet"/>
      <w:lvlText w:val="•"/>
      <w:lvlJc w:val="left"/>
      <w:pPr>
        <w:tabs>
          <w:tab w:val="num" w:pos="1440"/>
        </w:tabs>
        <w:ind w:left="1440" w:hanging="360"/>
      </w:pPr>
      <w:rPr>
        <w:rFonts w:ascii="Arial" w:hAnsi="Arial" w:hint="default"/>
      </w:rPr>
    </w:lvl>
    <w:lvl w:ilvl="2" w:tplc="A9C0985C" w:tentative="1">
      <w:start w:val="1"/>
      <w:numFmt w:val="bullet"/>
      <w:lvlText w:val="•"/>
      <w:lvlJc w:val="left"/>
      <w:pPr>
        <w:tabs>
          <w:tab w:val="num" w:pos="2160"/>
        </w:tabs>
        <w:ind w:left="2160" w:hanging="360"/>
      </w:pPr>
      <w:rPr>
        <w:rFonts w:ascii="Arial" w:hAnsi="Arial" w:hint="default"/>
      </w:rPr>
    </w:lvl>
    <w:lvl w:ilvl="3" w:tplc="A5AC3590" w:tentative="1">
      <w:start w:val="1"/>
      <w:numFmt w:val="bullet"/>
      <w:lvlText w:val="•"/>
      <w:lvlJc w:val="left"/>
      <w:pPr>
        <w:tabs>
          <w:tab w:val="num" w:pos="2880"/>
        </w:tabs>
        <w:ind w:left="2880" w:hanging="360"/>
      </w:pPr>
      <w:rPr>
        <w:rFonts w:ascii="Arial" w:hAnsi="Arial" w:hint="default"/>
      </w:rPr>
    </w:lvl>
    <w:lvl w:ilvl="4" w:tplc="499C3812" w:tentative="1">
      <w:start w:val="1"/>
      <w:numFmt w:val="bullet"/>
      <w:lvlText w:val="•"/>
      <w:lvlJc w:val="left"/>
      <w:pPr>
        <w:tabs>
          <w:tab w:val="num" w:pos="3600"/>
        </w:tabs>
        <w:ind w:left="3600" w:hanging="360"/>
      </w:pPr>
      <w:rPr>
        <w:rFonts w:ascii="Arial" w:hAnsi="Arial" w:hint="default"/>
      </w:rPr>
    </w:lvl>
    <w:lvl w:ilvl="5" w:tplc="7688DCB8" w:tentative="1">
      <w:start w:val="1"/>
      <w:numFmt w:val="bullet"/>
      <w:lvlText w:val="•"/>
      <w:lvlJc w:val="left"/>
      <w:pPr>
        <w:tabs>
          <w:tab w:val="num" w:pos="4320"/>
        </w:tabs>
        <w:ind w:left="4320" w:hanging="360"/>
      </w:pPr>
      <w:rPr>
        <w:rFonts w:ascii="Arial" w:hAnsi="Arial" w:hint="default"/>
      </w:rPr>
    </w:lvl>
    <w:lvl w:ilvl="6" w:tplc="280A95EC" w:tentative="1">
      <w:start w:val="1"/>
      <w:numFmt w:val="bullet"/>
      <w:lvlText w:val="•"/>
      <w:lvlJc w:val="left"/>
      <w:pPr>
        <w:tabs>
          <w:tab w:val="num" w:pos="5040"/>
        </w:tabs>
        <w:ind w:left="5040" w:hanging="360"/>
      </w:pPr>
      <w:rPr>
        <w:rFonts w:ascii="Arial" w:hAnsi="Arial" w:hint="default"/>
      </w:rPr>
    </w:lvl>
    <w:lvl w:ilvl="7" w:tplc="0C5ED6F0" w:tentative="1">
      <w:start w:val="1"/>
      <w:numFmt w:val="bullet"/>
      <w:lvlText w:val="•"/>
      <w:lvlJc w:val="left"/>
      <w:pPr>
        <w:tabs>
          <w:tab w:val="num" w:pos="5760"/>
        </w:tabs>
        <w:ind w:left="5760" w:hanging="360"/>
      </w:pPr>
      <w:rPr>
        <w:rFonts w:ascii="Arial" w:hAnsi="Arial" w:hint="default"/>
      </w:rPr>
    </w:lvl>
    <w:lvl w:ilvl="8" w:tplc="42703A54" w:tentative="1">
      <w:start w:val="1"/>
      <w:numFmt w:val="bullet"/>
      <w:lvlText w:val="•"/>
      <w:lvlJc w:val="left"/>
      <w:pPr>
        <w:tabs>
          <w:tab w:val="num" w:pos="6480"/>
        </w:tabs>
        <w:ind w:left="6480" w:hanging="360"/>
      </w:pPr>
      <w:rPr>
        <w:rFonts w:ascii="Arial" w:hAnsi="Arial" w:hint="default"/>
      </w:rPr>
    </w:lvl>
  </w:abstractNum>
  <w:abstractNum w:abstractNumId="11">
    <w:nsid w:val="0E2E28BE"/>
    <w:multiLevelType w:val="hybridMultilevel"/>
    <w:tmpl w:val="813C49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FDF0979"/>
    <w:multiLevelType w:val="multilevel"/>
    <w:tmpl w:val="24E60BD2"/>
    <w:lvl w:ilvl="0">
      <w:start w:val="1"/>
      <w:numFmt w:val="upperRoman"/>
      <w:lvlText w:val="%1."/>
      <w:lvlJc w:val="left"/>
      <w:pPr>
        <w:ind w:left="720" w:hanging="720"/>
      </w:pPr>
      <w:rPr>
        <w:rFonts w:hint="default"/>
      </w:rPr>
    </w:lvl>
    <w:lvl w:ilvl="1">
      <w:start w:val="1"/>
      <w:numFmt w:val="lowerRoman"/>
      <w:lvlText w:val="%2."/>
      <w:lvlJc w:val="righ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3">
    <w:nsid w:val="12476F54"/>
    <w:multiLevelType w:val="multilevel"/>
    <w:tmpl w:val="06F2E77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nsid w:val="127E212C"/>
    <w:multiLevelType w:val="hybridMultilevel"/>
    <w:tmpl w:val="8B7A60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129E6652"/>
    <w:multiLevelType w:val="hybridMultilevel"/>
    <w:tmpl w:val="55B459BA"/>
    <w:lvl w:ilvl="0" w:tplc="3FA632E6">
      <w:start w:val="1"/>
      <w:numFmt w:val="lowerRoman"/>
      <w:lvlText w:val="%1."/>
      <w:lvlJc w:val="righ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BB52C88"/>
    <w:multiLevelType w:val="hybridMultilevel"/>
    <w:tmpl w:val="5148C1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1E75361E"/>
    <w:multiLevelType w:val="hybridMultilevel"/>
    <w:tmpl w:val="4CE09CEC"/>
    <w:lvl w:ilvl="0" w:tplc="A73C14D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22B52EAF"/>
    <w:multiLevelType w:val="hybridMultilevel"/>
    <w:tmpl w:val="9F10CC44"/>
    <w:lvl w:ilvl="0" w:tplc="080A0001">
      <w:start w:val="1"/>
      <w:numFmt w:val="bullet"/>
      <w:lvlText w:val=""/>
      <w:lvlJc w:val="left"/>
      <w:pPr>
        <w:ind w:left="720" w:hanging="360"/>
      </w:pPr>
      <w:rPr>
        <w:rFonts w:ascii="Symbol" w:hAnsi="Symbol" w:hint="default"/>
      </w:rPr>
    </w:lvl>
    <w:lvl w:ilvl="1" w:tplc="05446B54">
      <w:numFmt w:val="bullet"/>
      <w:lvlText w:val="•"/>
      <w:lvlJc w:val="left"/>
      <w:pPr>
        <w:ind w:left="1785" w:hanging="705"/>
      </w:pPr>
      <w:rPr>
        <w:rFonts w:ascii="SoberanaSans-Regular" w:eastAsia="MS Mincho" w:hAnsi="SoberanaSans-Regular" w:cs="SoberanaSans-Regular"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22E84A07"/>
    <w:multiLevelType w:val="hybridMultilevel"/>
    <w:tmpl w:val="FCA6F48E"/>
    <w:lvl w:ilvl="0" w:tplc="8780C960">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232F6FFD"/>
    <w:multiLevelType w:val="hybridMultilevel"/>
    <w:tmpl w:val="853CC0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24D35D36"/>
    <w:multiLevelType w:val="hybridMultilevel"/>
    <w:tmpl w:val="7056F4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252C3223"/>
    <w:multiLevelType w:val="multilevel"/>
    <w:tmpl w:val="5FF828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596199E"/>
    <w:multiLevelType w:val="hybridMultilevel"/>
    <w:tmpl w:val="A7CE249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25D9246F"/>
    <w:multiLevelType w:val="hybridMultilevel"/>
    <w:tmpl w:val="CFF20286"/>
    <w:lvl w:ilvl="0" w:tplc="080A0001">
      <w:start w:val="1"/>
      <w:numFmt w:val="bullet"/>
      <w:lvlText w:val=""/>
      <w:lvlJc w:val="left"/>
      <w:pPr>
        <w:ind w:left="576" w:hanging="360"/>
      </w:pPr>
      <w:rPr>
        <w:rFonts w:ascii="Symbol" w:hAnsi="Symbol" w:hint="default"/>
      </w:rPr>
    </w:lvl>
    <w:lvl w:ilvl="1" w:tplc="080A0003" w:tentative="1">
      <w:start w:val="1"/>
      <w:numFmt w:val="bullet"/>
      <w:lvlText w:val="o"/>
      <w:lvlJc w:val="left"/>
      <w:pPr>
        <w:ind w:left="1296" w:hanging="360"/>
      </w:pPr>
      <w:rPr>
        <w:rFonts w:ascii="Courier New" w:hAnsi="Courier New" w:cs="Courier New" w:hint="default"/>
      </w:rPr>
    </w:lvl>
    <w:lvl w:ilvl="2" w:tplc="080A0005" w:tentative="1">
      <w:start w:val="1"/>
      <w:numFmt w:val="bullet"/>
      <w:lvlText w:val=""/>
      <w:lvlJc w:val="left"/>
      <w:pPr>
        <w:ind w:left="2016" w:hanging="360"/>
      </w:pPr>
      <w:rPr>
        <w:rFonts w:ascii="Wingdings" w:hAnsi="Wingdings" w:hint="default"/>
      </w:rPr>
    </w:lvl>
    <w:lvl w:ilvl="3" w:tplc="080A0001" w:tentative="1">
      <w:start w:val="1"/>
      <w:numFmt w:val="bullet"/>
      <w:lvlText w:val=""/>
      <w:lvlJc w:val="left"/>
      <w:pPr>
        <w:ind w:left="2736" w:hanging="360"/>
      </w:pPr>
      <w:rPr>
        <w:rFonts w:ascii="Symbol" w:hAnsi="Symbol" w:hint="default"/>
      </w:rPr>
    </w:lvl>
    <w:lvl w:ilvl="4" w:tplc="080A0003" w:tentative="1">
      <w:start w:val="1"/>
      <w:numFmt w:val="bullet"/>
      <w:lvlText w:val="o"/>
      <w:lvlJc w:val="left"/>
      <w:pPr>
        <w:ind w:left="3456" w:hanging="360"/>
      </w:pPr>
      <w:rPr>
        <w:rFonts w:ascii="Courier New" w:hAnsi="Courier New" w:cs="Courier New" w:hint="default"/>
      </w:rPr>
    </w:lvl>
    <w:lvl w:ilvl="5" w:tplc="080A0005" w:tentative="1">
      <w:start w:val="1"/>
      <w:numFmt w:val="bullet"/>
      <w:lvlText w:val=""/>
      <w:lvlJc w:val="left"/>
      <w:pPr>
        <w:ind w:left="4176" w:hanging="360"/>
      </w:pPr>
      <w:rPr>
        <w:rFonts w:ascii="Wingdings" w:hAnsi="Wingdings" w:hint="default"/>
      </w:rPr>
    </w:lvl>
    <w:lvl w:ilvl="6" w:tplc="080A0001" w:tentative="1">
      <w:start w:val="1"/>
      <w:numFmt w:val="bullet"/>
      <w:lvlText w:val=""/>
      <w:lvlJc w:val="left"/>
      <w:pPr>
        <w:ind w:left="4896" w:hanging="360"/>
      </w:pPr>
      <w:rPr>
        <w:rFonts w:ascii="Symbol" w:hAnsi="Symbol" w:hint="default"/>
      </w:rPr>
    </w:lvl>
    <w:lvl w:ilvl="7" w:tplc="080A0003" w:tentative="1">
      <w:start w:val="1"/>
      <w:numFmt w:val="bullet"/>
      <w:lvlText w:val="o"/>
      <w:lvlJc w:val="left"/>
      <w:pPr>
        <w:ind w:left="5616" w:hanging="360"/>
      </w:pPr>
      <w:rPr>
        <w:rFonts w:ascii="Courier New" w:hAnsi="Courier New" w:cs="Courier New" w:hint="default"/>
      </w:rPr>
    </w:lvl>
    <w:lvl w:ilvl="8" w:tplc="080A0005" w:tentative="1">
      <w:start w:val="1"/>
      <w:numFmt w:val="bullet"/>
      <w:lvlText w:val=""/>
      <w:lvlJc w:val="left"/>
      <w:pPr>
        <w:ind w:left="6336" w:hanging="360"/>
      </w:pPr>
      <w:rPr>
        <w:rFonts w:ascii="Wingdings" w:hAnsi="Wingdings" w:hint="default"/>
      </w:rPr>
    </w:lvl>
  </w:abstractNum>
  <w:abstractNum w:abstractNumId="25">
    <w:nsid w:val="25EE6127"/>
    <w:multiLevelType w:val="hybridMultilevel"/>
    <w:tmpl w:val="CF80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6391D14"/>
    <w:multiLevelType w:val="hybridMultilevel"/>
    <w:tmpl w:val="AB789C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284C1C42"/>
    <w:multiLevelType w:val="multilevel"/>
    <w:tmpl w:val="7B8E95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C3A7A93"/>
    <w:multiLevelType w:val="hybridMultilevel"/>
    <w:tmpl w:val="76FAC17E"/>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nsid w:val="2DB232DC"/>
    <w:multiLevelType w:val="hybridMultilevel"/>
    <w:tmpl w:val="98EC4276"/>
    <w:lvl w:ilvl="0" w:tplc="7E62F362">
      <w:start w:val="1"/>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2DE146D7"/>
    <w:multiLevelType w:val="hybridMultilevel"/>
    <w:tmpl w:val="38A0D390"/>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2ED028F2"/>
    <w:multiLevelType w:val="multilevel"/>
    <w:tmpl w:val="F09AD1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2">
    <w:nsid w:val="2EEE22EA"/>
    <w:multiLevelType w:val="hybridMultilevel"/>
    <w:tmpl w:val="430474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30E04FAC"/>
    <w:multiLevelType w:val="multilevel"/>
    <w:tmpl w:val="06F2E77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4">
    <w:nsid w:val="323318E0"/>
    <w:multiLevelType w:val="hybridMultilevel"/>
    <w:tmpl w:val="0088D1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340607A6"/>
    <w:multiLevelType w:val="hybridMultilevel"/>
    <w:tmpl w:val="4BFE9D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354563AB"/>
    <w:multiLevelType w:val="multilevel"/>
    <w:tmpl w:val="88128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5D141C4"/>
    <w:multiLevelType w:val="hybridMultilevel"/>
    <w:tmpl w:val="A202AC16"/>
    <w:lvl w:ilvl="0" w:tplc="AB2AFDD6">
      <w:start w:val="1"/>
      <w:numFmt w:val="decimal"/>
      <w:lvlText w:val="%1)"/>
      <w:lvlJc w:val="left"/>
      <w:pPr>
        <w:ind w:left="360" w:hanging="360"/>
      </w:pPr>
      <w:rPr>
        <w:rFonts w:ascii="Arial" w:eastAsia="Times New Roman" w:hAnsi="Arial" w:cs="Aria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nsid w:val="362B56EE"/>
    <w:multiLevelType w:val="hybridMultilevel"/>
    <w:tmpl w:val="4CE09CEC"/>
    <w:lvl w:ilvl="0" w:tplc="A73C14D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36A103F1"/>
    <w:multiLevelType w:val="multilevel"/>
    <w:tmpl w:val="49ACBFA8"/>
    <w:lvl w:ilvl="0">
      <w:start w:val="1"/>
      <w:numFmt w:val="decimal"/>
      <w:lvlText w:val="%1"/>
      <w:lvlJc w:val="left"/>
      <w:pPr>
        <w:ind w:left="432" w:hanging="432"/>
      </w:pPr>
      <w:rPr>
        <w:color w:val="595959" w:themeColor="text1" w:themeTint="A6"/>
      </w:rPr>
    </w:lvl>
    <w:lvl w:ilvl="1">
      <w:start w:val="1"/>
      <w:numFmt w:val="decimal"/>
      <w:lvlText w:val="%1.%2"/>
      <w:lvlJc w:val="left"/>
      <w:pPr>
        <w:ind w:left="576" w:hanging="576"/>
      </w:pPr>
      <w:rPr>
        <w:b/>
        <w:bCs w:val="0"/>
        <w:i w:val="0"/>
        <w:iCs w:val="0"/>
        <w:caps w:val="0"/>
        <w:smallCaps w:val="0"/>
        <w:strike w:val="0"/>
        <w:dstrike w:val="0"/>
        <w:noProof w:val="0"/>
        <w:vanish w:val="0"/>
        <w:color w:val="595959" w:themeColor="text1" w:themeTint="A6"/>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862" w:hanging="720"/>
      </w:pPr>
      <w:rPr>
        <w:rFonts w:ascii="Arial" w:hAnsi="Arial" w:cs="Arial" w:hint="default"/>
        <w:b/>
        <w:color w:val="595959" w:themeColor="text1" w:themeTint="A6"/>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nsid w:val="38C76E31"/>
    <w:multiLevelType w:val="hybridMultilevel"/>
    <w:tmpl w:val="13E805C0"/>
    <w:lvl w:ilvl="0" w:tplc="442A5B6E">
      <w:start w:val="1"/>
      <w:numFmt w:val="lowerLetter"/>
      <w:lvlText w:val="%1)"/>
      <w:lvlJc w:val="left"/>
      <w:pPr>
        <w:ind w:left="1353" w:hanging="36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1">
    <w:nsid w:val="3E713445"/>
    <w:multiLevelType w:val="multilevel"/>
    <w:tmpl w:val="FD7E94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EB32B84"/>
    <w:multiLevelType w:val="hybridMultilevel"/>
    <w:tmpl w:val="AB30EA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40500632"/>
    <w:multiLevelType w:val="hybridMultilevel"/>
    <w:tmpl w:val="AC16517A"/>
    <w:lvl w:ilvl="0" w:tplc="F94C8C7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nsid w:val="45225E56"/>
    <w:multiLevelType w:val="hybridMultilevel"/>
    <w:tmpl w:val="C0BA3654"/>
    <w:lvl w:ilvl="0" w:tplc="080A0001">
      <w:start w:val="1"/>
      <w:numFmt w:val="bullet"/>
      <w:lvlText w:val=""/>
      <w:lvlJc w:val="left"/>
      <w:pPr>
        <w:ind w:left="720" w:hanging="360"/>
      </w:pPr>
      <w:rPr>
        <w:rFonts w:ascii="Symbol" w:hAnsi="Symbol" w:hint="default"/>
      </w:rPr>
    </w:lvl>
    <w:lvl w:ilvl="1" w:tplc="883CE36E">
      <w:numFmt w:val="bullet"/>
      <w:lvlText w:val="•"/>
      <w:lvlJc w:val="left"/>
      <w:pPr>
        <w:ind w:left="1785" w:hanging="705"/>
      </w:pPr>
      <w:rPr>
        <w:rFonts w:ascii="SoberanaSans-Regular" w:eastAsia="MS Mincho" w:hAnsi="SoberanaSans-Regular" w:cs="SoberanaSans-Regular"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45B74FF6"/>
    <w:multiLevelType w:val="hybridMultilevel"/>
    <w:tmpl w:val="9BACBA1C"/>
    <w:lvl w:ilvl="0" w:tplc="5AB08480">
      <w:start w:val="1"/>
      <w:numFmt w:val="bullet"/>
      <w:lvlText w:val="•"/>
      <w:lvlJc w:val="left"/>
      <w:pPr>
        <w:tabs>
          <w:tab w:val="num" w:pos="360"/>
        </w:tabs>
        <w:ind w:left="360" w:hanging="360"/>
      </w:pPr>
      <w:rPr>
        <w:rFonts w:ascii="Arial" w:hAnsi="Arial" w:hint="default"/>
      </w:rPr>
    </w:lvl>
    <w:lvl w:ilvl="1" w:tplc="C1A8F4DE" w:tentative="1">
      <w:start w:val="1"/>
      <w:numFmt w:val="bullet"/>
      <w:lvlText w:val="•"/>
      <w:lvlJc w:val="left"/>
      <w:pPr>
        <w:tabs>
          <w:tab w:val="num" w:pos="1440"/>
        </w:tabs>
        <w:ind w:left="1440" w:hanging="360"/>
      </w:pPr>
      <w:rPr>
        <w:rFonts w:ascii="Arial" w:hAnsi="Arial" w:hint="default"/>
      </w:rPr>
    </w:lvl>
    <w:lvl w:ilvl="2" w:tplc="B0B80636" w:tentative="1">
      <w:start w:val="1"/>
      <w:numFmt w:val="bullet"/>
      <w:lvlText w:val="•"/>
      <w:lvlJc w:val="left"/>
      <w:pPr>
        <w:tabs>
          <w:tab w:val="num" w:pos="2160"/>
        </w:tabs>
        <w:ind w:left="2160" w:hanging="360"/>
      </w:pPr>
      <w:rPr>
        <w:rFonts w:ascii="Arial" w:hAnsi="Arial" w:hint="default"/>
      </w:rPr>
    </w:lvl>
    <w:lvl w:ilvl="3" w:tplc="A25E5818" w:tentative="1">
      <w:start w:val="1"/>
      <w:numFmt w:val="bullet"/>
      <w:lvlText w:val="•"/>
      <w:lvlJc w:val="left"/>
      <w:pPr>
        <w:tabs>
          <w:tab w:val="num" w:pos="2880"/>
        </w:tabs>
        <w:ind w:left="2880" w:hanging="360"/>
      </w:pPr>
      <w:rPr>
        <w:rFonts w:ascii="Arial" w:hAnsi="Arial" w:hint="default"/>
      </w:rPr>
    </w:lvl>
    <w:lvl w:ilvl="4" w:tplc="F634D4DE" w:tentative="1">
      <w:start w:val="1"/>
      <w:numFmt w:val="bullet"/>
      <w:lvlText w:val="•"/>
      <w:lvlJc w:val="left"/>
      <w:pPr>
        <w:tabs>
          <w:tab w:val="num" w:pos="3600"/>
        </w:tabs>
        <w:ind w:left="3600" w:hanging="360"/>
      </w:pPr>
      <w:rPr>
        <w:rFonts w:ascii="Arial" w:hAnsi="Arial" w:hint="default"/>
      </w:rPr>
    </w:lvl>
    <w:lvl w:ilvl="5" w:tplc="08CE1524" w:tentative="1">
      <w:start w:val="1"/>
      <w:numFmt w:val="bullet"/>
      <w:lvlText w:val="•"/>
      <w:lvlJc w:val="left"/>
      <w:pPr>
        <w:tabs>
          <w:tab w:val="num" w:pos="4320"/>
        </w:tabs>
        <w:ind w:left="4320" w:hanging="360"/>
      </w:pPr>
      <w:rPr>
        <w:rFonts w:ascii="Arial" w:hAnsi="Arial" w:hint="default"/>
      </w:rPr>
    </w:lvl>
    <w:lvl w:ilvl="6" w:tplc="62EEB2C2" w:tentative="1">
      <w:start w:val="1"/>
      <w:numFmt w:val="bullet"/>
      <w:lvlText w:val="•"/>
      <w:lvlJc w:val="left"/>
      <w:pPr>
        <w:tabs>
          <w:tab w:val="num" w:pos="5040"/>
        </w:tabs>
        <w:ind w:left="5040" w:hanging="360"/>
      </w:pPr>
      <w:rPr>
        <w:rFonts w:ascii="Arial" w:hAnsi="Arial" w:hint="default"/>
      </w:rPr>
    </w:lvl>
    <w:lvl w:ilvl="7" w:tplc="72127BB8" w:tentative="1">
      <w:start w:val="1"/>
      <w:numFmt w:val="bullet"/>
      <w:lvlText w:val="•"/>
      <w:lvlJc w:val="left"/>
      <w:pPr>
        <w:tabs>
          <w:tab w:val="num" w:pos="5760"/>
        </w:tabs>
        <w:ind w:left="5760" w:hanging="360"/>
      </w:pPr>
      <w:rPr>
        <w:rFonts w:ascii="Arial" w:hAnsi="Arial" w:hint="default"/>
      </w:rPr>
    </w:lvl>
    <w:lvl w:ilvl="8" w:tplc="D1CAB016" w:tentative="1">
      <w:start w:val="1"/>
      <w:numFmt w:val="bullet"/>
      <w:lvlText w:val="•"/>
      <w:lvlJc w:val="left"/>
      <w:pPr>
        <w:tabs>
          <w:tab w:val="num" w:pos="6480"/>
        </w:tabs>
        <w:ind w:left="6480" w:hanging="360"/>
      </w:pPr>
      <w:rPr>
        <w:rFonts w:ascii="Arial" w:hAnsi="Arial" w:hint="default"/>
      </w:rPr>
    </w:lvl>
  </w:abstractNum>
  <w:abstractNum w:abstractNumId="46">
    <w:nsid w:val="46FB3CBE"/>
    <w:multiLevelType w:val="hybridMultilevel"/>
    <w:tmpl w:val="778A55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8CB6A10"/>
    <w:multiLevelType w:val="hybridMultilevel"/>
    <w:tmpl w:val="8872FF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4F570816"/>
    <w:multiLevelType w:val="hybridMultilevel"/>
    <w:tmpl w:val="C99C0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03722FF"/>
    <w:multiLevelType w:val="hybridMultilevel"/>
    <w:tmpl w:val="A558A72C"/>
    <w:lvl w:ilvl="0" w:tplc="D2882BF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507C732E"/>
    <w:multiLevelType w:val="multilevel"/>
    <w:tmpl w:val="E8AA5F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0937098"/>
    <w:multiLevelType w:val="hybridMultilevel"/>
    <w:tmpl w:val="94D2E1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53104219"/>
    <w:multiLevelType w:val="hybridMultilevel"/>
    <w:tmpl w:val="D006F3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nsid w:val="533D2045"/>
    <w:multiLevelType w:val="hybridMultilevel"/>
    <w:tmpl w:val="58DC6F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nsid w:val="539131A6"/>
    <w:multiLevelType w:val="hybridMultilevel"/>
    <w:tmpl w:val="C882D200"/>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55">
    <w:nsid w:val="54EA5A8E"/>
    <w:multiLevelType w:val="hybridMultilevel"/>
    <w:tmpl w:val="7BDAD58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nsid w:val="5B6C02E9"/>
    <w:multiLevelType w:val="hybridMultilevel"/>
    <w:tmpl w:val="A27605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5DDF7B7F"/>
    <w:multiLevelType w:val="hybridMultilevel"/>
    <w:tmpl w:val="813C49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8">
    <w:nsid w:val="5DFE309B"/>
    <w:multiLevelType w:val="hybridMultilevel"/>
    <w:tmpl w:val="13FE5B48"/>
    <w:lvl w:ilvl="0" w:tplc="D9926D82">
      <w:start w:val="1"/>
      <w:numFmt w:val="decimal"/>
      <w:lvlText w:val="%1."/>
      <w:lvlJc w:val="center"/>
      <w:pPr>
        <w:ind w:left="720" w:hanging="360"/>
      </w:pPr>
      <w:rPr>
        <w:rFonts w:ascii="Arial" w:hAnsi="Arial"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nsid w:val="5EEF4286"/>
    <w:multiLevelType w:val="hybridMultilevel"/>
    <w:tmpl w:val="A68AA156"/>
    <w:lvl w:ilvl="0" w:tplc="3FA632E6">
      <w:start w:val="1"/>
      <w:numFmt w:val="lowerRoman"/>
      <w:lvlText w:val="%1."/>
      <w:lvlJc w:val="right"/>
      <w:pPr>
        <w:ind w:left="856" w:hanging="360"/>
      </w:pPr>
      <w:rPr>
        <w:rFonts w:hint="default"/>
        <w:b w:val="0"/>
      </w:rPr>
    </w:lvl>
    <w:lvl w:ilvl="1" w:tplc="080A0019" w:tentative="1">
      <w:start w:val="1"/>
      <w:numFmt w:val="lowerLetter"/>
      <w:lvlText w:val="%2."/>
      <w:lvlJc w:val="left"/>
      <w:pPr>
        <w:ind w:left="1576" w:hanging="360"/>
      </w:pPr>
    </w:lvl>
    <w:lvl w:ilvl="2" w:tplc="080A001B" w:tentative="1">
      <w:start w:val="1"/>
      <w:numFmt w:val="lowerRoman"/>
      <w:lvlText w:val="%3."/>
      <w:lvlJc w:val="right"/>
      <w:pPr>
        <w:ind w:left="2296" w:hanging="180"/>
      </w:pPr>
    </w:lvl>
    <w:lvl w:ilvl="3" w:tplc="080A000F" w:tentative="1">
      <w:start w:val="1"/>
      <w:numFmt w:val="decimal"/>
      <w:lvlText w:val="%4."/>
      <w:lvlJc w:val="left"/>
      <w:pPr>
        <w:ind w:left="3016" w:hanging="360"/>
      </w:pPr>
    </w:lvl>
    <w:lvl w:ilvl="4" w:tplc="080A0019" w:tentative="1">
      <w:start w:val="1"/>
      <w:numFmt w:val="lowerLetter"/>
      <w:lvlText w:val="%5."/>
      <w:lvlJc w:val="left"/>
      <w:pPr>
        <w:ind w:left="3736" w:hanging="360"/>
      </w:pPr>
    </w:lvl>
    <w:lvl w:ilvl="5" w:tplc="080A001B" w:tentative="1">
      <w:start w:val="1"/>
      <w:numFmt w:val="lowerRoman"/>
      <w:lvlText w:val="%6."/>
      <w:lvlJc w:val="right"/>
      <w:pPr>
        <w:ind w:left="4456" w:hanging="180"/>
      </w:pPr>
    </w:lvl>
    <w:lvl w:ilvl="6" w:tplc="080A000F" w:tentative="1">
      <w:start w:val="1"/>
      <w:numFmt w:val="decimal"/>
      <w:lvlText w:val="%7."/>
      <w:lvlJc w:val="left"/>
      <w:pPr>
        <w:ind w:left="5176" w:hanging="360"/>
      </w:pPr>
    </w:lvl>
    <w:lvl w:ilvl="7" w:tplc="080A0019" w:tentative="1">
      <w:start w:val="1"/>
      <w:numFmt w:val="lowerLetter"/>
      <w:lvlText w:val="%8."/>
      <w:lvlJc w:val="left"/>
      <w:pPr>
        <w:ind w:left="5896" w:hanging="360"/>
      </w:pPr>
    </w:lvl>
    <w:lvl w:ilvl="8" w:tplc="080A001B" w:tentative="1">
      <w:start w:val="1"/>
      <w:numFmt w:val="lowerRoman"/>
      <w:lvlText w:val="%9."/>
      <w:lvlJc w:val="right"/>
      <w:pPr>
        <w:ind w:left="6616" w:hanging="180"/>
      </w:pPr>
    </w:lvl>
  </w:abstractNum>
  <w:abstractNum w:abstractNumId="60">
    <w:nsid w:val="5F237BE3"/>
    <w:multiLevelType w:val="multilevel"/>
    <w:tmpl w:val="F836D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FB73BDC"/>
    <w:multiLevelType w:val="hybridMultilevel"/>
    <w:tmpl w:val="6A56E718"/>
    <w:lvl w:ilvl="0" w:tplc="080A000B">
      <w:start w:val="1"/>
      <w:numFmt w:val="bullet"/>
      <w:lvlText w:val=""/>
      <w:lvlJc w:val="left"/>
      <w:pPr>
        <w:ind w:left="360" w:hanging="360"/>
      </w:pPr>
      <w:rPr>
        <w:rFonts w:ascii="Wingdings" w:hAnsi="Wingdings" w:hint="default"/>
      </w:rPr>
    </w:lvl>
    <w:lvl w:ilvl="1" w:tplc="8C08A058">
      <w:numFmt w:val="bullet"/>
      <w:lvlText w:val="·"/>
      <w:lvlJc w:val="left"/>
      <w:pPr>
        <w:ind w:left="1080" w:hanging="360"/>
      </w:pPr>
      <w:rPr>
        <w:rFonts w:ascii="Arial" w:eastAsia="Times New Roman" w:hAnsi="Arial" w:cs="Arial" w:hint="default"/>
        <w:sz w:val="23"/>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2">
    <w:nsid w:val="60E33923"/>
    <w:multiLevelType w:val="multilevel"/>
    <w:tmpl w:val="89B8E5F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3">
    <w:nsid w:val="639232B2"/>
    <w:multiLevelType w:val="hybridMultilevel"/>
    <w:tmpl w:val="4896FE0C"/>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4">
    <w:nsid w:val="666C1018"/>
    <w:multiLevelType w:val="hybridMultilevel"/>
    <w:tmpl w:val="51C4340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nsid w:val="677542DE"/>
    <w:multiLevelType w:val="hybridMultilevel"/>
    <w:tmpl w:val="14067FBA"/>
    <w:lvl w:ilvl="0" w:tplc="080A000D">
      <w:start w:val="1"/>
      <w:numFmt w:val="bullet"/>
      <w:lvlText w:val=""/>
      <w:lvlJc w:val="left"/>
      <w:pPr>
        <w:ind w:left="2190" w:hanging="360"/>
      </w:pPr>
      <w:rPr>
        <w:rFonts w:ascii="Wingdings" w:hAnsi="Wingdings" w:hint="default"/>
        <w:b/>
      </w:rPr>
    </w:lvl>
    <w:lvl w:ilvl="1" w:tplc="080A0019" w:tentative="1">
      <w:start w:val="1"/>
      <w:numFmt w:val="lowerLetter"/>
      <w:lvlText w:val="%2."/>
      <w:lvlJc w:val="left"/>
      <w:pPr>
        <w:ind w:left="2910" w:hanging="360"/>
      </w:pPr>
    </w:lvl>
    <w:lvl w:ilvl="2" w:tplc="080A001B" w:tentative="1">
      <w:start w:val="1"/>
      <w:numFmt w:val="lowerRoman"/>
      <w:lvlText w:val="%3."/>
      <w:lvlJc w:val="right"/>
      <w:pPr>
        <w:ind w:left="3630" w:hanging="180"/>
      </w:pPr>
    </w:lvl>
    <w:lvl w:ilvl="3" w:tplc="080A000F" w:tentative="1">
      <w:start w:val="1"/>
      <w:numFmt w:val="decimal"/>
      <w:lvlText w:val="%4."/>
      <w:lvlJc w:val="left"/>
      <w:pPr>
        <w:ind w:left="4350" w:hanging="360"/>
      </w:pPr>
    </w:lvl>
    <w:lvl w:ilvl="4" w:tplc="080A0019" w:tentative="1">
      <w:start w:val="1"/>
      <w:numFmt w:val="lowerLetter"/>
      <w:lvlText w:val="%5."/>
      <w:lvlJc w:val="left"/>
      <w:pPr>
        <w:ind w:left="5070" w:hanging="360"/>
      </w:pPr>
    </w:lvl>
    <w:lvl w:ilvl="5" w:tplc="080A001B" w:tentative="1">
      <w:start w:val="1"/>
      <w:numFmt w:val="lowerRoman"/>
      <w:lvlText w:val="%6."/>
      <w:lvlJc w:val="right"/>
      <w:pPr>
        <w:ind w:left="5790" w:hanging="180"/>
      </w:pPr>
    </w:lvl>
    <w:lvl w:ilvl="6" w:tplc="080A000F" w:tentative="1">
      <w:start w:val="1"/>
      <w:numFmt w:val="decimal"/>
      <w:lvlText w:val="%7."/>
      <w:lvlJc w:val="left"/>
      <w:pPr>
        <w:ind w:left="6510" w:hanging="360"/>
      </w:pPr>
    </w:lvl>
    <w:lvl w:ilvl="7" w:tplc="080A0019" w:tentative="1">
      <w:start w:val="1"/>
      <w:numFmt w:val="lowerLetter"/>
      <w:lvlText w:val="%8."/>
      <w:lvlJc w:val="left"/>
      <w:pPr>
        <w:ind w:left="7230" w:hanging="360"/>
      </w:pPr>
    </w:lvl>
    <w:lvl w:ilvl="8" w:tplc="080A001B" w:tentative="1">
      <w:start w:val="1"/>
      <w:numFmt w:val="lowerRoman"/>
      <w:lvlText w:val="%9."/>
      <w:lvlJc w:val="right"/>
      <w:pPr>
        <w:ind w:left="7950" w:hanging="180"/>
      </w:pPr>
    </w:lvl>
  </w:abstractNum>
  <w:abstractNum w:abstractNumId="66">
    <w:nsid w:val="6B002905"/>
    <w:multiLevelType w:val="hybridMultilevel"/>
    <w:tmpl w:val="B064845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6C7F0AE3"/>
    <w:multiLevelType w:val="hybridMultilevel"/>
    <w:tmpl w:val="9A4E08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8">
    <w:nsid w:val="74035537"/>
    <w:multiLevelType w:val="hybridMultilevel"/>
    <w:tmpl w:val="B2760B76"/>
    <w:lvl w:ilvl="0" w:tplc="080A0001">
      <w:start w:val="1"/>
      <w:numFmt w:val="bullet"/>
      <w:lvlText w:val=""/>
      <w:lvlJc w:val="left"/>
      <w:pPr>
        <w:ind w:left="302" w:hanging="360"/>
      </w:pPr>
      <w:rPr>
        <w:rFonts w:ascii="Symbol" w:hAnsi="Symbol" w:hint="default"/>
      </w:rPr>
    </w:lvl>
    <w:lvl w:ilvl="1" w:tplc="080A0003" w:tentative="1">
      <w:start w:val="1"/>
      <w:numFmt w:val="bullet"/>
      <w:lvlText w:val="o"/>
      <w:lvlJc w:val="left"/>
      <w:pPr>
        <w:ind w:left="1022" w:hanging="360"/>
      </w:pPr>
      <w:rPr>
        <w:rFonts w:ascii="Courier New" w:hAnsi="Courier New" w:cs="Courier New" w:hint="default"/>
      </w:rPr>
    </w:lvl>
    <w:lvl w:ilvl="2" w:tplc="080A0005" w:tentative="1">
      <w:start w:val="1"/>
      <w:numFmt w:val="bullet"/>
      <w:lvlText w:val=""/>
      <w:lvlJc w:val="left"/>
      <w:pPr>
        <w:ind w:left="1742" w:hanging="360"/>
      </w:pPr>
      <w:rPr>
        <w:rFonts w:ascii="Wingdings" w:hAnsi="Wingdings" w:hint="default"/>
      </w:rPr>
    </w:lvl>
    <w:lvl w:ilvl="3" w:tplc="080A0001" w:tentative="1">
      <w:start w:val="1"/>
      <w:numFmt w:val="bullet"/>
      <w:lvlText w:val=""/>
      <w:lvlJc w:val="left"/>
      <w:pPr>
        <w:ind w:left="2462" w:hanging="360"/>
      </w:pPr>
      <w:rPr>
        <w:rFonts w:ascii="Symbol" w:hAnsi="Symbol" w:hint="default"/>
      </w:rPr>
    </w:lvl>
    <w:lvl w:ilvl="4" w:tplc="080A0003" w:tentative="1">
      <w:start w:val="1"/>
      <w:numFmt w:val="bullet"/>
      <w:lvlText w:val="o"/>
      <w:lvlJc w:val="left"/>
      <w:pPr>
        <w:ind w:left="3182" w:hanging="360"/>
      </w:pPr>
      <w:rPr>
        <w:rFonts w:ascii="Courier New" w:hAnsi="Courier New" w:cs="Courier New" w:hint="default"/>
      </w:rPr>
    </w:lvl>
    <w:lvl w:ilvl="5" w:tplc="080A0005" w:tentative="1">
      <w:start w:val="1"/>
      <w:numFmt w:val="bullet"/>
      <w:lvlText w:val=""/>
      <w:lvlJc w:val="left"/>
      <w:pPr>
        <w:ind w:left="3902" w:hanging="360"/>
      </w:pPr>
      <w:rPr>
        <w:rFonts w:ascii="Wingdings" w:hAnsi="Wingdings" w:hint="default"/>
      </w:rPr>
    </w:lvl>
    <w:lvl w:ilvl="6" w:tplc="080A0001" w:tentative="1">
      <w:start w:val="1"/>
      <w:numFmt w:val="bullet"/>
      <w:lvlText w:val=""/>
      <w:lvlJc w:val="left"/>
      <w:pPr>
        <w:ind w:left="4622" w:hanging="360"/>
      </w:pPr>
      <w:rPr>
        <w:rFonts w:ascii="Symbol" w:hAnsi="Symbol" w:hint="default"/>
      </w:rPr>
    </w:lvl>
    <w:lvl w:ilvl="7" w:tplc="080A0003" w:tentative="1">
      <w:start w:val="1"/>
      <w:numFmt w:val="bullet"/>
      <w:lvlText w:val="o"/>
      <w:lvlJc w:val="left"/>
      <w:pPr>
        <w:ind w:left="5342" w:hanging="360"/>
      </w:pPr>
      <w:rPr>
        <w:rFonts w:ascii="Courier New" w:hAnsi="Courier New" w:cs="Courier New" w:hint="default"/>
      </w:rPr>
    </w:lvl>
    <w:lvl w:ilvl="8" w:tplc="080A0005" w:tentative="1">
      <w:start w:val="1"/>
      <w:numFmt w:val="bullet"/>
      <w:lvlText w:val=""/>
      <w:lvlJc w:val="left"/>
      <w:pPr>
        <w:ind w:left="6062" w:hanging="360"/>
      </w:pPr>
      <w:rPr>
        <w:rFonts w:ascii="Wingdings" w:hAnsi="Wingdings" w:hint="default"/>
      </w:rPr>
    </w:lvl>
  </w:abstractNum>
  <w:abstractNum w:abstractNumId="69">
    <w:nsid w:val="75F578DE"/>
    <w:multiLevelType w:val="hybridMultilevel"/>
    <w:tmpl w:val="4AB0ABCE"/>
    <w:lvl w:ilvl="0" w:tplc="080A000B">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70">
    <w:nsid w:val="78A35208"/>
    <w:multiLevelType w:val="hybridMultilevel"/>
    <w:tmpl w:val="7F5EA0C2"/>
    <w:lvl w:ilvl="0" w:tplc="E55EE0D8">
      <w:start w:val="1"/>
      <w:numFmt w:val="bullet"/>
      <w:lvlText w:val="•"/>
      <w:lvlJc w:val="left"/>
      <w:pPr>
        <w:tabs>
          <w:tab w:val="num" w:pos="720"/>
        </w:tabs>
        <w:ind w:left="720" w:hanging="360"/>
      </w:pPr>
      <w:rPr>
        <w:rFonts w:ascii="Arial" w:hAnsi="Arial" w:hint="default"/>
      </w:rPr>
    </w:lvl>
    <w:lvl w:ilvl="1" w:tplc="583C8C5E" w:tentative="1">
      <w:start w:val="1"/>
      <w:numFmt w:val="bullet"/>
      <w:lvlText w:val="•"/>
      <w:lvlJc w:val="left"/>
      <w:pPr>
        <w:tabs>
          <w:tab w:val="num" w:pos="1440"/>
        </w:tabs>
        <w:ind w:left="1440" w:hanging="360"/>
      </w:pPr>
      <w:rPr>
        <w:rFonts w:ascii="Arial" w:hAnsi="Arial" w:hint="default"/>
      </w:rPr>
    </w:lvl>
    <w:lvl w:ilvl="2" w:tplc="6EE251D6" w:tentative="1">
      <w:start w:val="1"/>
      <w:numFmt w:val="bullet"/>
      <w:lvlText w:val="•"/>
      <w:lvlJc w:val="left"/>
      <w:pPr>
        <w:tabs>
          <w:tab w:val="num" w:pos="2160"/>
        </w:tabs>
        <w:ind w:left="2160" w:hanging="360"/>
      </w:pPr>
      <w:rPr>
        <w:rFonts w:ascii="Arial" w:hAnsi="Arial" w:hint="default"/>
      </w:rPr>
    </w:lvl>
    <w:lvl w:ilvl="3" w:tplc="D3BC7DC2" w:tentative="1">
      <w:start w:val="1"/>
      <w:numFmt w:val="bullet"/>
      <w:lvlText w:val="•"/>
      <w:lvlJc w:val="left"/>
      <w:pPr>
        <w:tabs>
          <w:tab w:val="num" w:pos="2880"/>
        </w:tabs>
        <w:ind w:left="2880" w:hanging="360"/>
      </w:pPr>
      <w:rPr>
        <w:rFonts w:ascii="Arial" w:hAnsi="Arial" w:hint="default"/>
      </w:rPr>
    </w:lvl>
    <w:lvl w:ilvl="4" w:tplc="1424FF80" w:tentative="1">
      <w:start w:val="1"/>
      <w:numFmt w:val="bullet"/>
      <w:lvlText w:val="•"/>
      <w:lvlJc w:val="left"/>
      <w:pPr>
        <w:tabs>
          <w:tab w:val="num" w:pos="3600"/>
        </w:tabs>
        <w:ind w:left="3600" w:hanging="360"/>
      </w:pPr>
      <w:rPr>
        <w:rFonts w:ascii="Arial" w:hAnsi="Arial" w:hint="default"/>
      </w:rPr>
    </w:lvl>
    <w:lvl w:ilvl="5" w:tplc="6F7664C2" w:tentative="1">
      <w:start w:val="1"/>
      <w:numFmt w:val="bullet"/>
      <w:lvlText w:val="•"/>
      <w:lvlJc w:val="left"/>
      <w:pPr>
        <w:tabs>
          <w:tab w:val="num" w:pos="4320"/>
        </w:tabs>
        <w:ind w:left="4320" w:hanging="360"/>
      </w:pPr>
      <w:rPr>
        <w:rFonts w:ascii="Arial" w:hAnsi="Arial" w:hint="default"/>
      </w:rPr>
    </w:lvl>
    <w:lvl w:ilvl="6" w:tplc="CA7EC2A8" w:tentative="1">
      <w:start w:val="1"/>
      <w:numFmt w:val="bullet"/>
      <w:lvlText w:val="•"/>
      <w:lvlJc w:val="left"/>
      <w:pPr>
        <w:tabs>
          <w:tab w:val="num" w:pos="5040"/>
        </w:tabs>
        <w:ind w:left="5040" w:hanging="360"/>
      </w:pPr>
      <w:rPr>
        <w:rFonts w:ascii="Arial" w:hAnsi="Arial" w:hint="default"/>
      </w:rPr>
    </w:lvl>
    <w:lvl w:ilvl="7" w:tplc="4A88C87A" w:tentative="1">
      <w:start w:val="1"/>
      <w:numFmt w:val="bullet"/>
      <w:lvlText w:val="•"/>
      <w:lvlJc w:val="left"/>
      <w:pPr>
        <w:tabs>
          <w:tab w:val="num" w:pos="5760"/>
        </w:tabs>
        <w:ind w:left="5760" w:hanging="360"/>
      </w:pPr>
      <w:rPr>
        <w:rFonts w:ascii="Arial" w:hAnsi="Arial" w:hint="default"/>
      </w:rPr>
    </w:lvl>
    <w:lvl w:ilvl="8" w:tplc="A11424E6" w:tentative="1">
      <w:start w:val="1"/>
      <w:numFmt w:val="bullet"/>
      <w:lvlText w:val="•"/>
      <w:lvlJc w:val="left"/>
      <w:pPr>
        <w:tabs>
          <w:tab w:val="num" w:pos="6480"/>
        </w:tabs>
        <w:ind w:left="6480" w:hanging="360"/>
      </w:pPr>
      <w:rPr>
        <w:rFonts w:ascii="Arial" w:hAnsi="Arial" w:hint="default"/>
      </w:rPr>
    </w:lvl>
  </w:abstractNum>
  <w:abstractNum w:abstractNumId="71">
    <w:nsid w:val="7B9E4092"/>
    <w:multiLevelType w:val="hybridMultilevel"/>
    <w:tmpl w:val="2632A360"/>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2">
    <w:nsid w:val="7F0C49BD"/>
    <w:multiLevelType w:val="hybridMultilevel"/>
    <w:tmpl w:val="456499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0"/>
  </w:num>
  <w:num w:numId="2">
    <w:abstractNumId w:val="43"/>
  </w:num>
  <w:num w:numId="3">
    <w:abstractNumId w:val="49"/>
  </w:num>
  <w:num w:numId="4">
    <w:abstractNumId w:val="24"/>
  </w:num>
  <w:num w:numId="5">
    <w:abstractNumId w:val="23"/>
  </w:num>
  <w:num w:numId="6">
    <w:abstractNumId w:val="39"/>
  </w:num>
  <w:num w:numId="7">
    <w:abstractNumId w:val="40"/>
  </w:num>
  <w:num w:numId="8">
    <w:abstractNumId w:val="32"/>
  </w:num>
  <w:num w:numId="9">
    <w:abstractNumId w:val="51"/>
  </w:num>
  <w:num w:numId="10">
    <w:abstractNumId w:val="6"/>
  </w:num>
  <w:num w:numId="11">
    <w:abstractNumId w:val="65"/>
  </w:num>
  <w:num w:numId="12">
    <w:abstractNumId w:val="16"/>
  </w:num>
  <w:num w:numId="13">
    <w:abstractNumId w:val="3"/>
  </w:num>
  <w:num w:numId="14">
    <w:abstractNumId w:val="72"/>
  </w:num>
  <w:num w:numId="15">
    <w:abstractNumId w:val="53"/>
  </w:num>
  <w:num w:numId="16">
    <w:abstractNumId w:val="46"/>
  </w:num>
  <w:num w:numId="17">
    <w:abstractNumId w:val="15"/>
  </w:num>
  <w:num w:numId="18">
    <w:abstractNumId w:val="59"/>
  </w:num>
  <w:num w:numId="19">
    <w:abstractNumId w:val="55"/>
  </w:num>
  <w:num w:numId="20">
    <w:abstractNumId w:val="10"/>
  </w:num>
  <w:num w:numId="21">
    <w:abstractNumId w:val="70"/>
  </w:num>
  <w:num w:numId="22">
    <w:abstractNumId w:val="5"/>
  </w:num>
  <w:num w:numId="23">
    <w:abstractNumId w:val="33"/>
  </w:num>
  <w:num w:numId="24">
    <w:abstractNumId w:val="64"/>
  </w:num>
  <w:num w:numId="25">
    <w:abstractNumId w:val="35"/>
  </w:num>
  <w:num w:numId="26">
    <w:abstractNumId w:val="31"/>
  </w:num>
  <w:num w:numId="27">
    <w:abstractNumId w:val="62"/>
  </w:num>
  <w:num w:numId="28">
    <w:abstractNumId w:val="12"/>
  </w:num>
  <w:num w:numId="29">
    <w:abstractNumId w:val="13"/>
  </w:num>
  <w:num w:numId="30">
    <w:abstractNumId w:val="66"/>
  </w:num>
  <w:num w:numId="31">
    <w:abstractNumId w:val="1"/>
  </w:num>
  <w:num w:numId="32">
    <w:abstractNumId w:val="2"/>
  </w:num>
  <w:num w:numId="33">
    <w:abstractNumId w:val="0"/>
  </w:num>
  <w:num w:numId="34">
    <w:abstractNumId w:val="52"/>
  </w:num>
  <w:num w:numId="35">
    <w:abstractNumId w:val="14"/>
  </w:num>
  <w:num w:numId="36">
    <w:abstractNumId w:val="34"/>
  </w:num>
  <w:num w:numId="37">
    <w:abstractNumId w:val="47"/>
  </w:num>
  <w:num w:numId="38">
    <w:abstractNumId w:val="54"/>
  </w:num>
  <w:num w:numId="39">
    <w:abstractNumId w:val="69"/>
  </w:num>
  <w:num w:numId="40">
    <w:abstractNumId w:val="26"/>
  </w:num>
  <w:num w:numId="41">
    <w:abstractNumId w:val="48"/>
  </w:num>
  <w:num w:numId="42">
    <w:abstractNumId w:val="25"/>
  </w:num>
  <w:num w:numId="43">
    <w:abstractNumId w:val="45"/>
  </w:num>
  <w:num w:numId="44">
    <w:abstractNumId w:val="4"/>
  </w:num>
  <w:num w:numId="45">
    <w:abstractNumId w:val="36"/>
  </w:num>
  <w:num w:numId="46">
    <w:abstractNumId w:val="60"/>
  </w:num>
  <w:num w:numId="47">
    <w:abstractNumId w:val="8"/>
    <w:lvlOverride w:ilvl="0">
      <w:lvl w:ilvl="0">
        <w:numFmt w:val="decimal"/>
        <w:lvlText w:val="%1."/>
        <w:lvlJc w:val="left"/>
      </w:lvl>
    </w:lvlOverride>
  </w:num>
  <w:num w:numId="48">
    <w:abstractNumId w:val="41"/>
    <w:lvlOverride w:ilvl="0">
      <w:lvl w:ilvl="0">
        <w:numFmt w:val="decimal"/>
        <w:lvlText w:val="%1."/>
        <w:lvlJc w:val="left"/>
      </w:lvl>
    </w:lvlOverride>
  </w:num>
  <w:num w:numId="49">
    <w:abstractNumId w:val="27"/>
    <w:lvlOverride w:ilvl="0">
      <w:lvl w:ilvl="0">
        <w:numFmt w:val="decimal"/>
        <w:lvlText w:val="%1."/>
        <w:lvlJc w:val="left"/>
      </w:lvl>
    </w:lvlOverride>
  </w:num>
  <w:num w:numId="50">
    <w:abstractNumId w:val="22"/>
    <w:lvlOverride w:ilvl="0">
      <w:lvl w:ilvl="0">
        <w:numFmt w:val="decimal"/>
        <w:lvlText w:val="%1."/>
        <w:lvlJc w:val="left"/>
      </w:lvl>
    </w:lvlOverride>
  </w:num>
  <w:num w:numId="51">
    <w:abstractNumId w:val="50"/>
    <w:lvlOverride w:ilvl="0">
      <w:lvl w:ilvl="0">
        <w:numFmt w:val="decimal"/>
        <w:lvlText w:val="%1."/>
        <w:lvlJc w:val="left"/>
      </w:lvl>
    </w:lvlOverride>
  </w:num>
  <w:num w:numId="52">
    <w:abstractNumId w:val="61"/>
  </w:num>
  <w:num w:numId="53">
    <w:abstractNumId w:val="58"/>
  </w:num>
  <w:num w:numId="54">
    <w:abstractNumId w:val="9"/>
  </w:num>
  <w:num w:numId="55">
    <w:abstractNumId w:val="68"/>
  </w:num>
  <w:num w:numId="56">
    <w:abstractNumId w:val="19"/>
  </w:num>
  <w:num w:numId="57">
    <w:abstractNumId w:val="29"/>
  </w:num>
  <w:num w:numId="58">
    <w:abstractNumId w:val="18"/>
  </w:num>
  <w:num w:numId="59">
    <w:abstractNumId w:val="67"/>
  </w:num>
  <w:num w:numId="60">
    <w:abstractNumId w:val="44"/>
  </w:num>
  <w:num w:numId="61">
    <w:abstractNumId w:val="7"/>
  </w:num>
  <w:num w:numId="62">
    <w:abstractNumId w:val="21"/>
  </w:num>
  <w:num w:numId="63">
    <w:abstractNumId w:val="28"/>
  </w:num>
  <w:num w:numId="64">
    <w:abstractNumId w:val="57"/>
  </w:num>
  <w:num w:numId="65">
    <w:abstractNumId w:val="42"/>
  </w:num>
  <w:num w:numId="66">
    <w:abstractNumId w:val="38"/>
  </w:num>
  <w:num w:numId="67">
    <w:abstractNumId w:val="56"/>
  </w:num>
  <w:num w:numId="68">
    <w:abstractNumId w:val="17"/>
  </w:num>
  <w:num w:numId="69">
    <w:abstractNumId w:val="63"/>
  </w:num>
  <w:num w:numId="70">
    <w:abstractNumId w:val="71"/>
  </w:num>
  <w:num w:numId="71">
    <w:abstractNumId w:val="30"/>
  </w:num>
  <w:num w:numId="72">
    <w:abstractNumId w:val="11"/>
  </w:num>
  <w:num w:numId="73">
    <w:abstractNumId w:val="3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422"/>
    <w:rsid w:val="00000E64"/>
    <w:rsid w:val="000114FD"/>
    <w:rsid w:val="000141B7"/>
    <w:rsid w:val="0001777F"/>
    <w:rsid w:val="00026466"/>
    <w:rsid w:val="00033253"/>
    <w:rsid w:val="00043B2F"/>
    <w:rsid w:val="00050413"/>
    <w:rsid w:val="00060DF3"/>
    <w:rsid w:val="00067D58"/>
    <w:rsid w:val="00075D36"/>
    <w:rsid w:val="00076589"/>
    <w:rsid w:val="00090397"/>
    <w:rsid w:val="00092B9D"/>
    <w:rsid w:val="000930D8"/>
    <w:rsid w:val="000A1C21"/>
    <w:rsid w:val="000A60C1"/>
    <w:rsid w:val="000B1B8F"/>
    <w:rsid w:val="000D10D3"/>
    <w:rsid w:val="000E5602"/>
    <w:rsid w:val="00126729"/>
    <w:rsid w:val="001331A3"/>
    <w:rsid w:val="00144DA1"/>
    <w:rsid w:val="00150CB2"/>
    <w:rsid w:val="00152B60"/>
    <w:rsid w:val="0016208B"/>
    <w:rsid w:val="001678FF"/>
    <w:rsid w:val="001703CE"/>
    <w:rsid w:val="00173382"/>
    <w:rsid w:val="0017426E"/>
    <w:rsid w:val="00180527"/>
    <w:rsid w:val="00185367"/>
    <w:rsid w:val="001A2D3B"/>
    <w:rsid w:val="001B6418"/>
    <w:rsid w:val="001C7AFD"/>
    <w:rsid w:val="001D40FB"/>
    <w:rsid w:val="001E1680"/>
    <w:rsid w:val="001E2D5B"/>
    <w:rsid w:val="001F1F5C"/>
    <w:rsid w:val="002017FC"/>
    <w:rsid w:val="00203729"/>
    <w:rsid w:val="00204088"/>
    <w:rsid w:val="00206F73"/>
    <w:rsid w:val="00221AB9"/>
    <w:rsid w:val="002300C9"/>
    <w:rsid w:val="00233E82"/>
    <w:rsid w:val="002479B9"/>
    <w:rsid w:val="00251608"/>
    <w:rsid w:val="002556D8"/>
    <w:rsid w:val="00264CF4"/>
    <w:rsid w:val="0027322D"/>
    <w:rsid w:val="00273337"/>
    <w:rsid w:val="0027433A"/>
    <w:rsid w:val="002A6C64"/>
    <w:rsid w:val="002B01DE"/>
    <w:rsid w:val="002B479F"/>
    <w:rsid w:val="002C1390"/>
    <w:rsid w:val="002C14C6"/>
    <w:rsid w:val="002C7805"/>
    <w:rsid w:val="002E404E"/>
    <w:rsid w:val="002E683C"/>
    <w:rsid w:val="002E7774"/>
    <w:rsid w:val="002F1200"/>
    <w:rsid w:val="002F1422"/>
    <w:rsid w:val="002F2C3A"/>
    <w:rsid w:val="003128F3"/>
    <w:rsid w:val="00313AF7"/>
    <w:rsid w:val="00317BF0"/>
    <w:rsid w:val="003203AB"/>
    <w:rsid w:val="00321BB9"/>
    <w:rsid w:val="00327E6E"/>
    <w:rsid w:val="003312F9"/>
    <w:rsid w:val="00340D2E"/>
    <w:rsid w:val="003459E9"/>
    <w:rsid w:val="00363D51"/>
    <w:rsid w:val="003734E4"/>
    <w:rsid w:val="0038487C"/>
    <w:rsid w:val="00385299"/>
    <w:rsid w:val="0038715B"/>
    <w:rsid w:val="00390FA2"/>
    <w:rsid w:val="003952F4"/>
    <w:rsid w:val="00396634"/>
    <w:rsid w:val="003A2742"/>
    <w:rsid w:val="003A2AF0"/>
    <w:rsid w:val="003A7F01"/>
    <w:rsid w:val="003B2F86"/>
    <w:rsid w:val="003B7582"/>
    <w:rsid w:val="003C22C4"/>
    <w:rsid w:val="003C267D"/>
    <w:rsid w:val="003D4B66"/>
    <w:rsid w:val="003E2AB5"/>
    <w:rsid w:val="003E3BEF"/>
    <w:rsid w:val="003F5ED2"/>
    <w:rsid w:val="00402060"/>
    <w:rsid w:val="00414E2E"/>
    <w:rsid w:val="0041772C"/>
    <w:rsid w:val="004223A1"/>
    <w:rsid w:val="0042627A"/>
    <w:rsid w:val="004351CA"/>
    <w:rsid w:val="004455E1"/>
    <w:rsid w:val="00445B81"/>
    <w:rsid w:val="0046196E"/>
    <w:rsid w:val="00467ACD"/>
    <w:rsid w:val="00482BDD"/>
    <w:rsid w:val="00482D7B"/>
    <w:rsid w:val="00491302"/>
    <w:rsid w:val="00495175"/>
    <w:rsid w:val="004A439D"/>
    <w:rsid w:val="004B2986"/>
    <w:rsid w:val="004B73BE"/>
    <w:rsid w:val="004C198F"/>
    <w:rsid w:val="004D04F7"/>
    <w:rsid w:val="004D357F"/>
    <w:rsid w:val="004D4A7C"/>
    <w:rsid w:val="004D63A5"/>
    <w:rsid w:val="004E0012"/>
    <w:rsid w:val="004F24FD"/>
    <w:rsid w:val="004F3791"/>
    <w:rsid w:val="00504252"/>
    <w:rsid w:val="00504E9D"/>
    <w:rsid w:val="005056D1"/>
    <w:rsid w:val="00511119"/>
    <w:rsid w:val="0051419F"/>
    <w:rsid w:val="00517BBD"/>
    <w:rsid w:val="00520D3F"/>
    <w:rsid w:val="005228B1"/>
    <w:rsid w:val="00523542"/>
    <w:rsid w:val="00543F69"/>
    <w:rsid w:val="005504AC"/>
    <w:rsid w:val="00557AFB"/>
    <w:rsid w:val="005604FB"/>
    <w:rsid w:val="00581ED2"/>
    <w:rsid w:val="00585B55"/>
    <w:rsid w:val="005920CC"/>
    <w:rsid w:val="005B1772"/>
    <w:rsid w:val="005B5D7E"/>
    <w:rsid w:val="005B707F"/>
    <w:rsid w:val="005C2E57"/>
    <w:rsid w:val="005C7100"/>
    <w:rsid w:val="005C7210"/>
    <w:rsid w:val="005C7F43"/>
    <w:rsid w:val="005D11C9"/>
    <w:rsid w:val="005D56D4"/>
    <w:rsid w:val="005D6544"/>
    <w:rsid w:val="005E714A"/>
    <w:rsid w:val="005E7D5F"/>
    <w:rsid w:val="005F5CD3"/>
    <w:rsid w:val="00600483"/>
    <w:rsid w:val="006024FD"/>
    <w:rsid w:val="006066AC"/>
    <w:rsid w:val="00614E33"/>
    <w:rsid w:val="0062276D"/>
    <w:rsid w:val="00631BC2"/>
    <w:rsid w:val="00635BA6"/>
    <w:rsid w:val="00640A8D"/>
    <w:rsid w:val="0064132A"/>
    <w:rsid w:val="00646F7F"/>
    <w:rsid w:val="006515A5"/>
    <w:rsid w:val="00655DB3"/>
    <w:rsid w:val="00671708"/>
    <w:rsid w:val="006831E0"/>
    <w:rsid w:val="00694BA6"/>
    <w:rsid w:val="006A04E0"/>
    <w:rsid w:val="006A3E8F"/>
    <w:rsid w:val="006A463C"/>
    <w:rsid w:val="006A6BCE"/>
    <w:rsid w:val="006B111C"/>
    <w:rsid w:val="006B3C04"/>
    <w:rsid w:val="006C3504"/>
    <w:rsid w:val="006D7587"/>
    <w:rsid w:val="006E12D9"/>
    <w:rsid w:val="006E3489"/>
    <w:rsid w:val="006E7CD6"/>
    <w:rsid w:val="006F2D34"/>
    <w:rsid w:val="006F4EE3"/>
    <w:rsid w:val="00714994"/>
    <w:rsid w:val="007207BD"/>
    <w:rsid w:val="00721742"/>
    <w:rsid w:val="00743AA9"/>
    <w:rsid w:val="00752AD6"/>
    <w:rsid w:val="00755CFF"/>
    <w:rsid w:val="00764FF5"/>
    <w:rsid w:val="00765CAD"/>
    <w:rsid w:val="00775E01"/>
    <w:rsid w:val="00783D8F"/>
    <w:rsid w:val="00787742"/>
    <w:rsid w:val="00797B58"/>
    <w:rsid w:val="007A15F6"/>
    <w:rsid w:val="007A7802"/>
    <w:rsid w:val="007A7902"/>
    <w:rsid w:val="007B3EF4"/>
    <w:rsid w:val="007B45A9"/>
    <w:rsid w:val="007B48D1"/>
    <w:rsid w:val="007B5DEC"/>
    <w:rsid w:val="007D7302"/>
    <w:rsid w:val="007E119D"/>
    <w:rsid w:val="00804704"/>
    <w:rsid w:val="00805F31"/>
    <w:rsid w:val="008107B9"/>
    <w:rsid w:val="00816743"/>
    <w:rsid w:val="00820ED6"/>
    <w:rsid w:val="008470F6"/>
    <w:rsid w:val="0085041B"/>
    <w:rsid w:val="008608F7"/>
    <w:rsid w:val="00867BFD"/>
    <w:rsid w:val="008729AE"/>
    <w:rsid w:val="008A0AF6"/>
    <w:rsid w:val="008B651B"/>
    <w:rsid w:val="008C0F76"/>
    <w:rsid w:val="008C146B"/>
    <w:rsid w:val="008C1A90"/>
    <w:rsid w:val="008D2609"/>
    <w:rsid w:val="008D4ABC"/>
    <w:rsid w:val="008D59B5"/>
    <w:rsid w:val="008D71F3"/>
    <w:rsid w:val="008E1059"/>
    <w:rsid w:val="008E283A"/>
    <w:rsid w:val="008E4892"/>
    <w:rsid w:val="00904C31"/>
    <w:rsid w:val="00907252"/>
    <w:rsid w:val="009133F1"/>
    <w:rsid w:val="00915EA9"/>
    <w:rsid w:val="009168AD"/>
    <w:rsid w:val="00943FC1"/>
    <w:rsid w:val="00945E15"/>
    <w:rsid w:val="00947258"/>
    <w:rsid w:val="00947D87"/>
    <w:rsid w:val="00950360"/>
    <w:rsid w:val="00951C24"/>
    <w:rsid w:val="009546C7"/>
    <w:rsid w:val="00983A3A"/>
    <w:rsid w:val="00985A3F"/>
    <w:rsid w:val="00990729"/>
    <w:rsid w:val="00990D50"/>
    <w:rsid w:val="009C172A"/>
    <w:rsid w:val="009C34CA"/>
    <w:rsid w:val="009C4B05"/>
    <w:rsid w:val="009D0B5D"/>
    <w:rsid w:val="009D1271"/>
    <w:rsid w:val="009D3B20"/>
    <w:rsid w:val="009D3E0F"/>
    <w:rsid w:val="009D5979"/>
    <w:rsid w:val="009F029C"/>
    <w:rsid w:val="009F354B"/>
    <w:rsid w:val="00A10974"/>
    <w:rsid w:val="00A11C5E"/>
    <w:rsid w:val="00A129D8"/>
    <w:rsid w:val="00A16A9C"/>
    <w:rsid w:val="00A220CC"/>
    <w:rsid w:val="00A223CC"/>
    <w:rsid w:val="00A229C8"/>
    <w:rsid w:val="00A32245"/>
    <w:rsid w:val="00A324F2"/>
    <w:rsid w:val="00A37722"/>
    <w:rsid w:val="00A44412"/>
    <w:rsid w:val="00A46B47"/>
    <w:rsid w:val="00A5012D"/>
    <w:rsid w:val="00A53A79"/>
    <w:rsid w:val="00A640F3"/>
    <w:rsid w:val="00A74236"/>
    <w:rsid w:val="00A7463D"/>
    <w:rsid w:val="00A92C84"/>
    <w:rsid w:val="00AA61EC"/>
    <w:rsid w:val="00AA7AB0"/>
    <w:rsid w:val="00AB4653"/>
    <w:rsid w:val="00AE422D"/>
    <w:rsid w:val="00AE5314"/>
    <w:rsid w:val="00AF7E2E"/>
    <w:rsid w:val="00B002C4"/>
    <w:rsid w:val="00B02AE0"/>
    <w:rsid w:val="00B02F8B"/>
    <w:rsid w:val="00B06615"/>
    <w:rsid w:val="00B37924"/>
    <w:rsid w:val="00B42249"/>
    <w:rsid w:val="00B46DB8"/>
    <w:rsid w:val="00B53417"/>
    <w:rsid w:val="00B5507E"/>
    <w:rsid w:val="00B63C29"/>
    <w:rsid w:val="00B77C2F"/>
    <w:rsid w:val="00B860D2"/>
    <w:rsid w:val="00B9292D"/>
    <w:rsid w:val="00B935AD"/>
    <w:rsid w:val="00BA6A9C"/>
    <w:rsid w:val="00BA702C"/>
    <w:rsid w:val="00BA762D"/>
    <w:rsid w:val="00BB2543"/>
    <w:rsid w:val="00BD242F"/>
    <w:rsid w:val="00BD5D90"/>
    <w:rsid w:val="00BD610F"/>
    <w:rsid w:val="00BE1251"/>
    <w:rsid w:val="00BE14A7"/>
    <w:rsid w:val="00BE51EF"/>
    <w:rsid w:val="00BE5FA0"/>
    <w:rsid w:val="00BF5724"/>
    <w:rsid w:val="00C018EE"/>
    <w:rsid w:val="00C042EB"/>
    <w:rsid w:val="00C06A4E"/>
    <w:rsid w:val="00C35B93"/>
    <w:rsid w:val="00C53F9E"/>
    <w:rsid w:val="00C676F2"/>
    <w:rsid w:val="00C75904"/>
    <w:rsid w:val="00C80457"/>
    <w:rsid w:val="00C8132F"/>
    <w:rsid w:val="00C93F24"/>
    <w:rsid w:val="00CA418B"/>
    <w:rsid w:val="00CA709E"/>
    <w:rsid w:val="00CA790B"/>
    <w:rsid w:val="00CC0024"/>
    <w:rsid w:val="00CD2910"/>
    <w:rsid w:val="00CD6B02"/>
    <w:rsid w:val="00CD6C09"/>
    <w:rsid w:val="00CE5B56"/>
    <w:rsid w:val="00CF0EE3"/>
    <w:rsid w:val="00CF50A0"/>
    <w:rsid w:val="00CF7B11"/>
    <w:rsid w:val="00D0472A"/>
    <w:rsid w:val="00D15F00"/>
    <w:rsid w:val="00D33E4B"/>
    <w:rsid w:val="00D37986"/>
    <w:rsid w:val="00D66582"/>
    <w:rsid w:val="00D67973"/>
    <w:rsid w:val="00D74FE0"/>
    <w:rsid w:val="00D76C08"/>
    <w:rsid w:val="00D84C17"/>
    <w:rsid w:val="00D8664A"/>
    <w:rsid w:val="00D9297E"/>
    <w:rsid w:val="00D9419C"/>
    <w:rsid w:val="00D97228"/>
    <w:rsid w:val="00DA471A"/>
    <w:rsid w:val="00DA6381"/>
    <w:rsid w:val="00DA6866"/>
    <w:rsid w:val="00DA706E"/>
    <w:rsid w:val="00E10C9A"/>
    <w:rsid w:val="00E14A2F"/>
    <w:rsid w:val="00E25C79"/>
    <w:rsid w:val="00E349E4"/>
    <w:rsid w:val="00E34D42"/>
    <w:rsid w:val="00E35774"/>
    <w:rsid w:val="00E37AFD"/>
    <w:rsid w:val="00E41E10"/>
    <w:rsid w:val="00E5127E"/>
    <w:rsid w:val="00E5205F"/>
    <w:rsid w:val="00E55D4D"/>
    <w:rsid w:val="00E6129B"/>
    <w:rsid w:val="00E8605A"/>
    <w:rsid w:val="00E93AE2"/>
    <w:rsid w:val="00E9651E"/>
    <w:rsid w:val="00EA648E"/>
    <w:rsid w:val="00EB51C0"/>
    <w:rsid w:val="00EB6A28"/>
    <w:rsid w:val="00EC2823"/>
    <w:rsid w:val="00EC42D4"/>
    <w:rsid w:val="00ED5423"/>
    <w:rsid w:val="00ED584B"/>
    <w:rsid w:val="00EE0432"/>
    <w:rsid w:val="00EE1CFC"/>
    <w:rsid w:val="00EF2B7C"/>
    <w:rsid w:val="00EF3900"/>
    <w:rsid w:val="00EF678F"/>
    <w:rsid w:val="00F02660"/>
    <w:rsid w:val="00F03922"/>
    <w:rsid w:val="00F045D4"/>
    <w:rsid w:val="00F06E73"/>
    <w:rsid w:val="00F1041E"/>
    <w:rsid w:val="00F120FF"/>
    <w:rsid w:val="00F13A82"/>
    <w:rsid w:val="00F27419"/>
    <w:rsid w:val="00F3100A"/>
    <w:rsid w:val="00F32295"/>
    <w:rsid w:val="00F424DE"/>
    <w:rsid w:val="00F559FD"/>
    <w:rsid w:val="00F670CA"/>
    <w:rsid w:val="00F73246"/>
    <w:rsid w:val="00F9436D"/>
    <w:rsid w:val="00F96D39"/>
    <w:rsid w:val="00F96DBE"/>
    <w:rsid w:val="00FA1F7B"/>
    <w:rsid w:val="00FB224C"/>
    <w:rsid w:val="00FB4BAE"/>
    <w:rsid w:val="00FB6617"/>
    <w:rsid w:val="00FE55FF"/>
    <w:rsid w:val="00FE73E3"/>
    <w:rsid w:val="00FF0604"/>
    <w:rsid w:val="00FF426B"/>
    <w:rsid w:val="00FF63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qFormat="1"/>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97E"/>
  </w:style>
  <w:style w:type="paragraph" w:styleId="Ttulo1">
    <w:name w:val="heading 1"/>
    <w:basedOn w:val="Normal"/>
    <w:next w:val="Normal"/>
    <w:link w:val="Ttulo1Car"/>
    <w:qFormat/>
    <w:rsid w:val="00D929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929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A37722"/>
    <w:pPr>
      <w:keepNext/>
      <w:keepLines/>
      <w:spacing w:before="360" w:after="480" w:line="240" w:lineRule="auto"/>
      <w:ind w:left="862" w:hanging="720"/>
      <w:jc w:val="both"/>
      <w:outlineLvl w:val="2"/>
    </w:pPr>
    <w:rPr>
      <w:rFonts w:ascii="Arial" w:eastAsia="Times New Roman" w:hAnsi="Arial" w:cs="Times New Roman"/>
      <w:szCs w:val="24"/>
      <w:lang w:val="es-ES"/>
    </w:rPr>
  </w:style>
  <w:style w:type="paragraph" w:styleId="Ttulo4">
    <w:name w:val="heading 4"/>
    <w:basedOn w:val="Normal"/>
    <w:next w:val="Normal"/>
    <w:link w:val="Ttulo4Car"/>
    <w:unhideWhenUsed/>
    <w:qFormat/>
    <w:rsid w:val="00A37722"/>
    <w:pPr>
      <w:keepNext/>
      <w:keepLines/>
      <w:spacing w:before="40" w:beforeAutospacing="1" w:after="0" w:afterAutospacing="1" w:line="360" w:lineRule="auto"/>
      <w:ind w:left="864" w:hanging="864"/>
      <w:jc w:val="both"/>
      <w:outlineLvl w:val="3"/>
    </w:pPr>
    <w:rPr>
      <w:rFonts w:ascii="Cambria" w:eastAsia="Times New Roman" w:hAnsi="Cambria" w:cs="Times New Roman"/>
      <w:i/>
      <w:iCs/>
      <w:color w:val="365F91"/>
      <w:lang w:val="es-ES"/>
    </w:rPr>
  </w:style>
  <w:style w:type="paragraph" w:styleId="Ttulo5">
    <w:name w:val="heading 5"/>
    <w:basedOn w:val="Normal"/>
    <w:next w:val="Normal"/>
    <w:link w:val="Ttulo5Car"/>
    <w:unhideWhenUsed/>
    <w:qFormat/>
    <w:rsid w:val="00A37722"/>
    <w:pPr>
      <w:keepNext/>
      <w:keepLines/>
      <w:spacing w:before="40" w:beforeAutospacing="1" w:after="0" w:afterAutospacing="1" w:line="360" w:lineRule="auto"/>
      <w:ind w:left="1008" w:hanging="1008"/>
      <w:jc w:val="both"/>
      <w:outlineLvl w:val="4"/>
    </w:pPr>
    <w:rPr>
      <w:rFonts w:ascii="Cambria" w:eastAsia="Times New Roman" w:hAnsi="Cambria" w:cs="Times New Roman"/>
      <w:color w:val="365F91"/>
      <w:lang w:val="es-ES"/>
    </w:rPr>
  </w:style>
  <w:style w:type="paragraph" w:styleId="Ttulo6">
    <w:name w:val="heading 6"/>
    <w:basedOn w:val="Normal"/>
    <w:next w:val="Normal"/>
    <w:link w:val="Ttulo6Car"/>
    <w:unhideWhenUsed/>
    <w:qFormat/>
    <w:rsid w:val="00A37722"/>
    <w:pPr>
      <w:keepNext/>
      <w:keepLines/>
      <w:spacing w:before="40" w:beforeAutospacing="1" w:after="0" w:afterAutospacing="1" w:line="360" w:lineRule="auto"/>
      <w:ind w:left="1152" w:hanging="1152"/>
      <w:jc w:val="both"/>
      <w:outlineLvl w:val="5"/>
    </w:pPr>
    <w:rPr>
      <w:rFonts w:ascii="Cambria" w:eastAsia="Times New Roman" w:hAnsi="Cambria" w:cs="Times New Roman"/>
      <w:color w:val="243F60"/>
      <w:lang w:val="es-ES"/>
    </w:rPr>
  </w:style>
  <w:style w:type="paragraph" w:styleId="Ttulo7">
    <w:name w:val="heading 7"/>
    <w:basedOn w:val="Normal"/>
    <w:next w:val="Normal"/>
    <w:link w:val="Ttulo7Car"/>
    <w:unhideWhenUsed/>
    <w:qFormat/>
    <w:rsid w:val="00A37722"/>
    <w:pPr>
      <w:keepNext/>
      <w:keepLines/>
      <w:spacing w:before="40" w:beforeAutospacing="1" w:after="0" w:afterAutospacing="1" w:line="360" w:lineRule="auto"/>
      <w:ind w:left="1296" w:hanging="1296"/>
      <w:jc w:val="both"/>
      <w:outlineLvl w:val="6"/>
    </w:pPr>
    <w:rPr>
      <w:rFonts w:ascii="Cambria" w:eastAsia="Times New Roman" w:hAnsi="Cambria" w:cs="Times New Roman"/>
      <w:i/>
      <w:iCs/>
      <w:color w:val="243F60"/>
      <w:lang w:val="es-ES"/>
    </w:rPr>
  </w:style>
  <w:style w:type="paragraph" w:styleId="Ttulo8">
    <w:name w:val="heading 8"/>
    <w:basedOn w:val="Normal"/>
    <w:next w:val="Normal"/>
    <w:link w:val="Ttulo8Car"/>
    <w:unhideWhenUsed/>
    <w:qFormat/>
    <w:rsid w:val="00A37722"/>
    <w:pPr>
      <w:keepNext/>
      <w:keepLines/>
      <w:spacing w:before="40" w:beforeAutospacing="1" w:after="0" w:afterAutospacing="1" w:line="360" w:lineRule="auto"/>
      <w:ind w:left="1440" w:hanging="1440"/>
      <w:jc w:val="both"/>
      <w:outlineLvl w:val="7"/>
    </w:pPr>
    <w:rPr>
      <w:rFonts w:ascii="Cambria" w:eastAsia="Times New Roman" w:hAnsi="Cambria" w:cs="Times New Roman"/>
      <w:color w:val="272727"/>
      <w:sz w:val="21"/>
      <w:szCs w:val="21"/>
      <w:lang w:val="es-ES"/>
    </w:rPr>
  </w:style>
  <w:style w:type="paragraph" w:styleId="Ttulo9">
    <w:name w:val="heading 9"/>
    <w:basedOn w:val="Normal"/>
    <w:next w:val="Normal"/>
    <w:link w:val="Ttulo9Car"/>
    <w:unhideWhenUsed/>
    <w:qFormat/>
    <w:rsid w:val="00A37722"/>
    <w:pPr>
      <w:keepNext/>
      <w:keepLines/>
      <w:spacing w:before="40" w:beforeAutospacing="1" w:after="0" w:afterAutospacing="1" w:line="360" w:lineRule="auto"/>
      <w:ind w:left="1584" w:hanging="1584"/>
      <w:jc w:val="both"/>
      <w:outlineLvl w:val="8"/>
    </w:pPr>
    <w:rPr>
      <w:rFonts w:ascii="Cambria" w:eastAsia="Times New Roman" w:hAnsi="Cambria" w:cs="Times New Roman"/>
      <w:i/>
      <w:iCs/>
      <w:color w:val="272727"/>
      <w:sz w:val="21"/>
      <w:szCs w:val="2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9297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rsid w:val="00D9297E"/>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rsid w:val="00A37722"/>
    <w:rPr>
      <w:rFonts w:ascii="Arial" w:eastAsia="Times New Roman" w:hAnsi="Arial" w:cs="Times New Roman"/>
      <w:szCs w:val="24"/>
      <w:lang w:val="es-ES"/>
    </w:rPr>
  </w:style>
  <w:style w:type="character" w:customStyle="1" w:styleId="Ttulo4Car">
    <w:name w:val="Título 4 Car"/>
    <w:basedOn w:val="Fuentedeprrafopredeter"/>
    <w:link w:val="Ttulo4"/>
    <w:rsid w:val="00A37722"/>
    <w:rPr>
      <w:rFonts w:ascii="Cambria" w:eastAsia="Times New Roman" w:hAnsi="Cambria" w:cs="Times New Roman"/>
      <w:i/>
      <w:iCs/>
      <w:color w:val="365F91"/>
      <w:lang w:val="es-ES"/>
    </w:rPr>
  </w:style>
  <w:style w:type="character" w:customStyle="1" w:styleId="Ttulo5Car">
    <w:name w:val="Título 5 Car"/>
    <w:basedOn w:val="Fuentedeprrafopredeter"/>
    <w:link w:val="Ttulo5"/>
    <w:rsid w:val="00A37722"/>
    <w:rPr>
      <w:rFonts w:ascii="Cambria" w:eastAsia="Times New Roman" w:hAnsi="Cambria" w:cs="Times New Roman"/>
      <w:color w:val="365F91"/>
      <w:lang w:val="es-ES"/>
    </w:rPr>
  </w:style>
  <w:style w:type="character" w:customStyle="1" w:styleId="Ttulo6Car">
    <w:name w:val="Título 6 Car"/>
    <w:basedOn w:val="Fuentedeprrafopredeter"/>
    <w:link w:val="Ttulo6"/>
    <w:rsid w:val="00A37722"/>
    <w:rPr>
      <w:rFonts w:ascii="Cambria" w:eastAsia="Times New Roman" w:hAnsi="Cambria" w:cs="Times New Roman"/>
      <w:color w:val="243F60"/>
      <w:lang w:val="es-ES"/>
    </w:rPr>
  </w:style>
  <w:style w:type="character" w:customStyle="1" w:styleId="Ttulo7Car">
    <w:name w:val="Título 7 Car"/>
    <w:basedOn w:val="Fuentedeprrafopredeter"/>
    <w:link w:val="Ttulo7"/>
    <w:rsid w:val="00A37722"/>
    <w:rPr>
      <w:rFonts w:ascii="Cambria" w:eastAsia="Times New Roman" w:hAnsi="Cambria" w:cs="Times New Roman"/>
      <w:i/>
      <w:iCs/>
      <w:color w:val="243F60"/>
      <w:lang w:val="es-ES"/>
    </w:rPr>
  </w:style>
  <w:style w:type="character" w:customStyle="1" w:styleId="Ttulo8Car">
    <w:name w:val="Título 8 Car"/>
    <w:basedOn w:val="Fuentedeprrafopredeter"/>
    <w:link w:val="Ttulo8"/>
    <w:rsid w:val="00A37722"/>
    <w:rPr>
      <w:rFonts w:ascii="Cambria" w:eastAsia="Times New Roman" w:hAnsi="Cambria" w:cs="Times New Roman"/>
      <w:color w:val="272727"/>
      <w:sz w:val="21"/>
      <w:szCs w:val="21"/>
      <w:lang w:val="es-ES"/>
    </w:rPr>
  </w:style>
  <w:style w:type="character" w:customStyle="1" w:styleId="Ttulo9Car">
    <w:name w:val="Título 9 Car"/>
    <w:basedOn w:val="Fuentedeprrafopredeter"/>
    <w:link w:val="Ttulo9"/>
    <w:rsid w:val="00A37722"/>
    <w:rPr>
      <w:rFonts w:ascii="Cambria" w:eastAsia="Times New Roman" w:hAnsi="Cambria" w:cs="Times New Roman"/>
      <w:i/>
      <w:iCs/>
      <w:color w:val="272727"/>
      <w:sz w:val="21"/>
      <w:szCs w:val="21"/>
      <w:lang w:val="es-ES"/>
    </w:rPr>
  </w:style>
  <w:style w:type="paragraph" w:styleId="Ttulo">
    <w:name w:val="Title"/>
    <w:basedOn w:val="Normal"/>
    <w:next w:val="Normal"/>
    <w:link w:val="TtuloCar"/>
    <w:qFormat/>
    <w:rsid w:val="00D929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D9297E"/>
    <w:rPr>
      <w:rFonts w:asciiTheme="majorHAnsi" w:eastAsiaTheme="majorEastAsia" w:hAnsiTheme="majorHAnsi" w:cstheme="majorBidi"/>
      <w:color w:val="17365D" w:themeColor="text2" w:themeShade="BF"/>
      <w:spacing w:val="5"/>
      <w:kern w:val="28"/>
      <w:sz w:val="52"/>
      <w:szCs w:val="52"/>
    </w:rPr>
  </w:style>
  <w:style w:type="character" w:styleId="Textoennegrita">
    <w:name w:val="Strong"/>
    <w:basedOn w:val="Fuentedeprrafopredeter"/>
    <w:uiPriority w:val="22"/>
    <w:qFormat/>
    <w:rsid w:val="00D9297E"/>
    <w:rPr>
      <w:b/>
      <w:bCs/>
    </w:rPr>
  </w:style>
  <w:style w:type="paragraph" w:styleId="Prrafodelista">
    <w:name w:val="List Paragraph"/>
    <w:basedOn w:val="Normal"/>
    <w:uiPriority w:val="34"/>
    <w:qFormat/>
    <w:rsid w:val="00D9297E"/>
    <w:pPr>
      <w:ind w:left="720"/>
      <w:contextualSpacing/>
    </w:pPr>
  </w:style>
  <w:style w:type="paragraph" w:styleId="TtulodeTDC">
    <w:name w:val="TOC Heading"/>
    <w:basedOn w:val="Ttulo1"/>
    <w:next w:val="Normal"/>
    <w:uiPriority w:val="39"/>
    <w:unhideWhenUsed/>
    <w:qFormat/>
    <w:rsid w:val="00D9297E"/>
    <w:pPr>
      <w:outlineLvl w:val="9"/>
    </w:pPr>
    <w:rPr>
      <w:lang w:eastAsia="es-MX"/>
    </w:rPr>
  </w:style>
  <w:style w:type="paragraph" w:styleId="Textodeglobo">
    <w:name w:val="Balloon Text"/>
    <w:basedOn w:val="Normal"/>
    <w:link w:val="TextodegloboCar"/>
    <w:uiPriority w:val="99"/>
    <w:unhideWhenUsed/>
    <w:rsid w:val="002F14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2F1422"/>
    <w:rPr>
      <w:rFonts w:ascii="Tahoma" w:hAnsi="Tahoma" w:cs="Tahoma"/>
      <w:sz w:val="16"/>
      <w:szCs w:val="16"/>
    </w:rPr>
  </w:style>
  <w:style w:type="character" w:styleId="Nmerodelnea">
    <w:name w:val="line number"/>
    <w:basedOn w:val="Fuentedeprrafopredeter"/>
    <w:uiPriority w:val="99"/>
    <w:semiHidden/>
    <w:unhideWhenUsed/>
    <w:rsid w:val="00414E2E"/>
  </w:style>
  <w:style w:type="table" w:styleId="Tablaconcuadrcula">
    <w:name w:val="Table Grid"/>
    <w:basedOn w:val="Tablanormal"/>
    <w:uiPriority w:val="59"/>
    <w:rsid w:val="005C7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71"/>
    <w:rsid w:val="005C7F43"/>
    <w:pPr>
      <w:spacing w:after="0" w:line="240" w:lineRule="auto"/>
    </w:pPr>
  </w:style>
  <w:style w:type="character" w:styleId="Refdecomentario">
    <w:name w:val="annotation reference"/>
    <w:basedOn w:val="Fuentedeprrafopredeter"/>
    <w:uiPriority w:val="99"/>
    <w:semiHidden/>
    <w:unhideWhenUsed/>
    <w:rsid w:val="005C7F43"/>
    <w:rPr>
      <w:sz w:val="16"/>
      <w:szCs w:val="16"/>
    </w:rPr>
  </w:style>
  <w:style w:type="paragraph" w:styleId="Textocomentario">
    <w:name w:val="annotation text"/>
    <w:basedOn w:val="Normal"/>
    <w:link w:val="TextocomentarioCar"/>
    <w:uiPriority w:val="99"/>
    <w:unhideWhenUsed/>
    <w:rsid w:val="005C7F43"/>
    <w:pPr>
      <w:spacing w:line="240" w:lineRule="auto"/>
    </w:pPr>
    <w:rPr>
      <w:sz w:val="20"/>
      <w:szCs w:val="20"/>
    </w:rPr>
  </w:style>
  <w:style w:type="character" w:customStyle="1" w:styleId="TextocomentarioCar">
    <w:name w:val="Texto comentario Car"/>
    <w:basedOn w:val="Fuentedeprrafopredeter"/>
    <w:link w:val="Textocomentario"/>
    <w:uiPriority w:val="99"/>
    <w:rsid w:val="005C7F43"/>
    <w:rPr>
      <w:sz w:val="20"/>
      <w:szCs w:val="20"/>
    </w:rPr>
  </w:style>
  <w:style w:type="paragraph" w:styleId="Asuntodelcomentario">
    <w:name w:val="annotation subject"/>
    <w:basedOn w:val="Textocomentario"/>
    <w:next w:val="Textocomentario"/>
    <w:link w:val="AsuntodelcomentarioCar"/>
    <w:uiPriority w:val="99"/>
    <w:semiHidden/>
    <w:unhideWhenUsed/>
    <w:rsid w:val="005C7F43"/>
    <w:rPr>
      <w:b/>
      <w:bCs/>
    </w:rPr>
  </w:style>
  <w:style w:type="character" w:customStyle="1" w:styleId="AsuntodelcomentarioCar">
    <w:name w:val="Asunto del comentario Car"/>
    <w:basedOn w:val="TextocomentarioCar"/>
    <w:link w:val="Asuntodelcomentario"/>
    <w:uiPriority w:val="99"/>
    <w:semiHidden/>
    <w:rsid w:val="005C7F43"/>
    <w:rPr>
      <w:b/>
      <w:bCs/>
      <w:sz w:val="20"/>
      <w:szCs w:val="20"/>
    </w:rPr>
  </w:style>
  <w:style w:type="character" w:styleId="Hipervnculo">
    <w:name w:val="Hyperlink"/>
    <w:basedOn w:val="Fuentedeprrafopredeter"/>
    <w:uiPriority w:val="99"/>
    <w:unhideWhenUsed/>
    <w:rsid w:val="005C7F43"/>
    <w:rPr>
      <w:color w:val="0000FF" w:themeColor="hyperlink"/>
      <w:u w:val="single"/>
    </w:rPr>
  </w:style>
  <w:style w:type="paragraph" w:styleId="Textonotapie">
    <w:name w:val="footnote text"/>
    <w:aliases w:val="Texto nota piepddes Car Car,Texto nota piepddes Car,Texto nota piepddes Car Car Car Car,Texto nota piepddes Car Car Car Car Car Car Car,Texto nota piepddes,Texto nota piepddes Car Car Car Car Car Car,Texto nota piepddes Car Car Car Char,f"/>
    <w:basedOn w:val="Normal"/>
    <w:link w:val="TextonotapieCar"/>
    <w:uiPriority w:val="99"/>
    <w:qFormat/>
    <w:rsid w:val="00A37722"/>
    <w:pPr>
      <w:spacing w:before="100" w:beforeAutospacing="1" w:after="0" w:afterAutospacing="1" w:line="240" w:lineRule="auto"/>
      <w:jc w:val="both"/>
    </w:pPr>
    <w:rPr>
      <w:rFonts w:ascii="Times New Roman" w:eastAsia="MS Mincho" w:hAnsi="Times New Roman" w:cs="Times New Roman"/>
      <w:sz w:val="20"/>
      <w:szCs w:val="20"/>
      <w:lang w:val="es-ES" w:eastAsia="es-ES"/>
    </w:rPr>
  </w:style>
  <w:style w:type="character" w:customStyle="1" w:styleId="TextonotapieCar">
    <w:name w:val="Texto nota pie Car"/>
    <w:aliases w:val="Texto nota piepddes Car Car Car,Texto nota piepddes Car Car1,Texto nota piepddes Car Car Car Car Car,Texto nota piepddes Car Car Car Car Car Car Car Car,Texto nota piepddes Car1,Texto nota piepddes Car Car Car Car Car Car Car1,f Car"/>
    <w:basedOn w:val="Fuentedeprrafopredeter"/>
    <w:link w:val="Textonotapie"/>
    <w:uiPriority w:val="99"/>
    <w:rsid w:val="00A37722"/>
    <w:rPr>
      <w:rFonts w:ascii="Times New Roman" w:eastAsia="MS Mincho" w:hAnsi="Times New Roman" w:cs="Times New Roman"/>
      <w:sz w:val="20"/>
      <w:szCs w:val="20"/>
      <w:lang w:val="es-ES" w:eastAsia="es-ES"/>
    </w:rPr>
  </w:style>
  <w:style w:type="character" w:styleId="Refdenotaalpie">
    <w:name w:val="footnote reference"/>
    <w:aliases w:val="Ref,de nota al pie,pie pddes,16 Point,Superscript 6 Point,ftref,referencia nota al pie,Texto de nota al pie,Texto nota pie Car2,Car Car Car1,Car Car2,Footnote Text Char Char Char Char Char Car1,Footnote Text Char Char Char Char Car1"/>
    <w:uiPriority w:val="99"/>
    <w:rsid w:val="00A37722"/>
    <w:rPr>
      <w:rFonts w:cs="Times New Roman"/>
      <w:vertAlign w:val="superscript"/>
    </w:rPr>
  </w:style>
  <w:style w:type="paragraph" w:styleId="Epgrafe">
    <w:name w:val="caption"/>
    <w:basedOn w:val="Normal"/>
    <w:next w:val="Normal"/>
    <w:unhideWhenUsed/>
    <w:qFormat/>
    <w:rsid w:val="00A37722"/>
    <w:pPr>
      <w:spacing w:before="100" w:beforeAutospacing="1" w:after="100" w:afterAutospacing="1" w:line="240" w:lineRule="auto"/>
      <w:jc w:val="both"/>
    </w:pPr>
    <w:rPr>
      <w:rFonts w:ascii="Arial" w:eastAsia="Calibri" w:hAnsi="Arial" w:cs="Times New Roman"/>
      <w:b/>
      <w:bCs/>
      <w:color w:val="4F81BD"/>
      <w:sz w:val="18"/>
      <w:szCs w:val="18"/>
      <w:lang w:val="es-ES"/>
    </w:rPr>
  </w:style>
  <w:style w:type="paragraph" w:styleId="Encabezado">
    <w:name w:val="header"/>
    <w:basedOn w:val="Normal"/>
    <w:link w:val="EncabezadoCar"/>
    <w:unhideWhenUsed/>
    <w:rsid w:val="00F559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59FD"/>
  </w:style>
  <w:style w:type="paragraph" w:styleId="Piedepgina">
    <w:name w:val="footer"/>
    <w:basedOn w:val="Normal"/>
    <w:link w:val="PiedepginaCar"/>
    <w:uiPriority w:val="99"/>
    <w:unhideWhenUsed/>
    <w:rsid w:val="00F559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59FD"/>
  </w:style>
  <w:style w:type="paragraph" w:customStyle="1" w:styleId="Normal1">
    <w:name w:val="Normal1"/>
    <w:rsid w:val="00F73246"/>
    <w:pPr>
      <w:spacing w:after="0"/>
    </w:pPr>
    <w:rPr>
      <w:rFonts w:ascii="Arial" w:eastAsia="Arial" w:hAnsi="Arial" w:cs="Arial"/>
      <w:color w:val="000000"/>
      <w:lang w:eastAsia="es-MX"/>
    </w:rPr>
  </w:style>
  <w:style w:type="character" w:styleId="Nmerodepgina">
    <w:name w:val="page number"/>
    <w:unhideWhenUsed/>
    <w:rsid w:val="00DA6381"/>
  </w:style>
  <w:style w:type="paragraph" w:styleId="Textoindependiente">
    <w:name w:val="Body Text"/>
    <w:basedOn w:val="Normal"/>
    <w:link w:val="TextoindependienteCar"/>
    <w:rsid w:val="00DA6381"/>
    <w:pPr>
      <w:spacing w:after="0" w:line="360" w:lineRule="auto"/>
      <w:jc w:val="both"/>
    </w:pPr>
    <w:rPr>
      <w:rFonts w:ascii="Arial" w:eastAsia="Times New Roman" w:hAnsi="Arial" w:cs="Times New Roman"/>
      <w:spacing w:val="20"/>
      <w:sz w:val="24"/>
      <w:szCs w:val="20"/>
      <w:lang w:eastAsia="es-ES"/>
    </w:rPr>
  </w:style>
  <w:style w:type="character" w:customStyle="1" w:styleId="TextoindependienteCar">
    <w:name w:val="Texto independiente Car"/>
    <w:basedOn w:val="Fuentedeprrafopredeter"/>
    <w:link w:val="Textoindependiente"/>
    <w:rsid w:val="00DA6381"/>
    <w:rPr>
      <w:rFonts w:ascii="Arial" w:eastAsia="Times New Roman" w:hAnsi="Arial" w:cs="Times New Roman"/>
      <w:spacing w:val="20"/>
      <w:sz w:val="24"/>
      <w:szCs w:val="20"/>
      <w:lang w:eastAsia="es-ES"/>
    </w:rPr>
  </w:style>
  <w:style w:type="paragraph" w:customStyle="1" w:styleId="xl35">
    <w:name w:val="xl35"/>
    <w:basedOn w:val="Normal"/>
    <w:rsid w:val="00DA638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DA6381"/>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NormalWeb">
    <w:name w:val="Normal (Web)"/>
    <w:basedOn w:val="Normal"/>
    <w:uiPriority w:val="99"/>
    <w:rsid w:val="00DA6381"/>
    <w:pPr>
      <w:spacing w:before="100" w:beforeAutospacing="1" w:after="100" w:afterAutospacing="1" w:line="240" w:lineRule="auto"/>
    </w:pPr>
    <w:rPr>
      <w:rFonts w:ascii="Tahoma" w:eastAsia="Times New Roman" w:hAnsi="Tahoma" w:cs="Tahoma"/>
      <w:color w:val="000000"/>
      <w:sz w:val="14"/>
      <w:szCs w:val="14"/>
      <w:lang w:val="es-ES" w:eastAsia="es-ES"/>
    </w:rPr>
  </w:style>
  <w:style w:type="paragraph" w:customStyle="1" w:styleId="xl24">
    <w:name w:val="xl24"/>
    <w:basedOn w:val="Normal"/>
    <w:rsid w:val="00DA638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25">
    <w:name w:val="xl25"/>
    <w:basedOn w:val="Normal"/>
    <w:rsid w:val="00DA638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26">
    <w:name w:val="xl26"/>
    <w:basedOn w:val="Normal"/>
    <w:rsid w:val="00DA63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27">
    <w:name w:val="xl27"/>
    <w:basedOn w:val="Normal"/>
    <w:rsid w:val="00DA6381"/>
    <w:pPr>
      <w:pBdr>
        <w:top w:val="single" w:sz="4" w:space="0" w:color="auto"/>
        <w:left w:val="single" w:sz="4" w:space="0" w:color="auto"/>
      </w:pBdr>
      <w:spacing w:before="100" w:beforeAutospacing="1" w:after="100" w:afterAutospacing="1" w:line="240" w:lineRule="auto"/>
    </w:pPr>
    <w:rPr>
      <w:rFonts w:ascii="Arial" w:eastAsia="Times New Roman" w:hAnsi="Arial" w:cs="Arial"/>
      <w:b/>
      <w:bCs/>
      <w:sz w:val="18"/>
      <w:szCs w:val="18"/>
      <w:lang w:eastAsia="es-ES"/>
    </w:rPr>
  </w:style>
  <w:style w:type="paragraph" w:customStyle="1" w:styleId="xl28">
    <w:name w:val="xl28"/>
    <w:basedOn w:val="Normal"/>
    <w:rsid w:val="00DA6381"/>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es-ES"/>
    </w:rPr>
  </w:style>
  <w:style w:type="paragraph" w:customStyle="1" w:styleId="xl29">
    <w:name w:val="xl29"/>
    <w:basedOn w:val="Normal"/>
    <w:rsid w:val="00DA6381"/>
    <w:pPr>
      <w:pBdr>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eastAsia="es-ES"/>
    </w:rPr>
  </w:style>
  <w:style w:type="paragraph" w:customStyle="1" w:styleId="xl30">
    <w:name w:val="xl30"/>
    <w:basedOn w:val="Normal"/>
    <w:rsid w:val="00DA6381"/>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es-ES"/>
    </w:rPr>
  </w:style>
  <w:style w:type="paragraph" w:customStyle="1" w:styleId="xl31">
    <w:name w:val="xl31"/>
    <w:basedOn w:val="Normal"/>
    <w:rsid w:val="00DA6381"/>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es-ES"/>
    </w:rPr>
  </w:style>
  <w:style w:type="paragraph" w:customStyle="1" w:styleId="xl32">
    <w:name w:val="xl32"/>
    <w:basedOn w:val="Normal"/>
    <w:rsid w:val="00DA6381"/>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s-ES"/>
    </w:rPr>
  </w:style>
  <w:style w:type="paragraph" w:customStyle="1" w:styleId="xl33">
    <w:name w:val="xl33"/>
    <w:basedOn w:val="Normal"/>
    <w:rsid w:val="00DA6381"/>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ES"/>
    </w:rPr>
  </w:style>
  <w:style w:type="paragraph" w:customStyle="1" w:styleId="xl34">
    <w:name w:val="xl34"/>
    <w:basedOn w:val="Normal"/>
    <w:rsid w:val="00DA6381"/>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s-ES"/>
    </w:rPr>
  </w:style>
  <w:style w:type="paragraph" w:customStyle="1" w:styleId="xl36">
    <w:name w:val="xl36"/>
    <w:basedOn w:val="Normal"/>
    <w:rsid w:val="00DA638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37">
    <w:name w:val="xl37"/>
    <w:basedOn w:val="Normal"/>
    <w:rsid w:val="00DA6381"/>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s-ES"/>
    </w:rPr>
  </w:style>
  <w:style w:type="paragraph" w:customStyle="1" w:styleId="xl38">
    <w:name w:val="xl38"/>
    <w:basedOn w:val="Normal"/>
    <w:rsid w:val="00DA6381"/>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ES"/>
    </w:rPr>
  </w:style>
  <w:style w:type="paragraph" w:customStyle="1" w:styleId="xl39">
    <w:name w:val="xl39"/>
    <w:basedOn w:val="Normal"/>
    <w:rsid w:val="00DA638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ES"/>
    </w:rPr>
  </w:style>
  <w:style w:type="paragraph" w:customStyle="1" w:styleId="xl40">
    <w:name w:val="xl40"/>
    <w:basedOn w:val="Normal"/>
    <w:rsid w:val="00DA6381"/>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s-ES"/>
    </w:rPr>
  </w:style>
  <w:style w:type="paragraph" w:customStyle="1" w:styleId="xl41">
    <w:name w:val="xl41"/>
    <w:basedOn w:val="Normal"/>
    <w:rsid w:val="00DA6381"/>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ES"/>
    </w:rPr>
  </w:style>
  <w:style w:type="paragraph" w:customStyle="1" w:styleId="xl42">
    <w:name w:val="xl42"/>
    <w:basedOn w:val="Normal"/>
    <w:rsid w:val="00DA6381"/>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s-ES"/>
    </w:rPr>
  </w:style>
  <w:style w:type="paragraph" w:customStyle="1" w:styleId="xl43">
    <w:name w:val="xl43"/>
    <w:basedOn w:val="Normal"/>
    <w:rsid w:val="00DA638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ES"/>
    </w:rPr>
  </w:style>
  <w:style w:type="paragraph" w:customStyle="1" w:styleId="xl44">
    <w:name w:val="xl44"/>
    <w:basedOn w:val="Normal"/>
    <w:rsid w:val="00DA6381"/>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s-ES"/>
    </w:rPr>
  </w:style>
  <w:style w:type="paragraph" w:customStyle="1" w:styleId="xl45">
    <w:name w:val="xl45"/>
    <w:basedOn w:val="Normal"/>
    <w:rsid w:val="00DA638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46">
    <w:name w:val="xl46"/>
    <w:basedOn w:val="Normal"/>
    <w:rsid w:val="00DA6381"/>
    <w:pPr>
      <w:pBdr>
        <w:top w:val="single" w:sz="4" w:space="0" w:color="auto"/>
        <w:left w:val="single" w:sz="4" w:space="0" w:color="auto"/>
      </w:pBdr>
      <w:spacing w:before="100" w:beforeAutospacing="1" w:after="100" w:afterAutospacing="1" w:line="240" w:lineRule="auto"/>
    </w:pPr>
    <w:rPr>
      <w:rFonts w:ascii="Arial" w:eastAsia="Times New Roman" w:hAnsi="Arial" w:cs="Arial"/>
      <w:b/>
      <w:bCs/>
      <w:sz w:val="16"/>
      <w:szCs w:val="16"/>
      <w:lang w:eastAsia="es-ES"/>
    </w:rPr>
  </w:style>
  <w:style w:type="paragraph" w:customStyle="1" w:styleId="xl47">
    <w:name w:val="xl47"/>
    <w:basedOn w:val="Normal"/>
    <w:rsid w:val="00DA6381"/>
    <w:pPr>
      <w:pBdr>
        <w:left w:val="single" w:sz="4" w:space="0" w:color="auto"/>
      </w:pBdr>
      <w:spacing w:before="100" w:beforeAutospacing="1" w:after="100" w:afterAutospacing="1" w:line="240" w:lineRule="auto"/>
    </w:pPr>
    <w:rPr>
      <w:rFonts w:ascii="Arial" w:eastAsia="Times New Roman" w:hAnsi="Arial" w:cs="Arial"/>
      <w:sz w:val="16"/>
      <w:szCs w:val="16"/>
      <w:lang w:eastAsia="es-ES"/>
    </w:rPr>
  </w:style>
  <w:style w:type="paragraph" w:customStyle="1" w:styleId="xl48">
    <w:name w:val="xl48"/>
    <w:basedOn w:val="Normal"/>
    <w:rsid w:val="00DA6381"/>
    <w:pPr>
      <w:pBdr>
        <w:left w:val="single" w:sz="4" w:space="0" w:color="auto"/>
      </w:pBdr>
      <w:spacing w:before="100" w:beforeAutospacing="1" w:after="100" w:afterAutospacing="1" w:line="240" w:lineRule="auto"/>
    </w:pPr>
    <w:rPr>
      <w:rFonts w:ascii="Arial" w:eastAsia="Times New Roman" w:hAnsi="Arial" w:cs="Arial"/>
      <w:b/>
      <w:bCs/>
      <w:sz w:val="16"/>
      <w:szCs w:val="16"/>
      <w:lang w:eastAsia="es-ES"/>
    </w:rPr>
  </w:style>
  <w:style w:type="paragraph" w:customStyle="1" w:styleId="xl49">
    <w:name w:val="xl49"/>
    <w:basedOn w:val="Normal"/>
    <w:rsid w:val="00DA6381"/>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50">
    <w:name w:val="xl50"/>
    <w:basedOn w:val="Normal"/>
    <w:rsid w:val="00DA6381"/>
    <w:pPr>
      <w:pBdr>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es-ES"/>
    </w:rPr>
  </w:style>
  <w:style w:type="paragraph" w:customStyle="1" w:styleId="xl51">
    <w:name w:val="xl51"/>
    <w:basedOn w:val="Normal"/>
    <w:rsid w:val="00DA6381"/>
    <w:pPr>
      <w:pBdr>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ES"/>
    </w:rPr>
  </w:style>
  <w:style w:type="paragraph" w:customStyle="1" w:styleId="xl52">
    <w:name w:val="xl52"/>
    <w:basedOn w:val="Normal"/>
    <w:rsid w:val="00DA638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ES"/>
    </w:rPr>
  </w:style>
  <w:style w:type="paragraph" w:customStyle="1" w:styleId="xl53">
    <w:name w:val="xl53"/>
    <w:basedOn w:val="Normal"/>
    <w:rsid w:val="00DA638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ES"/>
    </w:rPr>
  </w:style>
  <w:style w:type="paragraph" w:customStyle="1" w:styleId="xl54">
    <w:name w:val="xl54"/>
    <w:basedOn w:val="Normal"/>
    <w:rsid w:val="00DA638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ES"/>
    </w:rPr>
  </w:style>
  <w:style w:type="paragraph" w:customStyle="1" w:styleId="xl55">
    <w:name w:val="xl55"/>
    <w:basedOn w:val="Normal"/>
    <w:rsid w:val="00DA6381"/>
    <w:pPr>
      <w:pBdr>
        <w:left w:val="single" w:sz="4" w:space="0" w:color="auto"/>
      </w:pBdr>
      <w:spacing w:before="100" w:beforeAutospacing="1" w:after="100" w:afterAutospacing="1" w:line="240" w:lineRule="auto"/>
    </w:pPr>
    <w:rPr>
      <w:rFonts w:ascii="Arial" w:eastAsia="Times New Roman" w:hAnsi="Arial" w:cs="Arial"/>
      <w:sz w:val="12"/>
      <w:szCs w:val="12"/>
      <w:lang w:eastAsia="es-ES"/>
    </w:rPr>
  </w:style>
  <w:style w:type="paragraph" w:customStyle="1" w:styleId="xl56">
    <w:name w:val="xl56"/>
    <w:basedOn w:val="Normal"/>
    <w:rsid w:val="00DA6381"/>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ES"/>
    </w:rPr>
  </w:style>
  <w:style w:type="paragraph" w:customStyle="1" w:styleId="xl57">
    <w:name w:val="xl57"/>
    <w:basedOn w:val="Normal"/>
    <w:rsid w:val="00DA6381"/>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es-ES"/>
    </w:rPr>
  </w:style>
  <w:style w:type="paragraph" w:customStyle="1" w:styleId="xl58">
    <w:name w:val="xl58"/>
    <w:basedOn w:val="Normal"/>
    <w:rsid w:val="00DA6381"/>
    <w:pPr>
      <w:pBdr>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ES"/>
    </w:rPr>
  </w:style>
  <w:style w:type="paragraph" w:customStyle="1" w:styleId="xl59">
    <w:name w:val="xl59"/>
    <w:basedOn w:val="Normal"/>
    <w:rsid w:val="00DA638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ES"/>
    </w:rPr>
  </w:style>
  <w:style w:type="paragraph" w:customStyle="1" w:styleId="xl60">
    <w:name w:val="xl60"/>
    <w:basedOn w:val="Normal"/>
    <w:rsid w:val="00DA63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ES"/>
    </w:rPr>
  </w:style>
  <w:style w:type="paragraph" w:customStyle="1" w:styleId="xl61">
    <w:name w:val="xl61"/>
    <w:basedOn w:val="Normal"/>
    <w:rsid w:val="00DA638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ES"/>
    </w:rPr>
  </w:style>
  <w:style w:type="paragraph" w:customStyle="1" w:styleId="xl62">
    <w:name w:val="xl62"/>
    <w:basedOn w:val="Normal"/>
    <w:rsid w:val="00DA63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ES"/>
    </w:rPr>
  </w:style>
  <w:style w:type="paragraph" w:customStyle="1" w:styleId="xl63">
    <w:name w:val="xl63"/>
    <w:basedOn w:val="Normal"/>
    <w:rsid w:val="00DA638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64">
    <w:name w:val="xl64"/>
    <w:basedOn w:val="Normal"/>
    <w:rsid w:val="00DA638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65">
    <w:name w:val="xl65"/>
    <w:basedOn w:val="Normal"/>
    <w:rsid w:val="00DA638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66">
    <w:name w:val="xl66"/>
    <w:basedOn w:val="Normal"/>
    <w:rsid w:val="00DA6381"/>
    <w:pPr>
      <w:spacing w:before="100" w:beforeAutospacing="1" w:after="100" w:afterAutospacing="1" w:line="240" w:lineRule="auto"/>
      <w:jc w:val="center"/>
    </w:pPr>
    <w:rPr>
      <w:rFonts w:ascii="Arial" w:eastAsia="Times New Roman" w:hAnsi="Arial" w:cs="Arial"/>
      <w:b/>
      <w:bCs/>
      <w:sz w:val="24"/>
      <w:szCs w:val="24"/>
      <w:lang w:eastAsia="es-ES"/>
    </w:rPr>
  </w:style>
  <w:style w:type="paragraph" w:styleId="Textoindependiente2">
    <w:name w:val="Body Text 2"/>
    <w:basedOn w:val="Normal"/>
    <w:link w:val="Textoindependiente2Car"/>
    <w:rsid w:val="00DA6381"/>
    <w:pPr>
      <w:spacing w:after="0" w:line="240" w:lineRule="auto"/>
    </w:pPr>
    <w:rPr>
      <w:rFonts w:ascii="Arial" w:eastAsia="Times New Roman" w:hAnsi="Arial" w:cs="Times New Roman"/>
      <w:b/>
      <w:bCs/>
      <w:sz w:val="28"/>
      <w:szCs w:val="20"/>
      <w:lang w:eastAsia="es-ES"/>
    </w:rPr>
  </w:style>
  <w:style w:type="character" w:customStyle="1" w:styleId="Textoindependiente2Car">
    <w:name w:val="Texto independiente 2 Car"/>
    <w:basedOn w:val="Fuentedeprrafopredeter"/>
    <w:link w:val="Textoindependiente2"/>
    <w:rsid w:val="00DA6381"/>
    <w:rPr>
      <w:rFonts w:ascii="Arial" w:eastAsia="Times New Roman" w:hAnsi="Arial" w:cs="Times New Roman"/>
      <w:b/>
      <w:bCs/>
      <w:sz w:val="28"/>
      <w:szCs w:val="20"/>
      <w:lang w:eastAsia="es-ES"/>
    </w:rPr>
  </w:style>
  <w:style w:type="paragraph" w:styleId="Lista">
    <w:name w:val="List"/>
    <w:basedOn w:val="Normal"/>
    <w:rsid w:val="00DA6381"/>
    <w:pPr>
      <w:spacing w:after="0" w:line="240" w:lineRule="auto"/>
      <w:ind w:left="283" w:hanging="283"/>
    </w:pPr>
    <w:rPr>
      <w:rFonts w:ascii="Times New Roman" w:eastAsia="Times New Roman" w:hAnsi="Times New Roman" w:cs="Times New Roman"/>
      <w:sz w:val="20"/>
      <w:szCs w:val="20"/>
      <w:lang w:eastAsia="es-ES"/>
    </w:rPr>
  </w:style>
  <w:style w:type="paragraph" w:styleId="Sangradetextonormal">
    <w:name w:val="Body Text Indent"/>
    <w:basedOn w:val="Normal"/>
    <w:link w:val="SangradetextonormalCar"/>
    <w:rsid w:val="00DA6381"/>
    <w:pPr>
      <w:spacing w:after="0" w:line="240" w:lineRule="auto"/>
      <w:ind w:left="709" w:hanging="709"/>
    </w:pPr>
    <w:rPr>
      <w:rFonts w:ascii="Arial" w:eastAsia="Times New Roman" w:hAnsi="Arial" w:cs="Times New Roman"/>
      <w:b/>
      <w:bCs/>
      <w:sz w:val="28"/>
      <w:szCs w:val="20"/>
      <w:lang w:eastAsia="es-ES"/>
    </w:rPr>
  </w:style>
  <w:style w:type="character" w:customStyle="1" w:styleId="SangradetextonormalCar">
    <w:name w:val="Sangría de texto normal Car"/>
    <w:basedOn w:val="Fuentedeprrafopredeter"/>
    <w:link w:val="Sangradetextonormal"/>
    <w:rsid w:val="00DA6381"/>
    <w:rPr>
      <w:rFonts w:ascii="Arial" w:eastAsia="Times New Roman" w:hAnsi="Arial" w:cs="Times New Roman"/>
      <w:b/>
      <w:bCs/>
      <w:sz w:val="28"/>
      <w:szCs w:val="20"/>
      <w:lang w:eastAsia="es-ES"/>
    </w:rPr>
  </w:style>
  <w:style w:type="paragraph" w:styleId="Textoindependiente3">
    <w:name w:val="Body Text 3"/>
    <w:basedOn w:val="Normal"/>
    <w:link w:val="Textoindependiente3Car"/>
    <w:rsid w:val="00DA6381"/>
    <w:pPr>
      <w:spacing w:after="0" w:line="240" w:lineRule="auto"/>
      <w:jc w:val="both"/>
    </w:pPr>
    <w:rPr>
      <w:rFonts w:ascii="Arial" w:eastAsia="Times New Roman" w:hAnsi="Arial" w:cs="Times New Roman"/>
      <w:snapToGrid w:val="0"/>
      <w:sz w:val="24"/>
      <w:szCs w:val="20"/>
      <w:lang w:eastAsia="es-ES"/>
    </w:rPr>
  </w:style>
  <w:style w:type="character" w:customStyle="1" w:styleId="Textoindependiente3Car">
    <w:name w:val="Texto independiente 3 Car"/>
    <w:basedOn w:val="Fuentedeprrafopredeter"/>
    <w:link w:val="Textoindependiente3"/>
    <w:rsid w:val="00DA6381"/>
    <w:rPr>
      <w:rFonts w:ascii="Arial" w:eastAsia="Times New Roman" w:hAnsi="Arial" w:cs="Times New Roman"/>
      <w:snapToGrid w:val="0"/>
      <w:sz w:val="24"/>
      <w:szCs w:val="20"/>
      <w:lang w:eastAsia="es-ES"/>
    </w:rPr>
  </w:style>
  <w:style w:type="paragraph" w:styleId="Sangra2detindependiente">
    <w:name w:val="Body Text Indent 2"/>
    <w:basedOn w:val="Normal"/>
    <w:link w:val="Sangra2detindependienteCar"/>
    <w:rsid w:val="00DA6381"/>
    <w:pPr>
      <w:spacing w:after="120" w:line="360" w:lineRule="auto"/>
      <w:ind w:firstLine="709"/>
      <w:jc w:val="both"/>
    </w:pPr>
    <w:rPr>
      <w:rFonts w:ascii="Arial" w:eastAsia="Times New Roman" w:hAnsi="Arial" w:cs="Times New Roman"/>
      <w:sz w:val="24"/>
      <w:szCs w:val="20"/>
      <w:lang w:eastAsia="es-ES"/>
    </w:rPr>
  </w:style>
  <w:style w:type="character" w:customStyle="1" w:styleId="Sangra2detindependienteCar">
    <w:name w:val="Sangría 2 de t. independiente Car"/>
    <w:basedOn w:val="Fuentedeprrafopredeter"/>
    <w:link w:val="Sangra2detindependiente"/>
    <w:rsid w:val="00DA6381"/>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DA6381"/>
    <w:pPr>
      <w:spacing w:after="120" w:line="360" w:lineRule="auto"/>
      <w:ind w:firstLine="709"/>
      <w:jc w:val="both"/>
    </w:pPr>
    <w:rPr>
      <w:rFonts w:ascii="Arial" w:eastAsia="Times New Roman" w:hAnsi="Arial" w:cs="Times New Roman"/>
      <w:b/>
      <w:bCs/>
      <w:sz w:val="24"/>
      <w:szCs w:val="20"/>
      <w:lang w:eastAsia="es-ES"/>
    </w:rPr>
  </w:style>
  <w:style w:type="character" w:customStyle="1" w:styleId="Sangra3detindependienteCar">
    <w:name w:val="Sangría 3 de t. independiente Car"/>
    <w:basedOn w:val="Fuentedeprrafopredeter"/>
    <w:link w:val="Sangra3detindependiente"/>
    <w:rsid w:val="00DA6381"/>
    <w:rPr>
      <w:rFonts w:ascii="Arial" w:eastAsia="Times New Roman" w:hAnsi="Arial" w:cs="Times New Roman"/>
      <w:b/>
      <w:bCs/>
      <w:sz w:val="24"/>
      <w:szCs w:val="20"/>
      <w:lang w:eastAsia="es-ES"/>
    </w:rPr>
  </w:style>
  <w:style w:type="paragraph" w:customStyle="1" w:styleId="font5">
    <w:name w:val="font5"/>
    <w:basedOn w:val="Normal"/>
    <w:rsid w:val="00DA6381"/>
    <w:pPr>
      <w:spacing w:before="100" w:beforeAutospacing="1" w:after="100" w:afterAutospacing="1" w:line="240" w:lineRule="auto"/>
    </w:pPr>
    <w:rPr>
      <w:rFonts w:ascii="Arial" w:eastAsia="Arial Unicode MS" w:hAnsi="Arial" w:cs="Arial"/>
      <w:sz w:val="16"/>
      <w:szCs w:val="16"/>
      <w:lang w:eastAsia="es-ES"/>
    </w:rPr>
  </w:style>
  <w:style w:type="character" w:styleId="Hipervnculovisitado">
    <w:name w:val="FollowedHyperlink"/>
    <w:uiPriority w:val="99"/>
    <w:rsid w:val="00DA6381"/>
    <w:rPr>
      <w:color w:val="800080"/>
      <w:u w:val="single"/>
    </w:rPr>
  </w:style>
  <w:style w:type="paragraph" w:customStyle="1" w:styleId="xl67">
    <w:name w:val="xl67"/>
    <w:basedOn w:val="Normal"/>
    <w:rsid w:val="00DA6381"/>
    <w:pPr>
      <w:pBdr>
        <w:right w:val="single" w:sz="4" w:space="0" w:color="auto"/>
      </w:pBdr>
      <w:spacing w:before="100" w:beforeAutospacing="1" w:after="100" w:afterAutospacing="1" w:line="240" w:lineRule="auto"/>
    </w:pPr>
    <w:rPr>
      <w:rFonts w:ascii="Arial" w:eastAsia="Arial Unicode MS" w:hAnsi="Arial" w:cs="Arial"/>
      <w:sz w:val="16"/>
      <w:szCs w:val="16"/>
      <w:lang w:eastAsia="es-ES"/>
    </w:rPr>
  </w:style>
  <w:style w:type="paragraph" w:customStyle="1" w:styleId="xl68">
    <w:name w:val="xl68"/>
    <w:basedOn w:val="Normal"/>
    <w:rsid w:val="00DA6381"/>
    <w:pPr>
      <w:pBdr>
        <w:left w:val="single" w:sz="4" w:space="0" w:color="auto"/>
      </w:pBdr>
      <w:spacing w:before="100" w:beforeAutospacing="1" w:after="100" w:afterAutospacing="1" w:line="240" w:lineRule="auto"/>
    </w:pPr>
    <w:rPr>
      <w:rFonts w:ascii="Arial" w:eastAsia="Arial Unicode MS" w:hAnsi="Arial" w:cs="Arial"/>
      <w:sz w:val="16"/>
      <w:szCs w:val="16"/>
      <w:lang w:eastAsia="es-ES"/>
    </w:rPr>
  </w:style>
  <w:style w:type="paragraph" w:customStyle="1" w:styleId="xl69">
    <w:name w:val="xl69"/>
    <w:basedOn w:val="Normal"/>
    <w:rsid w:val="00DA6381"/>
    <w:pPr>
      <w:pBdr>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es-ES"/>
    </w:rPr>
  </w:style>
  <w:style w:type="paragraph" w:customStyle="1" w:styleId="xl70">
    <w:name w:val="xl70"/>
    <w:basedOn w:val="Normal"/>
    <w:rsid w:val="00DA6381"/>
    <w:pPr>
      <w:pBdr>
        <w:left w:val="single" w:sz="4" w:space="0" w:color="auto"/>
        <w:bottom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eastAsia="es-ES"/>
    </w:rPr>
  </w:style>
  <w:style w:type="paragraph" w:customStyle="1" w:styleId="xl71">
    <w:name w:val="xl71"/>
    <w:basedOn w:val="Normal"/>
    <w:rsid w:val="00DA6381"/>
    <w:pPr>
      <w:pBdr>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eastAsia="es-ES"/>
    </w:rPr>
  </w:style>
  <w:style w:type="paragraph" w:customStyle="1" w:styleId="xl72">
    <w:name w:val="xl72"/>
    <w:basedOn w:val="Normal"/>
    <w:rsid w:val="00DA6381"/>
    <w:pPr>
      <w:pBdr>
        <w:left w:val="single" w:sz="4" w:space="0" w:color="auto"/>
      </w:pBdr>
      <w:spacing w:before="100" w:beforeAutospacing="1" w:after="100" w:afterAutospacing="1" w:line="240" w:lineRule="auto"/>
      <w:jc w:val="right"/>
    </w:pPr>
    <w:rPr>
      <w:rFonts w:ascii="Arial" w:eastAsia="Arial Unicode MS" w:hAnsi="Arial" w:cs="Arial"/>
      <w:b/>
      <w:bCs/>
      <w:sz w:val="16"/>
      <w:szCs w:val="16"/>
      <w:lang w:eastAsia="es-ES"/>
    </w:rPr>
  </w:style>
  <w:style w:type="paragraph" w:customStyle="1" w:styleId="xl73">
    <w:name w:val="xl73"/>
    <w:basedOn w:val="Normal"/>
    <w:rsid w:val="00DA6381"/>
    <w:pPr>
      <w:pBdr>
        <w:right w:val="single" w:sz="4" w:space="0" w:color="auto"/>
      </w:pBdr>
      <w:spacing w:before="100" w:beforeAutospacing="1" w:after="100" w:afterAutospacing="1" w:line="240" w:lineRule="auto"/>
      <w:jc w:val="right"/>
    </w:pPr>
    <w:rPr>
      <w:rFonts w:ascii="Arial" w:eastAsia="Arial Unicode MS" w:hAnsi="Arial" w:cs="Arial"/>
      <w:b/>
      <w:bCs/>
      <w:sz w:val="16"/>
      <w:szCs w:val="16"/>
      <w:lang w:eastAsia="es-ES"/>
    </w:rPr>
  </w:style>
  <w:style w:type="paragraph" w:customStyle="1" w:styleId="xl74">
    <w:name w:val="xl74"/>
    <w:basedOn w:val="Normal"/>
    <w:rsid w:val="00DA6381"/>
    <w:pPr>
      <w:pBdr>
        <w:left w:val="single" w:sz="4" w:space="0" w:color="auto"/>
      </w:pBdr>
      <w:spacing w:before="100" w:beforeAutospacing="1" w:after="100" w:afterAutospacing="1" w:line="240" w:lineRule="auto"/>
      <w:jc w:val="right"/>
    </w:pPr>
    <w:rPr>
      <w:rFonts w:ascii="Arial" w:eastAsia="Arial Unicode MS" w:hAnsi="Arial" w:cs="Arial"/>
      <w:b/>
      <w:bCs/>
      <w:sz w:val="16"/>
      <w:szCs w:val="16"/>
      <w:u w:val="single"/>
      <w:lang w:eastAsia="es-ES"/>
    </w:rPr>
  </w:style>
  <w:style w:type="paragraph" w:customStyle="1" w:styleId="xl75">
    <w:name w:val="xl75"/>
    <w:basedOn w:val="Normal"/>
    <w:rsid w:val="00DA6381"/>
    <w:pPr>
      <w:pBdr>
        <w:right w:val="single" w:sz="4" w:space="0" w:color="auto"/>
      </w:pBdr>
      <w:spacing w:before="100" w:beforeAutospacing="1" w:after="100" w:afterAutospacing="1" w:line="240" w:lineRule="auto"/>
      <w:jc w:val="right"/>
    </w:pPr>
    <w:rPr>
      <w:rFonts w:ascii="Arial" w:eastAsia="Arial Unicode MS" w:hAnsi="Arial" w:cs="Arial"/>
      <w:b/>
      <w:bCs/>
      <w:sz w:val="16"/>
      <w:szCs w:val="16"/>
      <w:u w:val="single"/>
      <w:lang w:eastAsia="es-ES"/>
    </w:rPr>
  </w:style>
  <w:style w:type="paragraph" w:customStyle="1" w:styleId="xl76">
    <w:name w:val="xl76"/>
    <w:basedOn w:val="Normal"/>
    <w:rsid w:val="00DA6381"/>
    <w:pPr>
      <w:pBdr>
        <w:left w:val="single" w:sz="4" w:space="0" w:color="auto"/>
      </w:pBdr>
      <w:spacing w:before="100" w:beforeAutospacing="1" w:after="100" w:afterAutospacing="1" w:line="240" w:lineRule="auto"/>
      <w:jc w:val="right"/>
    </w:pPr>
    <w:rPr>
      <w:rFonts w:ascii="Arial" w:eastAsia="Arial Unicode MS" w:hAnsi="Arial" w:cs="Arial"/>
      <w:b/>
      <w:bCs/>
      <w:sz w:val="16"/>
      <w:szCs w:val="16"/>
      <w:u w:val="single"/>
      <w:lang w:eastAsia="es-ES"/>
    </w:rPr>
  </w:style>
  <w:style w:type="paragraph" w:customStyle="1" w:styleId="xl77">
    <w:name w:val="xl77"/>
    <w:basedOn w:val="Normal"/>
    <w:rsid w:val="00DA6381"/>
    <w:pPr>
      <w:pBdr>
        <w:right w:val="single" w:sz="4" w:space="0" w:color="auto"/>
      </w:pBdr>
      <w:spacing w:before="100" w:beforeAutospacing="1" w:after="100" w:afterAutospacing="1" w:line="240" w:lineRule="auto"/>
      <w:jc w:val="right"/>
    </w:pPr>
    <w:rPr>
      <w:rFonts w:ascii="Arial" w:eastAsia="Arial Unicode MS" w:hAnsi="Arial" w:cs="Arial"/>
      <w:b/>
      <w:bCs/>
      <w:sz w:val="16"/>
      <w:szCs w:val="16"/>
      <w:u w:val="single"/>
      <w:lang w:eastAsia="es-ES"/>
    </w:rPr>
  </w:style>
  <w:style w:type="paragraph" w:customStyle="1" w:styleId="xl78">
    <w:name w:val="xl78"/>
    <w:basedOn w:val="Normal"/>
    <w:rsid w:val="00DA63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es-ES"/>
    </w:rPr>
  </w:style>
  <w:style w:type="paragraph" w:customStyle="1" w:styleId="xl79">
    <w:name w:val="xl79"/>
    <w:basedOn w:val="Normal"/>
    <w:rsid w:val="00DA6381"/>
    <w:pPr>
      <w:pBdr>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es-ES"/>
    </w:rPr>
  </w:style>
  <w:style w:type="paragraph" w:customStyle="1" w:styleId="xl80">
    <w:name w:val="xl80"/>
    <w:basedOn w:val="Normal"/>
    <w:rsid w:val="00DA63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es-ES"/>
    </w:rPr>
  </w:style>
  <w:style w:type="paragraph" w:customStyle="1" w:styleId="font6">
    <w:name w:val="font6"/>
    <w:basedOn w:val="Normal"/>
    <w:rsid w:val="00DA6381"/>
    <w:pPr>
      <w:spacing w:before="100" w:beforeAutospacing="1" w:after="100" w:afterAutospacing="1" w:line="240" w:lineRule="auto"/>
    </w:pPr>
    <w:rPr>
      <w:rFonts w:ascii="Arial" w:eastAsia="Arial Unicode MS" w:hAnsi="Arial" w:cs="Arial"/>
      <w:sz w:val="14"/>
      <w:szCs w:val="14"/>
      <w:lang w:eastAsia="es-ES"/>
    </w:rPr>
  </w:style>
  <w:style w:type="paragraph" w:customStyle="1" w:styleId="font7">
    <w:name w:val="font7"/>
    <w:basedOn w:val="Normal"/>
    <w:rsid w:val="00DA6381"/>
    <w:pPr>
      <w:spacing w:before="100" w:beforeAutospacing="1" w:after="100" w:afterAutospacing="1" w:line="240" w:lineRule="auto"/>
    </w:pPr>
    <w:rPr>
      <w:rFonts w:ascii="Arial" w:eastAsia="Arial Unicode MS" w:hAnsi="Arial" w:cs="Arial"/>
      <w:sz w:val="14"/>
      <w:szCs w:val="14"/>
      <w:lang w:eastAsia="es-ES"/>
    </w:rPr>
  </w:style>
  <w:style w:type="paragraph" w:customStyle="1" w:styleId="font8">
    <w:name w:val="font8"/>
    <w:basedOn w:val="Normal"/>
    <w:rsid w:val="00DA6381"/>
    <w:pPr>
      <w:spacing w:before="100" w:beforeAutospacing="1" w:after="100" w:afterAutospacing="1" w:line="240" w:lineRule="auto"/>
    </w:pPr>
    <w:rPr>
      <w:rFonts w:ascii="Arial" w:eastAsia="Arial Unicode MS" w:hAnsi="Arial" w:cs="Arial"/>
      <w:sz w:val="16"/>
      <w:szCs w:val="16"/>
      <w:lang w:eastAsia="es-ES"/>
    </w:rPr>
  </w:style>
  <w:style w:type="paragraph" w:styleId="Lista3">
    <w:name w:val="List 3"/>
    <w:basedOn w:val="Normal"/>
    <w:rsid w:val="00DA6381"/>
    <w:pPr>
      <w:spacing w:after="0" w:line="240" w:lineRule="auto"/>
      <w:ind w:left="849" w:hanging="283"/>
    </w:pPr>
    <w:rPr>
      <w:rFonts w:ascii="Times New Roman" w:eastAsia="Times New Roman" w:hAnsi="Times New Roman" w:cs="Times New Roman"/>
      <w:sz w:val="20"/>
      <w:szCs w:val="20"/>
      <w:lang w:val="es-ES" w:eastAsia="es-ES"/>
    </w:rPr>
  </w:style>
  <w:style w:type="paragraph" w:styleId="Lista4">
    <w:name w:val="List 4"/>
    <w:basedOn w:val="Normal"/>
    <w:rsid w:val="00DA6381"/>
    <w:pPr>
      <w:spacing w:after="0" w:line="240" w:lineRule="auto"/>
      <w:ind w:left="1132" w:hanging="283"/>
    </w:pPr>
    <w:rPr>
      <w:rFonts w:ascii="Times New Roman" w:eastAsia="Times New Roman" w:hAnsi="Times New Roman" w:cs="Times New Roman"/>
      <w:sz w:val="20"/>
      <w:szCs w:val="20"/>
      <w:lang w:val="es-ES" w:eastAsia="es-ES"/>
    </w:rPr>
  </w:style>
  <w:style w:type="paragraph" w:styleId="Saludo">
    <w:name w:val="Salutation"/>
    <w:basedOn w:val="Normal"/>
    <w:next w:val="Normal"/>
    <w:link w:val="SaludoCar"/>
    <w:rsid w:val="00DA6381"/>
    <w:pPr>
      <w:spacing w:after="0" w:line="240" w:lineRule="auto"/>
    </w:pPr>
    <w:rPr>
      <w:rFonts w:ascii="Times New Roman" w:eastAsia="Times New Roman" w:hAnsi="Times New Roman" w:cs="Times New Roman"/>
      <w:sz w:val="20"/>
      <w:szCs w:val="20"/>
      <w:lang w:val="es-ES" w:eastAsia="es-ES"/>
    </w:rPr>
  </w:style>
  <w:style w:type="character" w:customStyle="1" w:styleId="SaludoCar">
    <w:name w:val="Saludo Car"/>
    <w:basedOn w:val="Fuentedeprrafopredeter"/>
    <w:link w:val="Saludo"/>
    <w:rsid w:val="00DA6381"/>
    <w:rPr>
      <w:rFonts w:ascii="Times New Roman" w:eastAsia="Times New Roman" w:hAnsi="Times New Roman" w:cs="Times New Roman"/>
      <w:sz w:val="20"/>
      <w:szCs w:val="20"/>
      <w:lang w:val="es-ES" w:eastAsia="es-ES"/>
    </w:rPr>
  </w:style>
  <w:style w:type="paragraph" w:styleId="Listaconvietas2">
    <w:name w:val="List Bullet 2"/>
    <w:basedOn w:val="Normal"/>
    <w:autoRedefine/>
    <w:rsid w:val="00DA6381"/>
    <w:pPr>
      <w:numPr>
        <w:numId w:val="31"/>
      </w:numPr>
      <w:spacing w:after="0" w:line="240" w:lineRule="auto"/>
    </w:pPr>
    <w:rPr>
      <w:rFonts w:ascii="Times New Roman" w:eastAsia="Times New Roman" w:hAnsi="Times New Roman" w:cs="Times New Roman"/>
      <w:sz w:val="20"/>
      <w:szCs w:val="20"/>
      <w:lang w:val="es-ES" w:eastAsia="es-ES"/>
    </w:rPr>
  </w:style>
  <w:style w:type="paragraph" w:styleId="Continuarlista">
    <w:name w:val="List Continue"/>
    <w:basedOn w:val="Normal"/>
    <w:rsid w:val="00DA6381"/>
    <w:pPr>
      <w:spacing w:after="120" w:line="240" w:lineRule="auto"/>
      <w:ind w:left="283"/>
    </w:pPr>
    <w:rPr>
      <w:rFonts w:ascii="Times New Roman" w:eastAsia="Times New Roman" w:hAnsi="Times New Roman" w:cs="Times New Roman"/>
      <w:sz w:val="20"/>
      <w:szCs w:val="20"/>
      <w:lang w:val="es-ES" w:eastAsia="es-ES"/>
    </w:rPr>
  </w:style>
  <w:style w:type="paragraph" w:styleId="Continuarlista2">
    <w:name w:val="List Continue 2"/>
    <w:basedOn w:val="Normal"/>
    <w:rsid w:val="00DA6381"/>
    <w:pPr>
      <w:spacing w:after="120" w:line="240" w:lineRule="auto"/>
      <w:ind w:left="566"/>
    </w:pPr>
    <w:rPr>
      <w:rFonts w:ascii="Times New Roman" w:eastAsia="Times New Roman" w:hAnsi="Times New Roman" w:cs="Times New Roman"/>
      <w:sz w:val="20"/>
      <w:szCs w:val="20"/>
      <w:lang w:val="es-ES" w:eastAsia="es-ES"/>
    </w:rPr>
  </w:style>
  <w:style w:type="paragraph" w:customStyle="1" w:styleId="Lneadeasunto">
    <w:name w:val="Línea de asunto"/>
    <w:basedOn w:val="Normal"/>
    <w:rsid w:val="00DA6381"/>
    <w:pPr>
      <w:spacing w:after="0" w:line="240" w:lineRule="auto"/>
    </w:pPr>
    <w:rPr>
      <w:rFonts w:ascii="Times New Roman" w:eastAsia="Times New Roman" w:hAnsi="Times New Roman" w:cs="Times New Roman"/>
      <w:sz w:val="20"/>
      <w:szCs w:val="20"/>
      <w:lang w:val="es-ES" w:eastAsia="es-ES"/>
    </w:rPr>
  </w:style>
  <w:style w:type="paragraph" w:customStyle="1" w:styleId="Infodocumentosadjuntos">
    <w:name w:val="Info documentos adjuntos"/>
    <w:basedOn w:val="Normal"/>
    <w:rsid w:val="00DA6381"/>
    <w:pPr>
      <w:spacing w:after="0" w:line="240" w:lineRule="auto"/>
    </w:pPr>
    <w:rPr>
      <w:rFonts w:ascii="Times New Roman" w:eastAsia="Times New Roman" w:hAnsi="Times New Roman" w:cs="Times New Roman"/>
      <w:sz w:val="20"/>
      <w:szCs w:val="20"/>
      <w:lang w:val="es-ES" w:eastAsia="es-ES"/>
    </w:rPr>
  </w:style>
  <w:style w:type="paragraph" w:customStyle="1" w:styleId="TextoindependienteExpandido08pto">
    <w:name w:val="Texto independiente + Expandido  0.8 pto"/>
    <w:aliases w:val="Interlineado:  Múltiple 1.1 lín."/>
    <w:basedOn w:val="Normal"/>
    <w:rsid w:val="00DA6381"/>
    <w:pPr>
      <w:spacing w:after="0" w:line="240" w:lineRule="auto"/>
      <w:jc w:val="both"/>
    </w:pPr>
    <w:rPr>
      <w:rFonts w:ascii="Arial" w:eastAsia="Times New Roman" w:hAnsi="Arial" w:cs="Arial"/>
      <w:spacing w:val="16"/>
      <w:sz w:val="24"/>
      <w:szCs w:val="24"/>
      <w:lang w:eastAsia="es-ES"/>
    </w:rPr>
  </w:style>
  <w:style w:type="paragraph" w:styleId="Textoindependienteprimerasangra2">
    <w:name w:val="Body Text First Indent 2"/>
    <w:basedOn w:val="Sangradetextonormal"/>
    <w:link w:val="Textoindependienteprimerasangra2Car"/>
    <w:rsid w:val="00DA6381"/>
    <w:pPr>
      <w:spacing w:after="120"/>
      <w:ind w:left="283" w:firstLine="210"/>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rsid w:val="00DA6381"/>
    <w:rPr>
      <w:rFonts w:ascii="Times New Roman" w:eastAsia="Times New Roman" w:hAnsi="Times New Roman" w:cs="Times New Roman"/>
      <w:b/>
      <w:bCs/>
      <w:sz w:val="28"/>
      <w:szCs w:val="20"/>
      <w:lang w:eastAsia="es-ES"/>
    </w:rPr>
  </w:style>
  <w:style w:type="paragraph" w:customStyle="1" w:styleId="Normal0">
    <w:name w:val="[Normal]"/>
    <w:rsid w:val="00DA6381"/>
    <w:pPr>
      <w:autoSpaceDE w:val="0"/>
      <w:autoSpaceDN w:val="0"/>
      <w:adjustRightInd w:val="0"/>
      <w:spacing w:after="0" w:line="240" w:lineRule="auto"/>
    </w:pPr>
    <w:rPr>
      <w:rFonts w:ascii="Arial" w:eastAsia="Times New Roman" w:hAnsi="Arial" w:cs="Arial"/>
      <w:sz w:val="24"/>
      <w:szCs w:val="24"/>
      <w:lang w:eastAsia="es-MX"/>
    </w:rPr>
  </w:style>
  <w:style w:type="paragraph" w:styleId="Lista2">
    <w:name w:val="List 2"/>
    <w:basedOn w:val="Normal"/>
    <w:rsid w:val="00DA6381"/>
    <w:pPr>
      <w:spacing w:after="0" w:line="240" w:lineRule="auto"/>
      <w:ind w:left="566" w:hanging="283"/>
      <w:contextualSpacing/>
    </w:pPr>
    <w:rPr>
      <w:rFonts w:ascii="Times New Roman" w:eastAsia="Times New Roman" w:hAnsi="Times New Roman" w:cs="Times New Roman"/>
      <w:sz w:val="20"/>
      <w:szCs w:val="20"/>
      <w:lang w:eastAsia="es-ES"/>
    </w:rPr>
  </w:style>
  <w:style w:type="paragraph" w:styleId="Listaconvietas">
    <w:name w:val="List Bullet"/>
    <w:basedOn w:val="Normal"/>
    <w:rsid w:val="00DA6381"/>
    <w:pPr>
      <w:numPr>
        <w:numId w:val="32"/>
      </w:numPr>
      <w:spacing w:after="0" w:line="240" w:lineRule="auto"/>
      <w:contextualSpacing/>
    </w:pPr>
    <w:rPr>
      <w:rFonts w:ascii="Times New Roman" w:eastAsia="Times New Roman" w:hAnsi="Times New Roman" w:cs="Times New Roman"/>
      <w:sz w:val="20"/>
      <w:szCs w:val="20"/>
      <w:lang w:eastAsia="es-ES"/>
    </w:rPr>
  </w:style>
  <w:style w:type="paragraph" w:styleId="Listaconvietas3">
    <w:name w:val="List Bullet 3"/>
    <w:basedOn w:val="Normal"/>
    <w:rsid w:val="00DA6381"/>
    <w:pPr>
      <w:numPr>
        <w:numId w:val="33"/>
      </w:numPr>
      <w:spacing w:after="0" w:line="240" w:lineRule="auto"/>
      <w:contextualSpacing/>
    </w:pPr>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rsid w:val="00DA6381"/>
    <w:pPr>
      <w:spacing w:line="240" w:lineRule="auto"/>
      <w:ind w:firstLine="360"/>
      <w:jc w:val="left"/>
    </w:pPr>
    <w:rPr>
      <w:rFonts w:ascii="Times New Roman" w:hAnsi="Times New Roman"/>
    </w:rPr>
  </w:style>
  <w:style w:type="character" w:customStyle="1" w:styleId="TextoindependienteprimerasangraCar">
    <w:name w:val="Texto independiente primera sangría Car"/>
    <w:basedOn w:val="TextoindependienteCar"/>
    <w:link w:val="Textoindependienteprimerasangra"/>
    <w:rsid w:val="00DA6381"/>
    <w:rPr>
      <w:rFonts w:ascii="Times New Roman" w:eastAsia="Times New Roman" w:hAnsi="Times New Roman" w:cs="Times New Roman"/>
      <w:spacing w:val="20"/>
      <w:sz w:val="24"/>
      <w:szCs w:val="20"/>
      <w:lang w:eastAsia="es-ES"/>
    </w:rPr>
  </w:style>
  <w:style w:type="paragraph" w:styleId="Sinespaciado">
    <w:name w:val="No Spacing"/>
    <w:link w:val="SinespaciadoCar"/>
    <w:uiPriority w:val="1"/>
    <w:qFormat/>
    <w:rsid w:val="00DA6381"/>
    <w:pPr>
      <w:spacing w:after="0" w:line="240" w:lineRule="auto"/>
    </w:pPr>
    <w:rPr>
      <w:rFonts w:ascii="Calibri" w:eastAsia="Times New Roman" w:hAnsi="Calibri" w:cs="Times New Roman"/>
      <w:lang w:val="es-ES" w:eastAsia="es-ES"/>
    </w:rPr>
  </w:style>
  <w:style w:type="character" w:customStyle="1" w:styleId="SinespaciadoCar">
    <w:name w:val="Sin espaciado Car"/>
    <w:basedOn w:val="Fuentedeprrafopredeter"/>
    <w:link w:val="Sinespaciado"/>
    <w:uiPriority w:val="1"/>
    <w:rsid w:val="00DA6381"/>
    <w:rPr>
      <w:rFonts w:ascii="Calibri" w:eastAsia="Times New Roman" w:hAnsi="Calibri" w:cs="Times New Roman"/>
      <w:lang w:val="es-ES" w:eastAsia="es-ES"/>
    </w:rPr>
  </w:style>
  <w:style w:type="paragraph" w:customStyle="1" w:styleId="Textodenotaalfinal">
    <w:name w:val="Texto de nota al final"/>
    <w:basedOn w:val="Normal"/>
    <w:rsid w:val="00DA6381"/>
    <w:pPr>
      <w:widowControl w:val="0"/>
      <w:spacing w:after="0" w:line="240" w:lineRule="auto"/>
    </w:pPr>
    <w:rPr>
      <w:rFonts w:ascii="Courier New" w:eastAsia="Times New Roman" w:hAnsi="Courier New" w:cs="Times New Roman"/>
      <w:snapToGrid w:val="0"/>
      <w:sz w:val="24"/>
      <w:szCs w:val="20"/>
      <w:lang w:val="es-ES" w:eastAsia="es-ES"/>
    </w:rPr>
  </w:style>
  <w:style w:type="paragraph" w:customStyle="1" w:styleId="a">
    <w:name w:val="ñññ"/>
    <w:basedOn w:val="Default"/>
    <w:next w:val="Default"/>
    <w:uiPriority w:val="99"/>
    <w:rsid w:val="00DA6381"/>
    <w:rPr>
      <w:rFonts w:eastAsia="Calibri"/>
      <w:color w:val="auto"/>
      <w:lang w:eastAsia="en-US"/>
    </w:rPr>
  </w:style>
  <w:style w:type="character" w:styleId="nfasisintenso">
    <w:name w:val="Intense Emphasis"/>
    <w:uiPriority w:val="21"/>
    <w:qFormat/>
    <w:rsid w:val="00DA6381"/>
    <w:rPr>
      <w:b/>
      <w:bCs/>
      <w:i/>
      <w:iCs/>
      <w:color w:val="4F81BD"/>
    </w:rPr>
  </w:style>
  <w:style w:type="character" w:styleId="nfasis">
    <w:name w:val="Emphasis"/>
    <w:uiPriority w:val="20"/>
    <w:qFormat/>
    <w:rsid w:val="00DA6381"/>
    <w:rPr>
      <w:i/>
      <w:iCs/>
    </w:rPr>
  </w:style>
  <w:style w:type="paragraph" w:styleId="Mapadeldocumento">
    <w:name w:val="Document Map"/>
    <w:basedOn w:val="Normal"/>
    <w:link w:val="MapadeldocumentoCar"/>
    <w:rsid w:val="00DA6381"/>
    <w:pPr>
      <w:spacing w:after="0" w:line="240" w:lineRule="auto"/>
    </w:pPr>
    <w:rPr>
      <w:rFonts w:ascii="Tahoma" w:eastAsia="Times New Roman" w:hAnsi="Tahoma" w:cs="Times New Roman"/>
      <w:sz w:val="16"/>
      <w:szCs w:val="16"/>
      <w:lang w:eastAsia="es-ES"/>
    </w:rPr>
  </w:style>
  <w:style w:type="character" w:customStyle="1" w:styleId="MapadeldocumentoCar">
    <w:name w:val="Mapa del documento Car"/>
    <w:basedOn w:val="Fuentedeprrafopredeter"/>
    <w:link w:val="Mapadeldocumento"/>
    <w:rsid w:val="00DA6381"/>
    <w:rPr>
      <w:rFonts w:ascii="Tahoma" w:eastAsia="Times New Roman" w:hAnsi="Tahoma" w:cs="Times New Roman"/>
      <w:sz w:val="16"/>
      <w:szCs w:val="16"/>
      <w:lang w:eastAsia="es-ES"/>
    </w:rPr>
  </w:style>
  <w:style w:type="paragraph" w:customStyle="1" w:styleId="Sinespaciado1">
    <w:name w:val="Sin espaciado1"/>
    <w:uiPriority w:val="1"/>
    <w:qFormat/>
    <w:rsid w:val="00DA6381"/>
    <w:pPr>
      <w:spacing w:after="0" w:line="240" w:lineRule="auto"/>
    </w:pPr>
    <w:rPr>
      <w:rFonts w:ascii="Calibri" w:eastAsia="Times New Roman" w:hAnsi="Calibri" w:cs="Times New Roman"/>
      <w:lang w:val="es-ES"/>
    </w:rPr>
  </w:style>
  <w:style w:type="table" w:styleId="Sombreadoclaro-nfasis5">
    <w:name w:val="Light Shading Accent 5"/>
    <w:basedOn w:val="Tablanormal"/>
    <w:uiPriority w:val="60"/>
    <w:rsid w:val="00DA6381"/>
    <w:pPr>
      <w:spacing w:after="0" w:line="240" w:lineRule="auto"/>
    </w:pPr>
    <w:rPr>
      <w:rFonts w:ascii="Calibri" w:eastAsia="Calibri" w:hAnsi="Calibri" w:cs="Times New Roman"/>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ANOTACION">
    <w:name w:val="ANOTACION"/>
    <w:basedOn w:val="Normal"/>
    <w:rsid w:val="00DA6381"/>
    <w:pPr>
      <w:spacing w:before="101" w:after="101" w:line="240" w:lineRule="auto"/>
      <w:jc w:val="center"/>
    </w:pPr>
    <w:rPr>
      <w:rFonts w:ascii="Times New Roman" w:eastAsia="Times New Roman" w:hAnsi="Times New Roman" w:cs="Times New Roman"/>
      <w:b/>
      <w:sz w:val="18"/>
      <w:szCs w:val="20"/>
      <w:lang w:val="es-ES" w:eastAsia="es-ES"/>
    </w:rPr>
  </w:style>
  <w:style w:type="character" w:customStyle="1" w:styleId="st">
    <w:name w:val="st"/>
    <w:basedOn w:val="Fuentedeprrafopredeter"/>
    <w:rsid w:val="00DA6381"/>
  </w:style>
  <w:style w:type="character" w:customStyle="1" w:styleId="unsafesenderemail">
    <w:name w:val="unsafesenderemail"/>
    <w:basedOn w:val="Fuentedeprrafopredeter"/>
    <w:rsid w:val="00DA6381"/>
  </w:style>
  <w:style w:type="paragraph" w:customStyle="1" w:styleId="xl81">
    <w:name w:val="xl81"/>
    <w:basedOn w:val="Normal"/>
    <w:rsid w:val="00DA6381"/>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MX"/>
    </w:rPr>
  </w:style>
  <w:style w:type="paragraph" w:customStyle="1" w:styleId="xl82">
    <w:name w:val="xl82"/>
    <w:basedOn w:val="Normal"/>
    <w:rsid w:val="00DA6381"/>
    <w:pP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83">
    <w:name w:val="xl83"/>
    <w:basedOn w:val="Normal"/>
    <w:rsid w:val="00DA6381"/>
    <w:pPr>
      <w:spacing w:before="100" w:beforeAutospacing="1" w:after="100" w:afterAutospacing="1" w:line="240" w:lineRule="auto"/>
      <w:jc w:val="right"/>
      <w:textAlignment w:val="center"/>
    </w:pPr>
    <w:rPr>
      <w:rFonts w:ascii="Times New Roman" w:eastAsia="Times New Roman" w:hAnsi="Times New Roman" w:cs="Times New Roman"/>
      <w:sz w:val="16"/>
      <w:szCs w:val="16"/>
      <w:lang w:eastAsia="es-MX"/>
    </w:rPr>
  </w:style>
  <w:style w:type="paragraph" w:customStyle="1" w:styleId="Encabezadodetabladecontenido1">
    <w:name w:val="Encabezado de tabla de contenido1"/>
    <w:basedOn w:val="Ttulo1"/>
    <w:next w:val="Normal"/>
    <w:uiPriority w:val="39"/>
    <w:unhideWhenUsed/>
    <w:qFormat/>
    <w:rsid w:val="00DA6381"/>
    <w:pPr>
      <w:outlineLvl w:val="9"/>
    </w:pPr>
    <w:rPr>
      <w:rFonts w:ascii="Cambria" w:eastAsia="Times New Roman" w:hAnsi="Cambria" w:cs="Times New Roman"/>
      <w:color w:val="365F91"/>
      <w:lang w:val="es-ES"/>
    </w:rPr>
  </w:style>
  <w:style w:type="paragraph" w:styleId="TDC1">
    <w:name w:val="toc 1"/>
    <w:basedOn w:val="Normal"/>
    <w:next w:val="Normal"/>
    <w:autoRedefine/>
    <w:uiPriority w:val="39"/>
    <w:unhideWhenUsed/>
    <w:rsid w:val="00DA6381"/>
    <w:pPr>
      <w:spacing w:after="100" w:line="240" w:lineRule="auto"/>
      <w:jc w:val="both"/>
    </w:pPr>
    <w:rPr>
      <w:rFonts w:ascii="Arial" w:eastAsia="Calibri" w:hAnsi="Arial" w:cs="Times New Roman"/>
      <w:sz w:val="24"/>
    </w:rPr>
  </w:style>
  <w:style w:type="paragraph" w:customStyle="1" w:styleId="Listavistosa-nfasis11">
    <w:name w:val="Lista vistosa - Énfasis 11"/>
    <w:basedOn w:val="Normal"/>
    <w:uiPriority w:val="34"/>
    <w:qFormat/>
    <w:rsid w:val="00DA6381"/>
    <w:pPr>
      <w:spacing w:line="240" w:lineRule="auto"/>
      <w:ind w:left="720"/>
      <w:contextualSpacing/>
      <w:jc w:val="both"/>
    </w:pPr>
    <w:rPr>
      <w:rFonts w:ascii="Arial" w:eastAsia="Calibri" w:hAnsi="Arial" w:cs="Times New Roman"/>
      <w:sz w:val="24"/>
    </w:rPr>
  </w:style>
  <w:style w:type="paragraph" w:styleId="TDC2">
    <w:name w:val="toc 2"/>
    <w:basedOn w:val="Normal"/>
    <w:next w:val="Normal"/>
    <w:autoRedefine/>
    <w:uiPriority w:val="39"/>
    <w:unhideWhenUsed/>
    <w:rsid w:val="00DA6381"/>
    <w:pPr>
      <w:spacing w:after="100" w:line="240" w:lineRule="auto"/>
      <w:ind w:left="240"/>
      <w:jc w:val="both"/>
    </w:pPr>
    <w:rPr>
      <w:rFonts w:ascii="Arial" w:eastAsia="Calibri" w:hAnsi="Arial" w:cs="Times New Roman"/>
      <w:sz w:val="24"/>
    </w:rPr>
  </w:style>
  <w:style w:type="paragraph" w:customStyle="1" w:styleId="cuerpodetexto">
    <w:name w:val="cuerpo de texto"/>
    <w:basedOn w:val="Normal"/>
    <w:uiPriority w:val="99"/>
    <w:rsid w:val="00DA6381"/>
    <w:pPr>
      <w:widowControl w:val="0"/>
      <w:autoSpaceDE w:val="0"/>
      <w:autoSpaceDN w:val="0"/>
      <w:adjustRightInd w:val="0"/>
      <w:spacing w:after="0" w:line="294" w:lineRule="atLeast"/>
      <w:ind w:firstLine="567"/>
      <w:jc w:val="both"/>
      <w:textAlignment w:val="center"/>
    </w:pPr>
    <w:rPr>
      <w:rFonts w:ascii="FranklinGothic-Book" w:eastAsiaTheme="minorEastAsia" w:hAnsi="FranklinGothic-Book" w:cs="FranklinGothic-Book"/>
      <w:color w:val="000000"/>
      <w:sz w:val="24"/>
      <w:szCs w:val="24"/>
      <w:lang w:val="es-ES_tradnl" w:eastAsia="es-ES"/>
    </w:rPr>
  </w:style>
  <w:style w:type="paragraph" w:customStyle="1" w:styleId="ENLISTADO">
    <w:name w:val="ENLISTADO"/>
    <w:basedOn w:val="Normal"/>
    <w:uiPriority w:val="99"/>
    <w:rsid w:val="00DA6381"/>
    <w:pPr>
      <w:widowControl w:val="0"/>
      <w:suppressAutoHyphens/>
      <w:autoSpaceDE w:val="0"/>
      <w:autoSpaceDN w:val="0"/>
      <w:adjustRightInd w:val="0"/>
      <w:spacing w:after="0" w:line="294" w:lineRule="atLeast"/>
      <w:ind w:left="1100" w:hanging="320"/>
      <w:jc w:val="both"/>
      <w:textAlignment w:val="center"/>
    </w:pPr>
    <w:rPr>
      <w:rFonts w:ascii="FranklinGothic-Book" w:eastAsiaTheme="minorEastAsia" w:hAnsi="FranklinGothic-Book" w:cs="FranklinGothic-Book"/>
      <w:color w:val="000000"/>
      <w:sz w:val="24"/>
      <w:szCs w:val="24"/>
      <w:lang w:val="es-ES_tradnl" w:eastAsia="es-ES"/>
    </w:rPr>
  </w:style>
  <w:style w:type="character" w:customStyle="1" w:styleId="negritas">
    <w:name w:val="negritas"/>
    <w:uiPriority w:val="99"/>
    <w:rsid w:val="00DA6381"/>
    <w:rPr>
      <w:rFonts w:ascii="FranklinGothic-Medium" w:hAnsi="FranklinGothic-Medium" w:cs="FranklinGothic-Medium"/>
      <w:color w:val="000000"/>
      <w:spacing w:val="0"/>
      <w:sz w:val="24"/>
      <w:szCs w:val="24"/>
    </w:rPr>
  </w:style>
  <w:style w:type="character" w:customStyle="1" w:styleId="fccc">
    <w:name w:val="fccc"/>
    <w:uiPriority w:val="99"/>
    <w:rsid w:val="00DA6381"/>
  </w:style>
  <w:style w:type="paragraph" w:customStyle="1" w:styleId="Prrafobsico">
    <w:name w:val="[Párrafo básico]"/>
    <w:basedOn w:val="Normal"/>
    <w:uiPriority w:val="99"/>
    <w:rsid w:val="00DA6381"/>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GB" w:eastAsia="es-ES"/>
    </w:rPr>
  </w:style>
  <w:style w:type="character" w:customStyle="1" w:styleId="Subtitular1">
    <w:name w:val="Subtitular 1"/>
    <w:uiPriority w:val="99"/>
    <w:rsid w:val="00DA6381"/>
    <w:rPr>
      <w:rFonts w:ascii="FranklinGothic-Demi" w:hAnsi="FranklinGothic-Demi" w:cs="FranklinGothic-Demi"/>
      <w:caps/>
      <w:color w:val="9F0014"/>
      <w:sz w:val="34"/>
      <w:szCs w:val="34"/>
    </w:rPr>
  </w:style>
  <w:style w:type="character" w:customStyle="1" w:styleId="sub2">
    <w:name w:val="sub2"/>
    <w:basedOn w:val="Subtitular1"/>
    <w:uiPriority w:val="99"/>
    <w:rsid w:val="00DA6381"/>
    <w:rPr>
      <w:rFonts w:ascii="FranklinGothic-Demi" w:hAnsi="FranklinGothic-Demi" w:cs="FranklinGothic-Demi"/>
      <w:caps/>
      <w:color w:val="9F0014"/>
      <w:sz w:val="28"/>
      <w:szCs w:val="28"/>
    </w:rPr>
  </w:style>
  <w:style w:type="paragraph" w:customStyle="1" w:styleId="xl118">
    <w:name w:val="xl118"/>
    <w:basedOn w:val="Normal"/>
    <w:rsid w:val="00DA6381"/>
    <w:pPr>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119">
    <w:name w:val="xl119"/>
    <w:basedOn w:val="Normal"/>
    <w:rsid w:val="00DA6381"/>
    <w:pPr>
      <w:spacing w:before="100" w:beforeAutospacing="1" w:after="100" w:afterAutospacing="1" w:line="240" w:lineRule="auto"/>
    </w:pPr>
    <w:rPr>
      <w:rFonts w:ascii="Arial" w:eastAsia="Times New Roman" w:hAnsi="Arial" w:cs="Arial"/>
      <w:sz w:val="20"/>
      <w:szCs w:val="20"/>
      <w:lang w:eastAsia="es-MX"/>
    </w:rPr>
  </w:style>
  <w:style w:type="paragraph" w:customStyle="1" w:styleId="xl120">
    <w:name w:val="xl120"/>
    <w:basedOn w:val="Normal"/>
    <w:rsid w:val="00DA6381"/>
    <w:pP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121">
    <w:name w:val="xl121"/>
    <w:basedOn w:val="Normal"/>
    <w:rsid w:val="00DA6381"/>
    <w:pP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122">
    <w:name w:val="xl122"/>
    <w:basedOn w:val="Normal"/>
    <w:rsid w:val="00DA6381"/>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23">
    <w:name w:val="xl123"/>
    <w:basedOn w:val="Normal"/>
    <w:rsid w:val="00DA638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24">
    <w:name w:val="xl124"/>
    <w:basedOn w:val="Normal"/>
    <w:rsid w:val="00DA6381"/>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25">
    <w:name w:val="xl125"/>
    <w:basedOn w:val="Normal"/>
    <w:rsid w:val="00DA6381"/>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u w:val="single"/>
      <w:lang w:eastAsia="es-MX"/>
    </w:rPr>
  </w:style>
  <w:style w:type="paragraph" w:customStyle="1" w:styleId="xl126">
    <w:name w:val="xl126"/>
    <w:basedOn w:val="Normal"/>
    <w:rsid w:val="00DA6381"/>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u w:val="single"/>
      <w:lang w:eastAsia="es-MX"/>
    </w:rPr>
  </w:style>
  <w:style w:type="paragraph" w:customStyle="1" w:styleId="xl127">
    <w:name w:val="xl127"/>
    <w:basedOn w:val="Normal"/>
    <w:rsid w:val="00DA6381"/>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u w:val="single"/>
      <w:lang w:eastAsia="es-MX"/>
    </w:rPr>
  </w:style>
  <w:style w:type="paragraph" w:customStyle="1" w:styleId="xl128">
    <w:name w:val="xl128"/>
    <w:basedOn w:val="Normal"/>
    <w:rsid w:val="00DA6381"/>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u w:val="single"/>
      <w:lang w:eastAsia="es-MX"/>
    </w:rPr>
  </w:style>
  <w:style w:type="paragraph" w:customStyle="1" w:styleId="xl129">
    <w:name w:val="xl129"/>
    <w:basedOn w:val="Normal"/>
    <w:rsid w:val="00DA6381"/>
    <w:pPr>
      <w:pBdr>
        <w:right w:val="single" w:sz="4" w:space="0" w:color="auto"/>
      </w:pBdr>
      <w:spacing w:before="100" w:beforeAutospacing="1" w:after="100" w:afterAutospacing="1" w:line="240" w:lineRule="auto"/>
      <w:jc w:val="right"/>
    </w:pPr>
    <w:rPr>
      <w:rFonts w:ascii="Arial" w:eastAsia="Times New Roman" w:hAnsi="Arial" w:cs="Arial"/>
      <w:b/>
      <w:bCs/>
      <w:sz w:val="16"/>
      <w:szCs w:val="16"/>
      <w:u w:val="single"/>
      <w:lang w:eastAsia="es-MX"/>
    </w:rPr>
  </w:style>
  <w:style w:type="paragraph" w:customStyle="1" w:styleId="xl130">
    <w:name w:val="xl130"/>
    <w:basedOn w:val="Normal"/>
    <w:rsid w:val="00DA6381"/>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es-MX"/>
    </w:rPr>
  </w:style>
  <w:style w:type="paragraph" w:customStyle="1" w:styleId="xl131">
    <w:name w:val="xl131"/>
    <w:basedOn w:val="Normal"/>
    <w:rsid w:val="00DA638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es-MX"/>
    </w:rPr>
  </w:style>
  <w:style w:type="paragraph" w:customStyle="1" w:styleId="xl132">
    <w:name w:val="xl132"/>
    <w:basedOn w:val="Normal"/>
    <w:rsid w:val="00DA6381"/>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es-MX"/>
    </w:rPr>
  </w:style>
  <w:style w:type="paragraph" w:customStyle="1" w:styleId="xl133">
    <w:name w:val="xl133"/>
    <w:basedOn w:val="Normal"/>
    <w:rsid w:val="00DA6381"/>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es-MX"/>
    </w:rPr>
  </w:style>
  <w:style w:type="paragraph" w:customStyle="1" w:styleId="xl134">
    <w:name w:val="xl134"/>
    <w:basedOn w:val="Normal"/>
    <w:rsid w:val="00DA6381"/>
    <w:pPr>
      <w:spacing w:before="100" w:beforeAutospacing="1" w:after="100" w:afterAutospacing="1" w:line="240" w:lineRule="auto"/>
      <w:textAlignment w:val="top"/>
    </w:pPr>
    <w:rPr>
      <w:rFonts w:ascii="Arial" w:eastAsia="Times New Roman" w:hAnsi="Arial" w:cs="Arial"/>
      <w:sz w:val="20"/>
      <w:szCs w:val="20"/>
      <w:lang w:eastAsia="es-MX"/>
    </w:rPr>
  </w:style>
  <w:style w:type="paragraph" w:customStyle="1" w:styleId="xl135">
    <w:name w:val="xl135"/>
    <w:basedOn w:val="Normal"/>
    <w:rsid w:val="00DA638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es-MX"/>
    </w:rPr>
  </w:style>
  <w:style w:type="paragraph" w:customStyle="1" w:styleId="xl136">
    <w:name w:val="xl136"/>
    <w:basedOn w:val="Normal"/>
    <w:rsid w:val="00DA6381"/>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es-MX"/>
    </w:rPr>
  </w:style>
  <w:style w:type="paragraph" w:customStyle="1" w:styleId="xl137">
    <w:name w:val="xl137"/>
    <w:basedOn w:val="Normal"/>
    <w:rsid w:val="00DA6381"/>
    <w:pPr>
      <w:pBdr>
        <w:left w:val="single" w:sz="4" w:space="0" w:color="auto"/>
      </w:pBdr>
      <w:spacing w:before="100" w:beforeAutospacing="1" w:after="100" w:afterAutospacing="1" w:line="240" w:lineRule="auto"/>
      <w:textAlignment w:val="top"/>
    </w:pPr>
    <w:rPr>
      <w:rFonts w:ascii="Arial" w:eastAsia="Times New Roman" w:hAnsi="Arial" w:cs="Arial"/>
      <w:sz w:val="16"/>
      <w:szCs w:val="16"/>
      <w:lang w:eastAsia="es-MX"/>
    </w:rPr>
  </w:style>
  <w:style w:type="paragraph" w:customStyle="1" w:styleId="xl138">
    <w:name w:val="xl138"/>
    <w:basedOn w:val="Normal"/>
    <w:rsid w:val="00DA638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es-MX"/>
    </w:rPr>
  </w:style>
  <w:style w:type="paragraph" w:customStyle="1" w:styleId="xl139">
    <w:name w:val="xl139"/>
    <w:basedOn w:val="Normal"/>
    <w:rsid w:val="00DA6381"/>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es-MX"/>
    </w:rPr>
  </w:style>
  <w:style w:type="paragraph" w:customStyle="1" w:styleId="xl140">
    <w:name w:val="xl140"/>
    <w:basedOn w:val="Normal"/>
    <w:rsid w:val="00DA6381"/>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es-MX"/>
    </w:rPr>
  </w:style>
  <w:style w:type="paragraph" w:customStyle="1" w:styleId="ROMANOS">
    <w:name w:val="ROMANOS"/>
    <w:basedOn w:val="Normal"/>
    <w:rsid w:val="00DA6381"/>
    <w:pPr>
      <w:tabs>
        <w:tab w:val="left" w:pos="720"/>
      </w:tabs>
      <w:spacing w:after="101" w:line="216" w:lineRule="exact"/>
      <w:ind w:left="720" w:hanging="432"/>
      <w:jc w:val="both"/>
    </w:pPr>
    <w:rPr>
      <w:rFonts w:ascii="Arial" w:eastAsia="Times New Roman" w:hAnsi="Arial" w:cs="Arial"/>
      <w:sz w:val="18"/>
      <w:szCs w:val="18"/>
      <w:lang w:eastAsia="es-MX"/>
    </w:rPr>
  </w:style>
  <w:style w:type="paragraph" w:customStyle="1" w:styleId="INCISO">
    <w:name w:val="INCISO"/>
    <w:basedOn w:val="Normal"/>
    <w:rsid w:val="00DA6381"/>
    <w:pPr>
      <w:tabs>
        <w:tab w:val="left" w:pos="1080"/>
      </w:tabs>
      <w:spacing w:after="101" w:line="216" w:lineRule="exact"/>
      <w:ind w:left="1080" w:hanging="360"/>
      <w:jc w:val="both"/>
    </w:pPr>
    <w:rPr>
      <w:rFonts w:ascii="Arial" w:eastAsia="Times New Roman" w:hAnsi="Arial" w:cs="Arial"/>
      <w:sz w:val="18"/>
      <w:szCs w:val="18"/>
      <w:lang w:eastAsia="es-MX"/>
    </w:rPr>
  </w:style>
  <w:style w:type="table" w:styleId="Sombreadoclaro-nfasis6">
    <w:name w:val="Light Shading Accent 6"/>
    <w:basedOn w:val="Tablanormal"/>
    <w:uiPriority w:val="60"/>
    <w:rsid w:val="00DA6381"/>
    <w:pPr>
      <w:spacing w:after="0" w:line="240" w:lineRule="auto"/>
    </w:pPr>
    <w:rPr>
      <w:rFonts w:ascii="Times New Roman" w:eastAsia="Times New Roman" w:hAnsi="Times New Roman" w:cs="Times New Roman"/>
      <w:color w:val="E36C0A" w:themeColor="accent6" w:themeShade="BF"/>
      <w:sz w:val="20"/>
      <w:szCs w:val="20"/>
      <w:lang w:eastAsia="es-MX"/>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Cuadrculaclara-nfasis6">
    <w:name w:val="Light Grid Accent 6"/>
    <w:basedOn w:val="Tablanormal"/>
    <w:uiPriority w:val="62"/>
    <w:rsid w:val="00DA6381"/>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xl84">
    <w:name w:val="xl84"/>
    <w:basedOn w:val="Normal"/>
    <w:rsid w:val="00DA6381"/>
    <w:pPr>
      <w:pBdr>
        <w:bottom w:val="dotted" w:sz="4" w:space="0" w:color="969696"/>
      </w:pBdr>
      <w:spacing w:before="100" w:beforeAutospacing="1" w:after="100" w:afterAutospacing="1" w:line="240" w:lineRule="auto"/>
      <w:textAlignment w:val="center"/>
    </w:pPr>
    <w:rPr>
      <w:rFonts w:ascii="Calibri" w:eastAsia="Times New Roman" w:hAnsi="Calibri" w:cs="Times New Roman"/>
      <w:sz w:val="16"/>
      <w:szCs w:val="16"/>
      <w:lang w:eastAsia="es-MX"/>
    </w:rPr>
  </w:style>
  <w:style w:type="paragraph" w:customStyle="1" w:styleId="xl85">
    <w:name w:val="xl85"/>
    <w:basedOn w:val="Normal"/>
    <w:rsid w:val="00DA6381"/>
    <w:pPr>
      <w:pBdr>
        <w:bottom w:val="dotted" w:sz="4" w:space="0" w:color="969696"/>
      </w:pBdr>
      <w:spacing w:before="100" w:beforeAutospacing="1" w:after="100" w:afterAutospacing="1" w:line="240" w:lineRule="auto"/>
      <w:textAlignment w:val="center"/>
    </w:pPr>
    <w:rPr>
      <w:rFonts w:ascii="Calibri" w:eastAsia="Times New Roman" w:hAnsi="Calibri" w:cs="Times New Roman"/>
      <w:sz w:val="16"/>
      <w:szCs w:val="16"/>
      <w:lang w:eastAsia="es-MX"/>
    </w:rPr>
  </w:style>
  <w:style w:type="paragraph" w:customStyle="1" w:styleId="xl86">
    <w:name w:val="xl86"/>
    <w:basedOn w:val="Normal"/>
    <w:rsid w:val="00DA6381"/>
    <w:pPr>
      <w:pBdr>
        <w:bottom w:val="dotted" w:sz="4" w:space="0" w:color="969696"/>
      </w:pBdr>
      <w:spacing w:before="100" w:beforeAutospacing="1" w:after="100" w:afterAutospacing="1" w:line="240" w:lineRule="auto"/>
      <w:textAlignment w:val="center"/>
    </w:pPr>
    <w:rPr>
      <w:rFonts w:ascii="Calibri" w:eastAsia="Times New Roman" w:hAnsi="Calibri" w:cs="Times New Roman"/>
      <w:sz w:val="16"/>
      <w:szCs w:val="16"/>
      <w:lang w:eastAsia="es-MX"/>
    </w:rPr>
  </w:style>
  <w:style w:type="paragraph" w:customStyle="1" w:styleId="xl87">
    <w:name w:val="xl87"/>
    <w:basedOn w:val="Normal"/>
    <w:rsid w:val="00DA6381"/>
    <w:pPr>
      <w:pBdr>
        <w:bottom w:val="dotted" w:sz="4" w:space="0" w:color="969696"/>
      </w:pBdr>
      <w:spacing w:before="100" w:beforeAutospacing="1" w:after="100" w:afterAutospacing="1" w:line="240" w:lineRule="auto"/>
      <w:jc w:val="center"/>
      <w:textAlignment w:val="center"/>
    </w:pPr>
    <w:rPr>
      <w:rFonts w:ascii="Calibri" w:eastAsia="Times New Roman" w:hAnsi="Calibri" w:cs="Times New Roman"/>
      <w:sz w:val="16"/>
      <w:szCs w:val="16"/>
      <w:lang w:eastAsia="es-MX"/>
    </w:rPr>
  </w:style>
  <w:style w:type="paragraph" w:customStyle="1" w:styleId="xl88">
    <w:name w:val="xl88"/>
    <w:basedOn w:val="Normal"/>
    <w:rsid w:val="00DA6381"/>
    <w:pPr>
      <w:pBdr>
        <w:bottom w:val="dotted" w:sz="4" w:space="0" w:color="969696"/>
      </w:pBdr>
      <w:spacing w:before="100" w:beforeAutospacing="1" w:after="100" w:afterAutospacing="1" w:line="240" w:lineRule="auto"/>
      <w:jc w:val="center"/>
      <w:textAlignment w:val="center"/>
    </w:pPr>
    <w:rPr>
      <w:rFonts w:ascii="Calibri" w:eastAsia="Times New Roman" w:hAnsi="Calibri" w:cs="Times New Roman"/>
      <w:sz w:val="16"/>
      <w:szCs w:val="16"/>
      <w:lang w:eastAsia="es-MX"/>
    </w:rPr>
  </w:style>
  <w:style w:type="paragraph" w:customStyle="1" w:styleId="xl89">
    <w:name w:val="xl89"/>
    <w:basedOn w:val="Normal"/>
    <w:rsid w:val="00DA6381"/>
    <w:pPr>
      <w:pBdr>
        <w:top w:val="dotted" w:sz="4" w:space="0" w:color="969696"/>
        <w:bottom w:val="dotted" w:sz="4" w:space="0" w:color="969696"/>
      </w:pBdr>
      <w:spacing w:before="100" w:beforeAutospacing="1" w:after="100" w:afterAutospacing="1" w:line="240" w:lineRule="auto"/>
      <w:jc w:val="center"/>
      <w:textAlignment w:val="center"/>
    </w:pPr>
    <w:rPr>
      <w:rFonts w:ascii="Calibri" w:eastAsia="Times New Roman" w:hAnsi="Calibri" w:cs="Times New Roman"/>
      <w:sz w:val="16"/>
      <w:szCs w:val="16"/>
      <w:lang w:eastAsia="es-MX"/>
    </w:rPr>
  </w:style>
  <w:style w:type="paragraph" w:customStyle="1" w:styleId="xl90">
    <w:name w:val="xl90"/>
    <w:basedOn w:val="Normal"/>
    <w:rsid w:val="00DA6381"/>
    <w:pPr>
      <w:pBdr>
        <w:bottom w:val="dotted" w:sz="4" w:space="0" w:color="969696"/>
      </w:pBdr>
      <w:spacing w:before="100" w:beforeAutospacing="1" w:after="100" w:afterAutospacing="1" w:line="240" w:lineRule="auto"/>
      <w:textAlignment w:val="center"/>
    </w:pPr>
    <w:rPr>
      <w:rFonts w:ascii="Calibri" w:eastAsia="Times New Roman" w:hAnsi="Calibri" w:cs="Times New Roman"/>
      <w:sz w:val="16"/>
      <w:szCs w:val="16"/>
      <w:lang w:eastAsia="es-MX"/>
    </w:rPr>
  </w:style>
  <w:style w:type="paragraph" w:customStyle="1" w:styleId="xl91">
    <w:name w:val="xl91"/>
    <w:basedOn w:val="Normal"/>
    <w:rsid w:val="00DA6381"/>
    <w:pPr>
      <w:pBdr>
        <w:top w:val="dotted" w:sz="4" w:space="0" w:color="969696"/>
        <w:bottom w:val="dotted" w:sz="4" w:space="0" w:color="969696"/>
      </w:pBdr>
      <w:spacing w:before="100" w:beforeAutospacing="1" w:after="100" w:afterAutospacing="1" w:line="240" w:lineRule="auto"/>
      <w:textAlignment w:val="center"/>
    </w:pPr>
    <w:rPr>
      <w:rFonts w:ascii="Calibri" w:eastAsia="Times New Roman" w:hAnsi="Calibri" w:cs="Times New Roman"/>
      <w:sz w:val="16"/>
      <w:szCs w:val="16"/>
      <w:lang w:eastAsia="es-MX"/>
    </w:rPr>
  </w:style>
  <w:style w:type="paragraph" w:customStyle="1" w:styleId="xl92">
    <w:name w:val="xl92"/>
    <w:basedOn w:val="Normal"/>
    <w:rsid w:val="00DA6381"/>
    <w:pPr>
      <w:pBdr>
        <w:top w:val="dotted" w:sz="4" w:space="0" w:color="969696"/>
        <w:bottom w:val="dotted" w:sz="4" w:space="0" w:color="969696"/>
      </w:pBdr>
      <w:spacing w:before="100" w:beforeAutospacing="1" w:after="100" w:afterAutospacing="1" w:line="240" w:lineRule="auto"/>
      <w:textAlignment w:val="center"/>
    </w:pPr>
    <w:rPr>
      <w:rFonts w:ascii="Calibri" w:eastAsia="Times New Roman" w:hAnsi="Calibri" w:cs="Times New Roman"/>
      <w:sz w:val="16"/>
      <w:szCs w:val="16"/>
      <w:lang w:eastAsia="es-MX"/>
    </w:rPr>
  </w:style>
  <w:style w:type="paragraph" w:customStyle="1" w:styleId="xl93">
    <w:name w:val="xl93"/>
    <w:basedOn w:val="Normal"/>
    <w:rsid w:val="00DA6381"/>
    <w:pPr>
      <w:pBdr>
        <w:top w:val="dotted" w:sz="4" w:space="0" w:color="969696"/>
        <w:bottom w:val="dotted" w:sz="4" w:space="0" w:color="969696"/>
      </w:pBdr>
      <w:spacing w:before="100" w:beforeAutospacing="1" w:after="100" w:afterAutospacing="1" w:line="240" w:lineRule="auto"/>
      <w:textAlignment w:val="center"/>
    </w:pPr>
    <w:rPr>
      <w:rFonts w:ascii="Calibri" w:eastAsia="Times New Roman" w:hAnsi="Calibri" w:cs="Times New Roman"/>
      <w:sz w:val="16"/>
      <w:szCs w:val="16"/>
      <w:lang w:eastAsia="es-MX"/>
    </w:rPr>
  </w:style>
  <w:style w:type="paragraph" w:customStyle="1" w:styleId="xl94">
    <w:name w:val="xl94"/>
    <w:basedOn w:val="Normal"/>
    <w:rsid w:val="00DA6381"/>
    <w:pPr>
      <w:pBdr>
        <w:top w:val="dotted" w:sz="4" w:space="0" w:color="969696"/>
        <w:bottom w:val="dotted" w:sz="4" w:space="0" w:color="969696"/>
      </w:pBdr>
      <w:spacing w:before="100" w:beforeAutospacing="1" w:after="100" w:afterAutospacing="1" w:line="240" w:lineRule="auto"/>
      <w:textAlignment w:val="center"/>
    </w:pPr>
    <w:rPr>
      <w:rFonts w:ascii="Calibri" w:eastAsia="Times New Roman" w:hAnsi="Calibri" w:cs="Times New Roman"/>
      <w:sz w:val="16"/>
      <w:szCs w:val="16"/>
      <w:lang w:eastAsia="es-MX"/>
    </w:rPr>
  </w:style>
  <w:style w:type="paragraph" w:customStyle="1" w:styleId="xl95">
    <w:name w:val="xl95"/>
    <w:basedOn w:val="Normal"/>
    <w:rsid w:val="00DA6381"/>
    <w:pPr>
      <w:pBdr>
        <w:top w:val="dotted" w:sz="4" w:space="0" w:color="969696"/>
        <w:bottom w:val="dotted" w:sz="4" w:space="0" w:color="969696"/>
      </w:pBdr>
      <w:spacing w:before="100" w:beforeAutospacing="1" w:after="100" w:afterAutospacing="1" w:line="240" w:lineRule="auto"/>
      <w:jc w:val="center"/>
      <w:textAlignment w:val="center"/>
    </w:pPr>
    <w:rPr>
      <w:rFonts w:ascii="Calibri" w:eastAsia="Times New Roman" w:hAnsi="Calibri" w:cs="Times New Roman"/>
      <w:sz w:val="16"/>
      <w:szCs w:val="16"/>
      <w:lang w:eastAsia="es-MX"/>
    </w:rPr>
  </w:style>
  <w:style w:type="paragraph" w:customStyle="1" w:styleId="xl96">
    <w:name w:val="xl96"/>
    <w:basedOn w:val="Normal"/>
    <w:rsid w:val="00DA6381"/>
    <w:pPr>
      <w:pBdr>
        <w:top w:val="dotted" w:sz="4" w:space="0" w:color="969696"/>
        <w:bottom w:val="dotted" w:sz="4" w:space="0" w:color="969696"/>
      </w:pBdr>
      <w:spacing w:before="100" w:beforeAutospacing="1" w:after="100" w:afterAutospacing="1" w:line="240" w:lineRule="auto"/>
      <w:jc w:val="center"/>
      <w:textAlignment w:val="center"/>
    </w:pPr>
    <w:rPr>
      <w:rFonts w:ascii="Calibri" w:eastAsia="Times New Roman" w:hAnsi="Calibri" w:cs="Times New Roman"/>
      <w:sz w:val="16"/>
      <w:szCs w:val="16"/>
      <w:lang w:eastAsia="es-MX"/>
    </w:rPr>
  </w:style>
  <w:style w:type="paragraph" w:customStyle="1" w:styleId="xl97">
    <w:name w:val="xl97"/>
    <w:basedOn w:val="Normal"/>
    <w:rsid w:val="00DA6381"/>
    <w:pPr>
      <w:pBdr>
        <w:top w:val="dotted" w:sz="4" w:space="0" w:color="969696"/>
        <w:bottom w:val="dotted" w:sz="4" w:space="0" w:color="969696"/>
      </w:pBdr>
      <w:spacing w:before="100" w:beforeAutospacing="1" w:after="100" w:afterAutospacing="1" w:line="240" w:lineRule="auto"/>
      <w:textAlignment w:val="center"/>
    </w:pPr>
    <w:rPr>
      <w:rFonts w:ascii="Calibri" w:eastAsia="Times New Roman" w:hAnsi="Calibri" w:cs="Times New Roman"/>
      <w:sz w:val="16"/>
      <w:szCs w:val="16"/>
      <w:lang w:eastAsia="es-MX"/>
    </w:rPr>
  </w:style>
  <w:style w:type="table" w:customStyle="1" w:styleId="Tablaconcuadrcula1">
    <w:name w:val="Tabla con cuadrícula1"/>
    <w:basedOn w:val="Tablanormal"/>
    <w:next w:val="Tablaconcuadrcula"/>
    <w:uiPriority w:val="59"/>
    <w:rsid w:val="00DA6381"/>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DA6381"/>
  </w:style>
  <w:style w:type="table" w:styleId="Cuadrculavistosa-nfasis1">
    <w:name w:val="Colorful Grid Accent 1"/>
    <w:basedOn w:val="Tablanormal"/>
    <w:uiPriority w:val="29"/>
    <w:qFormat/>
    <w:rsid w:val="00DA6381"/>
    <w:pPr>
      <w:spacing w:after="0" w:line="240" w:lineRule="auto"/>
    </w:pPr>
    <w:rPr>
      <w:rFonts w:ascii="Cambria" w:eastAsia="MS Mincho" w:hAnsi="Cambria" w:cs="Times New Roman"/>
      <w:color w:val="000000" w:themeColor="text1"/>
      <w:sz w:val="20"/>
      <w:szCs w:val="20"/>
      <w:lang w:val="es-ES" w:eastAsia="es-E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HTMLconformatoprevio">
    <w:name w:val="HTML Preformatted"/>
    <w:basedOn w:val="Normal"/>
    <w:link w:val="HTMLconformatoprevioCar"/>
    <w:uiPriority w:val="99"/>
    <w:semiHidden/>
    <w:unhideWhenUsed/>
    <w:rsid w:val="00DA6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DA6381"/>
    <w:rPr>
      <w:rFonts w:ascii="Courier New" w:eastAsia="Times New Roman" w:hAnsi="Courier New" w:cs="Courier New"/>
      <w:sz w:val="20"/>
      <w:szCs w:val="20"/>
      <w:lang w:eastAsia="es-MX"/>
    </w:rPr>
  </w:style>
  <w:style w:type="paragraph" w:customStyle="1" w:styleId="Texto">
    <w:name w:val="Texto"/>
    <w:basedOn w:val="Normal"/>
    <w:link w:val="TextoCar"/>
    <w:qFormat/>
    <w:rsid w:val="00DA686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DA6866"/>
    <w:rPr>
      <w:rFonts w:ascii="Arial" w:eastAsia="Times New Roman" w:hAnsi="Arial" w:cs="Arial"/>
      <w:sz w:val="18"/>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0" w:qFormat="1"/>
    <w:lsdException w:name="page number" w:uiPriority="0"/>
    <w:lsdException w:name="List" w:uiPriority="0"/>
    <w:lsdException w:name="List Bullet" w:uiPriority="0"/>
    <w:lsdException w:name="List 2" w:uiPriority="0"/>
    <w:lsdException w:name="List 3" w:uiPriority="0"/>
    <w:lsdException w:name="List 4"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11" w:unhideWhenUsed="0" w:qFormat="1"/>
    <w:lsdException w:name="Salutation"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29" w:unhideWhenUsed="0" w:qFormat="1"/>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97E"/>
  </w:style>
  <w:style w:type="paragraph" w:styleId="Ttulo1">
    <w:name w:val="heading 1"/>
    <w:basedOn w:val="Normal"/>
    <w:next w:val="Normal"/>
    <w:link w:val="Ttulo1Car"/>
    <w:qFormat/>
    <w:rsid w:val="00D929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D929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nhideWhenUsed/>
    <w:qFormat/>
    <w:rsid w:val="00A37722"/>
    <w:pPr>
      <w:keepNext/>
      <w:keepLines/>
      <w:spacing w:before="360" w:after="480" w:line="240" w:lineRule="auto"/>
      <w:ind w:left="862" w:hanging="720"/>
      <w:jc w:val="both"/>
      <w:outlineLvl w:val="2"/>
    </w:pPr>
    <w:rPr>
      <w:rFonts w:ascii="Arial" w:eastAsia="Times New Roman" w:hAnsi="Arial" w:cs="Times New Roman"/>
      <w:szCs w:val="24"/>
      <w:lang w:val="es-ES"/>
    </w:rPr>
  </w:style>
  <w:style w:type="paragraph" w:styleId="Ttulo4">
    <w:name w:val="heading 4"/>
    <w:basedOn w:val="Normal"/>
    <w:next w:val="Normal"/>
    <w:link w:val="Ttulo4Car"/>
    <w:unhideWhenUsed/>
    <w:qFormat/>
    <w:rsid w:val="00A37722"/>
    <w:pPr>
      <w:keepNext/>
      <w:keepLines/>
      <w:spacing w:before="40" w:beforeAutospacing="1" w:after="0" w:afterAutospacing="1" w:line="360" w:lineRule="auto"/>
      <w:ind w:left="864" w:hanging="864"/>
      <w:jc w:val="both"/>
      <w:outlineLvl w:val="3"/>
    </w:pPr>
    <w:rPr>
      <w:rFonts w:ascii="Cambria" w:eastAsia="Times New Roman" w:hAnsi="Cambria" w:cs="Times New Roman"/>
      <w:i/>
      <w:iCs/>
      <w:color w:val="365F91"/>
      <w:lang w:val="es-ES"/>
    </w:rPr>
  </w:style>
  <w:style w:type="paragraph" w:styleId="Ttulo5">
    <w:name w:val="heading 5"/>
    <w:basedOn w:val="Normal"/>
    <w:next w:val="Normal"/>
    <w:link w:val="Ttulo5Car"/>
    <w:unhideWhenUsed/>
    <w:qFormat/>
    <w:rsid w:val="00A37722"/>
    <w:pPr>
      <w:keepNext/>
      <w:keepLines/>
      <w:spacing w:before="40" w:beforeAutospacing="1" w:after="0" w:afterAutospacing="1" w:line="360" w:lineRule="auto"/>
      <w:ind w:left="1008" w:hanging="1008"/>
      <w:jc w:val="both"/>
      <w:outlineLvl w:val="4"/>
    </w:pPr>
    <w:rPr>
      <w:rFonts w:ascii="Cambria" w:eastAsia="Times New Roman" w:hAnsi="Cambria" w:cs="Times New Roman"/>
      <w:color w:val="365F91"/>
      <w:lang w:val="es-ES"/>
    </w:rPr>
  </w:style>
  <w:style w:type="paragraph" w:styleId="Ttulo6">
    <w:name w:val="heading 6"/>
    <w:basedOn w:val="Normal"/>
    <w:next w:val="Normal"/>
    <w:link w:val="Ttulo6Car"/>
    <w:unhideWhenUsed/>
    <w:qFormat/>
    <w:rsid w:val="00A37722"/>
    <w:pPr>
      <w:keepNext/>
      <w:keepLines/>
      <w:spacing w:before="40" w:beforeAutospacing="1" w:after="0" w:afterAutospacing="1" w:line="360" w:lineRule="auto"/>
      <w:ind w:left="1152" w:hanging="1152"/>
      <w:jc w:val="both"/>
      <w:outlineLvl w:val="5"/>
    </w:pPr>
    <w:rPr>
      <w:rFonts w:ascii="Cambria" w:eastAsia="Times New Roman" w:hAnsi="Cambria" w:cs="Times New Roman"/>
      <w:color w:val="243F60"/>
      <w:lang w:val="es-ES"/>
    </w:rPr>
  </w:style>
  <w:style w:type="paragraph" w:styleId="Ttulo7">
    <w:name w:val="heading 7"/>
    <w:basedOn w:val="Normal"/>
    <w:next w:val="Normal"/>
    <w:link w:val="Ttulo7Car"/>
    <w:unhideWhenUsed/>
    <w:qFormat/>
    <w:rsid w:val="00A37722"/>
    <w:pPr>
      <w:keepNext/>
      <w:keepLines/>
      <w:spacing w:before="40" w:beforeAutospacing="1" w:after="0" w:afterAutospacing="1" w:line="360" w:lineRule="auto"/>
      <w:ind w:left="1296" w:hanging="1296"/>
      <w:jc w:val="both"/>
      <w:outlineLvl w:val="6"/>
    </w:pPr>
    <w:rPr>
      <w:rFonts w:ascii="Cambria" w:eastAsia="Times New Roman" w:hAnsi="Cambria" w:cs="Times New Roman"/>
      <w:i/>
      <w:iCs/>
      <w:color w:val="243F60"/>
      <w:lang w:val="es-ES"/>
    </w:rPr>
  </w:style>
  <w:style w:type="paragraph" w:styleId="Ttulo8">
    <w:name w:val="heading 8"/>
    <w:basedOn w:val="Normal"/>
    <w:next w:val="Normal"/>
    <w:link w:val="Ttulo8Car"/>
    <w:unhideWhenUsed/>
    <w:qFormat/>
    <w:rsid w:val="00A37722"/>
    <w:pPr>
      <w:keepNext/>
      <w:keepLines/>
      <w:spacing w:before="40" w:beforeAutospacing="1" w:after="0" w:afterAutospacing="1" w:line="360" w:lineRule="auto"/>
      <w:ind w:left="1440" w:hanging="1440"/>
      <w:jc w:val="both"/>
      <w:outlineLvl w:val="7"/>
    </w:pPr>
    <w:rPr>
      <w:rFonts w:ascii="Cambria" w:eastAsia="Times New Roman" w:hAnsi="Cambria" w:cs="Times New Roman"/>
      <w:color w:val="272727"/>
      <w:sz w:val="21"/>
      <w:szCs w:val="21"/>
      <w:lang w:val="es-ES"/>
    </w:rPr>
  </w:style>
  <w:style w:type="paragraph" w:styleId="Ttulo9">
    <w:name w:val="heading 9"/>
    <w:basedOn w:val="Normal"/>
    <w:next w:val="Normal"/>
    <w:link w:val="Ttulo9Car"/>
    <w:unhideWhenUsed/>
    <w:qFormat/>
    <w:rsid w:val="00A37722"/>
    <w:pPr>
      <w:keepNext/>
      <w:keepLines/>
      <w:spacing w:before="40" w:beforeAutospacing="1" w:after="0" w:afterAutospacing="1" w:line="360" w:lineRule="auto"/>
      <w:ind w:left="1584" w:hanging="1584"/>
      <w:jc w:val="both"/>
      <w:outlineLvl w:val="8"/>
    </w:pPr>
    <w:rPr>
      <w:rFonts w:ascii="Cambria" w:eastAsia="Times New Roman" w:hAnsi="Cambria" w:cs="Times New Roman"/>
      <w:i/>
      <w:iCs/>
      <w:color w:val="272727"/>
      <w:sz w:val="21"/>
      <w:szCs w:val="2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9297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rsid w:val="00D9297E"/>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rsid w:val="00A37722"/>
    <w:rPr>
      <w:rFonts w:ascii="Arial" w:eastAsia="Times New Roman" w:hAnsi="Arial" w:cs="Times New Roman"/>
      <w:szCs w:val="24"/>
      <w:lang w:val="es-ES"/>
    </w:rPr>
  </w:style>
  <w:style w:type="character" w:customStyle="1" w:styleId="Ttulo4Car">
    <w:name w:val="Título 4 Car"/>
    <w:basedOn w:val="Fuentedeprrafopredeter"/>
    <w:link w:val="Ttulo4"/>
    <w:rsid w:val="00A37722"/>
    <w:rPr>
      <w:rFonts w:ascii="Cambria" w:eastAsia="Times New Roman" w:hAnsi="Cambria" w:cs="Times New Roman"/>
      <w:i/>
      <w:iCs/>
      <w:color w:val="365F91"/>
      <w:lang w:val="es-ES"/>
    </w:rPr>
  </w:style>
  <w:style w:type="character" w:customStyle="1" w:styleId="Ttulo5Car">
    <w:name w:val="Título 5 Car"/>
    <w:basedOn w:val="Fuentedeprrafopredeter"/>
    <w:link w:val="Ttulo5"/>
    <w:rsid w:val="00A37722"/>
    <w:rPr>
      <w:rFonts w:ascii="Cambria" w:eastAsia="Times New Roman" w:hAnsi="Cambria" w:cs="Times New Roman"/>
      <w:color w:val="365F91"/>
      <w:lang w:val="es-ES"/>
    </w:rPr>
  </w:style>
  <w:style w:type="character" w:customStyle="1" w:styleId="Ttulo6Car">
    <w:name w:val="Título 6 Car"/>
    <w:basedOn w:val="Fuentedeprrafopredeter"/>
    <w:link w:val="Ttulo6"/>
    <w:rsid w:val="00A37722"/>
    <w:rPr>
      <w:rFonts w:ascii="Cambria" w:eastAsia="Times New Roman" w:hAnsi="Cambria" w:cs="Times New Roman"/>
      <w:color w:val="243F60"/>
      <w:lang w:val="es-ES"/>
    </w:rPr>
  </w:style>
  <w:style w:type="character" w:customStyle="1" w:styleId="Ttulo7Car">
    <w:name w:val="Título 7 Car"/>
    <w:basedOn w:val="Fuentedeprrafopredeter"/>
    <w:link w:val="Ttulo7"/>
    <w:rsid w:val="00A37722"/>
    <w:rPr>
      <w:rFonts w:ascii="Cambria" w:eastAsia="Times New Roman" w:hAnsi="Cambria" w:cs="Times New Roman"/>
      <w:i/>
      <w:iCs/>
      <w:color w:val="243F60"/>
      <w:lang w:val="es-ES"/>
    </w:rPr>
  </w:style>
  <w:style w:type="character" w:customStyle="1" w:styleId="Ttulo8Car">
    <w:name w:val="Título 8 Car"/>
    <w:basedOn w:val="Fuentedeprrafopredeter"/>
    <w:link w:val="Ttulo8"/>
    <w:rsid w:val="00A37722"/>
    <w:rPr>
      <w:rFonts w:ascii="Cambria" w:eastAsia="Times New Roman" w:hAnsi="Cambria" w:cs="Times New Roman"/>
      <w:color w:val="272727"/>
      <w:sz w:val="21"/>
      <w:szCs w:val="21"/>
      <w:lang w:val="es-ES"/>
    </w:rPr>
  </w:style>
  <w:style w:type="character" w:customStyle="1" w:styleId="Ttulo9Car">
    <w:name w:val="Título 9 Car"/>
    <w:basedOn w:val="Fuentedeprrafopredeter"/>
    <w:link w:val="Ttulo9"/>
    <w:rsid w:val="00A37722"/>
    <w:rPr>
      <w:rFonts w:ascii="Cambria" w:eastAsia="Times New Roman" w:hAnsi="Cambria" w:cs="Times New Roman"/>
      <w:i/>
      <w:iCs/>
      <w:color w:val="272727"/>
      <w:sz w:val="21"/>
      <w:szCs w:val="21"/>
      <w:lang w:val="es-ES"/>
    </w:rPr>
  </w:style>
  <w:style w:type="paragraph" w:styleId="Ttulo">
    <w:name w:val="Title"/>
    <w:basedOn w:val="Normal"/>
    <w:next w:val="Normal"/>
    <w:link w:val="TtuloCar"/>
    <w:qFormat/>
    <w:rsid w:val="00D9297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rsid w:val="00D9297E"/>
    <w:rPr>
      <w:rFonts w:asciiTheme="majorHAnsi" w:eastAsiaTheme="majorEastAsia" w:hAnsiTheme="majorHAnsi" w:cstheme="majorBidi"/>
      <w:color w:val="17365D" w:themeColor="text2" w:themeShade="BF"/>
      <w:spacing w:val="5"/>
      <w:kern w:val="28"/>
      <w:sz w:val="52"/>
      <w:szCs w:val="52"/>
    </w:rPr>
  </w:style>
  <w:style w:type="character" w:styleId="Textoennegrita">
    <w:name w:val="Strong"/>
    <w:basedOn w:val="Fuentedeprrafopredeter"/>
    <w:uiPriority w:val="22"/>
    <w:qFormat/>
    <w:rsid w:val="00D9297E"/>
    <w:rPr>
      <w:b/>
      <w:bCs/>
    </w:rPr>
  </w:style>
  <w:style w:type="paragraph" w:styleId="Prrafodelista">
    <w:name w:val="List Paragraph"/>
    <w:basedOn w:val="Normal"/>
    <w:uiPriority w:val="34"/>
    <w:qFormat/>
    <w:rsid w:val="00D9297E"/>
    <w:pPr>
      <w:ind w:left="720"/>
      <w:contextualSpacing/>
    </w:pPr>
  </w:style>
  <w:style w:type="paragraph" w:styleId="TtulodeTDC">
    <w:name w:val="TOC Heading"/>
    <w:basedOn w:val="Ttulo1"/>
    <w:next w:val="Normal"/>
    <w:uiPriority w:val="39"/>
    <w:unhideWhenUsed/>
    <w:qFormat/>
    <w:rsid w:val="00D9297E"/>
    <w:pPr>
      <w:outlineLvl w:val="9"/>
    </w:pPr>
    <w:rPr>
      <w:lang w:eastAsia="es-MX"/>
    </w:rPr>
  </w:style>
  <w:style w:type="paragraph" w:styleId="Textodeglobo">
    <w:name w:val="Balloon Text"/>
    <w:basedOn w:val="Normal"/>
    <w:link w:val="TextodegloboCar"/>
    <w:uiPriority w:val="99"/>
    <w:unhideWhenUsed/>
    <w:rsid w:val="002F142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2F1422"/>
    <w:rPr>
      <w:rFonts w:ascii="Tahoma" w:hAnsi="Tahoma" w:cs="Tahoma"/>
      <w:sz w:val="16"/>
      <w:szCs w:val="16"/>
    </w:rPr>
  </w:style>
  <w:style w:type="character" w:styleId="Nmerodelnea">
    <w:name w:val="line number"/>
    <w:basedOn w:val="Fuentedeprrafopredeter"/>
    <w:uiPriority w:val="99"/>
    <w:semiHidden/>
    <w:unhideWhenUsed/>
    <w:rsid w:val="00414E2E"/>
  </w:style>
  <w:style w:type="table" w:styleId="Tablaconcuadrcula">
    <w:name w:val="Table Grid"/>
    <w:basedOn w:val="Tablanormal"/>
    <w:uiPriority w:val="59"/>
    <w:rsid w:val="005C7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71"/>
    <w:rsid w:val="005C7F43"/>
    <w:pPr>
      <w:spacing w:after="0" w:line="240" w:lineRule="auto"/>
    </w:pPr>
  </w:style>
  <w:style w:type="character" w:styleId="Refdecomentario">
    <w:name w:val="annotation reference"/>
    <w:basedOn w:val="Fuentedeprrafopredeter"/>
    <w:uiPriority w:val="99"/>
    <w:semiHidden/>
    <w:unhideWhenUsed/>
    <w:rsid w:val="005C7F43"/>
    <w:rPr>
      <w:sz w:val="16"/>
      <w:szCs w:val="16"/>
    </w:rPr>
  </w:style>
  <w:style w:type="paragraph" w:styleId="Textocomentario">
    <w:name w:val="annotation text"/>
    <w:basedOn w:val="Normal"/>
    <w:link w:val="TextocomentarioCar"/>
    <w:uiPriority w:val="99"/>
    <w:unhideWhenUsed/>
    <w:rsid w:val="005C7F43"/>
    <w:pPr>
      <w:spacing w:line="240" w:lineRule="auto"/>
    </w:pPr>
    <w:rPr>
      <w:sz w:val="20"/>
      <w:szCs w:val="20"/>
    </w:rPr>
  </w:style>
  <w:style w:type="character" w:customStyle="1" w:styleId="TextocomentarioCar">
    <w:name w:val="Texto comentario Car"/>
    <w:basedOn w:val="Fuentedeprrafopredeter"/>
    <w:link w:val="Textocomentario"/>
    <w:uiPriority w:val="99"/>
    <w:rsid w:val="005C7F43"/>
    <w:rPr>
      <w:sz w:val="20"/>
      <w:szCs w:val="20"/>
    </w:rPr>
  </w:style>
  <w:style w:type="paragraph" w:styleId="Asuntodelcomentario">
    <w:name w:val="annotation subject"/>
    <w:basedOn w:val="Textocomentario"/>
    <w:next w:val="Textocomentario"/>
    <w:link w:val="AsuntodelcomentarioCar"/>
    <w:uiPriority w:val="99"/>
    <w:semiHidden/>
    <w:unhideWhenUsed/>
    <w:rsid w:val="005C7F43"/>
    <w:rPr>
      <w:b/>
      <w:bCs/>
    </w:rPr>
  </w:style>
  <w:style w:type="character" w:customStyle="1" w:styleId="AsuntodelcomentarioCar">
    <w:name w:val="Asunto del comentario Car"/>
    <w:basedOn w:val="TextocomentarioCar"/>
    <w:link w:val="Asuntodelcomentario"/>
    <w:uiPriority w:val="99"/>
    <w:semiHidden/>
    <w:rsid w:val="005C7F43"/>
    <w:rPr>
      <w:b/>
      <w:bCs/>
      <w:sz w:val="20"/>
      <w:szCs w:val="20"/>
    </w:rPr>
  </w:style>
  <w:style w:type="character" w:styleId="Hipervnculo">
    <w:name w:val="Hyperlink"/>
    <w:basedOn w:val="Fuentedeprrafopredeter"/>
    <w:uiPriority w:val="99"/>
    <w:unhideWhenUsed/>
    <w:rsid w:val="005C7F43"/>
    <w:rPr>
      <w:color w:val="0000FF" w:themeColor="hyperlink"/>
      <w:u w:val="single"/>
    </w:rPr>
  </w:style>
  <w:style w:type="paragraph" w:styleId="Textonotapie">
    <w:name w:val="footnote text"/>
    <w:aliases w:val="Texto nota piepddes Car Car,Texto nota piepddes Car,Texto nota piepddes Car Car Car Car,Texto nota piepddes Car Car Car Car Car Car Car,Texto nota piepddes,Texto nota piepddes Car Car Car Car Car Car,Texto nota piepddes Car Car Car Char,f"/>
    <w:basedOn w:val="Normal"/>
    <w:link w:val="TextonotapieCar"/>
    <w:uiPriority w:val="99"/>
    <w:qFormat/>
    <w:rsid w:val="00A37722"/>
    <w:pPr>
      <w:spacing w:before="100" w:beforeAutospacing="1" w:after="0" w:afterAutospacing="1" w:line="240" w:lineRule="auto"/>
      <w:jc w:val="both"/>
    </w:pPr>
    <w:rPr>
      <w:rFonts w:ascii="Times New Roman" w:eastAsia="MS Mincho" w:hAnsi="Times New Roman" w:cs="Times New Roman"/>
      <w:sz w:val="20"/>
      <w:szCs w:val="20"/>
      <w:lang w:val="es-ES" w:eastAsia="es-ES"/>
    </w:rPr>
  </w:style>
  <w:style w:type="character" w:customStyle="1" w:styleId="TextonotapieCar">
    <w:name w:val="Texto nota pie Car"/>
    <w:aliases w:val="Texto nota piepddes Car Car Car,Texto nota piepddes Car Car1,Texto nota piepddes Car Car Car Car Car,Texto nota piepddes Car Car Car Car Car Car Car Car,Texto nota piepddes Car1,Texto nota piepddes Car Car Car Car Car Car Car1,f Car"/>
    <w:basedOn w:val="Fuentedeprrafopredeter"/>
    <w:link w:val="Textonotapie"/>
    <w:uiPriority w:val="99"/>
    <w:rsid w:val="00A37722"/>
    <w:rPr>
      <w:rFonts w:ascii="Times New Roman" w:eastAsia="MS Mincho" w:hAnsi="Times New Roman" w:cs="Times New Roman"/>
      <w:sz w:val="20"/>
      <w:szCs w:val="20"/>
      <w:lang w:val="es-ES" w:eastAsia="es-ES"/>
    </w:rPr>
  </w:style>
  <w:style w:type="character" w:styleId="Refdenotaalpie">
    <w:name w:val="footnote reference"/>
    <w:aliases w:val="Ref,de nota al pie,pie pddes,16 Point,Superscript 6 Point,ftref,referencia nota al pie,Texto de nota al pie,Texto nota pie Car2,Car Car Car1,Car Car2,Footnote Text Char Char Char Char Char Car1,Footnote Text Char Char Char Char Car1"/>
    <w:uiPriority w:val="99"/>
    <w:rsid w:val="00A37722"/>
    <w:rPr>
      <w:rFonts w:cs="Times New Roman"/>
      <w:vertAlign w:val="superscript"/>
    </w:rPr>
  </w:style>
  <w:style w:type="paragraph" w:styleId="Epgrafe">
    <w:name w:val="caption"/>
    <w:basedOn w:val="Normal"/>
    <w:next w:val="Normal"/>
    <w:unhideWhenUsed/>
    <w:qFormat/>
    <w:rsid w:val="00A37722"/>
    <w:pPr>
      <w:spacing w:before="100" w:beforeAutospacing="1" w:after="100" w:afterAutospacing="1" w:line="240" w:lineRule="auto"/>
      <w:jc w:val="both"/>
    </w:pPr>
    <w:rPr>
      <w:rFonts w:ascii="Arial" w:eastAsia="Calibri" w:hAnsi="Arial" w:cs="Times New Roman"/>
      <w:b/>
      <w:bCs/>
      <w:color w:val="4F81BD"/>
      <w:sz w:val="18"/>
      <w:szCs w:val="18"/>
      <w:lang w:val="es-ES"/>
    </w:rPr>
  </w:style>
  <w:style w:type="paragraph" w:styleId="Encabezado">
    <w:name w:val="header"/>
    <w:basedOn w:val="Normal"/>
    <w:link w:val="EncabezadoCar"/>
    <w:unhideWhenUsed/>
    <w:rsid w:val="00F559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59FD"/>
  </w:style>
  <w:style w:type="paragraph" w:styleId="Piedepgina">
    <w:name w:val="footer"/>
    <w:basedOn w:val="Normal"/>
    <w:link w:val="PiedepginaCar"/>
    <w:uiPriority w:val="99"/>
    <w:unhideWhenUsed/>
    <w:rsid w:val="00F559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59FD"/>
  </w:style>
  <w:style w:type="paragraph" w:customStyle="1" w:styleId="Normal1">
    <w:name w:val="Normal1"/>
    <w:rsid w:val="00F73246"/>
    <w:pPr>
      <w:spacing w:after="0"/>
    </w:pPr>
    <w:rPr>
      <w:rFonts w:ascii="Arial" w:eastAsia="Arial" w:hAnsi="Arial" w:cs="Arial"/>
      <w:color w:val="000000"/>
      <w:lang w:eastAsia="es-MX"/>
    </w:rPr>
  </w:style>
  <w:style w:type="character" w:styleId="Nmerodepgina">
    <w:name w:val="page number"/>
    <w:unhideWhenUsed/>
    <w:rsid w:val="00DA6381"/>
  </w:style>
  <w:style w:type="paragraph" w:styleId="Textoindependiente">
    <w:name w:val="Body Text"/>
    <w:basedOn w:val="Normal"/>
    <w:link w:val="TextoindependienteCar"/>
    <w:rsid w:val="00DA6381"/>
    <w:pPr>
      <w:spacing w:after="0" w:line="360" w:lineRule="auto"/>
      <w:jc w:val="both"/>
    </w:pPr>
    <w:rPr>
      <w:rFonts w:ascii="Arial" w:eastAsia="Times New Roman" w:hAnsi="Arial" w:cs="Times New Roman"/>
      <w:spacing w:val="20"/>
      <w:sz w:val="24"/>
      <w:szCs w:val="20"/>
      <w:lang w:eastAsia="es-ES"/>
    </w:rPr>
  </w:style>
  <w:style w:type="character" w:customStyle="1" w:styleId="TextoindependienteCar">
    <w:name w:val="Texto independiente Car"/>
    <w:basedOn w:val="Fuentedeprrafopredeter"/>
    <w:link w:val="Textoindependiente"/>
    <w:rsid w:val="00DA6381"/>
    <w:rPr>
      <w:rFonts w:ascii="Arial" w:eastAsia="Times New Roman" w:hAnsi="Arial" w:cs="Times New Roman"/>
      <w:spacing w:val="20"/>
      <w:sz w:val="24"/>
      <w:szCs w:val="20"/>
      <w:lang w:eastAsia="es-ES"/>
    </w:rPr>
  </w:style>
  <w:style w:type="paragraph" w:customStyle="1" w:styleId="xl35">
    <w:name w:val="xl35"/>
    <w:basedOn w:val="Normal"/>
    <w:rsid w:val="00DA638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DA6381"/>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NormalWeb">
    <w:name w:val="Normal (Web)"/>
    <w:basedOn w:val="Normal"/>
    <w:uiPriority w:val="99"/>
    <w:rsid w:val="00DA6381"/>
    <w:pPr>
      <w:spacing w:before="100" w:beforeAutospacing="1" w:after="100" w:afterAutospacing="1" w:line="240" w:lineRule="auto"/>
    </w:pPr>
    <w:rPr>
      <w:rFonts w:ascii="Tahoma" w:eastAsia="Times New Roman" w:hAnsi="Tahoma" w:cs="Tahoma"/>
      <w:color w:val="000000"/>
      <w:sz w:val="14"/>
      <w:szCs w:val="14"/>
      <w:lang w:val="es-ES" w:eastAsia="es-ES"/>
    </w:rPr>
  </w:style>
  <w:style w:type="paragraph" w:customStyle="1" w:styleId="xl24">
    <w:name w:val="xl24"/>
    <w:basedOn w:val="Normal"/>
    <w:rsid w:val="00DA638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25">
    <w:name w:val="xl25"/>
    <w:basedOn w:val="Normal"/>
    <w:rsid w:val="00DA638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26">
    <w:name w:val="xl26"/>
    <w:basedOn w:val="Normal"/>
    <w:rsid w:val="00DA638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27">
    <w:name w:val="xl27"/>
    <w:basedOn w:val="Normal"/>
    <w:rsid w:val="00DA6381"/>
    <w:pPr>
      <w:pBdr>
        <w:top w:val="single" w:sz="4" w:space="0" w:color="auto"/>
        <w:left w:val="single" w:sz="4" w:space="0" w:color="auto"/>
      </w:pBdr>
      <w:spacing w:before="100" w:beforeAutospacing="1" w:after="100" w:afterAutospacing="1" w:line="240" w:lineRule="auto"/>
    </w:pPr>
    <w:rPr>
      <w:rFonts w:ascii="Arial" w:eastAsia="Times New Roman" w:hAnsi="Arial" w:cs="Arial"/>
      <w:b/>
      <w:bCs/>
      <w:sz w:val="18"/>
      <w:szCs w:val="18"/>
      <w:lang w:eastAsia="es-ES"/>
    </w:rPr>
  </w:style>
  <w:style w:type="paragraph" w:customStyle="1" w:styleId="xl28">
    <w:name w:val="xl28"/>
    <w:basedOn w:val="Normal"/>
    <w:rsid w:val="00DA6381"/>
    <w:pPr>
      <w:pBdr>
        <w:top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es-ES"/>
    </w:rPr>
  </w:style>
  <w:style w:type="paragraph" w:customStyle="1" w:styleId="xl29">
    <w:name w:val="xl29"/>
    <w:basedOn w:val="Normal"/>
    <w:rsid w:val="00DA6381"/>
    <w:pPr>
      <w:pBdr>
        <w:left w:val="single" w:sz="4" w:space="0" w:color="auto"/>
        <w:bottom w:val="single" w:sz="4" w:space="0" w:color="auto"/>
      </w:pBdr>
      <w:spacing w:before="100" w:beforeAutospacing="1" w:after="100" w:afterAutospacing="1" w:line="240" w:lineRule="auto"/>
    </w:pPr>
    <w:rPr>
      <w:rFonts w:ascii="Arial" w:eastAsia="Times New Roman" w:hAnsi="Arial" w:cs="Arial"/>
      <w:b/>
      <w:bCs/>
      <w:sz w:val="18"/>
      <w:szCs w:val="18"/>
      <w:lang w:eastAsia="es-ES"/>
    </w:rPr>
  </w:style>
  <w:style w:type="paragraph" w:customStyle="1" w:styleId="xl30">
    <w:name w:val="xl30"/>
    <w:basedOn w:val="Normal"/>
    <w:rsid w:val="00DA6381"/>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es-ES"/>
    </w:rPr>
  </w:style>
  <w:style w:type="paragraph" w:customStyle="1" w:styleId="xl31">
    <w:name w:val="xl31"/>
    <w:basedOn w:val="Normal"/>
    <w:rsid w:val="00DA6381"/>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8"/>
      <w:szCs w:val="18"/>
      <w:lang w:eastAsia="es-ES"/>
    </w:rPr>
  </w:style>
  <w:style w:type="paragraph" w:customStyle="1" w:styleId="xl32">
    <w:name w:val="xl32"/>
    <w:basedOn w:val="Normal"/>
    <w:rsid w:val="00DA6381"/>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s-ES"/>
    </w:rPr>
  </w:style>
  <w:style w:type="paragraph" w:customStyle="1" w:styleId="xl33">
    <w:name w:val="xl33"/>
    <w:basedOn w:val="Normal"/>
    <w:rsid w:val="00DA6381"/>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ES"/>
    </w:rPr>
  </w:style>
  <w:style w:type="paragraph" w:customStyle="1" w:styleId="xl34">
    <w:name w:val="xl34"/>
    <w:basedOn w:val="Normal"/>
    <w:rsid w:val="00DA6381"/>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s-ES"/>
    </w:rPr>
  </w:style>
  <w:style w:type="paragraph" w:customStyle="1" w:styleId="xl36">
    <w:name w:val="xl36"/>
    <w:basedOn w:val="Normal"/>
    <w:rsid w:val="00DA638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37">
    <w:name w:val="xl37"/>
    <w:basedOn w:val="Normal"/>
    <w:rsid w:val="00DA6381"/>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s-ES"/>
    </w:rPr>
  </w:style>
  <w:style w:type="paragraph" w:customStyle="1" w:styleId="xl38">
    <w:name w:val="xl38"/>
    <w:basedOn w:val="Normal"/>
    <w:rsid w:val="00DA6381"/>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ES"/>
    </w:rPr>
  </w:style>
  <w:style w:type="paragraph" w:customStyle="1" w:styleId="xl39">
    <w:name w:val="xl39"/>
    <w:basedOn w:val="Normal"/>
    <w:rsid w:val="00DA638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ES"/>
    </w:rPr>
  </w:style>
  <w:style w:type="paragraph" w:customStyle="1" w:styleId="xl40">
    <w:name w:val="xl40"/>
    <w:basedOn w:val="Normal"/>
    <w:rsid w:val="00DA6381"/>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s-ES"/>
    </w:rPr>
  </w:style>
  <w:style w:type="paragraph" w:customStyle="1" w:styleId="xl41">
    <w:name w:val="xl41"/>
    <w:basedOn w:val="Normal"/>
    <w:rsid w:val="00DA6381"/>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ES"/>
    </w:rPr>
  </w:style>
  <w:style w:type="paragraph" w:customStyle="1" w:styleId="xl42">
    <w:name w:val="xl42"/>
    <w:basedOn w:val="Normal"/>
    <w:rsid w:val="00DA6381"/>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s-ES"/>
    </w:rPr>
  </w:style>
  <w:style w:type="paragraph" w:customStyle="1" w:styleId="xl43">
    <w:name w:val="xl43"/>
    <w:basedOn w:val="Normal"/>
    <w:rsid w:val="00DA638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ES"/>
    </w:rPr>
  </w:style>
  <w:style w:type="paragraph" w:customStyle="1" w:styleId="xl44">
    <w:name w:val="xl44"/>
    <w:basedOn w:val="Normal"/>
    <w:rsid w:val="00DA6381"/>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s-ES"/>
    </w:rPr>
  </w:style>
  <w:style w:type="paragraph" w:customStyle="1" w:styleId="xl45">
    <w:name w:val="xl45"/>
    <w:basedOn w:val="Normal"/>
    <w:rsid w:val="00DA638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46">
    <w:name w:val="xl46"/>
    <w:basedOn w:val="Normal"/>
    <w:rsid w:val="00DA6381"/>
    <w:pPr>
      <w:pBdr>
        <w:top w:val="single" w:sz="4" w:space="0" w:color="auto"/>
        <w:left w:val="single" w:sz="4" w:space="0" w:color="auto"/>
      </w:pBdr>
      <w:spacing w:before="100" w:beforeAutospacing="1" w:after="100" w:afterAutospacing="1" w:line="240" w:lineRule="auto"/>
    </w:pPr>
    <w:rPr>
      <w:rFonts w:ascii="Arial" w:eastAsia="Times New Roman" w:hAnsi="Arial" w:cs="Arial"/>
      <w:b/>
      <w:bCs/>
      <w:sz w:val="16"/>
      <w:szCs w:val="16"/>
      <w:lang w:eastAsia="es-ES"/>
    </w:rPr>
  </w:style>
  <w:style w:type="paragraph" w:customStyle="1" w:styleId="xl47">
    <w:name w:val="xl47"/>
    <w:basedOn w:val="Normal"/>
    <w:rsid w:val="00DA6381"/>
    <w:pPr>
      <w:pBdr>
        <w:left w:val="single" w:sz="4" w:space="0" w:color="auto"/>
      </w:pBdr>
      <w:spacing w:before="100" w:beforeAutospacing="1" w:after="100" w:afterAutospacing="1" w:line="240" w:lineRule="auto"/>
    </w:pPr>
    <w:rPr>
      <w:rFonts w:ascii="Arial" w:eastAsia="Times New Roman" w:hAnsi="Arial" w:cs="Arial"/>
      <w:sz w:val="16"/>
      <w:szCs w:val="16"/>
      <w:lang w:eastAsia="es-ES"/>
    </w:rPr>
  </w:style>
  <w:style w:type="paragraph" w:customStyle="1" w:styleId="xl48">
    <w:name w:val="xl48"/>
    <w:basedOn w:val="Normal"/>
    <w:rsid w:val="00DA6381"/>
    <w:pPr>
      <w:pBdr>
        <w:left w:val="single" w:sz="4" w:space="0" w:color="auto"/>
      </w:pBdr>
      <w:spacing w:before="100" w:beforeAutospacing="1" w:after="100" w:afterAutospacing="1" w:line="240" w:lineRule="auto"/>
    </w:pPr>
    <w:rPr>
      <w:rFonts w:ascii="Arial" w:eastAsia="Times New Roman" w:hAnsi="Arial" w:cs="Arial"/>
      <w:b/>
      <w:bCs/>
      <w:sz w:val="16"/>
      <w:szCs w:val="16"/>
      <w:lang w:eastAsia="es-ES"/>
    </w:rPr>
  </w:style>
  <w:style w:type="paragraph" w:customStyle="1" w:styleId="xl49">
    <w:name w:val="xl49"/>
    <w:basedOn w:val="Normal"/>
    <w:rsid w:val="00DA6381"/>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50">
    <w:name w:val="xl50"/>
    <w:basedOn w:val="Normal"/>
    <w:rsid w:val="00DA6381"/>
    <w:pPr>
      <w:pBdr>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es-ES"/>
    </w:rPr>
  </w:style>
  <w:style w:type="paragraph" w:customStyle="1" w:styleId="xl51">
    <w:name w:val="xl51"/>
    <w:basedOn w:val="Normal"/>
    <w:rsid w:val="00DA6381"/>
    <w:pPr>
      <w:pBdr>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s-ES"/>
    </w:rPr>
  </w:style>
  <w:style w:type="paragraph" w:customStyle="1" w:styleId="xl52">
    <w:name w:val="xl52"/>
    <w:basedOn w:val="Normal"/>
    <w:rsid w:val="00DA638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s-ES"/>
    </w:rPr>
  </w:style>
  <w:style w:type="paragraph" w:customStyle="1" w:styleId="xl53">
    <w:name w:val="xl53"/>
    <w:basedOn w:val="Normal"/>
    <w:rsid w:val="00DA638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ES"/>
    </w:rPr>
  </w:style>
  <w:style w:type="paragraph" w:customStyle="1" w:styleId="xl54">
    <w:name w:val="xl54"/>
    <w:basedOn w:val="Normal"/>
    <w:rsid w:val="00DA638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ES"/>
    </w:rPr>
  </w:style>
  <w:style w:type="paragraph" w:customStyle="1" w:styleId="xl55">
    <w:name w:val="xl55"/>
    <w:basedOn w:val="Normal"/>
    <w:rsid w:val="00DA6381"/>
    <w:pPr>
      <w:pBdr>
        <w:left w:val="single" w:sz="4" w:space="0" w:color="auto"/>
      </w:pBdr>
      <w:spacing w:before="100" w:beforeAutospacing="1" w:after="100" w:afterAutospacing="1" w:line="240" w:lineRule="auto"/>
    </w:pPr>
    <w:rPr>
      <w:rFonts w:ascii="Arial" w:eastAsia="Times New Roman" w:hAnsi="Arial" w:cs="Arial"/>
      <w:sz w:val="12"/>
      <w:szCs w:val="12"/>
      <w:lang w:eastAsia="es-ES"/>
    </w:rPr>
  </w:style>
  <w:style w:type="paragraph" w:customStyle="1" w:styleId="xl56">
    <w:name w:val="xl56"/>
    <w:basedOn w:val="Normal"/>
    <w:rsid w:val="00DA6381"/>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ES"/>
    </w:rPr>
  </w:style>
  <w:style w:type="paragraph" w:customStyle="1" w:styleId="xl57">
    <w:name w:val="xl57"/>
    <w:basedOn w:val="Normal"/>
    <w:rsid w:val="00DA6381"/>
    <w:pPr>
      <w:pBdr>
        <w:right w:val="single" w:sz="4" w:space="0" w:color="auto"/>
      </w:pBdr>
      <w:spacing w:before="100" w:beforeAutospacing="1" w:after="100" w:afterAutospacing="1" w:line="240" w:lineRule="auto"/>
      <w:jc w:val="center"/>
    </w:pPr>
    <w:rPr>
      <w:rFonts w:ascii="Arial" w:eastAsia="Times New Roman" w:hAnsi="Arial" w:cs="Arial"/>
      <w:sz w:val="16"/>
      <w:szCs w:val="16"/>
      <w:lang w:eastAsia="es-ES"/>
    </w:rPr>
  </w:style>
  <w:style w:type="paragraph" w:customStyle="1" w:styleId="xl58">
    <w:name w:val="xl58"/>
    <w:basedOn w:val="Normal"/>
    <w:rsid w:val="00DA6381"/>
    <w:pPr>
      <w:pBdr>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ES"/>
    </w:rPr>
  </w:style>
  <w:style w:type="paragraph" w:customStyle="1" w:styleId="xl59">
    <w:name w:val="xl59"/>
    <w:basedOn w:val="Normal"/>
    <w:rsid w:val="00DA638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ES"/>
    </w:rPr>
  </w:style>
  <w:style w:type="paragraph" w:customStyle="1" w:styleId="xl60">
    <w:name w:val="xl60"/>
    <w:basedOn w:val="Normal"/>
    <w:rsid w:val="00DA63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ES"/>
    </w:rPr>
  </w:style>
  <w:style w:type="paragraph" w:customStyle="1" w:styleId="xl61">
    <w:name w:val="xl61"/>
    <w:basedOn w:val="Normal"/>
    <w:rsid w:val="00DA638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ES"/>
    </w:rPr>
  </w:style>
  <w:style w:type="paragraph" w:customStyle="1" w:styleId="xl62">
    <w:name w:val="xl62"/>
    <w:basedOn w:val="Normal"/>
    <w:rsid w:val="00DA63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ES"/>
    </w:rPr>
  </w:style>
  <w:style w:type="paragraph" w:customStyle="1" w:styleId="xl63">
    <w:name w:val="xl63"/>
    <w:basedOn w:val="Normal"/>
    <w:rsid w:val="00DA638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64">
    <w:name w:val="xl64"/>
    <w:basedOn w:val="Normal"/>
    <w:rsid w:val="00DA6381"/>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65">
    <w:name w:val="xl65"/>
    <w:basedOn w:val="Normal"/>
    <w:rsid w:val="00DA638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8"/>
      <w:szCs w:val="18"/>
      <w:lang w:eastAsia="es-ES"/>
    </w:rPr>
  </w:style>
  <w:style w:type="paragraph" w:customStyle="1" w:styleId="xl66">
    <w:name w:val="xl66"/>
    <w:basedOn w:val="Normal"/>
    <w:rsid w:val="00DA6381"/>
    <w:pPr>
      <w:spacing w:before="100" w:beforeAutospacing="1" w:after="100" w:afterAutospacing="1" w:line="240" w:lineRule="auto"/>
      <w:jc w:val="center"/>
    </w:pPr>
    <w:rPr>
      <w:rFonts w:ascii="Arial" w:eastAsia="Times New Roman" w:hAnsi="Arial" w:cs="Arial"/>
      <w:b/>
      <w:bCs/>
      <w:sz w:val="24"/>
      <w:szCs w:val="24"/>
      <w:lang w:eastAsia="es-ES"/>
    </w:rPr>
  </w:style>
  <w:style w:type="paragraph" w:styleId="Textoindependiente2">
    <w:name w:val="Body Text 2"/>
    <w:basedOn w:val="Normal"/>
    <w:link w:val="Textoindependiente2Car"/>
    <w:rsid w:val="00DA6381"/>
    <w:pPr>
      <w:spacing w:after="0" w:line="240" w:lineRule="auto"/>
    </w:pPr>
    <w:rPr>
      <w:rFonts w:ascii="Arial" w:eastAsia="Times New Roman" w:hAnsi="Arial" w:cs="Times New Roman"/>
      <w:b/>
      <w:bCs/>
      <w:sz w:val="28"/>
      <w:szCs w:val="20"/>
      <w:lang w:eastAsia="es-ES"/>
    </w:rPr>
  </w:style>
  <w:style w:type="character" w:customStyle="1" w:styleId="Textoindependiente2Car">
    <w:name w:val="Texto independiente 2 Car"/>
    <w:basedOn w:val="Fuentedeprrafopredeter"/>
    <w:link w:val="Textoindependiente2"/>
    <w:rsid w:val="00DA6381"/>
    <w:rPr>
      <w:rFonts w:ascii="Arial" w:eastAsia="Times New Roman" w:hAnsi="Arial" w:cs="Times New Roman"/>
      <w:b/>
      <w:bCs/>
      <w:sz w:val="28"/>
      <w:szCs w:val="20"/>
      <w:lang w:eastAsia="es-ES"/>
    </w:rPr>
  </w:style>
  <w:style w:type="paragraph" w:styleId="Lista">
    <w:name w:val="List"/>
    <w:basedOn w:val="Normal"/>
    <w:rsid w:val="00DA6381"/>
    <w:pPr>
      <w:spacing w:after="0" w:line="240" w:lineRule="auto"/>
      <w:ind w:left="283" w:hanging="283"/>
    </w:pPr>
    <w:rPr>
      <w:rFonts w:ascii="Times New Roman" w:eastAsia="Times New Roman" w:hAnsi="Times New Roman" w:cs="Times New Roman"/>
      <w:sz w:val="20"/>
      <w:szCs w:val="20"/>
      <w:lang w:eastAsia="es-ES"/>
    </w:rPr>
  </w:style>
  <w:style w:type="paragraph" w:styleId="Sangradetextonormal">
    <w:name w:val="Body Text Indent"/>
    <w:basedOn w:val="Normal"/>
    <w:link w:val="SangradetextonormalCar"/>
    <w:rsid w:val="00DA6381"/>
    <w:pPr>
      <w:spacing w:after="0" w:line="240" w:lineRule="auto"/>
      <w:ind w:left="709" w:hanging="709"/>
    </w:pPr>
    <w:rPr>
      <w:rFonts w:ascii="Arial" w:eastAsia="Times New Roman" w:hAnsi="Arial" w:cs="Times New Roman"/>
      <w:b/>
      <w:bCs/>
      <w:sz w:val="28"/>
      <w:szCs w:val="20"/>
      <w:lang w:eastAsia="es-ES"/>
    </w:rPr>
  </w:style>
  <w:style w:type="character" w:customStyle="1" w:styleId="SangradetextonormalCar">
    <w:name w:val="Sangría de texto normal Car"/>
    <w:basedOn w:val="Fuentedeprrafopredeter"/>
    <w:link w:val="Sangradetextonormal"/>
    <w:rsid w:val="00DA6381"/>
    <w:rPr>
      <w:rFonts w:ascii="Arial" w:eastAsia="Times New Roman" w:hAnsi="Arial" w:cs="Times New Roman"/>
      <w:b/>
      <w:bCs/>
      <w:sz w:val="28"/>
      <w:szCs w:val="20"/>
      <w:lang w:eastAsia="es-ES"/>
    </w:rPr>
  </w:style>
  <w:style w:type="paragraph" w:styleId="Textoindependiente3">
    <w:name w:val="Body Text 3"/>
    <w:basedOn w:val="Normal"/>
    <w:link w:val="Textoindependiente3Car"/>
    <w:rsid w:val="00DA6381"/>
    <w:pPr>
      <w:spacing w:after="0" w:line="240" w:lineRule="auto"/>
      <w:jc w:val="both"/>
    </w:pPr>
    <w:rPr>
      <w:rFonts w:ascii="Arial" w:eastAsia="Times New Roman" w:hAnsi="Arial" w:cs="Times New Roman"/>
      <w:snapToGrid w:val="0"/>
      <w:sz w:val="24"/>
      <w:szCs w:val="20"/>
      <w:lang w:eastAsia="es-ES"/>
    </w:rPr>
  </w:style>
  <w:style w:type="character" w:customStyle="1" w:styleId="Textoindependiente3Car">
    <w:name w:val="Texto independiente 3 Car"/>
    <w:basedOn w:val="Fuentedeprrafopredeter"/>
    <w:link w:val="Textoindependiente3"/>
    <w:rsid w:val="00DA6381"/>
    <w:rPr>
      <w:rFonts w:ascii="Arial" w:eastAsia="Times New Roman" w:hAnsi="Arial" w:cs="Times New Roman"/>
      <w:snapToGrid w:val="0"/>
      <w:sz w:val="24"/>
      <w:szCs w:val="20"/>
      <w:lang w:eastAsia="es-ES"/>
    </w:rPr>
  </w:style>
  <w:style w:type="paragraph" w:styleId="Sangra2detindependiente">
    <w:name w:val="Body Text Indent 2"/>
    <w:basedOn w:val="Normal"/>
    <w:link w:val="Sangra2detindependienteCar"/>
    <w:rsid w:val="00DA6381"/>
    <w:pPr>
      <w:spacing w:after="120" w:line="360" w:lineRule="auto"/>
      <w:ind w:firstLine="709"/>
      <w:jc w:val="both"/>
    </w:pPr>
    <w:rPr>
      <w:rFonts w:ascii="Arial" w:eastAsia="Times New Roman" w:hAnsi="Arial" w:cs="Times New Roman"/>
      <w:sz w:val="24"/>
      <w:szCs w:val="20"/>
      <w:lang w:eastAsia="es-ES"/>
    </w:rPr>
  </w:style>
  <w:style w:type="character" w:customStyle="1" w:styleId="Sangra2detindependienteCar">
    <w:name w:val="Sangría 2 de t. independiente Car"/>
    <w:basedOn w:val="Fuentedeprrafopredeter"/>
    <w:link w:val="Sangra2detindependiente"/>
    <w:rsid w:val="00DA6381"/>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DA6381"/>
    <w:pPr>
      <w:spacing w:after="120" w:line="360" w:lineRule="auto"/>
      <w:ind w:firstLine="709"/>
      <w:jc w:val="both"/>
    </w:pPr>
    <w:rPr>
      <w:rFonts w:ascii="Arial" w:eastAsia="Times New Roman" w:hAnsi="Arial" w:cs="Times New Roman"/>
      <w:b/>
      <w:bCs/>
      <w:sz w:val="24"/>
      <w:szCs w:val="20"/>
      <w:lang w:eastAsia="es-ES"/>
    </w:rPr>
  </w:style>
  <w:style w:type="character" w:customStyle="1" w:styleId="Sangra3detindependienteCar">
    <w:name w:val="Sangría 3 de t. independiente Car"/>
    <w:basedOn w:val="Fuentedeprrafopredeter"/>
    <w:link w:val="Sangra3detindependiente"/>
    <w:rsid w:val="00DA6381"/>
    <w:rPr>
      <w:rFonts w:ascii="Arial" w:eastAsia="Times New Roman" w:hAnsi="Arial" w:cs="Times New Roman"/>
      <w:b/>
      <w:bCs/>
      <w:sz w:val="24"/>
      <w:szCs w:val="20"/>
      <w:lang w:eastAsia="es-ES"/>
    </w:rPr>
  </w:style>
  <w:style w:type="paragraph" w:customStyle="1" w:styleId="font5">
    <w:name w:val="font5"/>
    <w:basedOn w:val="Normal"/>
    <w:rsid w:val="00DA6381"/>
    <w:pPr>
      <w:spacing w:before="100" w:beforeAutospacing="1" w:after="100" w:afterAutospacing="1" w:line="240" w:lineRule="auto"/>
    </w:pPr>
    <w:rPr>
      <w:rFonts w:ascii="Arial" w:eastAsia="Arial Unicode MS" w:hAnsi="Arial" w:cs="Arial"/>
      <w:sz w:val="16"/>
      <w:szCs w:val="16"/>
      <w:lang w:eastAsia="es-ES"/>
    </w:rPr>
  </w:style>
  <w:style w:type="character" w:styleId="Hipervnculovisitado">
    <w:name w:val="FollowedHyperlink"/>
    <w:uiPriority w:val="99"/>
    <w:rsid w:val="00DA6381"/>
    <w:rPr>
      <w:color w:val="800080"/>
      <w:u w:val="single"/>
    </w:rPr>
  </w:style>
  <w:style w:type="paragraph" w:customStyle="1" w:styleId="xl67">
    <w:name w:val="xl67"/>
    <w:basedOn w:val="Normal"/>
    <w:rsid w:val="00DA6381"/>
    <w:pPr>
      <w:pBdr>
        <w:right w:val="single" w:sz="4" w:space="0" w:color="auto"/>
      </w:pBdr>
      <w:spacing w:before="100" w:beforeAutospacing="1" w:after="100" w:afterAutospacing="1" w:line="240" w:lineRule="auto"/>
    </w:pPr>
    <w:rPr>
      <w:rFonts w:ascii="Arial" w:eastAsia="Arial Unicode MS" w:hAnsi="Arial" w:cs="Arial"/>
      <w:sz w:val="16"/>
      <w:szCs w:val="16"/>
      <w:lang w:eastAsia="es-ES"/>
    </w:rPr>
  </w:style>
  <w:style w:type="paragraph" w:customStyle="1" w:styleId="xl68">
    <w:name w:val="xl68"/>
    <w:basedOn w:val="Normal"/>
    <w:rsid w:val="00DA6381"/>
    <w:pPr>
      <w:pBdr>
        <w:left w:val="single" w:sz="4" w:space="0" w:color="auto"/>
      </w:pBdr>
      <w:spacing w:before="100" w:beforeAutospacing="1" w:after="100" w:afterAutospacing="1" w:line="240" w:lineRule="auto"/>
    </w:pPr>
    <w:rPr>
      <w:rFonts w:ascii="Arial" w:eastAsia="Arial Unicode MS" w:hAnsi="Arial" w:cs="Arial"/>
      <w:sz w:val="16"/>
      <w:szCs w:val="16"/>
      <w:lang w:eastAsia="es-ES"/>
    </w:rPr>
  </w:style>
  <w:style w:type="paragraph" w:customStyle="1" w:styleId="xl69">
    <w:name w:val="xl69"/>
    <w:basedOn w:val="Normal"/>
    <w:rsid w:val="00DA6381"/>
    <w:pPr>
      <w:pBdr>
        <w:bottom w:val="single" w:sz="4" w:space="0" w:color="auto"/>
        <w:right w:val="single" w:sz="4" w:space="0" w:color="auto"/>
      </w:pBdr>
      <w:spacing w:before="100" w:beforeAutospacing="1" w:after="100" w:afterAutospacing="1" w:line="240" w:lineRule="auto"/>
    </w:pPr>
    <w:rPr>
      <w:rFonts w:ascii="Times New Roman" w:eastAsia="Arial Unicode MS" w:hAnsi="Times New Roman" w:cs="Times New Roman"/>
      <w:sz w:val="24"/>
      <w:szCs w:val="24"/>
      <w:lang w:eastAsia="es-ES"/>
    </w:rPr>
  </w:style>
  <w:style w:type="paragraph" w:customStyle="1" w:styleId="xl70">
    <w:name w:val="xl70"/>
    <w:basedOn w:val="Normal"/>
    <w:rsid w:val="00DA6381"/>
    <w:pPr>
      <w:pBdr>
        <w:left w:val="single" w:sz="4" w:space="0" w:color="auto"/>
        <w:bottom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eastAsia="es-ES"/>
    </w:rPr>
  </w:style>
  <w:style w:type="paragraph" w:customStyle="1" w:styleId="xl71">
    <w:name w:val="xl71"/>
    <w:basedOn w:val="Normal"/>
    <w:rsid w:val="00DA6381"/>
    <w:pPr>
      <w:pBdr>
        <w:bottom w:val="single" w:sz="4" w:space="0" w:color="auto"/>
        <w:right w:val="single" w:sz="4" w:space="0" w:color="auto"/>
      </w:pBdr>
      <w:spacing w:before="100" w:beforeAutospacing="1" w:after="100" w:afterAutospacing="1" w:line="240" w:lineRule="auto"/>
      <w:jc w:val="right"/>
    </w:pPr>
    <w:rPr>
      <w:rFonts w:ascii="Times New Roman" w:eastAsia="Arial Unicode MS" w:hAnsi="Times New Roman" w:cs="Times New Roman"/>
      <w:sz w:val="24"/>
      <w:szCs w:val="24"/>
      <w:lang w:eastAsia="es-ES"/>
    </w:rPr>
  </w:style>
  <w:style w:type="paragraph" w:customStyle="1" w:styleId="xl72">
    <w:name w:val="xl72"/>
    <w:basedOn w:val="Normal"/>
    <w:rsid w:val="00DA6381"/>
    <w:pPr>
      <w:pBdr>
        <w:left w:val="single" w:sz="4" w:space="0" w:color="auto"/>
      </w:pBdr>
      <w:spacing w:before="100" w:beforeAutospacing="1" w:after="100" w:afterAutospacing="1" w:line="240" w:lineRule="auto"/>
      <w:jc w:val="right"/>
    </w:pPr>
    <w:rPr>
      <w:rFonts w:ascii="Arial" w:eastAsia="Arial Unicode MS" w:hAnsi="Arial" w:cs="Arial"/>
      <w:b/>
      <w:bCs/>
      <w:sz w:val="16"/>
      <w:szCs w:val="16"/>
      <w:lang w:eastAsia="es-ES"/>
    </w:rPr>
  </w:style>
  <w:style w:type="paragraph" w:customStyle="1" w:styleId="xl73">
    <w:name w:val="xl73"/>
    <w:basedOn w:val="Normal"/>
    <w:rsid w:val="00DA6381"/>
    <w:pPr>
      <w:pBdr>
        <w:right w:val="single" w:sz="4" w:space="0" w:color="auto"/>
      </w:pBdr>
      <w:spacing w:before="100" w:beforeAutospacing="1" w:after="100" w:afterAutospacing="1" w:line="240" w:lineRule="auto"/>
      <w:jc w:val="right"/>
    </w:pPr>
    <w:rPr>
      <w:rFonts w:ascii="Arial" w:eastAsia="Arial Unicode MS" w:hAnsi="Arial" w:cs="Arial"/>
      <w:b/>
      <w:bCs/>
      <w:sz w:val="16"/>
      <w:szCs w:val="16"/>
      <w:lang w:eastAsia="es-ES"/>
    </w:rPr>
  </w:style>
  <w:style w:type="paragraph" w:customStyle="1" w:styleId="xl74">
    <w:name w:val="xl74"/>
    <w:basedOn w:val="Normal"/>
    <w:rsid w:val="00DA6381"/>
    <w:pPr>
      <w:pBdr>
        <w:left w:val="single" w:sz="4" w:space="0" w:color="auto"/>
      </w:pBdr>
      <w:spacing w:before="100" w:beforeAutospacing="1" w:after="100" w:afterAutospacing="1" w:line="240" w:lineRule="auto"/>
      <w:jc w:val="right"/>
    </w:pPr>
    <w:rPr>
      <w:rFonts w:ascii="Arial" w:eastAsia="Arial Unicode MS" w:hAnsi="Arial" w:cs="Arial"/>
      <w:b/>
      <w:bCs/>
      <w:sz w:val="16"/>
      <w:szCs w:val="16"/>
      <w:u w:val="single"/>
      <w:lang w:eastAsia="es-ES"/>
    </w:rPr>
  </w:style>
  <w:style w:type="paragraph" w:customStyle="1" w:styleId="xl75">
    <w:name w:val="xl75"/>
    <w:basedOn w:val="Normal"/>
    <w:rsid w:val="00DA6381"/>
    <w:pPr>
      <w:pBdr>
        <w:right w:val="single" w:sz="4" w:space="0" w:color="auto"/>
      </w:pBdr>
      <w:spacing w:before="100" w:beforeAutospacing="1" w:after="100" w:afterAutospacing="1" w:line="240" w:lineRule="auto"/>
      <w:jc w:val="right"/>
    </w:pPr>
    <w:rPr>
      <w:rFonts w:ascii="Arial" w:eastAsia="Arial Unicode MS" w:hAnsi="Arial" w:cs="Arial"/>
      <w:b/>
      <w:bCs/>
      <w:sz w:val="16"/>
      <w:szCs w:val="16"/>
      <w:u w:val="single"/>
      <w:lang w:eastAsia="es-ES"/>
    </w:rPr>
  </w:style>
  <w:style w:type="paragraph" w:customStyle="1" w:styleId="xl76">
    <w:name w:val="xl76"/>
    <w:basedOn w:val="Normal"/>
    <w:rsid w:val="00DA6381"/>
    <w:pPr>
      <w:pBdr>
        <w:left w:val="single" w:sz="4" w:space="0" w:color="auto"/>
      </w:pBdr>
      <w:spacing w:before="100" w:beforeAutospacing="1" w:after="100" w:afterAutospacing="1" w:line="240" w:lineRule="auto"/>
      <w:jc w:val="right"/>
    </w:pPr>
    <w:rPr>
      <w:rFonts w:ascii="Arial" w:eastAsia="Arial Unicode MS" w:hAnsi="Arial" w:cs="Arial"/>
      <w:b/>
      <w:bCs/>
      <w:sz w:val="16"/>
      <w:szCs w:val="16"/>
      <w:u w:val="single"/>
      <w:lang w:eastAsia="es-ES"/>
    </w:rPr>
  </w:style>
  <w:style w:type="paragraph" w:customStyle="1" w:styleId="xl77">
    <w:name w:val="xl77"/>
    <w:basedOn w:val="Normal"/>
    <w:rsid w:val="00DA6381"/>
    <w:pPr>
      <w:pBdr>
        <w:right w:val="single" w:sz="4" w:space="0" w:color="auto"/>
      </w:pBdr>
      <w:spacing w:before="100" w:beforeAutospacing="1" w:after="100" w:afterAutospacing="1" w:line="240" w:lineRule="auto"/>
      <w:jc w:val="right"/>
    </w:pPr>
    <w:rPr>
      <w:rFonts w:ascii="Arial" w:eastAsia="Arial Unicode MS" w:hAnsi="Arial" w:cs="Arial"/>
      <w:b/>
      <w:bCs/>
      <w:sz w:val="16"/>
      <w:szCs w:val="16"/>
      <w:u w:val="single"/>
      <w:lang w:eastAsia="es-ES"/>
    </w:rPr>
  </w:style>
  <w:style w:type="paragraph" w:customStyle="1" w:styleId="xl78">
    <w:name w:val="xl78"/>
    <w:basedOn w:val="Normal"/>
    <w:rsid w:val="00DA638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es-ES"/>
    </w:rPr>
  </w:style>
  <w:style w:type="paragraph" w:customStyle="1" w:styleId="xl79">
    <w:name w:val="xl79"/>
    <w:basedOn w:val="Normal"/>
    <w:rsid w:val="00DA6381"/>
    <w:pPr>
      <w:pBdr>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es-ES"/>
    </w:rPr>
  </w:style>
  <w:style w:type="paragraph" w:customStyle="1" w:styleId="xl80">
    <w:name w:val="xl80"/>
    <w:basedOn w:val="Normal"/>
    <w:rsid w:val="00DA638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16"/>
      <w:szCs w:val="16"/>
      <w:lang w:eastAsia="es-ES"/>
    </w:rPr>
  </w:style>
  <w:style w:type="paragraph" w:customStyle="1" w:styleId="font6">
    <w:name w:val="font6"/>
    <w:basedOn w:val="Normal"/>
    <w:rsid w:val="00DA6381"/>
    <w:pPr>
      <w:spacing w:before="100" w:beforeAutospacing="1" w:after="100" w:afterAutospacing="1" w:line="240" w:lineRule="auto"/>
    </w:pPr>
    <w:rPr>
      <w:rFonts w:ascii="Arial" w:eastAsia="Arial Unicode MS" w:hAnsi="Arial" w:cs="Arial"/>
      <w:sz w:val="14"/>
      <w:szCs w:val="14"/>
      <w:lang w:eastAsia="es-ES"/>
    </w:rPr>
  </w:style>
  <w:style w:type="paragraph" w:customStyle="1" w:styleId="font7">
    <w:name w:val="font7"/>
    <w:basedOn w:val="Normal"/>
    <w:rsid w:val="00DA6381"/>
    <w:pPr>
      <w:spacing w:before="100" w:beforeAutospacing="1" w:after="100" w:afterAutospacing="1" w:line="240" w:lineRule="auto"/>
    </w:pPr>
    <w:rPr>
      <w:rFonts w:ascii="Arial" w:eastAsia="Arial Unicode MS" w:hAnsi="Arial" w:cs="Arial"/>
      <w:sz w:val="14"/>
      <w:szCs w:val="14"/>
      <w:lang w:eastAsia="es-ES"/>
    </w:rPr>
  </w:style>
  <w:style w:type="paragraph" w:customStyle="1" w:styleId="font8">
    <w:name w:val="font8"/>
    <w:basedOn w:val="Normal"/>
    <w:rsid w:val="00DA6381"/>
    <w:pPr>
      <w:spacing w:before="100" w:beforeAutospacing="1" w:after="100" w:afterAutospacing="1" w:line="240" w:lineRule="auto"/>
    </w:pPr>
    <w:rPr>
      <w:rFonts w:ascii="Arial" w:eastAsia="Arial Unicode MS" w:hAnsi="Arial" w:cs="Arial"/>
      <w:sz w:val="16"/>
      <w:szCs w:val="16"/>
      <w:lang w:eastAsia="es-ES"/>
    </w:rPr>
  </w:style>
  <w:style w:type="paragraph" w:styleId="Lista3">
    <w:name w:val="List 3"/>
    <w:basedOn w:val="Normal"/>
    <w:rsid w:val="00DA6381"/>
    <w:pPr>
      <w:spacing w:after="0" w:line="240" w:lineRule="auto"/>
      <w:ind w:left="849" w:hanging="283"/>
    </w:pPr>
    <w:rPr>
      <w:rFonts w:ascii="Times New Roman" w:eastAsia="Times New Roman" w:hAnsi="Times New Roman" w:cs="Times New Roman"/>
      <w:sz w:val="20"/>
      <w:szCs w:val="20"/>
      <w:lang w:val="es-ES" w:eastAsia="es-ES"/>
    </w:rPr>
  </w:style>
  <w:style w:type="paragraph" w:styleId="Lista4">
    <w:name w:val="List 4"/>
    <w:basedOn w:val="Normal"/>
    <w:rsid w:val="00DA6381"/>
    <w:pPr>
      <w:spacing w:after="0" w:line="240" w:lineRule="auto"/>
      <w:ind w:left="1132" w:hanging="283"/>
    </w:pPr>
    <w:rPr>
      <w:rFonts w:ascii="Times New Roman" w:eastAsia="Times New Roman" w:hAnsi="Times New Roman" w:cs="Times New Roman"/>
      <w:sz w:val="20"/>
      <w:szCs w:val="20"/>
      <w:lang w:val="es-ES" w:eastAsia="es-ES"/>
    </w:rPr>
  </w:style>
  <w:style w:type="paragraph" w:styleId="Saludo">
    <w:name w:val="Salutation"/>
    <w:basedOn w:val="Normal"/>
    <w:next w:val="Normal"/>
    <w:link w:val="SaludoCar"/>
    <w:rsid w:val="00DA6381"/>
    <w:pPr>
      <w:spacing w:after="0" w:line="240" w:lineRule="auto"/>
    </w:pPr>
    <w:rPr>
      <w:rFonts w:ascii="Times New Roman" w:eastAsia="Times New Roman" w:hAnsi="Times New Roman" w:cs="Times New Roman"/>
      <w:sz w:val="20"/>
      <w:szCs w:val="20"/>
      <w:lang w:val="es-ES" w:eastAsia="es-ES"/>
    </w:rPr>
  </w:style>
  <w:style w:type="character" w:customStyle="1" w:styleId="SaludoCar">
    <w:name w:val="Saludo Car"/>
    <w:basedOn w:val="Fuentedeprrafopredeter"/>
    <w:link w:val="Saludo"/>
    <w:rsid w:val="00DA6381"/>
    <w:rPr>
      <w:rFonts w:ascii="Times New Roman" w:eastAsia="Times New Roman" w:hAnsi="Times New Roman" w:cs="Times New Roman"/>
      <w:sz w:val="20"/>
      <w:szCs w:val="20"/>
      <w:lang w:val="es-ES" w:eastAsia="es-ES"/>
    </w:rPr>
  </w:style>
  <w:style w:type="paragraph" w:styleId="Listaconvietas2">
    <w:name w:val="List Bullet 2"/>
    <w:basedOn w:val="Normal"/>
    <w:autoRedefine/>
    <w:rsid w:val="00DA6381"/>
    <w:pPr>
      <w:numPr>
        <w:numId w:val="31"/>
      </w:numPr>
      <w:spacing w:after="0" w:line="240" w:lineRule="auto"/>
    </w:pPr>
    <w:rPr>
      <w:rFonts w:ascii="Times New Roman" w:eastAsia="Times New Roman" w:hAnsi="Times New Roman" w:cs="Times New Roman"/>
      <w:sz w:val="20"/>
      <w:szCs w:val="20"/>
      <w:lang w:val="es-ES" w:eastAsia="es-ES"/>
    </w:rPr>
  </w:style>
  <w:style w:type="paragraph" w:styleId="Continuarlista">
    <w:name w:val="List Continue"/>
    <w:basedOn w:val="Normal"/>
    <w:rsid w:val="00DA6381"/>
    <w:pPr>
      <w:spacing w:after="120" w:line="240" w:lineRule="auto"/>
      <w:ind w:left="283"/>
    </w:pPr>
    <w:rPr>
      <w:rFonts w:ascii="Times New Roman" w:eastAsia="Times New Roman" w:hAnsi="Times New Roman" w:cs="Times New Roman"/>
      <w:sz w:val="20"/>
      <w:szCs w:val="20"/>
      <w:lang w:val="es-ES" w:eastAsia="es-ES"/>
    </w:rPr>
  </w:style>
  <w:style w:type="paragraph" w:styleId="Continuarlista2">
    <w:name w:val="List Continue 2"/>
    <w:basedOn w:val="Normal"/>
    <w:rsid w:val="00DA6381"/>
    <w:pPr>
      <w:spacing w:after="120" w:line="240" w:lineRule="auto"/>
      <w:ind w:left="566"/>
    </w:pPr>
    <w:rPr>
      <w:rFonts w:ascii="Times New Roman" w:eastAsia="Times New Roman" w:hAnsi="Times New Roman" w:cs="Times New Roman"/>
      <w:sz w:val="20"/>
      <w:szCs w:val="20"/>
      <w:lang w:val="es-ES" w:eastAsia="es-ES"/>
    </w:rPr>
  </w:style>
  <w:style w:type="paragraph" w:customStyle="1" w:styleId="Lneadeasunto">
    <w:name w:val="Línea de asunto"/>
    <w:basedOn w:val="Normal"/>
    <w:rsid w:val="00DA6381"/>
    <w:pPr>
      <w:spacing w:after="0" w:line="240" w:lineRule="auto"/>
    </w:pPr>
    <w:rPr>
      <w:rFonts w:ascii="Times New Roman" w:eastAsia="Times New Roman" w:hAnsi="Times New Roman" w:cs="Times New Roman"/>
      <w:sz w:val="20"/>
      <w:szCs w:val="20"/>
      <w:lang w:val="es-ES" w:eastAsia="es-ES"/>
    </w:rPr>
  </w:style>
  <w:style w:type="paragraph" w:customStyle="1" w:styleId="Infodocumentosadjuntos">
    <w:name w:val="Info documentos adjuntos"/>
    <w:basedOn w:val="Normal"/>
    <w:rsid w:val="00DA6381"/>
    <w:pPr>
      <w:spacing w:after="0" w:line="240" w:lineRule="auto"/>
    </w:pPr>
    <w:rPr>
      <w:rFonts w:ascii="Times New Roman" w:eastAsia="Times New Roman" w:hAnsi="Times New Roman" w:cs="Times New Roman"/>
      <w:sz w:val="20"/>
      <w:szCs w:val="20"/>
      <w:lang w:val="es-ES" w:eastAsia="es-ES"/>
    </w:rPr>
  </w:style>
  <w:style w:type="paragraph" w:customStyle="1" w:styleId="TextoindependienteExpandido08pto">
    <w:name w:val="Texto independiente + Expandido  0.8 pto"/>
    <w:aliases w:val="Interlineado:  Múltiple 1.1 lín."/>
    <w:basedOn w:val="Normal"/>
    <w:rsid w:val="00DA6381"/>
    <w:pPr>
      <w:spacing w:after="0" w:line="240" w:lineRule="auto"/>
      <w:jc w:val="both"/>
    </w:pPr>
    <w:rPr>
      <w:rFonts w:ascii="Arial" w:eastAsia="Times New Roman" w:hAnsi="Arial" w:cs="Arial"/>
      <w:spacing w:val="16"/>
      <w:sz w:val="24"/>
      <w:szCs w:val="24"/>
      <w:lang w:eastAsia="es-ES"/>
    </w:rPr>
  </w:style>
  <w:style w:type="paragraph" w:styleId="Textoindependienteprimerasangra2">
    <w:name w:val="Body Text First Indent 2"/>
    <w:basedOn w:val="Sangradetextonormal"/>
    <w:link w:val="Textoindependienteprimerasangra2Car"/>
    <w:rsid w:val="00DA6381"/>
    <w:pPr>
      <w:spacing w:after="120"/>
      <w:ind w:left="283" w:firstLine="210"/>
    </w:pPr>
    <w:rPr>
      <w:rFonts w:ascii="Times New Roman" w:hAnsi="Times New Roman"/>
    </w:rPr>
  </w:style>
  <w:style w:type="character" w:customStyle="1" w:styleId="Textoindependienteprimerasangra2Car">
    <w:name w:val="Texto independiente primera sangría 2 Car"/>
    <w:basedOn w:val="SangradetextonormalCar"/>
    <w:link w:val="Textoindependienteprimerasangra2"/>
    <w:rsid w:val="00DA6381"/>
    <w:rPr>
      <w:rFonts w:ascii="Times New Roman" w:eastAsia="Times New Roman" w:hAnsi="Times New Roman" w:cs="Times New Roman"/>
      <w:b/>
      <w:bCs/>
      <w:sz w:val="28"/>
      <w:szCs w:val="20"/>
      <w:lang w:eastAsia="es-ES"/>
    </w:rPr>
  </w:style>
  <w:style w:type="paragraph" w:customStyle="1" w:styleId="Normal0">
    <w:name w:val="[Normal]"/>
    <w:rsid w:val="00DA6381"/>
    <w:pPr>
      <w:autoSpaceDE w:val="0"/>
      <w:autoSpaceDN w:val="0"/>
      <w:adjustRightInd w:val="0"/>
      <w:spacing w:after="0" w:line="240" w:lineRule="auto"/>
    </w:pPr>
    <w:rPr>
      <w:rFonts w:ascii="Arial" w:eastAsia="Times New Roman" w:hAnsi="Arial" w:cs="Arial"/>
      <w:sz w:val="24"/>
      <w:szCs w:val="24"/>
      <w:lang w:eastAsia="es-MX"/>
    </w:rPr>
  </w:style>
  <w:style w:type="paragraph" w:styleId="Lista2">
    <w:name w:val="List 2"/>
    <w:basedOn w:val="Normal"/>
    <w:rsid w:val="00DA6381"/>
    <w:pPr>
      <w:spacing w:after="0" w:line="240" w:lineRule="auto"/>
      <w:ind w:left="566" w:hanging="283"/>
      <w:contextualSpacing/>
    </w:pPr>
    <w:rPr>
      <w:rFonts w:ascii="Times New Roman" w:eastAsia="Times New Roman" w:hAnsi="Times New Roman" w:cs="Times New Roman"/>
      <w:sz w:val="20"/>
      <w:szCs w:val="20"/>
      <w:lang w:eastAsia="es-ES"/>
    </w:rPr>
  </w:style>
  <w:style w:type="paragraph" w:styleId="Listaconvietas">
    <w:name w:val="List Bullet"/>
    <w:basedOn w:val="Normal"/>
    <w:rsid w:val="00DA6381"/>
    <w:pPr>
      <w:numPr>
        <w:numId w:val="32"/>
      </w:numPr>
      <w:spacing w:after="0" w:line="240" w:lineRule="auto"/>
      <w:contextualSpacing/>
    </w:pPr>
    <w:rPr>
      <w:rFonts w:ascii="Times New Roman" w:eastAsia="Times New Roman" w:hAnsi="Times New Roman" w:cs="Times New Roman"/>
      <w:sz w:val="20"/>
      <w:szCs w:val="20"/>
      <w:lang w:eastAsia="es-ES"/>
    </w:rPr>
  </w:style>
  <w:style w:type="paragraph" w:styleId="Listaconvietas3">
    <w:name w:val="List Bullet 3"/>
    <w:basedOn w:val="Normal"/>
    <w:rsid w:val="00DA6381"/>
    <w:pPr>
      <w:numPr>
        <w:numId w:val="33"/>
      </w:numPr>
      <w:spacing w:after="0" w:line="240" w:lineRule="auto"/>
      <w:contextualSpacing/>
    </w:pPr>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rsid w:val="00DA6381"/>
    <w:pPr>
      <w:spacing w:line="240" w:lineRule="auto"/>
      <w:ind w:firstLine="360"/>
      <w:jc w:val="left"/>
    </w:pPr>
    <w:rPr>
      <w:rFonts w:ascii="Times New Roman" w:hAnsi="Times New Roman"/>
    </w:rPr>
  </w:style>
  <w:style w:type="character" w:customStyle="1" w:styleId="TextoindependienteprimerasangraCar">
    <w:name w:val="Texto independiente primera sangría Car"/>
    <w:basedOn w:val="TextoindependienteCar"/>
    <w:link w:val="Textoindependienteprimerasangra"/>
    <w:rsid w:val="00DA6381"/>
    <w:rPr>
      <w:rFonts w:ascii="Times New Roman" w:eastAsia="Times New Roman" w:hAnsi="Times New Roman" w:cs="Times New Roman"/>
      <w:spacing w:val="20"/>
      <w:sz w:val="24"/>
      <w:szCs w:val="20"/>
      <w:lang w:eastAsia="es-ES"/>
    </w:rPr>
  </w:style>
  <w:style w:type="paragraph" w:styleId="Sinespaciado">
    <w:name w:val="No Spacing"/>
    <w:link w:val="SinespaciadoCar"/>
    <w:uiPriority w:val="1"/>
    <w:qFormat/>
    <w:rsid w:val="00DA6381"/>
    <w:pPr>
      <w:spacing w:after="0" w:line="240" w:lineRule="auto"/>
    </w:pPr>
    <w:rPr>
      <w:rFonts w:ascii="Calibri" w:eastAsia="Times New Roman" w:hAnsi="Calibri" w:cs="Times New Roman"/>
      <w:lang w:val="es-ES" w:eastAsia="es-ES"/>
    </w:rPr>
  </w:style>
  <w:style w:type="character" w:customStyle="1" w:styleId="SinespaciadoCar">
    <w:name w:val="Sin espaciado Car"/>
    <w:basedOn w:val="Fuentedeprrafopredeter"/>
    <w:link w:val="Sinespaciado"/>
    <w:uiPriority w:val="1"/>
    <w:rsid w:val="00DA6381"/>
    <w:rPr>
      <w:rFonts w:ascii="Calibri" w:eastAsia="Times New Roman" w:hAnsi="Calibri" w:cs="Times New Roman"/>
      <w:lang w:val="es-ES" w:eastAsia="es-ES"/>
    </w:rPr>
  </w:style>
  <w:style w:type="paragraph" w:customStyle="1" w:styleId="Textodenotaalfinal">
    <w:name w:val="Texto de nota al final"/>
    <w:basedOn w:val="Normal"/>
    <w:rsid w:val="00DA6381"/>
    <w:pPr>
      <w:widowControl w:val="0"/>
      <w:spacing w:after="0" w:line="240" w:lineRule="auto"/>
    </w:pPr>
    <w:rPr>
      <w:rFonts w:ascii="Courier New" w:eastAsia="Times New Roman" w:hAnsi="Courier New" w:cs="Times New Roman"/>
      <w:snapToGrid w:val="0"/>
      <w:sz w:val="24"/>
      <w:szCs w:val="20"/>
      <w:lang w:val="es-ES" w:eastAsia="es-ES"/>
    </w:rPr>
  </w:style>
  <w:style w:type="paragraph" w:customStyle="1" w:styleId="a">
    <w:name w:val="ñññ"/>
    <w:basedOn w:val="Default"/>
    <w:next w:val="Default"/>
    <w:uiPriority w:val="99"/>
    <w:rsid w:val="00DA6381"/>
    <w:rPr>
      <w:rFonts w:eastAsia="Calibri"/>
      <w:color w:val="auto"/>
      <w:lang w:eastAsia="en-US"/>
    </w:rPr>
  </w:style>
  <w:style w:type="character" w:styleId="nfasisintenso">
    <w:name w:val="Intense Emphasis"/>
    <w:uiPriority w:val="21"/>
    <w:qFormat/>
    <w:rsid w:val="00DA6381"/>
    <w:rPr>
      <w:b/>
      <w:bCs/>
      <w:i/>
      <w:iCs/>
      <w:color w:val="4F81BD"/>
    </w:rPr>
  </w:style>
  <w:style w:type="character" w:styleId="nfasis">
    <w:name w:val="Emphasis"/>
    <w:uiPriority w:val="20"/>
    <w:qFormat/>
    <w:rsid w:val="00DA6381"/>
    <w:rPr>
      <w:i/>
      <w:iCs/>
    </w:rPr>
  </w:style>
  <w:style w:type="paragraph" w:styleId="Mapadeldocumento">
    <w:name w:val="Document Map"/>
    <w:basedOn w:val="Normal"/>
    <w:link w:val="MapadeldocumentoCar"/>
    <w:rsid w:val="00DA6381"/>
    <w:pPr>
      <w:spacing w:after="0" w:line="240" w:lineRule="auto"/>
    </w:pPr>
    <w:rPr>
      <w:rFonts w:ascii="Tahoma" w:eastAsia="Times New Roman" w:hAnsi="Tahoma" w:cs="Times New Roman"/>
      <w:sz w:val="16"/>
      <w:szCs w:val="16"/>
      <w:lang w:eastAsia="es-ES"/>
    </w:rPr>
  </w:style>
  <w:style w:type="character" w:customStyle="1" w:styleId="MapadeldocumentoCar">
    <w:name w:val="Mapa del documento Car"/>
    <w:basedOn w:val="Fuentedeprrafopredeter"/>
    <w:link w:val="Mapadeldocumento"/>
    <w:rsid w:val="00DA6381"/>
    <w:rPr>
      <w:rFonts w:ascii="Tahoma" w:eastAsia="Times New Roman" w:hAnsi="Tahoma" w:cs="Times New Roman"/>
      <w:sz w:val="16"/>
      <w:szCs w:val="16"/>
      <w:lang w:eastAsia="es-ES"/>
    </w:rPr>
  </w:style>
  <w:style w:type="paragraph" w:customStyle="1" w:styleId="Sinespaciado1">
    <w:name w:val="Sin espaciado1"/>
    <w:uiPriority w:val="1"/>
    <w:qFormat/>
    <w:rsid w:val="00DA6381"/>
    <w:pPr>
      <w:spacing w:after="0" w:line="240" w:lineRule="auto"/>
    </w:pPr>
    <w:rPr>
      <w:rFonts w:ascii="Calibri" w:eastAsia="Times New Roman" w:hAnsi="Calibri" w:cs="Times New Roman"/>
      <w:lang w:val="es-ES"/>
    </w:rPr>
  </w:style>
  <w:style w:type="table" w:styleId="Sombreadoclaro-nfasis5">
    <w:name w:val="Light Shading Accent 5"/>
    <w:basedOn w:val="Tablanormal"/>
    <w:uiPriority w:val="60"/>
    <w:rsid w:val="00DA6381"/>
    <w:pPr>
      <w:spacing w:after="0" w:line="240" w:lineRule="auto"/>
    </w:pPr>
    <w:rPr>
      <w:rFonts w:ascii="Calibri" w:eastAsia="Calibri" w:hAnsi="Calibri" w:cs="Times New Roman"/>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ANOTACION">
    <w:name w:val="ANOTACION"/>
    <w:basedOn w:val="Normal"/>
    <w:rsid w:val="00DA6381"/>
    <w:pPr>
      <w:spacing w:before="101" w:after="101" w:line="240" w:lineRule="auto"/>
      <w:jc w:val="center"/>
    </w:pPr>
    <w:rPr>
      <w:rFonts w:ascii="Times New Roman" w:eastAsia="Times New Roman" w:hAnsi="Times New Roman" w:cs="Times New Roman"/>
      <w:b/>
      <w:sz w:val="18"/>
      <w:szCs w:val="20"/>
      <w:lang w:val="es-ES" w:eastAsia="es-ES"/>
    </w:rPr>
  </w:style>
  <w:style w:type="character" w:customStyle="1" w:styleId="st">
    <w:name w:val="st"/>
    <w:basedOn w:val="Fuentedeprrafopredeter"/>
    <w:rsid w:val="00DA6381"/>
  </w:style>
  <w:style w:type="character" w:customStyle="1" w:styleId="unsafesenderemail">
    <w:name w:val="unsafesenderemail"/>
    <w:basedOn w:val="Fuentedeprrafopredeter"/>
    <w:rsid w:val="00DA6381"/>
  </w:style>
  <w:style w:type="paragraph" w:customStyle="1" w:styleId="xl81">
    <w:name w:val="xl81"/>
    <w:basedOn w:val="Normal"/>
    <w:rsid w:val="00DA6381"/>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MX"/>
    </w:rPr>
  </w:style>
  <w:style w:type="paragraph" w:customStyle="1" w:styleId="xl82">
    <w:name w:val="xl82"/>
    <w:basedOn w:val="Normal"/>
    <w:rsid w:val="00DA6381"/>
    <w:pPr>
      <w:spacing w:before="100" w:beforeAutospacing="1" w:after="100" w:afterAutospacing="1" w:line="240" w:lineRule="auto"/>
      <w:textAlignment w:val="center"/>
    </w:pPr>
    <w:rPr>
      <w:rFonts w:ascii="Times New Roman" w:eastAsia="Times New Roman" w:hAnsi="Times New Roman" w:cs="Times New Roman"/>
      <w:sz w:val="16"/>
      <w:szCs w:val="16"/>
      <w:lang w:eastAsia="es-MX"/>
    </w:rPr>
  </w:style>
  <w:style w:type="paragraph" w:customStyle="1" w:styleId="xl83">
    <w:name w:val="xl83"/>
    <w:basedOn w:val="Normal"/>
    <w:rsid w:val="00DA6381"/>
    <w:pPr>
      <w:spacing w:before="100" w:beforeAutospacing="1" w:after="100" w:afterAutospacing="1" w:line="240" w:lineRule="auto"/>
      <w:jc w:val="right"/>
      <w:textAlignment w:val="center"/>
    </w:pPr>
    <w:rPr>
      <w:rFonts w:ascii="Times New Roman" w:eastAsia="Times New Roman" w:hAnsi="Times New Roman" w:cs="Times New Roman"/>
      <w:sz w:val="16"/>
      <w:szCs w:val="16"/>
      <w:lang w:eastAsia="es-MX"/>
    </w:rPr>
  </w:style>
  <w:style w:type="paragraph" w:customStyle="1" w:styleId="Encabezadodetabladecontenido1">
    <w:name w:val="Encabezado de tabla de contenido1"/>
    <w:basedOn w:val="Ttulo1"/>
    <w:next w:val="Normal"/>
    <w:uiPriority w:val="39"/>
    <w:unhideWhenUsed/>
    <w:qFormat/>
    <w:rsid w:val="00DA6381"/>
    <w:pPr>
      <w:outlineLvl w:val="9"/>
    </w:pPr>
    <w:rPr>
      <w:rFonts w:ascii="Cambria" w:eastAsia="Times New Roman" w:hAnsi="Cambria" w:cs="Times New Roman"/>
      <w:color w:val="365F91"/>
      <w:lang w:val="es-ES"/>
    </w:rPr>
  </w:style>
  <w:style w:type="paragraph" w:styleId="TDC1">
    <w:name w:val="toc 1"/>
    <w:basedOn w:val="Normal"/>
    <w:next w:val="Normal"/>
    <w:autoRedefine/>
    <w:uiPriority w:val="39"/>
    <w:unhideWhenUsed/>
    <w:rsid w:val="00DA6381"/>
    <w:pPr>
      <w:spacing w:after="100" w:line="240" w:lineRule="auto"/>
      <w:jc w:val="both"/>
    </w:pPr>
    <w:rPr>
      <w:rFonts w:ascii="Arial" w:eastAsia="Calibri" w:hAnsi="Arial" w:cs="Times New Roman"/>
      <w:sz w:val="24"/>
    </w:rPr>
  </w:style>
  <w:style w:type="paragraph" w:customStyle="1" w:styleId="Listavistosa-nfasis11">
    <w:name w:val="Lista vistosa - Énfasis 11"/>
    <w:basedOn w:val="Normal"/>
    <w:uiPriority w:val="34"/>
    <w:qFormat/>
    <w:rsid w:val="00DA6381"/>
    <w:pPr>
      <w:spacing w:line="240" w:lineRule="auto"/>
      <w:ind w:left="720"/>
      <w:contextualSpacing/>
      <w:jc w:val="both"/>
    </w:pPr>
    <w:rPr>
      <w:rFonts w:ascii="Arial" w:eastAsia="Calibri" w:hAnsi="Arial" w:cs="Times New Roman"/>
      <w:sz w:val="24"/>
    </w:rPr>
  </w:style>
  <w:style w:type="paragraph" w:styleId="TDC2">
    <w:name w:val="toc 2"/>
    <w:basedOn w:val="Normal"/>
    <w:next w:val="Normal"/>
    <w:autoRedefine/>
    <w:uiPriority w:val="39"/>
    <w:unhideWhenUsed/>
    <w:rsid w:val="00DA6381"/>
    <w:pPr>
      <w:spacing w:after="100" w:line="240" w:lineRule="auto"/>
      <w:ind w:left="240"/>
      <w:jc w:val="both"/>
    </w:pPr>
    <w:rPr>
      <w:rFonts w:ascii="Arial" w:eastAsia="Calibri" w:hAnsi="Arial" w:cs="Times New Roman"/>
      <w:sz w:val="24"/>
    </w:rPr>
  </w:style>
  <w:style w:type="paragraph" w:customStyle="1" w:styleId="cuerpodetexto">
    <w:name w:val="cuerpo de texto"/>
    <w:basedOn w:val="Normal"/>
    <w:uiPriority w:val="99"/>
    <w:rsid w:val="00DA6381"/>
    <w:pPr>
      <w:widowControl w:val="0"/>
      <w:autoSpaceDE w:val="0"/>
      <w:autoSpaceDN w:val="0"/>
      <w:adjustRightInd w:val="0"/>
      <w:spacing w:after="0" w:line="294" w:lineRule="atLeast"/>
      <w:ind w:firstLine="567"/>
      <w:jc w:val="both"/>
      <w:textAlignment w:val="center"/>
    </w:pPr>
    <w:rPr>
      <w:rFonts w:ascii="FranklinGothic-Book" w:eastAsiaTheme="minorEastAsia" w:hAnsi="FranklinGothic-Book" w:cs="FranklinGothic-Book"/>
      <w:color w:val="000000"/>
      <w:sz w:val="24"/>
      <w:szCs w:val="24"/>
      <w:lang w:val="es-ES_tradnl" w:eastAsia="es-ES"/>
    </w:rPr>
  </w:style>
  <w:style w:type="paragraph" w:customStyle="1" w:styleId="ENLISTADO">
    <w:name w:val="ENLISTADO"/>
    <w:basedOn w:val="Normal"/>
    <w:uiPriority w:val="99"/>
    <w:rsid w:val="00DA6381"/>
    <w:pPr>
      <w:widowControl w:val="0"/>
      <w:suppressAutoHyphens/>
      <w:autoSpaceDE w:val="0"/>
      <w:autoSpaceDN w:val="0"/>
      <w:adjustRightInd w:val="0"/>
      <w:spacing w:after="0" w:line="294" w:lineRule="atLeast"/>
      <w:ind w:left="1100" w:hanging="320"/>
      <w:jc w:val="both"/>
      <w:textAlignment w:val="center"/>
    </w:pPr>
    <w:rPr>
      <w:rFonts w:ascii="FranklinGothic-Book" w:eastAsiaTheme="minorEastAsia" w:hAnsi="FranklinGothic-Book" w:cs="FranklinGothic-Book"/>
      <w:color w:val="000000"/>
      <w:sz w:val="24"/>
      <w:szCs w:val="24"/>
      <w:lang w:val="es-ES_tradnl" w:eastAsia="es-ES"/>
    </w:rPr>
  </w:style>
  <w:style w:type="character" w:customStyle="1" w:styleId="negritas">
    <w:name w:val="negritas"/>
    <w:uiPriority w:val="99"/>
    <w:rsid w:val="00DA6381"/>
    <w:rPr>
      <w:rFonts w:ascii="FranklinGothic-Medium" w:hAnsi="FranklinGothic-Medium" w:cs="FranklinGothic-Medium"/>
      <w:color w:val="000000"/>
      <w:spacing w:val="0"/>
      <w:sz w:val="24"/>
      <w:szCs w:val="24"/>
    </w:rPr>
  </w:style>
  <w:style w:type="character" w:customStyle="1" w:styleId="fccc">
    <w:name w:val="fccc"/>
    <w:uiPriority w:val="99"/>
    <w:rsid w:val="00DA6381"/>
  </w:style>
  <w:style w:type="paragraph" w:customStyle="1" w:styleId="Prrafobsico">
    <w:name w:val="[Párrafo básico]"/>
    <w:basedOn w:val="Normal"/>
    <w:uiPriority w:val="99"/>
    <w:rsid w:val="00DA6381"/>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GB" w:eastAsia="es-ES"/>
    </w:rPr>
  </w:style>
  <w:style w:type="character" w:customStyle="1" w:styleId="Subtitular1">
    <w:name w:val="Subtitular 1"/>
    <w:uiPriority w:val="99"/>
    <w:rsid w:val="00DA6381"/>
    <w:rPr>
      <w:rFonts w:ascii="FranklinGothic-Demi" w:hAnsi="FranklinGothic-Demi" w:cs="FranklinGothic-Demi"/>
      <w:caps/>
      <w:color w:val="9F0014"/>
      <w:sz w:val="34"/>
      <w:szCs w:val="34"/>
    </w:rPr>
  </w:style>
  <w:style w:type="character" w:customStyle="1" w:styleId="sub2">
    <w:name w:val="sub2"/>
    <w:basedOn w:val="Subtitular1"/>
    <w:uiPriority w:val="99"/>
    <w:rsid w:val="00DA6381"/>
    <w:rPr>
      <w:rFonts w:ascii="FranklinGothic-Demi" w:hAnsi="FranklinGothic-Demi" w:cs="FranklinGothic-Demi"/>
      <w:caps/>
      <w:color w:val="9F0014"/>
      <w:sz w:val="28"/>
      <w:szCs w:val="28"/>
    </w:rPr>
  </w:style>
  <w:style w:type="paragraph" w:customStyle="1" w:styleId="xl118">
    <w:name w:val="xl118"/>
    <w:basedOn w:val="Normal"/>
    <w:rsid w:val="00DA6381"/>
    <w:pPr>
      <w:spacing w:before="100" w:beforeAutospacing="1" w:after="100" w:afterAutospacing="1" w:line="240" w:lineRule="auto"/>
      <w:jc w:val="center"/>
    </w:pPr>
    <w:rPr>
      <w:rFonts w:ascii="Arial" w:eastAsia="Times New Roman" w:hAnsi="Arial" w:cs="Arial"/>
      <w:b/>
      <w:bCs/>
      <w:sz w:val="18"/>
      <w:szCs w:val="18"/>
      <w:lang w:eastAsia="es-MX"/>
    </w:rPr>
  </w:style>
  <w:style w:type="paragraph" w:customStyle="1" w:styleId="xl119">
    <w:name w:val="xl119"/>
    <w:basedOn w:val="Normal"/>
    <w:rsid w:val="00DA6381"/>
    <w:pPr>
      <w:spacing w:before="100" w:beforeAutospacing="1" w:after="100" w:afterAutospacing="1" w:line="240" w:lineRule="auto"/>
    </w:pPr>
    <w:rPr>
      <w:rFonts w:ascii="Arial" w:eastAsia="Times New Roman" w:hAnsi="Arial" w:cs="Arial"/>
      <w:sz w:val="20"/>
      <w:szCs w:val="20"/>
      <w:lang w:eastAsia="es-MX"/>
    </w:rPr>
  </w:style>
  <w:style w:type="paragraph" w:customStyle="1" w:styleId="xl120">
    <w:name w:val="xl120"/>
    <w:basedOn w:val="Normal"/>
    <w:rsid w:val="00DA6381"/>
    <w:pPr>
      <w:spacing w:before="100" w:beforeAutospacing="1" w:after="100" w:afterAutospacing="1" w:line="240" w:lineRule="auto"/>
      <w:jc w:val="center"/>
    </w:pPr>
    <w:rPr>
      <w:rFonts w:ascii="Arial" w:eastAsia="Times New Roman" w:hAnsi="Arial" w:cs="Arial"/>
      <w:sz w:val="18"/>
      <w:szCs w:val="18"/>
      <w:lang w:eastAsia="es-MX"/>
    </w:rPr>
  </w:style>
  <w:style w:type="paragraph" w:customStyle="1" w:styleId="xl121">
    <w:name w:val="xl121"/>
    <w:basedOn w:val="Normal"/>
    <w:rsid w:val="00DA6381"/>
    <w:pPr>
      <w:spacing w:before="100" w:beforeAutospacing="1" w:after="100" w:afterAutospacing="1" w:line="240" w:lineRule="auto"/>
      <w:jc w:val="center"/>
    </w:pPr>
    <w:rPr>
      <w:rFonts w:ascii="Times New Roman" w:eastAsia="Times New Roman" w:hAnsi="Times New Roman" w:cs="Times New Roman"/>
      <w:sz w:val="20"/>
      <w:szCs w:val="20"/>
      <w:lang w:eastAsia="es-MX"/>
    </w:rPr>
  </w:style>
  <w:style w:type="paragraph" w:customStyle="1" w:styleId="xl122">
    <w:name w:val="xl122"/>
    <w:basedOn w:val="Normal"/>
    <w:rsid w:val="00DA6381"/>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23">
    <w:name w:val="xl123"/>
    <w:basedOn w:val="Normal"/>
    <w:rsid w:val="00DA638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24">
    <w:name w:val="xl124"/>
    <w:basedOn w:val="Normal"/>
    <w:rsid w:val="00DA6381"/>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s-MX"/>
    </w:rPr>
  </w:style>
  <w:style w:type="paragraph" w:customStyle="1" w:styleId="xl125">
    <w:name w:val="xl125"/>
    <w:basedOn w:val="Normal"/>
    <w:rsid w:val="00DA6381"/>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u w:val="single"/>
      <w:lang w:eastAsia="es-MX"/>
    </w:rPr>
  </w:style>
  <w:style w:type="paragraph" w:customStyle="1" w:styleId="xl126">
    <w:name w:val="xl126"/>
    <w:basedOn w:val="Normal"/>
    <w:rsid w:val="00DA6381"/>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u w:val="single"/>
      <w:lang w:eastAsia="es-MX"/>
    </w:rPr>
  </w:style>
  <w:style w:type="paragraph" w:customStyle="1" w:styleId="xl127">
    <w:name w:val="xl127"/>
    <w:basedOn w:val="Normal"/>
    <w:rsid w:val="00DA6381"/>
    <w:pPr>
      <w:pBdr>
        <w:top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u w:val="single"/>
      <w:lang w:eastAsia="es-MX"/>
    </w:rPr>
  </w:style>
  <w:style w:type="paragraph" w:customStyle="1" w:styleId="xl128">
    <w:name w:val="xl128"/>
    <w:basedOn w:val="Normal"/>
    <w:rsid w:val="00DA6381"/>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u w:val="single"/>
      <w:lang w:eastAsia="es-MX"/>
    </w:rPr>
  </w:style>
  <w:style w:type="paragraph" w:customStyle="1" w:styleId="xl129">
    <w:name w:val="xl129"/>
    <w:basedOn w:val="Normal"/>
    <w:rsid w:val="00DA6381"/>
    <w:pPr>
      <w:pBdr>
        <w:right w:val="single" w:sz="4" w:space="0" w:color="auto"/>
      </w:pBdr>
      <w:spacing w:before="100" w:beforeAutospacing="1" w:after="100" w:afterAutospacing="1" w:line="240" w:lineRule="auto"/>
      <w:jc w:val="right"/>
    </w:pPr>
    <w:rPr>
      <w:rFonts w:ascii="Arial" w:eastAsia="Times New Roman" w:hAnsi="Arial" w:cs="Arial"/>
      <w:b/>
      <w:bCs/>
      <w:sz w:val="16"/>
      <w:szCs w:val="16"/>
      <w:u w:val="single"/>
      <w:lang w:eastAsia="es-MX"/>
    </w:rPr>
  </w:style>
  <w:style w:type="paragraph" w:customStyle="1" w:styleId="xl130">
    <w:name w:val="xl130"/>
    <w:basedOn w:val="Normal"/>
    <w:rsid w:val="00DA6381"/>
    <w:pPr>
      <w:pBdr>
        <w:right w:val="single" w:sz="4" w:space="0" w:color="auto"/>
      </w:pBdr>
      <w:spacing w:before="100" w:beforeAutospacing="1" w:after="100" w:afterAutospacing="1" w:line="240" w:lineRule="auto"/>
      <w:jc w:val="right"/>
    </w:pPr>
    <w:rPr>
      <w:rFonts w:ascii="Arial" w:eastAsia="Times New Roman" w:hAnsi="Arial" w:cs="Arial"/>
      <w:b/>
      <w:bCs/>
      <w:sz w:val="16"/>
      <w:szCs w:val="16"/>
      <w:lang w:eastAsia="es-MX"/>
    </w:rPr>
  </w:style>
  <w:style w:type="paragraph" w:customStyle="1" w:styleId="xl131">
    <w:name w:val="xl131"/>
    <w:basedOn w:val="Normal"/>
    <w:rsid w:val="00DA638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es-MX"/>
    </w:rPr>
  </w:style>
  <w:style w:type="paragraph" w:customStyle="1" w:styleId="xl132">
    <w:name w:val="xl132"/>
    <w:basedOn w:val="Normal"/>
    <w:rsid w:val="00DA6381"/>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es-MX"/>
    </w:rPr>
  </w:style>
  <w:style w:type="paragraph" w:customStyle="1" w:styleId="xl133">
    <w:name w:val="xl133"/>
    <w:basedOn w:val="Normal"/>
    <w:rsid w:val="00DA6381"/>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es-MX"/>
    </w:rPr>
  </w:style>
  <w:style w:type="paragraph" w:customStyle="1" w:styleId="xl134">
    <w:name w:val="xl134"/>
    <w:basedOn w:val="Normal"/>
    <w:rsid w:val="00DA6381"/>
    <w:pPr>
      <w:spacing w:before="100" w:beforeAutospacing="1" w:after="100" w:afterAutospacing="1" w:line="240" w:lineRule="auto"/>
      <w:textAlignment w:val="top"/>
    </w:pPr>
    <w:rPr>
      <w:rFonts w:ascii="Arial" w:eastAsia="Times New Roman" w:hAnsi="Arial" w:cs="Arial"/>
      <w:sz w:val="20"/>
      <w:szCs w:val="20"/>
      <w:lang w:eastAsia="es-MX"/>
    </w:rPr>
  </w:style>
  <w:style w:type="paragraph" w:customStyle="1" w:styleId="xl135">
    <w:name w:val="xl135"/>
    <w:basedOn w:val="Normal"/>
    <w:rsid w:val="00DA6381"/>
    <w:pPr>
      <w:pBdr>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es-MX"/>
    </w:rPr>
  </w:style>
  <w:style w:type="paragraph" w:customStyle="1" w:styleId="xl136">
    <w:name w:val="xl136"/>
    <w:basedOn w:val="Normal"/>
    <w:rsid w:val="00DA6381"/>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es-MX"/>
    </w:rPr>
  </w:style>
  <w:style w:type="paragraph" w:customStyle="1" w:styleId="xl137">
    <w:name w:val="xl137"/>
    <w:basedOn w:val="Normal"/>
    <w:rsid w:val="00DA6381"/>
    <w:pPr>
      <w:pBdr>
        <w:left w:val="single" w:sz="4" w:space="0" w:color="auto"/>
      </w:pBdr>
      <w:spacing w:before="100" w:beforeAutospacing="1" w:after="100" w:afterAutospacing="1" w:line="240" w:lineRule="auto"/>
      <w:textAlignment w:val="top"/>
    </w:pPr>
    <w:rPr>
      <w:rFonts w:ascii="Arial" w:eastAsia="Times New Roman" w:hAnsi="Arial" w:cs="Arial"/>
      <w:sz w:val="16"/>
      <w:szCs w:val="16"/>
      <w:lang w:eastAsia="es-MX"/>
    </w:rPr>
  </w:style>
  <w:style w:type="paragraph" w:customStyle="1" w:styleId="xl138">
    <w:name w:val="xl138"/>
    <w:basedOn w:val="Normal"/>
    <w:rsid w:val="00DA638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es-MX"/>
    </w:rPr>
  </w:style>
  <w:style w:type="paragraph" w:customStyle="1" w:styleId="xl139">
    <w:name w:val="xl139"/>
    <w:basedOn w:val="Normal"/>
    <w:rsid w:val="00DA6381"/>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es-MX"/>
    </w:rPr>
  </w:style>
  <w:style w:type="paragraph" w:customStyle="1" w:styleId="xl140">
    <w:name w:val="xl140"/>
    <w:basedOn w:val="Normal"/>
    <w:rsid w:val="00DA6381"/>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es-MX"/>
    </w:rPr>
  </w:style>
  <w:style w:type="paragraph" w:customStyle="1" w:styleId="ROMANOS">
    <w:name w:val="ROMANOS"/>
    <w:basedOn w:val="Normal"/>
    <w:rsid w:val="00DA6381"/>
    <w:pPr>
      <w:tabs>
        <w:tab w:val="left" w:pos="720"/>
      </w:tabs>
      <w:spacing w:after="101" w:line="216" w:lineRule="exact"/>
      <w:ind w:left="720" w:hanging="432"/>
      <w:jc w:val="both"/>
    </w:pPr>
    <w:rPr>
      <w:rFonts w:ascii="Arial" w:eastAsia="Times New Roman" w:hAnsi="Arial" w:cs="Arial"/>
      <w:sz w:val="18"/>
      <w:szCs w:val="18"/>
      <w:lang w:eastAsia="es-MX"/>
    </w:rPr>
  </w:style>
  <w:style w:type="paragraph" w:customStyle="1" w:styleId="INCISO">
    <w:name w:val="INCISO"/>
    <w:basedOn w:val="Normal"/>
    <w:rsid w:val="00DA6381"/>
    <w:pPr>
      <w:tabs>
        <w:tab w:val="left" w:pos="1080"/>
      </w:tabs>
      <w:spacing w:after="101" w:line="216" w:lineRule="exact"/>
      <w:ind w:left="1080" w:hanging="360"/>
      <w:jc w:val="both"/>
    </w:pPr>
    <w:rPr>
      <w:rFonts w:ascii="Arial" w:eastAsia="Times New Roman" w:hAnsi="Arial" w:cs="Arial"/>
      <w:sz w:val="18"/>
      <w:szCs w:val="18"/>
      <w:lang w:eastAsia="es-MX"/>
    </w:rPr>
  </w:style>
  <w:style w:type="table" w:styleId="Sombreadoclaro-nfasis6">
    <w:name w:val="Light Shading Accent 6"/>
    <w:basedOn w:val="Tablanormal"/>
    <w:uiPriority w:val="60"/>
    <w:rsid w:val="00DA6381"/>
    <w:pPr>
      <w:spacing w:after="0" w:line="240" w:lineRule="auto"/>
    </w:pPr>
    <w:rPr>
      <w:rFonts w:ascii="Times New Roman" w:eastAsia="Times New Roman" w:hAnsi="Times New Roman" w:cs="Times New Roman"/>
      <w:color w:val="E36C0A" w:themeColor="accent6" w:themeShade="BF"/>
      <w:sz w:val="20"/>
      <w:szCs w:val="20"/>
      <w:lang w:eastAsia="es-MX"/>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Cuadrculaclara-nfasis6">
    <w:name w:val="Light Grid Accent 6"/>
    <w:basedOn w:val="Tablanormal"/>
    <w:uiPriority w:val="62"/>
    <w:rsid w:val="00DA6381"/>
    <w:pPr>
      <w:spacing w:after="0" w:line="240" w:lineRule="auto"/>
    </w:pPr>
    <w:rPr>
      <w:rFonts w:ascii="Times New Roman" w:eastAsia="Times New Roman" w:hAnsi="Times New Roman" w:cs="Times New Roman"/>
      <w:sz w:val="20"/>
      <w:szCs w:val="20"/>
      <w:lang w:eastAsia="es-MX"/>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customStyle="1" w:styleId="xl84">
    <w:name w:val="xl84"/>
    <w:basedOn w:val="Normal"/>
    <w:rsid w:val="00DA6381"/>
    <w:pPr>
      <w:pBdr>
        <w:bottom w:val="dotted" w:sz="4" w:space="0" w:color="969696"/>
      </w:pBdr>
      <w:spacing w:before="100" w:beforeAutospacing="1" w:after="100" w:afterAutospacing="1" w:line="240" w:lineRule="auto"/>
      <w:textAlignment w:val="center"/>
    </w:pPr>
    <w:rPr>
      <w:rFonts w:ascii="Calibri" w:eastAsia="Times New Roman" w:hAnsi="Calibri" w:cs="Times New Roman"/>
      <w:sz w:val="16"/>
      <w:szCs w:val="16"/>
      <w:lang w:eastAsia="es-MX"/>
    </w:rPr>
  </w:style>
  <w:style w:type="paragraph" w:customStyle="1" w:styleId="xl85">
    <w:name w:val="xl85"/>
    <w:basedOn w:val="Normal"/>
    <w:rsid w:val="00DA6381"/>
    <w:pPr>
      <w:pBdr>
        <w:bottom w:val="dotted" w:sz="4" w:space="0" w:color="969696"/>
      </w:pBdr>
      <w:spacing w:before="100" w:beforeAutospacing="1" w:after="100" w:afterAutospacing="1" w:line="240" w:lineRule="auto"/>
      <w:textAlignment w:val="center"/>
    </w:pPr>
    <w:rPr>
      <w:rFonts w:ascii="Calibri" w:eastAsia="Times New Roman" w:hAnsi="Calibri" w:cs="Times New Roman"/>
      <w:sz w:val="16"/>
      <w:szCs w:val="16"/>
      <w:lang w:eastAsia="es-MX"/>
    </w:rPr>
  </w:style>
  <w:style w:type="paragraph" w:customStyle="1" w:styleId="xl86">
    <w:name w:val="xl86"/>
    <w:basedOn w:val="Normal"/>
    <w:rsid w:val="00DA6381"/>
    <w:pPr>
      <w:pBdr>
        <w:bottom w:val="dotted" w:sz="4" w:space="0" w:color="969696"/>
      </w:pBdr>
      <w:spacing w:before="100" w:beforeAutospacing="1" w:after="100" w:afterAutospacing="1" w:line="240" w:lineRule="auto"/>
      <w:textAlignment w:val="center"/>
    </w:pPr>
    <w:rPr>
      <w:rFonts w:ascii="Calibri" w:eastAsia="Times New Roman" w:hAnsi="Calibri" w:cs="Times New Roman"/>
      <w:sz w:val="16"/>
      <w:szCs w:val="16"/>
      <w:lang w:eastAsia="es-MX"/>
    </w:rPr>
  </w:style>
  <w:style w:type="paragraph" w:customStyle="1" w:styleId="xl87">
    <w:name w:val="xl87"/>
    <w:basedOn w:val="Normal"/>
    <w:rsid w:val="00DA6381"/>
    <w:pPr>
      <w:pBdr>
        <w:bottom w:val="dotted" w:sz="4" w:space="0" w:color="969696"/>
      </w:pBdr>
      <w:spacing w:before="100" w:beforeAutospacing="1" w:after="100" w:afterAutospacing="1" w:line="240" w:lineRule="auto"/>
      <w:jc w:val="center"/>
      <w:textAlignment w:val="center"/>
    </w:pPr>
    <w:rPr>
      <w:rFonts w:ascii="Calibri" w:eastAsia="Times New Roman" w:hAnsi="Calibri" w:cs="Times New Roman"/>
      <w:sz w:val="16"/>
      <w:szCs w:val="16"/>
      <w:lang w:eastAsia="es-MX"/>
    </w:rPr>
  </w:style>
  <w:style w:type="paragraph" w:customStyle="1" w:styleId="xl88">
    <w:name w:val="xl88"/>
    <w:basedOn w:val="Normal"/>
    <w:rsid w:val="00DA6381"/>
    <w:pPr>
      <w:pBdr>
        <w:bottom w:val="dotted" w:sz="4" w:space="0" w:color="969696"/>
      </w:pBdr>
      <w:spacing w:before="100" w:beforeAutospacing="1" w:after="100" w:afterAutospacing="1" w:line="240" w:lineRule="auto"/>
      <w:jc w:val="center"/>
      <w:textAlignment w:val="center"/>
    </w:pPr>
    <w:rPr>
      <w:rFonts w:ascii="Calibri" w:eastAsia="Times New Roman" w:hAnsi="Calibri" w:cs="Times New Roman"/>
      <w:sz w:val="16"/>
      <w:szCs w:val="16"/>
      <w:lang w:eastAsia="es-MX"/>
    </w:rPr>
  </w:style>
  <w:style w:type="paragraph" w:customStyle="1" w:styleId="xl89">
    <w:name w:val="xl89"/>
    <w:basedOn w:val="Normal"/>
    <w:rsid w:val="00DA6381"/>
    <w:pPr>
      <w:pBdr>
        <w:top w:val="dotted" w:sz="4" w:space="0" w:color="969696"/>
        <w:bottom w:val="dotted" w:sz="4" w:space="0" w:color="969696"/>
      </w:pBdr>
      <w:spacing w:before="100" w:beforeAutospacing="1" w:after="100" w:afterAutospacing="1" w:line="240" w:lineRule="auto"/>
      <w:jc w:val="center"/>
      <w:textAlignment w:val="center"/>
    </w:pPr>
    <w:rPr>
      <w:rFonts w:ascii="Calibri" w:eastAsia="Times New Roman" w:hAnsi="Calibri" w:cs="Times New Roman"/>
      <w:sz w:val="16"/>
      <w:szCs w:val="16"/>
      <w:lang w:eastAsia="es-MX"/>
    </w:rPr>
  </w:style>
  <w:style w:type="paragraph" w:customStyle="1" w:styleId="xl90">
    <w:name w:val="xl90"/>
    <w:basedOn w:val="Normal"/>
    <w:rsid w:val="00DA6381"/>
    <w:pPr>
      <w:pBdr>
        <w:bottom w:val="dotted" w:sz="4" w:space="0" w:color="969696"/>
      </w:pBdr>
      <w:spacing w:before="100" w:beforeAutospacing="1" w:after="100" w:afterAutospacing="1" w:line="240" w:lineRule="auto"/>
      <w:textAlignment w:val="center"/>
    </w:pPr>
    <w:rPr>
      <w:rFonts w:ascii="Calibri" w:eastAsia="Times New Roman" w:hAnsi="Calibri" w:cs="Times New Roman"/>
      <w:sz w:val="16"/>
      <w:szCs w:val="16"/>
      <w:lang w:eastAsia="es-MX"/>
    </w:rPr>
  </w:style>
  <w:style w:type="paragraph" w:customStyle="1" w:styleId="xl91">
    <w:name w:val="xl91"/>
    <w:basedOn w:val="Normal"/>
    <w:rsid w:val="00DA6381"/>
    <w:pPr>
      <w:pBdr>
        <w:top w:val="dotted" w:sz="4" w:space="0" w:color="969696"/>
        <w:bottom w:val="dotted" w:sz="4" w:space="0" w:color="969696"/>
      </w:pBdr>
      <w:spacing w:before="100" w:beforeAutospacing="1" w:after="100" w:afterAutospacing="1" w:line="240" w:lineRule="auto"/>
      <w:textAlignment w:val="center"/>
    </w:pPr>
    <w:rPr>
      <w:rFonts w:ascii="Calibri" w:eastAsia="Times New Roman" w:hAnsi="Calibri" w:cs="Times New Roman"/>
      <w:sz w:val="16"/>
      <w:szCs w:val="16"/>
      <w:lang w:eastAsia="es-MX"/>
    </w:rPr>
  </w:style>
  <w:style w:type="paragraph" w:customStyle="1" w:styleId="xl92">
    <w:name w:val="xl92"/>
    <w:basedOn w:val="Normal"/>
    <w:rsid w:val="00DA6381"/>
    <w:pPr>
      <w:pBdr>
        <w:top w:val="dotted" w:sz="4" w:space="0" w:color="969696"/>
        <w:bottom w:val="dotted" w:sz="4" w:space="0" w:color="969696"/>
      </w:pBdr>
      <w:spacing w:before="100" w:beforeAutospacing="1" w:after="100" w:afterAutospacing="1" w:line="240" w:lineRule="auto"/>
      <w:textAlignment w:val="center"/>
    </w:pPr>
    <w:rPr>
      <w:rFonts w:ascii="Calibri" w:eastAsia="Times New Roman" w:hAnsi="Calibri" w:cs="Times New Roman"/>
      <w:sz w:val="16"/>
      <w:szCs w:val="16"/>
      <w:lang w:eastAsia="es-MX"/>
    </w:rPr>
  </w:style>
  <w:style w:type="paragraph" w:customStyle="1" w:styleId="xl93">
    <w:name w:val="xl93"/>
    <w:basedOn w:val="Normal"/>
    <w:rsid w:val="00DA6381"/>
    <w:pPr>
      <w:pBdr>
        <w:top w:val="dotted" w:sz="4" w:space="0" w:color="969696"/>
        <w:bottom w:val="dotted" w:sz="4" w:space="0" w:color="969696"/>
      </w:pBdr>
      <w:spacing w:before="100" w:beforeAutospacing="1" w:after="100" w:afterAutospacing="1" w:line="240" w:lineRule="auto"/>
      <w:textAlignment w:val="center"/>
    </w:pPr>
    <w:rPr>
      <w:rFonts w:ascii="Calibri" w:eastAsia="Times New Roman" w:hAnsi="Calibri" w:cs="Times New Roman"/>
      <w:sz w:val="16"/>
      <w:szCs w:val="16"/>
      <w:lang w:eastAsia="es-MX"/>
    </w:rPr>
  </w:style>
  <w:style w:type="paragraph" w:customStyle="1" w:styleId="xl94">
    <w:name w:val="xl94"/>
    <w:basedOn w:val="Normal"/>
    <w:rsid w:val="00DA6381"/>
    <w:pPr>
      <w:pBdr>
        <w:top w:val="dotted" w:sz="4" w:space="0" w:color="969696"/>
        <w:bottom w:val="dotted" w:sz="4" w:space="0" w:color="969696"/>
      </w:pBdr>
      <w:spacing w:before="100" w:beforeAutospacing="1" w:after="100" w:afterAutospacing="1" w:line="240" w:lineRule="auto"/>
      <w:textAlignment w:val="center"/>
    </w:pPr>
    <w:rPr>
      <w:rFonts w:ascii="Calibri" w:eastAsia="Times New Roman" w:hAnsi="Calibri" w:cs="Times New Roman"/>
      <w:sz w:val="16"/>
      <w:szCs w:val="16"/>
      <w:lang w:eastAsia="es-MX"/>
    </w:rPr>
  </w:style>
  <w:style w:type="paragraph" w:customStyle="1" w:styleId="xl95">
    <w:name w:val="xl95"/>
    <w:basedOn w:val="Normal"/>
    <w:rsid w:val="00DA6381"/>
    <w:pPr>
      <w:pBdr>
        <w:top w:val="dotted" w:sz="4" w:space="0" w:color="969696"/>
        <w:bottom w:val="dotted" w:sz="4" w:space="0" w:color="969696"/>
      </w:pBdr>
      <w:spacing w:before="100" w:beforeAutospacing="1" w:after="100" w:afterAutospacing="1" w:line="240" w:lineRule="auto"/>
      <w:jc w:val="center"/>
      <w:textAlignment w:val="center"/>
    </w:pPr>
    <w:rPr>
      <w:rFonts w:ascii="Calibri" w:eastAsia="Times New Roman" w:hAnsi="Calibri" w:cs="Times New Roman"/>
      <w:sz w:val="16"/>
      <w:szCs w:val="16"/>
      <w:lang w:eastAsia="es-MX"/>
    </w:rPr>
  </w:style>
  <w:style w:type="paragraph" w:customStyle="1" w:styleId="xl96">
    <w:name w:val="xl96"/>
    <w:basedOn w:val="Normal"/>
    <w:rsid w:val="00DA6381"/>
    <w:pPr>
      <w:pBdr>
        <w:top w:val="dotted" w:sz="4" w:space="0" w:color="969696"/>
        <w:bottom w:val="dotted" w:sz="4" w:space="0" w:color="969696"/>
      </w:pBdr>
      <w:spacing w:before="100" w:beforeAutospacing="1" w:after="100" w:afterAutospacing="1" w:line="240" w:lineRule="auto"/>
      <w:jc w:val="center"/>
      <w:textAlignment w:val="center"/>
    </w:pPr>
    <w:rPr>
      <w:rFonts w:ascii="Calibri" w:eastAsia="Times New Roman" w:hAnsi="Calibri" w:cs="Times New Roman"/>
      <w:sz w:val="16"/>
      <w:szCs w:val="16"/>
      <w:lang w:eastAsia="es-MX"/>
    </w:rPr>
  </w:style>
  <w:style w:type="paragraph" w:customStyle="1" w:styleId="xl97">
    <w:name w:val="xl97"/>
    <w:basedOn w:val="Normal"/>
    <w:rsid w:val="00DA6381"/>
    <w:pPr>
      <w:pBdr>
        <w:top w:val="dotted" w:sz="4" w:space="0" w:color="969696"/>
        <w:bottom w:val="dotted" w:sz="4" w:space="0" w:color="969696"/>
      </w:pBdr>
      <w:spacing w:before="100" w:beforeAutospacing="1" w:after="100" w:afterAutospacing="1" w:line="240" w:lineRule="auto"/>
      <w:textAlignment w:val="center"/>
    </w:pPr>
    <w:rPr>
      <w:rFonts w:ascii="Calibri" w:eastAsia="Times New Roman" w:hAnsi="Calibri" w:cs="Times New Roman"/>
      <w:sz w:val="16"/>
      <w:szCs w:val="16"/>
      <w:lang w:eastAsia="es-MX"/>
    </w:rPr>
  </w:style>
  <w:style w:type="table" w:customStyle="1" w:styleId="Tablaconcuadrcula1">
    <w:name w:val="Tabla con cuadrícula1"/>
    <w:basedOn w:val="Tablanormal"/>
    <w:next w:val="Tablaconcuadrcula"/>
    <w:uiPriority w:val="59"/>
    <w:rsid w:val="00DA6381"/>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DA6381"/>
  </w:style>
  <w:style w:type="table" w:styleId="Cuadrculavistosa-nfasis1">
    <w:name w:val="Colorful Grid Accent 1"/>
    <w:basedOn w:val="Tablanormal"/>
    <w:uiPriority w:val="29"/>
    <w:qFormat/>
    <w:rsid w:val="00DA6381"/>
    <w:pPr>
      <w:spacing w:after="0" w:line="240" w:lineRule="auto"/>
    </w:pPr>
    <w:rPr>
      <w:rFonts w:ascii="Cambria" w:eastAsia="MS Mincho" w:hAnsi="Cambria" w:cs="Times New Roman"/>
      <w:color w:val="000000" w:themeColor="text1"/>
      <w:sz w:val="20"/>
      <w:szCs w:val="20"/>
      <w:lang w:val="es-ES" w:eastAsia="es-E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HTMLconformatoprevio">
    <w:name w:val="HTML Preformatted"/>
    <w:basedOn w:val="Normal"/>
    <w:link w:val="HTMLconformatoprevioCar"/>
    <w:uiPriority w:val="99"/>
    <w:semiHidden/>
    <w:unhideWhenUsed/>
    <w:rsid w:val="00DA63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DA6381"/>
    <w:rPr>
      <w:rFonts w:ascii="Courier New" w:eastAsia="Times New Roman" w:hAnsi="Courier New" w:cs="Courier New"/>
      <w:sz w:val="20"/>
      <w:szCs w:val="20"/>
      <w:lang w:eastAsia="es-MX"/>
    </w:rPr>
  </w:style>
  <w:style w:type="paragraph" w:customStyle="1" w:styleId="Texto">
    <w:name w:val="Texto"/>
    <w:basedOn w:val="Normal"/>
    <w:link w:val="TextoCar"/>
    <w:qFormat/>
    <w:rsid w:val="00DA686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DA6866"/>
    <w:rPr>
      <w:rFonts w:ascii="Arial" w:eastAsia="Times New Roman" w:hAnsi="Arial" w:cs="Arial"/>
      <w:sz w:val="18"/>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1523">
      <w:bodyDiv w:val="1"/>
      <w:marLeft w:val="0"/>
      <w:marRight w:val="0"/>
      <w:marTop w:val="0"/>
      <w:marBottom w:val="0"/>
      <w:divBdr>
        <w:top w:val="none" w:sz="0" w:space="0" w:color="auto"/>
        <w:left w:val="none" w:sz="0" w:space="0" w:color="auto"/>
        <w:bottom w:val="none" w:sz="0" w:space="0" w:color="auto"/>
        <w:right w:val="none" w:sz="0" w:space="0" w:color="auto"/>
      </w:divBdr>
    </w:div>
    <w:div w:id="54279655">
      <w:bodyDiv w:val="1"/>
      <w:marLeft w:val="0"/>
      <w:marRight w:val="0"/>
      <w:marTop w:val="0"/>
      <w:marBottom w:val="0"/>
      <w:divBdr>
        <w:top w:val="none" w:sz="0" w:space="0" w:color="auto"/>
        <w:left w:val="none" w:sz="0" w:space="0" w:color="auto"/>
        <w:bottom w:val="none" w:sz="0" w:space="0" w:color="auto"/>
        <w:right w:val="none" w:sz="0" w:space="0" w:color="auto"/>
      </w:divBdr>
    </w:div>
    <w:div w:id="81876324">
      <w:bodyDiv w:val="1"/>
      <w:marLeft w:val="0"/>
      <w:marRight w:val="0"/>
      <w:marTop w:val="0"/>
      <w:marBottom w:val="0"/>
      <w:divBdr>
        <w:top w:val="none" w:sz="0" w:space="0" w:color="auto"/>
        <w:left w:val="none" w:sz="0" w:space="0" w:color="auto"/>
        <w:bottom w:val="none" w:sz="0" w:space="0" w:color="auto"/>
        <w:right w:val="none" w:sz="0" w:space="0" w:color="auto"/>
      </w:divBdr>
    </w:div>
    <w:div w:id="231744725">
      <w:bodyDiv w:val="1"/>
      <w:marLeft w:val="0"/>
      <w:marRight w:val="0"/>
      <w:marTop w:val="0"/>
      <w:marBottom w:val="0"/>
      <w:divBdr>
        <w:top w:val="none" w:sz="0" w:space="0" w:color="auto"/>
        <w:left w:val="none" w:sz="0" w:space="0" w:color="auto"/>
        <w:bottom w:val="none" w:sz="0" w:space="0" w:color="auto"/>
        <w:right w:val="none" w:sz="0" w:space="0" w:color="auto"/>
      </w:divBdr>
    </w:div>
    <w:div w:id="268898496">
      <w:bodyDiv w:val="1"/>
      <w:marLeft w:val="0"/>
      <w:marRight w:val="0"/>
      <w:marTop w:val="0"/>
      <w:marBottom w:val="0"/>
      <w:divBdr>
        <w:top w:val="none" w:sz="0" w:space="0" w:color="auto"/>
        <w:left w:val="none" w:sz="0" w:space="0" w:color="auto"/>
        <w:bottom w:val="none" w:sz="0" w:space="0" w:color="auto"/>
        <w:right w:val="none" w:sz="0" w:space="0" w:color="auto"/>
      </w:divBdr>
    </w:div>
    <w:div w:id="420294503">
      <w:bodyDiv w:val="1"/>
      <w:marLeft w:val="0"/>
      <w:marRight w:val="0"/>
      <w:marTop w:val="0"/>
      <w:marBottom w:val="0"/>
      <w:divBdr>
        <w:top w:val="none" w:sz="0" w:space="0" w:color="auto"/>
        <w:left w:val="none" w:sz="0" w:space="0" w:color="auto"/>
        <w:bottom w:val="none" w:sz="0" w:space="0" w:color="auto"/>
        <w:right w:val="none" w:sz="0" w:space="0" w:color="auto"/>
      </w:divBdr>
    </w:div>
    <w:div w:id="426462010">
      <w:bodyDiv w:val="1"/>
      <w:marLeft w:val="0"/>
      <w:marRight w:val="0"/>
      <w:marTop w:val="0"/>
      <w:marBottom w:val="0"/>
      <w:divBdr>
        <w:top w:val="none" w:sz="0" w:space="0" w:color="auto"/>
        <w:left w:val="none" w:sz="0" w:space="0" w:color="auto"/>
        <w:bottom w:val="none" w:sz="0" w:space="0" w:color="auto"/>
        <w:right w:val="none" w:sz="0" w:space="0" w:color="auto"/>
      </w:divBdr>
    </w:div>
    <w:div w:id="501773305">
      <w:bodyDiv w:val="1"/>
      <w:marLeft w:val="0"/>
      <w:marRight w:val="0"/>
      <w:marTop w:val="0"/>
      <w:marBottom w:val="0"/>
      <w:divBdr>
        <w:top w:val="none" w:sz="0" w:space="0" w:color="auto"/>
        <w:left w:val="none" w:sz="0" w:space="0" w:color="auto"/>
        <w:bottom w:val="none" w:sz="0" w:space="0" w:color="auto"/>
        <w:right w:val="none" w:sz="0" w:space="0" w:color="auto"/>
      </w:divBdr>
    </w:div>
    <w:div w:id="531922625">
      <w:bodyDiv w:val="1"/>
      <w:marLeft w:val="0"/>
      <w:marRight w:val="0"/>
      <w:marTop w:val="0"/>
      <w:marBottom w:val="0"/>
      <w:divBdr>
        <w:top w:val="none" w:sz="0" w:space="0" w:color="auto"/>
        <w:left w:val="none" w:sz="0" w:space="0" w:color="auto"/>
        <w:bottom w:val="none" w:sz="0" w:space="0" w:color="auto"/>
        <w:right w:val="none" w:sz="0" w:space="0" w:color="auto"/>
      </w:divBdr>
    </w:div>
    <w:div w:id="572738448">
      <w:bodyDiv w:val="1"/>
      <w:marLeft w:val="0"/>
      <w:marRight w:val="0"/>
      <w:marTop w:val="0"/>
      <w:marBottom w:val="0"/>
      <w:divBdr>
        <w:top w:val="none" w:sz="0" w:space="0" w:color="auto"/>
        <w:left w:val="none" w:sz="0" w:space="0" w:color="auto"/>
        <w:bottom w:val="none" w:sz="0" w:space="0" w:color="auto"/>
        <w:right w:val="none" w:sz="0" w:space="0" w:color="auto"/>
      </w:divBdr>
    </w:div>
    <w:div w:id="573782095">
      <w:bodyDiv w:val="1"/>
      <w:marLeft w:val="0"/>
      <w:marRight w:val="0"/>
      <w:marTop w:val="0"/>
      <w:marBottom w:val="0"/>
      <w:divBdr>
        <w:top w:val="none" w:sz="0" w:space="0" w:color="auto"/>
        <w:left w:val="none" w:sz="0" w:space="0" w:color="auto"/>
        <w:bottom w:val="none" w:sz="0" w:space="0" w:color="auto"/>
        <w:right w:val="none" w:sz="0" w:space="0" w:color="auto"/>
      </w:divBdr>
    </w:div>
    <w:div w:id="580719856">
      <w:bodyDiv w:val="1"/>
      <w:marLeft w:val="0"/>
      <w:marRight w:val="0"/>
      <w:marTop w:val="0"/>
      <w:marBottom w:val="0"/>
      <w:divBdr>
        <w:top w:val="none" w:sz="0" w:space="0" w:color="auto"/>
        <w:left w:val="none" w:sz="0" w:space="0" w:color="auto"/>
        <w:bottom w:val="none" w:sz="0" w:space="0" w:color="auto"/>
        <w:right w:val="none" w:sz="0" w:space="0" w:color="auto"/>
      </w:divBdr>
    </w:div>
    <w:div w:id="623925308">
      <w:bodyDiv w:val="1"/>
      <w:marLeft w:val="0"/>
      <w:marRight w:val="0"/>
      <w:marTop w:val="0"/>
      <w:marBottom w:val="0"/>
      <w:divBdr>
        <w:top w:val="none" w:sz="0" w:space="0" w:color="auto"/>
        <w:left w:val="none" w:sz="0" w:space="0" w:color="auto"/>
        <w:bottom w:val="none" w:sz="0" w:space="0" w:color="auto"/>
        <w:right w:val="none" w:sz="0" w:space="0" w:color="auto"/>
      </w:divBdr>
    </w:div>
    <w:div w:id="627659957">
      <w:bodyDiv w:val="1"/>
      <w:marLeft w:val="0"/>
      <w:marRight w:val="0"/>
      <w:marTop w:val="0"/>
      <w:marBottom w:val="0"/>
      <w:divBdr>
        <w:top w:val="none" w:sz="0" w:space="0" w:color="auto"/>
        <w:left w:val="none" w:sz="0" w:space="0" w:color="auto"/>
        <w:bottom w:val="none" w:sz="0" w:space="0" w:color="auto"/>
        <w:right w:val="none" w:sz="0" w:space="0" w:color="auto"/>
      </w:divBdr>
    </w:div>
    <w:div w:id="654796738">
      <w:bodyDiv w:val="1"/>
      <w:marLeft w:val="0"/>
      <w:marRight w:val="0"/>
      <w:marTop w:val="0"/>
      <w:marBottom w:val="0"/>
      <w:divBdr>
        <w:top w:val="none" w:sz="0" w:space="0" w:color="auto"/>
        <w:left w:val="none" w:sz="0" w:space="0" w:color="auto"/>
        <w:bottom w:val="none" w:sz="0" w:space="0" w:color="auto"/>
        <w:right w:val="none" w:sz="0" w:space="0" w:color="auto"/>
      </w:divBdr>
    </w:div>
    <w:div w:id="744768289">
      <w:bodyDiv w:val="1"/>
      <w:marLeft w:val="0"/>
      <w:marRight w:val="0"/>
      <w:marTop w:val="0"/>
      <w:marBottom w:val="0"/>
      <w:divBdr>
        <w:top w:val="none" w:sz="0" w:space="0" w:color="auto"/>
        <w:left w:val="none" w:sz="0" w:space="0" w:color="auto"/>
        <w:bottom w:val="none" w:sz="0" w:space="0" w:color="auto"/>
        <w:right w:val="none" w:sz="0" w:space="0" w:color="auto"/>
      </w:divBdr>
    </w:div>
    <w:div w:id="747506308">
      <w:bodyDiv w:val="1"/>
      <w:marLeft w:val="0"/>
      <w:marRight w:val="0"/>
      <w:marTop w:val="0"/>
      <w:marBottom w:val="0"/>
      <w:divBdr>
        <w:top w:val="none" w:sz="0" w:space="0" w:color="auto"/>
        <w:left w:val="none" w:sz="0" w:space="0" w:color="auto"/>
        <w:bottom w:val="none" w:sz="0" w:space="0" w:color="auto"/>
        <w:right w:val="none" w:sz="0" w:space="0" w:color="auto"/>
      </w:divBdr>
    </w:div>
    <w:div w:id="772365917">
      <w:bodyDiv w:val="1"/>
      <w:marLeft w:val="0"/>
      <w:marRight w:val="0"/>
      <w:marTop w:val="0"/>
      <w:marBottom w:val="0"/>
      <w:divBdr>
        <w:top w:val="none" w:sz="0" w:space="0" w:color="auto"/>
        <w:left w:val="none" w:sz="0" w:space="0" w:color="auto"/>
        <w:bottom w:val="none" w:sz="0" w:space="0" w:color="auto"/>
        <w:right w:val="none" w:sz="0" w:space="0" w:color="auto"/>
      </w:divBdr>
    </w:div>
    <w:div w:id="789008769">
      <w:bodyDiv w:val="1"/>
      <w:marLeft w:val="0"/>
      <w:marRight w:val="0"/>
      <w:marTop w:val="0"/>
      <w:marBottom w:val="0"/>
      <w:divBdr>
        <w:top w:val="none" w:sz="0" w:space="0" w:color="auto"/>
        <w:left w:val="none" w:sz="0" w:space="0" w:color="auto"/>
        <w:bottom w:val="none" w:sz="0" w:space="0" w:color="auto"/>
        <w:right w:val="none" w:sz="0" w:space="0" w:color="auto"/>
      </w:divBdr>
    </w:div>
    <w:div w:id="896626711">
      <w:bodyDiv w:val="1"/>
      <w:marLeft w:val="0"/>
      <w:marRight w:val="0"/>
      <w:marTop w:val="0"/>
      <w:marBottom w:val="0"/>
      <w:divBdr>
        <w:top w:val="none" w:sz="0" w:space="0" w:color="auto"/>
        <w:left w:val="none" w:sz="0" w:space="0" w:color="auto"/>
        <w:bottom w:val="none" w:sz="0" w:space="0" w:color="auto"/>
        <w:right w:val="none" w:sz="0" w:space="0" w:color="auto"/>
      </w:divBdr>
    </w:div>
    <w:div w:id="941112590">
      <w:bodyDiv w:val="1"/>
      <w:marLeft w:val="0"/>
      <w:marRight w:val="0"/>
      <w:marTop w:val="0"/>
      <w:marBottom w:val="0"/>
      <w:divBdr>
        <w:top w:val="none" w:sz="0" w:space="0" w:color="auto"/>
        <w:left w:val="none" w:sz="0" w:space="0" w:color="auto"/>
        <w:bottom w:val="none" w:sz="0" w:space="0" w:color="auto"/>
        <w:right w:val="none" w:sz="0" w:space="0" w:color="auto"/>
      </w:divBdr>
      <w:divsChild>
        <w:div w:id="824322640">
          <w:marLeft w:val="547"/>
          <w:marRight w:val="0"/>
          <w:marTop w:val="0"/>
          <w:marBottom w:val="0"/>
          <w:divBdr>
            <w:top w:val="none" w:sz="0" w:space="0" w:color="auto"/>
            <w:left w:val="none" w:sz="0" w:space="0" w:color="auto"/>
            <w:bottom w:val="none" w:sz="0" w:space="0" w:color="auto"/>
            <w:right w:val="none" w:sz="0" w:space="0" w:color="auto"/>
          </w:divBdr>
        </w:div>
        <w:div w:id="1188829587">
          <w:marLeft w:val="547"/>
          <w:marRight w:val="0"/>
          <w:marTop w:val="0"/>
          <w:marBottom w:val="0"/>
          <w:divBdr>
            <w:top w:val="none" w:sz="0" w:space="0" w:color="auto"/>
            <w:left w:val="none" w:sz="0" w:space="0" w:color="auto"/>
            <w:bottom w:val="none" w:sz="0" w:space="0" w:color="auto"/>
            <w:right w:val="none" w:sz="0" w:space="0" w:color="auto"/>
          </w:divBdr>
        </w:div>
        <w:div w:id="1191140630">
          <w:marLeft w:val="547"/>
          <w:marRight w:val="0"/>
          <w:marTop w:val="0"/>
          <w:marBottom w:val="0"/>
          <w:divBdr>
            <w:top w:val="none" w:sz="0" w:space="0" w:color="auto"/>
            <w:left w:val="none" w:sz="0" w:space="0" w:color="auto"/>
            <w:bottom w:val="none" w:sz="0" w:space="0" w:color="auto"/>
            <w:right w:val="none" w:sz="0" w:space="0" w:color="auto"/>
          </w:divBdr>
        </w:div>
      </w:divsChild>
    </w:div>
    <w:div w:id="969894386">
      <w:bodyDiv w:val="1"/>
      <w:marLeft w:val="0"/>
      <w:marRight w:val="0"/>
      <w:marTop w:val="0"/>
      <w:marBottom w:val="0"/>
      <w:divBdr>
        <w:top w:val="none" w:sz="0" w:space="0" w:color="auto"/>
        <w:left w:val="none" w:sz="0" w:space="0" w:color="auto"/>
        <w:bottom w:val="none" w:sz="0" w:space="0" w:color="auto"/>
        <w:right w:val="none" w:sz="0" w:space="0" w:color="auto"/>
      </w:divBdr>
      <w:divsChild>
        <w:div w:id="1696150503">
          <w:marLeft w:val="547"/>
          <w:marRight w:val="0"/>
          <w:marTop w:val="0"/>
          <w:marBottom w:val="0"/>
          <w:divBdr>
            <w:top w:val="none" w:sz="0" w:space="0" w:color="auto"/>
            <w:left w:val="none" w:sz="0" w:space="0" w:color="auto"/>
            <w:bottom w:val="none" w:sz="0" w:space="0" w:color="auto"/>
            <w:right w:val="none" w:sz="0" w:space="0" w:color="auto"/>
          </w:divBdr>
        </w:div>
        <w:div w:id="145319861">
          <w:marLeft w:val="547"/>
          <w:marRight w:val="0"/>
          <w:marTop w:val="0"/>
          <w:marBottom w:val="0"/>
          <w:divBdr>
            <w:top w:val="none" w:sz="0" w:space="0" w:color="auto"/>
            <w:left w:val="none" w:sz="0" w:space="0" w:color="auto"/>
            <w:bottom w:val="none" w:sz="0" w:space="0" w:color="auto"/>
            <w:right w:val="none" w:sz="0" w:space="0" w:color="auto"/>
          </w:divBdr>
        </w:div>
      </w:divsChild>
    </w:div>
    <w:div w:id="972491298">
      <w:bodyDiv w:val="1"/>
      <w:marLeft w:val="0"/>
      <w:marRight w:val="0"/>
      <w:marTop w:val="0"/>
      <w:marBottom w:val="0"/>
      <w:divBdr>
        <w:top w:val="none" w:sz="0" w:space="0" w:color="auto"/>
        <w:left w:val="none" w:sz="0" w:space="0" w:color="auto"/>
        <w:bottom w:val="none" w:sz="0" w:space="0" w:color="auto"/>
        <w:right w:val="none" w:sz="0" w:space="0" w:color="auto"/>
      </w:divBdr>
      <w:divsChild>
        <w:div w:id="718434674">
          <w:marLeft w:val="0"/>
          <w:marRight w:val="0"/>
          <w:marTop w:val="0"/>
          <w:marBottom w:val="0"/>
          <w:divBdr>
            <w:top w:val="none" w:sz="0" w:space="0" w:color="auto"/>
            <w:left w:val="none" w:sz="0" w:space="0" w:color="auto"/>
            <w:bottom w:val="none" w:sz="0" w:space="0" w:color="auto"/>
            <w:right w:val="none" w:sz="0" w:space="0" w:color="auto"/>
          </w:divBdr>
        </w:div>
        <w:div w:id="1528103986">
          <w:marLeft w:val="0"/>
          <w:marRight w:val="0"/>
          <w:marTop w:val="0"/>
          <w:marBottom w:val="0"/>
          <w:divBdr>
            <w:top w:val="none" w:sz="0" w:space="0" w:color="auto"/>
            <w:left w:val="none" w:sz="0" w:space="0" w:color="auto"/>
            <w:bottom w:val="none" w:sz="0" w:space="0" w:color="auto"/>
            <w:right w:val="none" w:sz="0" w:space="0" w:color="auto"/>
          </w:divBdr>
        </w:div>
        <w:div w:id="2049912649">
          <w:marLeft w:val="0"/>
          <w:marRight w:val="0"/>
          <w:marTop w:val="0"/>
          <w:marBottom w:val="0"/>
          <w:divBdr>
            <w:top w:val="none" w:sz="0" w:space="0" w:color="auto"/>
            <w:left w:val="none" w:sz="0" w:space="0" w:color="auto"/>
            <w:bottom w:val="none" w:sz="0" w:space="0" w:color="auto"/>
            <w:right w:val="none" w:sz="0" w:space="0" w:color="auto"/>
          </w:divBdr>
        </w:div>
        <w:div w:id="548494759">
          <w:marLeft w:val="0"/>
          <w:marRight w:val="0"/>
          <w:marTop w:val="0"/>
          <w:marBottom w:val="0"/>
          <w:divBdr>
            <w:top w:val="none" w:sz="0" w:space="0" w:color="auto"/>
            <w:left w:val="none" w:sz="0" w:space="0" w:color="auto"/>
            <w:bottom w:val="none" w:sz="0" w:space="0" w:color="auto"/>
            <w:right w:val="none" w:sz="0" w:space="0" w:color="auto"/>
          </w:divBdr>
        </w:div>
        <w:div w:id="44573113">
          <w:marLeft w:val="0"/>
          <w:marRight w:val="0"/>
          <w:marTop w:val="0"/>
          <w:marBottom w:val="0"/>
          <w:divBdr>
            <w:top w:val="none" w:sz="0" w:space="0" w:color="auto"/>
            <w:left w:val="none" w:sz="0" w:space="0" w:color="auto"/>
            <w:bottom w:val="none" w:sz="0" w:space="0" w:color="auto"/>
            <w:right w:val="none" w:sz="0" w:space="0" w:color="auto"/>
          </w:divBdr>
        </w:div>
        <w:div w:id="1067262129">
          <w:marLeft w:val="0"/>
          <w:marRight w:val="0"/>
          <w:marTop w:val="0"/>
          <w:marBottom w:val="0"/>
          <w:divBdr>
            <w:top w:val="none" w:sz="0" w:space="0" w:color="auto"/>
            <w:left w:val="none" w:sz="0" w:space="0" w:color="auto"/>
            <w:bottom w:val="none" w:sz="0" w:space="0" w:color="auto"/>
            <w:right w:val="none" w:sz="0" w:space="0" w:color="auto"/>
          </w:divBdr>
        </w:div>
        <w:div w:id="955866037">
          <w:marLeft w:val="0"/>
          <w:marRight w:val="0"/>
          <w:marTop w:val="0"/>
          <w:marBottom w:val="0"/>
          <w:divBdr>
            <w:top w:val="none" w:sz="0" w:space="0" w:color="auto"/>
            <w:left w:val="none" w:sz="0" w:space="0" w:color="auto"/>
            <w:bottom w:val="none" w:sz="0" w:space="0" w:color="auto"/>
            <w:right w:val="none" w:sz="0" w:space="0" w:color="auto"/>
          </w:divBdr>
        </w:div>
        <w:div w:id="1662344071">
          <w:marLeft w:val="0"/>
          <w:marRight w:val="0"/>
          <w:marTop w:val="0"/>
          <w:marBottom w:val="0"/>
          <w:divBdr>
            <w:top w:val="none" w:sz="0" w:space="0" w:color="auto"/>
            <w:left w:val="none" w:sz="0" w:space="0" w:color="auto"/>
            <w:bottom w:val="none" w:sz="0" w:space="0" w:color="auto"/>
            <w:right w:val="none" w:sz="0" w:space="0" w:color="auto"/>
          </w:divBdr>
        </w:div>
        <w:div w:id="5062425">
          <w:marLeft w:val="0"/>
          <w:marRight w:val="0"/>
          <w:marTop w:val="0"/>
          <w:marBottom w:val="0"/>
          <w:divBdr>
            <w:top w:val="none" w:sz="0" w:space="0" w:color="auto"/>
            <w:left w:val="none" w:sz="0" w:space="0" w:color="auto"/>
            <w:bottom w:val="none" w:sz="0" w:space="0" w:color="auto"/>
            <w:right w:val="none" w:sz="0" w:space="0" w:color="auto"/>
          </w:divBdr>
        </w:div>
        <w:div w:id="1191257433">
          <w:marLeft w:val="0"/>
          <w:marRight w:val="0"/>
          <w:marTop w:val="0"/>
          <w:marBottom w:val="0"/>
          <w:divBdr>
            <w:top w:val="none" w:sz="0" w:space="0" w:color="auto"/>
            <w:left w:val="none" w:sz="0" w:space="0" w:color="auto"/>
            <w:bottom w:val="none" w:sz="0" w:space="0" w:color="auto"/>
            <w:right w:val="none" w:sz="0" w:space="0" w:color="auto"/>
          </w:divBdr>
        </w:div>
        <w:div w:id="1703364619">
          <w:marLeft w:val="0"/>
          <w:marRight w:val="0"/>
          <w:marTop w:val="0"/>
          <w:marBottom w:val="0"/>
          <w:divBdr>
            <w:top w:val="none" w:sz="0" w:space="0" w:color="auto"/>
            <w:left w:val="none" w:sz="0" w:space="0" w:color="auto"/>
            <w:bottom w:val="none" w:sz="0" w:space="0" w:color="auto"/>
            <w:right w:val="none" w:sz="0" w:space="0" w:color="auto"/>
          </w:divBdr>
        </w:div>
        <w:div w:id="1852138398">
          <w:marLeft w:val="0"/>
          <w:marRight w:val="0"/>
          <w:marTop w:val="0"/>
          <w:marBottom w:val="0"/>
          <w:divBdr>
            <w:top w:val="none" w:sz="0" w:space="0" w:color="auto"/>
            <w:left w:val="none" w:sz="0" w:space="0" w:color="auto"/>
            <w:bottom w:val="none" w:sz="0" w:space="0" w:color="auto"/>
            <w:right w:val="none" w:sz="0" w:space="0" w:color="auto"/>
          </w:divBdr>
        </w:div>
        <w:div w:id="1190801125">
          <w:marLeft w:val="0"/>
          <w:marRight w:val="0"/>
          <w:marTop w:val="0"/>
          <w:marBottom w:val="0"/>
          <w:divBdr>
            <w:top w:val="none" w:sz="0" w:space="0" w:color="auto"/>
            <w:left w:val="none" w:sz="0" w:space="0" w:color="auto"/>
            <w:bottom w:val="none" w:sz="0" w:space="0" w:color="auto"/>
            <w:right w:val="none" w:sz="0" w:space="0" w:color="auto"/>
          </w:divBdr>
        </w:div>
        <w:div w:id="416363409">
          <w:marLeft w:val="0"/>
          <w:marRight w:val="0"/>
          <w:marTop w:val="0"/>
          <w:marBottom w:val="0"/>
          <w:divBdr>
            <w:top w:val="none" w:sz="0" w:space="0" w:color="auto"/>
            <w:left w:val="none" w:sz="0" w:space="0" w:color="auto"/>
            <w:bottom w:val="none" w:sz="0" w:space="0" w:color="auto"/>
            <w:right w:val="none" w:sz="0" w:space="0" w:color="auto"/>
          </w:divBdr>
        </w:div>
        <w:div w:id="1416125426">
          <w:marLeft w:val="0"/>
          <w:marRight w:val="0"/>
          <w:marTop w:val="0"/>
          <w:marBottom w:val="0"/>
          <w:divBdr>
            <w:top w:val="none" w:sz="0" w:space="0" w:color="auto"/>
            <w:left w:val="none" w:sz="0" w:space="0" w:color="auto"/>
            <w:bottom w:val="none" w:sz="0" w:space="0" w:color="auto"/>
            <w:right w:val="none" w:sz="0" w:space="0" w:color="auto"/>
          </w:divBdr>
        </w:div>
        <w:div w:id="1827553420">
          <w:marLeft w:val="0"/>
          <w:marRight w:val="0"/>
          <w:marTop w:val="0"/>
          <w:marBottom w:val="0"/>
          <w:divBdr>
            <w:top w:val="none" w:sz="0" w:space="0" w:color="auto"/>
            <w:left w:val="none" w:sz="0" w:space="0" w:color="auto"/>
            <w:bottom w:val="none" w:sz="0" w:space="0" w:color="auto"/>
            <w:right w:val="none" w:sz="0" w:space="0" w:color="auto"/>
          </w:divBdr>
        </w:div>
        <w:div w:id="1226139980">
          <w:marLeft w:val="0"/>
          <w:marRight w:val="0"/>
          <w:marTop w:val="0"/>
          <w:marBottom w:val="0"/>
          <w:divBdr>
            <w:top w:val="none" w:sz="0" w:space="0" w:color="auto"/>
            <w:left w:val="none" w:sz="0" w:space="0" w:color="auto"/>
            <w:bottom w:val="none" w:sz="0" w:space="0" w:color="auto"/>
            <w:right w:val="none" w:sz="0" w:space="0" w:color="auto"/>
          </w:divBdr>
        </w:div>
        <w:div w:id="874316451">
          <w:marLeft w:val="0"/>
          <w:marRight w:val="0"/>
          <w:marTop w:val="0"/>
          <w:marBottom w:val="0"/>
          <w:divBdr>
            <w:top w:val="none" w:sz="0" w:space="0" w:color="auto"/>
            <w:left w:val="none" w:sz="0" w:space="0" w:color="auto"/>
            <w:bottom w:val="none" w:sz="0" w:space="0" w:color="auto"/>
            <w:right w:val="none" w:sz="0" w:space="0" w:color="auto"/>
          </w:divBdr>
        </w:div>
      </w:divsChild>
    </w:div>
    <w:div w:id="1023047662">
      <w:bodyDiv w:val="1"/>
      <w:marLeft w:val="0"/>
      <w:marRight w:val="0"/>
      <w:marTop w:val="0"/>
      <w:marBottom w:val="0"/>
      <w:divBdr>
        <w:top w:val="none" w:sz="0" w:space="0" w:color="auto"/>
        <w:left w:val="none" w:sz="0" w:space="0" w:color="auto"/>
        <w:bottom w:val="none" w:sz="0" w:space="0" w:color="auto"/>
        <w:right w:val="none" w:sz="0" w:space="0" w:color="auto"/>
      </w:divBdr>
    </w:div>
    <w:div w:id="1062869540">
      <w:bodyDiv w:val="1"/>
      <w:marLeft w:val="0"/>
      <w:marRight w:val="0"/>
      <w:marTop w:val="0"/>
      <w:marBottom w:val="0"/>
      <w:divBdr>
        <w:top w:val="none" w:sz="0" w:space="0" w:color="auto"/>
        <w:left w:val="none" w:sz="0" w:space="0" w:color="auto"/>
        <w:bottom w:val="none" w:sz="0" w:space="0" w:color="auto"/>
        <w:right w:val="none" w:sz="0" w:space="0" w:color="auto"/>
      </w:divBdr>
    </w:div>
    <w:div w:id="1118180919">
      <w:bodyDiv w:val="1"/>
      <w:marLeft w:val="0"/>
      <w:marRight w:val="0"/>
      <w:marTop w:val="0"/>
      <w:marBottom w:val="0"/>
      <w:divBdr>
        <w:top w:val="none" w:sz="0" w:space="0" w:color="auto"/>
        <w:left w:val="none" w:sz="0" w:space="0" w:color="auto"/>
        <w:bottom w:val="none" w:sz="0" w:space="0" w:color="auto"/>
        <w:right w:val="none" w:sz="0" w:space="0" w:color="auto"/>
      </w:divBdr>
    </w:div>
    <w:div w:id="1118375783">
      <w:bodyDiv w:val="1"/>
      <w:marLeft w:val="0"/>
      <w:marRight w:val="0"/>
      <w:marTop w:val="0"/>
      <w:marBottom w:val="0"/>
      <w:divBdr>
        <w:top w:val="none" w:sz="0" w:space="0" w:color="auto"/>
        <w:left w:val="none" w:sz="0" w:space="0" w:color="auto"/>
        <w:bottom w:val="none" w:sz="0" w:space="0" w:color="auto"/>
        <w:right w:val="none" w:sz="0" w:space="0" w:color="auto"/>
      </w:divBdr>
    </w:div>
    <w:div w:id="1212111776">
      <w:bodyDiv w:val="1"/>
      <w:marLeft w:val="0"/>
      <w:marRight w:val="0"/>
      <w:marTop w:val="0"/>
      <w:marBottom w:val="0"/>
      <w:divBdr>
        <w:top w:val="none" w:sz="0" w:space="0" w:color="auto"/>
        <w:left w:val="none" w:sz="0" w:space="0" w:color="auto"/>
        <w:bottom w:val="none" w:sz="0" w:space="0" w:color="auto"/>
        <w:right w:val="none" w:sz="0" w:space="0" w:color="auto"/>
      </w:divBdr>
    </w:div>
    <w:div w:id="1278872280">
      <w:bodyDiv w:val="1"/>
      <w:marLeft w:val="0"/>
      <w:marRight w:val="0"/>
      <w:marTop w:val="0"/>
      <w:marBottom w:val="0"/>
      <w:divBdr>
        <w:top w:val="none" w:sz="0" w:space="0" w:color="auto"/>
        <w:left w:val="none" w:sz="0" w:space="0" w:color="auto"/>
        <w:bottom w:val="none" w:sz="0" w:space="0" w:color="auto"/>
        <w:right w:val="none" w:sz="0" w:space="0" w:color="auto"/>
      </w:divBdr>
    </w:div>
    <w:div w:id="1287857571">
      <w:bodyDiv w:val="1"/>
      <w:marLeft w:val="0"/>
      <w:marRight w:val="0"/>
      <w:marTop w:val="0"/>
      <w:marBottom w:val="0"/>
      <w:divBdr>
        <w:top w:val="none" w:sz="0" w:space="0" w:color="auto"/>
        <w:left w:val="none" w:sz="0" w:space="0" w:color="auto"/>
        <w:bottom w:val="none" w:sz="0" w:space="0" w:color="auto"/>
        <w:right w:val="none" w:sz="0" w:space="0" w:color="auto"/>
      </w:divBdr>
    </w:div>
    <w:div w:id="1365521357">
      <w:bodyDiv w:val="1"/>
      <w:marLeft w:val="0"/>
      <w:marRight w:val="0"/>
      <w:marTop w:val="0"/>
      <w:marBottom w:val="0"/>
      <w:divBdr>
        <w:top w:val="none" w:sz="0" w:space="0" w:color="auto"/>
        <w:left w:val="none" w:sz="0" w:space="0" w:color="auto"/>
        <w:bottom w:val="none" w:sz="0" w:space="0" w:color="auto"/>
        <w:right w:val="none" w:sz="0" w:space="0" w:color="auto"/>
      </w:divBdr>
    </w:div>
    <w:div w:id="1387220017">
      <w:bodyDiv w:val="1"/>
      <w:marLeft w:val="0"/>
      <w:marRight w:val="0"/>
      <w:marTop w:val="0"/>
      <w:marBottom w:val="0"/>
      <w:divBdr>
        <w:top w:val="none" w:sz="0" w:space="0" w:color="auto"/>
        <w:left w:val="none" w:sz="0" w:space="0" w:color="auto"/>
        <w:bottom w:val="none" w:sz="0" w:space="0" w:color="auto"/>
        <w:right w:val="none" w:sz="0" w:space="0" w:color="auto"/>
      </w:divBdr>
    </w:div>
    <w:div w:id="1401321112">
      <w:bodyDiv w:val="1"/>
      <w:marLeft w:val="0"/>
      <w:marRight w:val="0"/>
      <w:marTop w:val="0"/>
      <w:marBottom w:val="0"/>
      <w:divBdr>
        <w:top w:val="none" w:sz="0" w:space="0" w:color="auto"/>
        <w:left w:val="none" w:sz="0" w:space="0" w:color="auto"/>
        <w:bottom w:val="none" w:sz="0" w:space="0" w:color="auto"/>
        <w:right w:val="none" w:sz="0" w:space="0" w:color="auto"/>
      </w:divBdr>
    </w:div>
    <w:div w:id="1442068536">
      <w:bodyDiv w:val="1"/>
      <w:marLeft w:val="0"/>
      <w:marRight w:val="0"/>
      <w:marTop w:val="0"/>
      <w:marBottom w:val="0"/>
      <w:divBdr>
        <w:top w:val="none" w:sz="0" w:space="0" w:color="auto"/>
        <w:left w:val="none" w:sz="0" w:space="0" w:color="auto"/>
        <w:bottom w:val="none" w:sz="0" w:space="0" w:color="auto"/>
        <w:right w:val="none" w:sz="0" w:space="0" w:color="auto"/>
      </w:divBdr>
    </w:div>
    <w:div w:id="1479422530">
      <w:bodyDiv w:val="1"/>
      <w:marLeft w:val="0"/>
      <w:marRight w:val="0"/>
      <w:marTop w:val="0"/>
      <w:marBottom w:val="0"/>
      <w:divBdr>
        <w:top w:val="none" w:sz="0" w:space="0" w:color="auto"/>
        <w:left w:val="none" w:sz="0" w:space="0" w:color="auto"/>
        <w:bottom w:val="none" w:sz="0" w:space="0" w:color="auto"/>
        <w:right w:val="none" w:sz="0" w:space="0" w:color="auto"/>
      </w:divBdr>
    </w:div>
    <w:div w:id="1536235615">
      <w:bodyDiv w:val="1"/>
      <w:marLeft w:val="0"/>
      <w:marRight w:val="0"/>
      <w:marTop w:val="0"/>
      <w:marBottom w:val="0"/>
      <w:divBdr>
        <w:top w:val="none" w:sz="0" w:space="0" w:color="auto"/>
        <w:left w:val="none" w:sz="0" w:space="0" w:color="auto"/>
        <w:bottom w:val="none" w:sz="0" w:space="0" w:color="auto"/>
        <w:right w:val="none" w:sz="0" w:space="0" w:color="auto"/>
      </w:divBdr>
    </w:div>
    <w:div w:id="1598176923">
      <w:bodyDiv w:val="1"/>
      <w:marLeft w:val="0"/>
      <w:marRight w:val="0"/>
      <w:marTop w:val="0"/>
      <w:marBottom w:val="0"/>
      <w:divBdr>
        <w:top w:val="none" w:sz="0" w:space="0" w:color="auto"/>
        <w:left w:val="none" w:sz="0" w:space="0" w:color="auto"/>
        <w:bottom w:val="none" w:sz="0" w:space="0" w:color="auto"/>
        <w:right w:val="none" w:sz="0" w:space="0" w:color="auto"/>
      </w:divBdr>
    </w:div>
    <w:div w:id="1608924785">
      <w:bodyDiv w:val="1"/>
      <w:marLeft w:val="0"/>
      <w:marRight w:val="0"/>
      <w:marTop w:val="0"/>
      <w:marBottom w:val="0"/>
      <w:divBdr>
        <w:top w:val="none" w:sz="0" w:space="0" w:color="auto"/>
        <w:left w:val="none" w:sz="0" w:space="0" w:color="auto"/>
        <w:bottom w:val="none" w:sz="0" w:space="0" w:color="auto"/>
        <w:right w:val="none" w:sz="0" w:space="0" w:color="auto"/>
      </w:divBdr>
    </w:div>
    <w:div w:id="1639145211">
      <w:bodyDiv w:val="1"/>
      <w:marLeft w:val="0"/>
      <w:marRight w:val="0"/>
      <w:marTop w:val="0"/>
      <w:marBottom w:val="0"/>
      <w:divBdr>
        <w:top w:val="none" w:sz="0" w:space="0" w:color="auto"/>
        <w:left w:val="none" w:sz="0" w:space="0" w:color="auto"/>
        <w:bottom w:val="none" w:sz="0" w:space="0" w:color="auto"/>
        <w:right w:val="none" w:sz="0" w:space="0" w:color="auto"/>
      </w:divBdr>
    </w:div>
    <w:div w:id="1645700823">
      <w:bodyDiv w:val="1"/>
      <w:marLeft w:val="0"/>
      <w:marRight w:val="0"/>
      <w:marTop w:val="0"/>
      <w:marBottom w:val="0"/>
      <w:divBdr>
        <w:top w:val="none" w:sz="0" w:space="0" w:color="auto"/>
        <w:left w:val="none" w:sz="0" w:space="0" w:color="auto"/>
        <w:bottom w:val="none" w:sz="0" w:space="0" w:color="auto"/>
        <w:right w:val="none" w:sz="0" w:space="0" w:color="auto"/>
      </w:divBdr>
    </w:div>
    <w:div w:id="1753502342">
      <w:bodyDiv w:val="1"/>
      <w:marLeft w:val="0"/>
      <w:marRight w:val="0"/>
      <w:marTop w:val="0"/>
      <w:marBottom w:val="0"/>
      <w:divBdr>
        <w:top w:val="none" w:sz="0" w:space="0" w:color="auto"/>
        <w:left w:val="none" w:sz="0" w:space="0" w:color="auto"/>
        <w:bottom w:val="none" w:sz="0" w:space="0" w:color="auto"/>
        <w:right w:val="none" w:sz="0" w:space="0" w:color="auto"/>
      </w:divBdr>
    </w:div>
    <w:div w:id="1774091779">
      <w:bodyDiv w:val="1"/>
      <w:marLeft w:val="0"/>
      <w:marRight w:val="0"/>
      <w:marTop w:val="0"/>
      <w:marBottom w:val="0"/>
      <w:divBdr>
        <w:top w:val="none" w:sz="0" w:space="0" w:color="auto"/>
        <w:left w:val="none" w:sz="0" w:space="0" w:color="auto"/>
        <w:bottom w:val="none" w:sz="0" w:space="0" w:color="auto"/>
        <w:right w:val="none" w:sz="0" w:space="0" w:color="auto"/>
      </w:divBdr>
    </w:div>
    <w:div w:id="1783648888">
      <w:bodyDiv w:val="1"/>
      <w:marLeft w:val="0"/>
      <w:marRight w:val="0"/>
      <w:marTop w:val="0"/>
      <w:marBottom w:val="0"/>
      <w:divBdr>
        <w:top w:val="none" w:sz="0" w:space="0" w:color="auto"/>
        <w:left w:val="none" w:sz="0" w:space="0" w:color="auto"/>
        <w:bottom w:val="none" w:sz="0" w:space="0" w:color="auto"/>
        <w:right w:val="none" w:sz="0" w:space="0" w:color="auto"/>
      </w:divBdr>
    </w:div>
    <w:div w:id="1804691948">
      <w:bodyDiv w:val="1"/>
      <w:marLeft w:val="0"/>
      <w:marRight w:val="0"/>
      <w:marTop w:val="0"/>
      <w:marBottom w:val="0"/>
      <w:divBdr>
        <w:top w:val="none" w:sz="0" w:space="0" w:color="auto"/>
        <w:left w:val="none" w:sz="0" w:space="0" w:color="auto"/>
        <w:bottom w:val="none" w:sz="0" w:space="0" w:color="auto"/>
        <w:right w:val="none" w:sz="0" w:space="0" w:color="auto"/>
      </w:divBdr>
    </w:div>
    <w:div w:id="1812670273">
      <w:bodyDiv w:val="1"/>
      <w:marLeft w:val="0"/>
      <w:marRight w:val="0"/>
      <w:marTop w:val="0"/>
      <w:marBottom w:val="0"/>
      <w:divBdr>
        <w:top w:val="none" w:sz="0" w:space="0" w:color="auto"/>
        <w:left w:val="none" w:sz="0" w:space="0" w:color="auto"/>
        <w:bottom w:val="none" w:sz="0" w:space="0" w:color="auto"/>
        <w:right w:val="none" w:sz="0" w:space="0" w:color="auto"/>
      </w:divBdr>
    </w:div>
    <w:div w:id="1888878868">
      <w:bodyDiv w:val="1"/>
      <w:marLeft w:val="0"/>
      <w:marRight w:val="0"/>
      <w:marTop w:val="0"/>
      <w:marBottom w:val="0"/>
      <w:divBdr>
        <w:top w:val="none" w:sz="0" w:space="0" w:color="auto"/>
        <w:left w:val="none" w:sz="0" w:space="0" w:color="auto"/>
        <w:bottom w:val="none" w:sz="0" w:space="0" w:color="auto"/>
        <w:right w:val="none" w:sz="0" w:space="0" w:color="auto"/>
      </w:divBdr>
    </w:div>
    <w:div w:id="1951083612">
      <w:bodyDiv w:val="1"/>
      <w:marLeft w:val="0"/>
      <w:marRight w:val="0"/>
      <w:marTop w:val="0"/>
      <w:marBottom w:val="0"/>
      <w:divBdr>
        <w:top w:val="none" w:sz="0" w:space="0" w:color="auto"/>
        <w:left w:val="none" w:sz="0" w:space="0" w:color="auto"/>
        <w:bottom w:val="none" w:sz="0" w:space="0" w:color="auto"/>
        <w:right w:val="none" w:sz="0" w:space="0" w:color="auto"/>
      </w:divBdr>
    </w:div>
    <w:div w:id="201668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2.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5.xml"/></Relationships>
</file>

<file path=word/_rels/footnotes.xml.rels><?xml version="1.0" encoding="UTF-8" standalone="yes"?>
<Relationships xmlns="http://schemas.openxmlformats.org/package/2006/relationships"><Relationship Id="rId1" Type="http://schemas.openxmlformats.org/officeDocument/2006/relationships/hyperlink" Target="http://dx.doi.org/10.1787/eco_outlook-v2016-sup2-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JV\Dropbox\SEFIN\PIBE%20nov2016%20%20nov21%20%20panorama%20ingresos%20%20PIBE%2022%20(Copia%20en%20conflicto%20de%20SOPORTE-PC%202016-08-1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ackelyn\Documents\BIE_BIE2016111422544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ackelyn\Documents\BIE_BIE2016111422544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Jackelyn\Documents\BIE_BIE20161114225441.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Jackelyn\Documents\CRITERIOS%20201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Jackelyn\Documents\CRITERIOS%202016.xlsx" TargetMode="External"/></Relationships>
</file>

<file path=word/charts/_rels/chart7.xml.rels><?xml version="1.0" encoding="UTF-8" standalone="yes"?>
<Relationships xmlns="http://schemas.openxmlformats.org/package/2006/relationships"><Relationship Id="rId2" Type="http://schemas.openxmlformats.org/officeDocument/2006/relationships/oleObject" Target="file:///C:\Users\Jackelyn\Documents\CRITERIOS%202016.xlsx" TargetMode="External"/><Relationship Id="rId1" Type="http://schemas.openxmlformats.org/officeDocument/2006/relationships/themeOverride" Target="../theme/themeOverride1.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Jackelyn\Documents\CRITERIOS%202016.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50" b="1" i="0" u="none" strike="noStrike" kern="1200" baseline="0">
                <a:solidFill>
                  <a:sysClr val="windowText" lastClr="000000"/>
                </a:solidFill>
                <a:latin typeface="Arial Narrow" pitchFamily="34" charset="0"/>
                <a:ea typeface="+mn-ea"/>
                <a:cs typeface="+mn-cs"/>
              </a:defRPr>
            </a:pPr>
            <a:r>
              <a:rPr lang="en-US" sz="1050" b="1" i="0" baseline="0">
                <a:effectLst/>
                <a:latin typeface="Arial Narrow" pitchFamily="34" charset="0"/>
              </a:rPr>
              <a:t>TOTAL DE LA ACTIVIDAD ECONÓMICA (2005-2016)</a:t>
            </a:r>
            <a:endParaRPr lang="en-US" sz="1050">
              <a:effectLst/>
              <a:latin typeface="Arial Narrow" pitchFamily="34" charset="0"/>
            </a:endParaRPr>
          </a:p>
        </c:rich>
      </c:tx>
      <c:overlay val="0"/>
    </c:title>
    <c:autoTitleDeleted val="0"/>
    <c:plotArea>
      <c:layout>
        <c:manualLayout>
          <c:layoutTarget val="inner"/>
          <c:xMode val="edge"/>
          <c:yMode val="edge"/>
          <c:x val="3.0555555555555555E-2"/>
          <c:y val="0.24810623664697537"/>
          <c:w val="0.93888888888888888"/>
          <c:h val="0.63591403043726347"/>
        </c:manualLayout>
      </c:layout>
      <c:barChart>
        <c:barDir val="col"/>
        <c:grouping val="clustered"/>
        <c:varyColors val="0"/>
        <c:ser>
          <c:idx val="0"/>
          <c:order val="0"/>
          <c:tx>
            <c:strRef>
              <c:f>'Página 1'!$B$5</c:f>
              <c:strCache>
                <c:ptCount val="1"/>
                <c:pt idx="0">
                  <c:v>PIBE</c:v>
                </c:pt>
              </c:strCache>
            </c:strRef>
          </c:tx>
          <c:invertIfNegative val="0"/>
          <c:dPt>
            <c:idx val="10"/>
            <c:invertIfNegative val="0"/>
            <c:bubble3D val="0"/>
            <c:spPr>
              <a:solidFill>
                <a:schemeClr val="bg1">
                  <a:lumMod val="75000"/>
                </a:schemeClr>
              </a:solidFill>
            </c:spPr>
          </c:dPt>
          <c:dPt>
            <c:idx val="11"/>
            <c:invertIfNegative val="0"/>
            <c:bubble3D val="0"/>
            <c:spPr>
              <a:solidFill>
                <a:schemeClr val="bg1">
                  <a:lumMod val="75000"/>
                </a:schemeClr>
              </a:solidFill>
            </c:spPr>
          </c:dPt>
          <c:dLbls>
            <c:numFmt formatCode="#,##0" sourceLinked="0"/>
            <c:txPr>
              <a:bodyPr rot="-5400000" vert="horz"/>
              <a:lstStyle/>
              <a:p>
                <a:pPr>
                  <a:defRPr b="0">
                    <a:solidFill>
                      <a:schemeClr val="bg1"/>
                    </a:solidFill>
                  </a:defRPr>
                </a:pPr>
                <a:endParaRPr lang="es-MX"/>
              </a:p>
            </c:txPr>
            <c:dLblPos val="inEnd"/>
            <c:showLegendKey val="0"/>
            <c:showVal val="1"/>
            <c:showCatName val="0"/>
            <c:showSerName val="0"/>
            <c:showPercent val="0"/>
            <c:showBubbleSize val="0"/>
            <c:showLeaderLines val="0"/>
          </c:dLbls>
          <c:cat>
            <c:numRef>
              <c:f>'Página 1'!$D$4:$O$4</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'Página 1'!$D$5:$O$5</c:f>
              <c:numCache>
                <c:formatCode>General</c:formatCode>
                <c:ptCount val="12"/>
                <c:pt idx="0">
                  <c:v>175914.345</c:v>
                </c:pt>
                <c:pt idx="1">
                  <c:v>178421.87899999999</c:v>
                </c:pt>
                <c:pt idx="2">
                  <c:v>181732.166</c:v>
                </c:pt>
                <c:pt idx="3">
                  <c:v>183904.851</c:v>
                </c:pt>
                <c:pt idx="4">
                  <c:v>182120.24299999999</c:v>
                </c:pt>
                <c:pt idx="5">
                  <c:v>185660.05600000001</c:v>
                </c:pt>
                <c:pt idx="6">
                  <c:v>194106.856</c:v>
                </c:pt>
                <c:pt idx="7">
                  <c:v>199424.802</c:v>
                </c:pt>
                <c:pt idx="8">
                  <c:v>204845</c:v>
                </c:pt>
                <c:pt idx="9">
                  <c:v>208967</c:v>
                </c:pt>
                <c:pt idx="10" formatCode="_(&quot;$&quot;* #,##0.00_);_(&quot;$&quot;* \(#,##0.00\);_(&quot;$&quot;* &quot;-&quot;??_);_(@_)">
                  <c:v>208853.51803636365</c:v>
                </c:pt>
                <c:pt idx="11">
                  <c:v>212314.36589090899</c:v>
                </c:pt>
              </c:numCache>
            </c:numRef>
          </c:val>
        </c:ser>
        <c:dLbls>
          <c:showLegendKey val="0"/>
          <c:showVal val="0"/>
          <c:showCatName val="0"/>
          <c:showSerName val="0"/>
          <c:showPercent val="0"/>
          <c:showBubbleSize val="0"/>
        </c:dLbls>
        <c:gapWidth val="100"/>
        <c:axId val="105331328"/>
        <c:axId val="105334272"/>
      </c:barChart>
      <c:lineChart>
        <c:grouping val="standard"/>
        <c:varyColors val="0"/>
        <c:ser>
          <c:idx val="1"/>
          <c:order val="1"/>
          <c:tx>
            <c:strRef>
              <c:f>'Página 1'!$B$15</c:f>
              <c:strCache>
                <c:ptCount val="1"/>
                <c:pt idx="0">
                  <c:v>Var. anual 1/</c:v>
                </c:pt>
              </c:strCache>
            </c:strRef>
          </c:tx>
          <c:spPr>
            <a:ln w="25400">
              <a:solidFill>
                <a:srgbClr val="FF0000"/>
              </a:solidFill>
              <a:prstDash val="sysDot"/>
            </a:ln>
          </c:spPr>
          <c:marker>
            <c:symbol val="square"/>
            <c:size val="5"/>
            <c:spPr>
              <a:solidFill>
                <a:srgbClr val="FF0000"/>
              </a:solidFill>
              <a:ln>
                <a:noFill/>
              </a:ln>
            </c:spPr>
          </c:marker>
          <c:dPt>
            <c:idx val="0"/>
            <c:marker>
              <c:spPr>
                <a:noFill/>
                <a:ln>
                  <a:noFill/>
                </a:ln>
              </c:spPr>
            </c:marker>
            <c:bubble3D val="0"/>
            <c:spPr>
              <a:ln w="25400">
                <a:noFill/>
                <a:prstDash val="sysDot"/>
              </a:ln>
            </c:spPr>
          </c:dPt>
          <c:dPt>
            <c:idx val="1"/>
            <c:marker>
              <c:spPr>
                <a:noFill/>
                <a:ln>
                  <a:noFill/>
                </a:ln>
              </c:spPr>
            </c:marker>
            <c:bubble3D val="0"/>
            <c:spPr>
              <a:ln w="25400">
                <a:noFill/>
                <a:prstDash val="sysDot"/>
              </a:ln>
            </c:spPr>
          </c:dPt>
          <c:dPt>
            <c:idx val="2"/>
            <c:marker>
              <c:spPr>
                <a:noFill/>
                <a:ln>
                  <a:noFill/>
                </a:ln>
              </c:spPr>
            </c:marker>
            <c:bubble3D val="0"/>
            <c:spPr>
              <a:ln w="25400">
                <a:noFill/>
                <a:prstDash val="sysDot"/>
              </a:ln>
            </c:spPr>
          </c:dPt>
          <c:dPt>
            <c:idx val="3"/>
            <c:marker>
              <c:spPr>
                <a:noFill/>
                <a:ln>
                  <a:noFill/>
                </a:ln>
              </c:spPr>
            </c:marker>
            <c:bubble3D val="0"/>
            <c:spPr>
              <a:ln w="25400">
                <a:noFill/>
                <a:prstDash val="sysDot"/>
              </a:ln>
            </c:spPr>
          </c:dPt>
          <c:dPt>
            <c:idx val="4"/>
            <c:marker>
              <c:spPr>
                <a:noFill/>
                <a:ln>
                  <a:noFill/>
                </a:ln>
              </c:spPr>
            </c:marker>
            <c:bubble3D val="0"/>
            <c:spPr>
              <a:ln w="25400">
                <a:noFill/>
                <a:prstDash val="sysDot"/>
              </a:ln>
            </c:spPr>
          </c:dPt>
          <c:dPt>
            <c:idx val="5"/>
            <c:marker>
              <c:spPr>
                <a:noFill/>
                <a:ln>
                  <a:noFill/>
                </a:ln>
              </c:spPr>
            </c:marker>
            <c:bubble3D val="0"/>
            <c:spPr>
              <a:ln w="25400">
                <a:noFill/>
                <a:prstDash val="sysDot"/>
              </a:ln>
            </c:spPr>
          </c:dPt>
          <c:dPt>
            <c:idx val="6"/>
            <c:marker>
              <c:spPr>
                <a:noFill/>
                <a:ln>
                  <a:noFill/>
                </a:ln>
              </c:spPr>
            </c:marker>
            <c:bubble3D val="0"/>
            <c:spPr>
              <a:ln w="25400">
                <a:noFill/>
                <a:prstDash val="sysDot"/>
              </a:ln>
            </c:spPr>
          </c:dPt>
          <c:dPt>
            <c:idx val="7"/>
            <c:marker>
              <c:spPr>
                <a:noFill/>
                <a:ln>
                  <a:noFill/>
                </a:ln>
              </c:spPr>
            </c:marker>
            <c:bubble3D val="0"/>
            <c:spPr>
              <a:ln w="25400">
                <a:noFill/>
                <a:prstDash val="sysDot"/>
              </a:ln>
            </c:spPr>
          </c:dPt>
          <c:dPt>
            <c:idx val="8"/>
            <c:marker>
              <c:spPr>
                <a:noFill/>
                <a:ln>
                  <a:noFill/>
                </a:ln>
              </c:spPr>
            </c:marker>
            <c:bubble3D val="0"/>
            <c:spPr>
              <a:ln w="25400">
                <a:noFill/>
                <a:prstDash val="sysDot"/>
              </a:ln>
            </c:spPr>
          </c:dPt>
          <c:dPt>
            <c:idx val="9"/>
            <c:marker>
              <c:spPr>
                <a:noFill/>
                <a:ln>
                  <a:noFill/>
                </a:ln>
              </c:spPr>
            </c:marker>
            <c:bubble3D val="0"/>
            <c:spPr>
              <a:ln w="25400">
                <a:noFill/>
                <a:prstDash val="sysDot"/>
              </a:ln>
            </c:spPr>
          </c:dPt>
          <c:dLbls>
            <c:dLbl>
              <c:idx val="10"/>
              <c:layout>
                <c:manualLayout>
                  <c:x val="-6.8049744152142905E-2"/>
                  <c:y val="-6.0469022054304683E-2"/>
                </c:manualLayout>
              </c:layout>
              <c:dLblPos val="r"/>
              <c:showLegendKey val="0"/>
              <c:showVal val="1"/>
              <c:showCatName val="0"/>
              <c:showSerName val="0"/>
              <c:showPercent val="0"/>
              <c:showBubbleSize val="0"/>
            </c:dLbl>
            <c:dLbl>
              <c:idx val="11"/>
              <c:dLblPos val="t"/>
              <c:showLegendKey val="0"/>
              <c:showVal val="1"/>
              <c:showCatName val="0"/>
              <c:showSerName val="0"/>
              <c:showPercent val="0"/>
              <c:showBubbleSize val="0"/>
            </c:dLbl>
            <c:txPr>
              <a:bodyPr/>
              <a:lstStyle/>
              <a:p>
                <a:pPr>
                  <a:defRPr>
                    <a:solidFill>
                      <a:schemeClr val="bg1">
                        <a:lumMod val="50000"/>
                      </a:schemeClr>
                    </a:solidFill>
                  </a:defRPr>
                </a:pPr>
                <a:endParaRPr lang="es-MX"/>
              </a:p>
            </c:txPr>
            <c:dLblPos val="t"/>
            <c:showLegendKey val="0"/>
            <c:showVal val="0"/>
            <c:showCatName val="0"/>
            <c:showSerName val="0"/>
            <c:showPercent val="0"/>
            <c:showBubbleSize val="0"/>
          </c:dLbls>
          <c:val>
            <c:numRef>
              <c:f>'Página 1'!$D$15:$O$15</c:f>
              <c:numCache>
                <c:formatCode>0.00%</c:formatCode>
                <c:ptCount val="12"/>
                <c:pt idx="0">
                  <c:v>1.1725645692020415E-2</c:v>
                </c:pt>
                <c:pt idx="1">
                  <c:v>1.4254289495265353E-2</c:v>
                </c:pt>
                <c:pt idx="2">
                  <c:v>1.855314504338345E-2</c:v>
                </c:pt>
                <c:pt idx="3">
                  <c:v>1.1955423455416239E-2</c:v>
                </c:pt>
                <c:pt idx="4">
                  <c:v>-9.7039745841179994E-3</c:v>
                </c:pt>
                <c:pt idx="5">
                  <c:v>1.9436680633025644E-2</c:v>
                </c:pt>
                <c:pt idx="6">
                  <c:v>4.5496054358617602E-2</c:v>
                </c:pt>
                <c:pt idx="7">
                  <c:v>2.7397002401605003E-2</c:v>
                </c:pt>
                <c:pt idx="8">
                  <c:v>2.7179156983693553E-2</c:v>
                </c:pt>
                <c:pt idx="9">
                  <c:v>2.012253167028729E-2</c:v>
                </c:pt>
                <c:pt idx="10">
                  <c:v>-5.4306164914246565E-4</c:v>
                </c:pt>
                <c:pt idx="11">
                  <c:v>1.6570694557047246E-2</c:v>
                </c:pt>
              </c:numCache>
            </c:numRef>
          </c:val>
          <c:smooth val="0"/>
        </c:ser>
        <c:ser>
          <c:idx val="3"/>
          <c:order val="2"/>
          <c:tx>
            <c:strRef>
              <c:f>'Página 1'!$B$14</c:f>
              <c:strCache>
                <c:ptCount val="1"/>
                <c:pt idx="0">
                  <c:v>Var. anual</c:v>
                </c:pt>
              </c:strCache>
            </c:strRef>
          </c:tx>
          <c:spPr>
            <a:ln w="25400">
              <a:solidFill>
                <a:schemeClr val="accent1"/>
              </a:solidFill>
            </a:ln>
          </c:spPr>
          <c:marker>
            <c:symbol val="diamond"/>
            <c:size val="7"/>
            <c:spPr>
              <a:solidFill>
                <a:schemeClr val="accent1"/>
              </a:solidFill>
              <a:ln>
                <a:noFill/>
              </a:ln>
            </c:spPr>
          </c:marker>
          <c:dLbls>
            <c:txPr>
              <a:bodyPr/>
              <a:lstStyle/>
              <a:p>
                <a:pPr>
                  <a:defRPr>
                    <a:solidFill>
                      <a:schemeClr val="accent1"/>
                    </a:solidFill>
                  </a:defRPr>
                </a:pPr>
                <a:endParaRPr lang="es-MX"/>
              </a:p>
            </c:txPr>
            <c:dLblPos val="t"/>
            <c:showLegendKey val="0"/>
            <c:showVal val="1"/>
            <c:showCatName val="0"/>
            <c:showSerName val="0"/>
            <c:showPercent val="0"/>
            <c:showBubbleSize val="0"/>
            <c:showLeaderLines val="0"/>
          </c:dLbls>
          <c:val>
            <c:numRef>
              <c:f>'Página 1'!$D$14:$M$14</c:f>
              <c:numCache>
                <c:formatCode>0.00%</c:formatCode>
                <c:ptCount val="10"/>
                <c:pt idx="0">
                  <c:v>1.1725645692020415E-2</c:v>
                </c:pt>
                <c:pt idx="1">
                  <c:v>1.4254289495265353E-2</c:v>
                </c:pt>
                <c:pt idx="2">
                  <c:v>1.855314504338345E-2</c:v>
                </c:pt>
                <c:pt idx="3">
                  <c:v>1.1955423455416239E-2</c:v>
                </c:pt>
                <c:pt idx="4">
                  <c:v>-9.7039745841179994E-3</c:v>
                </c:pt>
                <c:pt idx="5">
                  <c:v>1.9436680633025644E-2</c:v>
                </c:pt>
                <c:pt idx="6">
                  <c:v>4.5496054358617602E-2</c:v>
                </c:pt>
                <c:pt idx="7">
                  <c:v>2.7397002401605003E-2</c:v>
                </c:pt>
                <c:pt idx="8">
                  <c:v>2.7179156983693553E-2</c:v>
                </c:pt>
                <c:pt idx="9">
                  <c:v>2.012253167028729E-2</c:v>
                </c:pt>
              </c:numCache>
            </c:numRef>
          </c:val>
          <c:smooth val="0"/>
        </c:ser>
        <c:dLbls>
          <c:showLegendKey val="0"/>
          <c:showVal val="0"/>
          <c:showCatName val="0"/>
          <c:showSerName val="0"/>
          <c:showPercent val="0"/>
          <c:showBubbleSize val="0"/>
        </c:dLbls>
        <c:marker val="1"/>
        <c:smooth val="0"/>
        <c:axId val="105345792"/>
        <c:axId val="105335808"/>
      </c:lineChart>
      <c:catAx>
        <c:axId val="105331328"/>
        <c:scaling>
          <c:orientation val="minMax"/>
        </c:scaling>
        <c:delete val="0"/>
        <c:axPos val="b"/>
        <c:numFmt formatCode="General" sourceLinked="1"/>
        <c:majorTickMark val="out"/>
        <c:minorTickMark val="none"/>
        <c:tickLblPos val="nextTo"/>
        <c:crossAx val="105334272"/>
        <c:crosses val="autoZero"/>
        <c:auto val="1"/>
        <c:lblAlgn val="ctr"/>
        <c:lblOffset val="100"/>
        <c:noMultiLvlLbl val="0"/>
      </c:catAx>
      <c:valAx>
        <c:axId val="105334272"/>
        <c:scaling>
          <c:orientation val="minMax"/>
          <c:max val="300000"/>
          <c:min val="0"/>
        </c:scaling>
        <c:delete val="0"/>
        <c:axPos val="l"/>
        <c:numFmt formatCode="#,##0" sourceLinked="0"/>
        <c:majorTickMark val="out"/>
        <c:minorTickMark val="none"/>
        <c:tickLblPos val="nextTo"/>
        <c:crossAx val="105331328"/>
        <c:crosses val="autoZero"/>
        <c:crossBetween val="between"/>
      </c:valAx>
      <c:valAx>
        <c:axId val="105335808"/>
        <c:scaling>
          <c:orientation val="minMax"/>
          <c:max val="5.000000000000001E-2"/>
          <c:min val="-0.2"/>
        </c:scaling>
        <c:delete val="0"/>
        <c:axPos val="r"/>
        <c:numFmt formatCode="0.00%" sourceLinked="1"/>
        <c:majorTickMark val="out"/>
        <c:minorTickMark val="none"/>
        <c:tickLblPos val="nextTo"/>
        <c:crossAx val="105345792"/>
        <c:crosses val="max"/>
        <c:crossBetween val="between"/>
      </c:valAx>
      <c:catAx>
        <c:axId val="105345792"/>
        <c:scaling>
          <c:orientation val="minMax"/>
        </c:scaling>
        <c:delete val="1"/>
        <c:axPos val="b"/>
        <c:majorTickMark val="out"/>
        <c:minorTickMark val="none"/>
        <c:tickLblPos val="nextTo"/>
        <c:crossAx val="105335808"/>
        <c:crosses val="autoZero"/>
        <c:auto val="1"/>
        <c:lblAlgn val="ctr"/>
        <c:lblOffset val="100"/>
        <c:noMultiLvlLbl val="0"/>
      </c:catAx>
    </c:plotArea>
    <c:legend>
      <c:legendPos val="t"/>
      <c:legendEntry>
        <c:idx val="1"/>
        <c:delete val="1"/>
      </c:legendEntry>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chemeClr val="tx1">
                    <a:lumMod val="65000"/>
                    <a:lumOff val="35000"/>
                  </a:schemeClr>
                </a:solidFill>
                <a:latin typeface="Arial Narrow" panose="020B0606020202030204" pitchFamily="34" charset="0"/>
                <a:ea typeface="+mn-ea"/>
                <a:cs typeface="+mn-cs"/>
              </a:defRPr>
            </a:pPr>
            <a:r>
              <a:rPr lang="es-MX" sz="1050" b="1">
                <a:latin typeface="Arial Narrow" panose="020B0606020202030204" pitchFamily="34" charset="0"/>
              </a:rPr>
              <a:t>ACT.</a:t>
            </a:r>
            <a:r>
              <a:rPr lang="es-MX" sz="1050" b="1" baseline="0">
                <a:latin typeface="Arial Narrow" panose="020B0606020202030204" pitchFamily="34" charset="0"/>
              </a:rPr>
              <a:t> PRIMARIAS (2005-2016*)</a:t>
            </a:r>
            <a:endParaRPr lang="es-MX" sz="1050" b="1">
              <a:latin typeface="Arial Narrow" panose="020B0606020202030204" pitchFamily="34" charset="0"/>
            </a:endParaRPr>
          </a:p>
        </c:rich>
      </c:tx>
      <c:overlay val="0"/>
      <c:spPr>
        <a:noFill/>
        <a:ln>
          <a:noFill/>
        </a:ln>
        <a:effectLst/>
      </c:spPr>
    </c:title>
    <c:autoTitleDeleted val="0"/>
    <c:plotArea>
      <c:layout/>
      <c:lineChart>
        <c:grouping val="standard"/>
        <c:varyColors val="0"/>
        <c:ser>
          <c:idx val="0"/>
          <c:order val="0"/>
          <c:tx>
            <c:strRef>
              <c:f>'[BIE_BIE20161114225441.xls]Página 1'!$D$16</c:f>
              <c:strCache>
                <c:ptCount val="1"/>
                <c:pt idx="0">
                  <c:v>Act. Prim. NAL</c:v>
                </c:pt>
              </c:strCache>
            </c:strRef>
          </c:tx>
          <c:spPr>
            <a:ln w="25400" cap="rnd">
              <a:solidFill>
                <a:schemeClr val="bg1">
                  <a:lumMod val="65000"/>
                </a:schemeClr>
              </a:solidFill>
              <a:prstDash val="sysDot"/>
              <a:round/>
            </a:ln>
            <a:effectLst/>
          </c:spPr>
          <c:marker>
            <c:symbol val="circle"/>
            <c:size val="5"/>
            <c:spPr>
              <a:solidFill>
                <a:schemeClr val="bg1">
                  <a:lumMod val="65000"/>
                </a:schemeClr>
              </a:solidFill>
              <a:ln w="9525">
                <a:solidFill>
                  <a:schemeClr val="bg1">
                    <a:lumMod val="65000"/>
                  </a:schemeClr>
                </a:solidFill>
              </a:ln>
              <a:effectLst/>
            </c:spPr>
          </c:marker>
          <c:cat>
            <c:numRef>
              <c:f>'[BIE_BIE20161114225441.xls]Página 1'!$J$17:$J$28</c:f>
              <c:numCache>
                <c:formatCode>General</c:formatCode>
                <c:ptCount val="12"/>
              </c:numCache>
            </c:numRef>
          </c:cat>
          <c:val>
            <c:numRef>
              <c:f>'[BIE_BIE20161114225441.xls]Página 1'!$D$17:$D$28</c:f>
              <c:numCache>
                <c:formatCode>General</c:formatCode>
                <c:ptCount val="12"/>
                <c:pt idx="0">
                  <c:v>-3.6703320232671997E-2</c:v>
                </c:pt>
                <c:pt idx="1">
                  <c:v>6.1427340783503002E-2</c:v>
                </c:pt>
                <c:pt idx="2">
                  <c:v>4.6278131678398997E-2</c:v>
                </c:pt>
                <c:pt idx="3">
                  <c:v>6.8549762570200004E-3</c:v>
                </c:pt>
                <c:pt idx="4">
                  <c:v>-3.8514796259558996E-2</c:v>
                </c:pt>
                <c:pt idx="5">
                  <c:v>3.4424981006398001E-2</c:v>
                </c:pt>
                <c:pt idx="6">
                  <c:v>-6.1467847991289001E-2</c:v>
                </c:pt>
                <c:pt idx="7">
                  <c:v>8.2565103032763001E-2</c:v>
                </c:pt>
                <c:pt idx="8">
                  <c:v>2.5976313265333003E-2</c:v>
                </c:pt>
                <c:pt idx="9">
                  <c:v>3.5377108872468005E-2</c:v>
                </c:pt>
                <c:pt idx="10">
                  <c:v>3.8742101407758865E-3</c:v>
                </c:pt>
                <c:pt idx="11">
                  <c:v>3.3736100000000005E-2</c:v>
                </c:pt>
              </c:numCache>
            </c:numRef>
          </c:val>
          <c:smooth val="0"/>
        </c:ser>
        <c:ser>
          <c:idx val="1"/>
          <c:order val="1"/>
          <c:tx>
            <c:strRef>
              <c:f>'[BIE_BIE20161114225441.xls]Página 1'!$E$16</c:f>
              <c:strCache>
                <c:ptCount val="1"/>
                <c:pt idx="0">
                  <c:v>Act. Prim. Oax</c:v>
                </c:pt>
              </c:strCache>
            </c:strRef>
          </c:tx>
          <c:spPr>
            <a:ln w="25400" cap="rnd">
              <a:solidFill>
                <a:schemeClr val="accent1"/>
              </a:solidFill>
              <a:round/>
            </a:ln>
            <a:effectLst/>
          </c:spPr>
          <c:marker>
            <c:symbol val="circle"/>
            <c:size val="5"/>
            <c:spPr>
              <a:solidFill>
                <a:schemeClr val="accent1"/>
              </a:solidFill>
              <a:ln w="9525">
                <a:solidFill>
                  <a:schemeClr val="accent1"/>
                </a:solidFill>
              </a:ln>
              <a:effectLst/>
            </c:spPr>
          </c:marker>
          <c:dLbls>
            <c:dLbl>
              <c:idx val="4"/>
              <c:layout>
                <c:manualLayout>
                  <c:x val="-5.9118110236220524E-2"/>
                  <c:y val="-0.21422462817147855"/>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5.0784776902887137E-2"/>
                  <c:y val="-0.13552092446777486"/>
                </c:manualLayout>
              </c:layout>
              <c:dLblPos val="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accent1"/>
                    </a:solidFill>
                    <a:latin typeface="+mn-lt"/>
                    <a:ea typeface="+mn-ea"/>
                    <a:cs typeface="+mn-cs"/>
                  </a:defRPr>
                </a:pPr>
                <a:endParaRPr lang="es-MX"/>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noFill/>
                      <a:round/>
                    </a:ln>
                    <a:effectLst/>
                  </c:spPr>
                </c15:leaderLines>
              </c:ext>
            </c:extLst>
          </c:dLbls>
          <c:cat>
            <c:numRef>
              <c:f>'[BIE_BIE20161114225441.xls]Página 1'!$J$17:$J$28</c:f>
              <c:numCache>
                <c:formatCode>General</c:formatCode>
                <c:ptCount val="12"/>
              </c:numCache>
            </c:numRef>
          </c:cat>
          <c:val>
            <c:numRef>
              <c:f>'[BIE_BIE20161114225441.xls]Página 1'!$E$17:$E$28</c:f>
              <c:numCache>
                <c:formatCode>General</c:formatCode>
                <c:ptCount val="12"/>
                <c:pt idx="0">
                  <c:v>-3.1120759988972999E-2</c:v>
                </c:pt>
                <c:pt idx="1">
                  <c:v>2.1460043794394E-2</c:v>
                </c:pt>
                <c:pt idx="2">
                  <c:v>8.7612441021209991E-2</c:v>
                </c:pt>
                <c:pt idx="3">
                  <c:v>1.903809166681E-2</c:v>
                </c:pt>
                <c:pt idx="4">
                  <c:v>-4.4019105581584006E-2</c:v>
                </c:pt>
                <c:pt idx="5">
                  <c:v>4.6377770837670002E-2</c:v>
                </c:pt>
                <c:pt idx="6">
                  <c:v>-2.3141909763845E-2</c:v>
                </c:pt>
                <c:pt idx="7">
                  <c:v>5.6082496705842005E-2</c:v>
                </c:pt>
                <c:pt idx="8">
                  <c:v>5.0970045887392998E-2</c:v>
                </c:pt>
                <c:pt idx="9">
                  <c:v>1.7841823629396E-2</c:v>
                </c:pt>
                <c:pt idx="10">
                  <c:v>-2.5461855818434173E-2</c:v>
                </c:pt>
                <c:pt idx="11">
                  <c:v>8.4042256999999995E-2</c:v>
                </c:pt>
              </c:numCache>
            </c:numRef>
          </c:val>
          <c:smooth val="0"/>
        </c:ser>
        <c:dLbls>
          <c:showLegendKey val="0"/>
          <c:showVal val="0"/>
          <c:showCatName val="0"/>
          <c:showSerName val="0"/>
          <c:showPercent val="0"/>
          <c:showBubbleSize val="0"/>
        </c:dLbls>
        <c:marker val="1"/>
        <c:smooth val="0"/>
        <c:axId val="105363712"/>
        <c:axId val="105369600"/>
      </c:lineChart>
      <c:catAx>
        <c:axId val="1053637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5369600"/>
        <c:crosses val="autoZero"/>
        <c:auto val="1"/>
        <c:lblAlgn val="ctr"/>
        <c:lblOffset val="100"/>
        <c:noMultiLvlLbl val="0"/>
      </c:catAx>
      <c:valAx>
        <c:axId val="105369600"/>
        <c:scaling>
          <c:orientation val="minMax"/>
          <c:min val="-0.1"/>
        </c:scaling>
        <c:delete val="0"/>
        <c:axPos val="l"/>
        <c:numFmt formatCode="0%" sourceLinked="0"/>
        <c:majorTickMark val="out"/>
        <c:minorTickMark val="none"/>
        <c:tickLblPos val="nextTo"/>
        <c:spPr>
          <a:noFill/>
          <a:ln>
            <a:solidFill>
              <a:schemeClr val="tx1">
                <a:lumMod val="15000"/>
                <a:lumOff val="85000"/>
              </a:schemeClr>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MX"/>
          </a:p>
        </c:txPr>
        <c:crossAx val="105363712"/>
        <c:crosses val="autoZero"/>
        <c:crossBetween val="between"/>
        <c:majorUnit val="5.000000000000001E-2"/>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Arial Narrow" panose="020B0606020202030204" pitchFamily="34" charset="0"/>
                <a:ea typeface="+mn-ea"/>
                <a:cs typeface="+mn-cs"/>
              </a:defRPr>
            </a:pPr>
            <a:r>
              <a:rPr lang="es-MX" sz="1000" b="1">
                <a:latin typeface="Arial Narrow" panose="020B0606020202030204" pitchFamily="34" charset="0"/>
              </a:rPr>
              <a:t>ACT.</a:t>
            </a:r>
            <a:r>
              <a:rPr lang="es-MX" sz="1000" b="1" baseline="0">
                <a:latin typeface="Arial Narrow" panose="020B0606020202030204" pitchFamily="34" charset="0"/>
              </a:rPr>
              <a:t> SECUNDARIAS (2005-2016*)</a:t>
            </a:r>
            <a:endParaRPr lang="es-MX" sz="1000" b="1">
              <a:latin typeface="Arial Narrow" panose="020B0606020202030204" pitchFamily="34" charset="0"/>
            </a:endParaRPr>
          </a:p>
        </c:rich>
      </c:tx>
      <c:overlay val="0"/>
      <c:spPr>
        <a:noFill/>
        <a:ln>
          <a:noFill/>
        </a:ln>
        <a:effectLst/>
      </c:spPr>
    </c:title>
    <c:autoTitleDeleted val="0"/>
    <c:plotArea>
      <c:layout/>
      <c:lineChart>
        <c:grouping val="standard"/>
        <c:varyColors val="0"/>
        <c:ser>
          <c:idx val="0"/>
          <c:order val="0"/>
          <c:tx>
            <c:strRef>
              <c:f>'[BIE_BIE20161114225441.xls]Página 1'!$F$16</c:f>
              <c:strCache>
                <c:ptCount val="1"/>
                <c:pt idx="0">
                  <c:v>Act. Sec. NAL</c:v>
                </c:pt>
              </c:strCache>
            </c:strRef>
          </c:tx>
          <c:spPr>
            <a:ln w="25400" cap="rnd">
              <a:solidFill>
                <a:schemeClr val="bg1">
                  <a:lumMod val="65000"/>
                </a:schemeClr>
              </a:solidFill>
              <a:prstDash val="sysDot"/>
              <a:round/>
            </a:ln>
            <a:effectLst/>
          </c:spPr>
          <c:marker>
            <c:symbol val="circle"/>
            <c:size val="5"/>
            <c:spPr>
              <a:solidFill>
                <a:schemeClr val="bg1">
                  <a:lumMod val="65000"/>
                </a:schemeClr>
              </a:solidFill>
              <a:ln w="9525">
                <a:solidFill>
                  <a:schemeClr val="accent1"/>
                </a:solidFill>
              </a:ln>
              <a:effectLst/>
            </c:spPr>
          </c:marker>
          <c:cat>
            <c:numRef>
              <c:f>'[BIE_BIE20161114225441.xls]Página 1'!$J$17:$J$28</c:f>
              <c:numCache>
                <c:formatCode>General</c:formatCode>
                <c:ptCount val="12"/>
              </c:numCache>
            </c:numRef>
          </c:cat>
          <c:val>
            <c:numRef>
              <c:f>'[BIE_BIE20161114225441.xls]Página 1'!$F$17:$F$28</c:f>
              <c:numCache>
                <c:formatCode>General</c:formatCode>
                <c:ptCount val="12"/>
                <c:pt idx="0">
                  <c:v>2.4549956452776002E-2</c:v>
                </c:pt>
                <c:pt idx="1">
                  <c:v>4.3557355718524003E-2</c:v>
                </c:pt>
                <c:pt idx="2">
                  <c:v>1.4537559476964E-2</c:v>
                </c:pt>
                <c:pt idx="3">
                  <c:v>-4.6695220053519998E-3</c:v>
                </c:pt>
                <c:pt idx="4">
                  <c:v>-6.2125385141663998E-2</c:v>
                </c:pt>
                <c:pt idx="5">
                  <c:v>4.5576788642892996E-2</c:v>
                </c:pt>
                <c:pt idx="6">
                  <c:v>3.4338279366168997E-2</c:v>
                </c:pt>
                <c:pt idx="7">
                  <c:v>2.8597786708142E-2</c:v>
                </c:pt>
                <c:pt idx="8">
                  <c:v>-5.0428928642369999E-3</c:v>
                </c:pt>
                <c:pt idx="9">
                  <c:v>2.6548541021692001E-2</c:v>
                </c:pt>
                <c:pt idx="10">
                  <c:v>9.4928282249746587E-3</c:v>
                </c:pt>
                <c:pt idx="11">
                  <c:v>6.6658999999999998E-3</c:v>
                </c:pt>
              </c:numCache>
            </c:numRef>
          </c:val>
          <c:smooth val="0"/>
        </c:ser>
        <c:ser>
          <c:idx val="1"/>
          <c:order val="1"/>
          <c:tx>
            <c:strRef>
              <c:f>'[BIE_BIE20161114225441.xls]Página 1'!$G$16</c:f>
              <c:strCache>
                <c:ptCount val="1"/>
                <c:pt idx="0">
                  <c:v>Act. Sec. Oax</c:v>
                </c:pt>
              </c:strCache>
            </c:strRef>
          </c:tx>
          <c:spPr>
            <a:ln w="25400" cap="rnd">
              <a:solidFill>
                <a:srgbClr val="92D050"/>
              </a:solidFill>
              <a:round/>
            </a:ln>
            <a:effectLst/>
          </c:spPr>
          <c:marker>
            <c:symbol val="circle"/>
            <c:size val="5"/>
            <c:spPr>
              <a:solidFill>
                <a:srgbClr val="92D050"/>
              </a:solidFill>
              <a:ln w="9525">
                <a:solidFill>
                  <a:srgbClr val="92D050"/>
                </a:solidFill>
              </a:ln>
              <a:effectLst/>
            </c:spPr>
          </c:marker>
          <c:dLbls>
            <c:dLbl>
              <c:idx val="2"/>
              <c:layout>
                <c:manualLayout>
                  <c:x val="-5.1055532027457946E-2"/>
                  <c:y val="-8.7811015508934789E-2"/>
                </c:manualLayout>
              </c:layout>
              <c:dLblPos val="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rgbClr val="92D050"/>
                    </a:solidFill>
                    <a:latin typeface="+mn-lt"/>
                    <a:ea typeface="+mn-ea"/>
                    <a:cs typeface="+mn-cs"/>
                  </a:defRPr>
                </a:pPr>
                <a:endParaRPr lang="es-MX"/>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noFill/>
                      <a:round/>
                    </a:ln>
                    <a:effectLst/>
                  </c:spPr>
                </c15:leaderLines>
              </c:ext>
            </c:extLst>
          </c:dLbls>
          <c:cat>
            <c:numRef>
              <c:f>'[BIE_BIE20161114225441.xls]Página 1'!$J$17:$J$28</c:f>
              <c:numCache>
                <c:formatCode>General</c:formatCode>
                <c:ptCount val="12"/>
              </c:numCache>
            </c:numRef>
          </c:cat>
          <c:val>
            <c:numRef>
              <c:f>'[BIE_BIE20161114225441.xls]Página 1'!$G$17:$G$28</c:f>
              <c:numCache>
                <c:formatCode>General</c:formatCode>
                <c:ptCount val="12"/>
                <c:pt idx="0">
                  <c:v>-4.2676085733716E-2</c:v>
                </c:pt>
                <c:pt idx="1">
                  <c:v>-1.5046298705882999E-2</c:v>
                </c:pt>
                <c:pt idx="2">
                  <c:v>-4.0407006232089995E-3</c:v>
                </c:pt>
                <c:pt idx="3">
                  <c:v>2.1129162725510003E-3</c:v>
                </c:pt>
                <c:pt idx="4">
                  <c:v>2.0741048212033E-2</c:v>
                </c:pt>
                <c:pt idx="5">
                  <c:v>-2.3089741335093002E-2</c:v>
                </c:pt>
                <c:pt idx="6">
                  <c:v>0.123540489017684</c:v>
                </c:pt>
                <c:pt idx="7">
                  <c:v>4.2794299039109002E-2</c:v>
                </c:pt>
                <c:pt idx="8">
                  <c:v>4.2337549846518004E-2</c:v>
                </c:pt>
                <c:pt idx="9">
                  <c:v>4.1434288316435003E-2</c:v>
                </c:pt>
                <c:pt idx="10">
                  <c:v>2.3357957230622901E-2</c:v>
                </c:pt>
                <c:pt idx="11">
                  <c:v>-2.5246757700000001E-2</c:v>
                </c:pt>
              </c:numCache>
            </c:numRef>
          </c:val>
          <c:smooth val="0"/>
        </c:ser>
        <c:dLbls>
          <c:showLegendKey val="0"/>
          <c:showVal val="0"/>
          <c:showCatName val="0"/>
          <c:showSerName val="0"/>
          <c:showPercent val="0"/>
          <c:showBubbleSize val="0"/>
        </c:dLbls>
        <c:marker val="1"/>
        <c:smooth val="0"/>
        <c:axId val="105546880"/>
        <c:axId val="105548416"/>
      </c:lineChart>
      <c:catAx>
        <c:axId val="10554688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105548416"/>
        <c:crosses val="autoZero"/>
        <c:auto val="1"/>
        <c:lblAlgn val="ctr"/>
        <c:lblOffset val="100"/>
        <c:noMultiLvlLbl val="0"/>
      </c:catAx>
      <c:valAx>
        <c:axId val="105548416"/>
        <c:scaling>
          <c:orientation val="minMax"/>
        </c:scaling>
        <c:delete val="0"/>
        <c:axPos val="l"/>
        <c:numFmt formatCode="0%" sourceLinked="0"/>
        <c:majorTickMark val="out"/>
        <c:minorTickMark val="none"/>
        <c:tickLblPos val="nextTo"/>
        <c:spPr>
          <a:noFill/>
          <a:ln>
            <a:solidFill>
              <a:schemeClr val="tx1">
                <a:lumMod val="15000"/>
                <a:lumOff val="85000"/>
              </a:schemeClr>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MX"/>
          </a:p>
        </c:txPr>
        <c:crossAx val="1055468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Arial Narrow" panose="020B0606020202030204" pitchFamily="34" charset="0"/>
                <a:ea typeface="+mn-ea"/>
                <a:cs typeface="+mn-cs"/>
              </a:defRPr>
            </a:pPr>
            <a:r>
              <a:rPr lang="es-MX" sz="1000" b="1">
                <a:latin typeface="Arial Narrow" panose="020B0606020202030204" pitchFamily="34" charset="0"/>
              </a:rPr>
              <a:t>ACT.</a:t>
            </a:r>
            <a:r>
              <a:rPr lang="es-MX" sz="1000" b="1" baseline="0">
                <a:latin typeface="Arial Narrow" panose="020B0606020202030204" pitchFamily="34" charset="0"/>
              </a:rPr>
              <a:t> TERCIARIAS (2005-2016*)</a:t>
            </a:r>
            <a:endParaRPr lang="es-MX" sz="1000" b="1">
              <a:latin typeface="Arial Narrow" panose="020B0606020202030204" pitchFamily="34" charset="0"/>
            </a:endParaRPr>
          </a:p>
        </c:rich>
      </c:tx>
      <c:overlay val="0"/>
      <c:spPr>
        <a:noFill/>
        <a:ln>
          <a:noFill/>
        </a:ln>
        <a:effectLst/>
      </c:spPr>
    </c:title>
    <c:autoTitleDeleted val="0"/>
    <c:plotArea>
      <c:layout/>
      <c:lineChart>
        <c:grouping val="standard"/>
        <c:varyColors val="0"/>
        <c:ser>
          <c:idx val="0"/>
          <c:order val="0"/>
          <c:tx>
            <c:strRef>
              <c:f>'[BIE_BIE20161114225441.xls]Página 1'!$H$16</c:f>
              <c:strCache>
                <c:ptCount val="1"/>
                <c:pt idx="0">
                  <c:v>Act. Terc. NAL</c:v>
                </c:pt>
              </c:strCache>
            </c:strRef>
          </c:tx>
          <c:spPr>
            <a:ln w="25400" cap="rnd">
              <a:solidFill>
                <a:schemeClr val="bg1">
                  <a:lumMod val="65000"/>
                </a:schemeClr>
              </a:solidFill>
              <a:prstDash val="sysDot"/>
              <a:round/>
            </a:ln>
            <a:effectLst/>
          </c:spPr>
          <c:marker>
            <c:symbol val="circle"/>
            <c:size val="5"/>
            <c:spPr>
              <a:solidFill>
                <a:schemeClr val="bg1">
                  <a:lumMod val="65000"/>
                </a:schemeClr>
              </a:solidFill>
              <a:ln w="9525">
                <a:solidFill>
                  <a:schemeClr val="bg1">
                    <a:lumMod val="65000"/>
                  </a:schemeClr>
                </a:solidFill>
              </a:ln>
              <a:effectLst/>
            </c:spPr>
          </c:marker>
          <c:cat>
            <c:numRef>
              <c:f>'[BIE_BIE20161114225441.xls]Página 1'!$A$17:$A$28</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'[BIE_BIE20161114225441.xls]Página 1'!$H$17:$H$28</c:f>
              <c:numCache>
                <c:formatCode>General</c:formatCode>
                <c:ptCount val="12"/>
                <c:pt idx="0">
                  <c:v>3.8828739141743999E-2</c:v>
                </c:pt>
                <c:pt idx="1">
                  <c:v>5.3137799540303995E-2</c:v>
                </c:pt>
                <c:pt idx="2">
                  <c:v>4.2862514883263002E-2</c:v>
                </c:pt>
                <c:pt idx="3">
                  <c:v>2.5721586159646002E-2</c:v>
                </c:pt>
                <c:pt idx="4">
                  <c:v>-3.9014858314798E-2</c:v>
                </c:pt>
                <c:pt idx="5">
                  <c:v>5.6752610029888004E-2</c:v>
                </c:pt>
                <c:pt idx="6">
                  <c:v>4.7448653838655E-2</c:v>
                </c:pt>
                <c:pt idx="7">
                  <c:v>4.5170353595853002E-2</c:v>
                </c:pt>
                <c:pt idx="8">
                  <c:v>2.4424480136688E-2</c:v>
                </c:pt>
                <c:pt idx="9">
                  <c:v>1.7980072269522002E-2</c:v>
                </c:pt>
                <c:pt idx="10">
                  <c:v>3.3077479702183721E-2</c:v>
                </c:pt>
                <c:pt idx="11">
                  <c:v>3.3344100000000002E-2</c:v>
                </c:pt>
              </c:numCache>
            </c:numRef>
          </c:val>
          <c:smooth val="0"/>
        </c:ser>
        <c:ser>
          <c:idx val="1"/>
          <c:order val="1"/>
          <c:tx>
            <c:strRef>
              <c:f>'[BIE_BIE20161114225441.xls]Página 1'!$I$16</c:f>
              <c:strCache>
                <c:ptCount val="1"/>
                <c:pt idx="0">
                  <c:v>Act. Terc. Oax</c:v>
                </c:pt>
              </c:strCache>
            </c:strRef>
          </c:tx>
          <c:spPr>
            <a:ln w="25400" cap="rnd">
              <a:solidFill>
                <a:schemeClr val="accent2"/>
              </a:solidFill>
              <a:round/>
            </a:ln>
            <a:effectLst/>
          </c:spPr>
          <c:marker>
            <c:symbol val="circle"/>
            <c:size val="5"/>
            <c:spPr>
              <a:solidFill>
                <a:schemeClr val="accent2"/>
              </a:solidFill>
              <a:ln w="9525">
                <a:solidFill>
                  <a:schemeClr val="accent2"/>
                </a:solidFill>
              </a:ln>
              <a:effectLst/>
            </c:spPr>
          </c:marker>
          <c:dLbls>
            <c:dLbl>
              <c:idx val="4"/>
              <c:layout>
                <c:manualLayout>
                  <c:x val="-5.6640706599345524E-2"/>
                  <c:y val="-0.18804913032465831"/>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4.8060427191092672E-2"/>
                  <c:y val="-7.4142145871257489E-2"/>
                </c:manualLayout>
              </c:layout>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3.6890078047317421E-2"/>
                  <c:y val="-8.781098400566565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9"/>
              <c:layout>
                <c:manualLayout>
                  <c:x val="-4.2475252619204998E-2"/>
                  <c:y val="-8.7810984005665574E-2"/>
                </c:manualLayout>
              </c:layout>
              <c:dLblPos val="r"/>
              <c:showLegendKey val="0"/>
              <c:showVal val="1"/>
              <c:showCatName val="0"/>
              <c:showSerName val="0"/>
              <c:showPercent val="0"/>
              <c:showBubbleSize val="0"/>
              <c:extLst>
                <c:ext xmlns:c15="http://schemas.microsoft.com/office/drawing/2012/chart" uri="{CE6537A1-D6FC-4f65-9D91-7224C49458BB}"/>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700" b="1" i="0" u="none" strike="noStrike" kern="1200" baseline="0">
                    <a:solidFill>
                      <a:schemeClr val="accent2"/>
                    </a:solidFill>
                    <a:latin typeface="+mn-lt"/>
                    <a:ea typeface="+mn-ea"/>
                    <a:cs typeface="+mn-cs"/>
                  </a:defRPr>
                </a:pPr>
                <a:endParaRPr lang="es-MX"/>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noFill/>
                      <a:round/>
                    </a:ln>
                    <a:effectLst/>
                  </c:spPr>
                </c15:leaderLines>
              </c:ext>
            </c:extLst>
          </c:dLbls>
          <c:cat>
            <c:numRef>
              <c:f>'[BIE_BIE20161114225441.xls]Página 1'!$A$17:$A$28</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'[BIE_BIE20161114225441.xls]Página 1'!$I$17:$I$28</c:f>
              <c:numCache>
                <c:formatCode>General</c:formatCode>
                <c:ptCount val="12"/>
                <c:pt idx="0">
                  <c:v>4.5227134155037006E-2</c:v>
                </c:pt>
                <c:pt idx="1">
                  <c:v>2.8047020960597E-2</c:v>
                </c:pt>
                <c:pt idx="2">
                  <c:v>2.2977160730563998E-2</c:v>
                </c:pt>
                <c:pt idx="3">
                  <c:v>1.5801258833622999E-2</c:v>
                </c:pt>
                <c:pt idx="4">
                  <c:v>-2.0206807189768999E-2</c:v>
                </c:pt>
                <c:pt idx="5">
                  <c:v>3.7003495842591001E-2</c:v>
                </c:pt>
                <c:pt idx="6">
                  <c:v>1.7262056298630001E-2</c:v>
                </c:pt>
                <c:pt idx="7">
                  <c:v>1.7205204209491998E-2</c:v>
                </c:pt>
                <c:pt idx="8">
                  <c:v>1.7283299266917001E-2</c:v>
                </c:pt>
                <c:pt idx="9">
                  <c:v>9.3312678716559998E-3</c:v>
                </c:pt>
                <c:pt idx="10">
                  <c:v>3.109314265032424E-2</c:v>
                </c:pt>
                <c:pt idx="11">
                  <c:v>5.1637809000000005E-3</c:v>
                </c:pt>
              </c:numCache>
            </c:numRef>
          </c:val>
          <c:smooth val="0"/>
        </c:ser>
        <c:dLbls>
          <c:showLegendKey val="0"/>
          <c:showVal val="0"/>
          <c:showCatName val="0"/>
          <c:showSerName val="0"/>
          <c:showPercent val="0"/>
          <c:showBubbleSize val="0"/>
        </c:dLbls>
        <c:marker val="1"/>
        <c:smooth val="0"/>
        <c:axId val="105561472"/>
        <c:axId val="106767488"/>
      </c:lineChart>
      <c:catAx>
        <c:axId val="105561472"/>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b" anchorCtr="0"/>
          <a:lstStyle/>
          <a:p>
            <a:pPr>
              <a:defRPr sz="800" b="0" i="0" u="none" strike="noStrike" kern="1200" baseline="0">
                <a:solidFill>
                  <a:schemeClr val="tx1">
                    <a:lumMod val="65000"/>
                    <a:lumOff val="35000"/>
                  </a:schemeClr>
                </a:solidFill>
                <a:latin typeface="+mn-lt"/>
                <a:ea typeface="+mn-ea"/>
                <a:cs typeface="+mn-cs"/>
              </a:defRPr>
            </a:pPr>
            <a:endParaRPr lang="es-MX"/>
          </a:p>
        </c:txPr>
        <c:crossAx val="106767488"/>
        <c:crosses val="autoZero"/>
        <c:auto val="1"/>
        <c:lblAlgn val="ctr"/>
        <c:lblOffset val="100"/>
        <c:noMultiLvlLbl val="0"/>
      </c:catAx>
      <c:valAx>
        <c:axId val="106767488"/>
        <c:scaling>
          <c:orientation val="minMax"/>
          <c:max val="6.0000000000000012E-2"/>
          <c:min val="-4.0000000000000008E-2"/>
        </c:scaling>
        <c:delete val="0"/>
        <c:axPos val="l"/>
        <c:numFmt formatCode="0%" sourceLinked="0"/>
        <c:majorTickMark val="out"/>
        <c:minorTickMark val="none"/>
        <c:tickLblPos val="nextTo"/>
        <c:spPr>
          <a:noFill/>
          <a:ln>
            <a:solidFill>
              <a:schemeClr val="tx1">
                <a:lumMod val="15000"/>
                <a:lumOff val="85000"/>
              </a:schemeClr>
            </a:solid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MX"/>
          </a:p>
        </c:txPr>
        <c:crossAx val="105561472"/>
        <c:crosses val="autoZero"/>
        <c:crossBetween val="between"/>
        <c:majorUnit val="5.000000000000001E-2"/>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Arial Narrow" panose="020B0606020202030204" pitchFamily="34" charset="0"/>
                <a:ea typeface="+mn-ea"/>
                <a:cs typeface="+mn-cs"/>
              </a:defRPr>
            </a:pPr>
            <a:r>
              <a:rPr lang="es-MX" sz="1000" b="1">
                <a:solidFill>
                  <a:sysClr val="windowText" lastClr="000000"/>
                </a:solidFill>
                <a:latin typeface="Arial Narrow" panose="020B0606020202030204" pitchFamily="34" charset="0"/>
              </a:rPr>
              <a:t>EVOLUCIÓN</a:t>
            </a:r>
            <a:r>
              <a:rPr lang="es-MX" sz="1000" b="1" baseline="0">
                <a:solidFill>
                  <a:sysClr val="windowText" lastClr="000000"/>
                </a:solidFill>
                <a:latin typeface="Arial Narrow" panose="020B0606020202030204" pitchFamily="34" charset="0"/>
              </a:rPr>
              <a:t> DE LA TASA DE DESOCUPACIÓN ESTATAL (2005-2016)</a:t>
            </a:r>
            <a:endParaRPr lang="es-MX" sz="1000" b="1">
              <a:solidFill>
                <a:sysClr val="windowText" lastClr="000000"/>
              </a:solidFill>
              <a:latin typeface="Arial Narrow" panose="020B0606020202030204" pitchFamily="34" charset="0"/>
            </a:endParaRPr>
          </a:p>
        </c:rich>
      </c:tx>
      <c:overlay val="0"/>
      <c:spPr>
        <a:noFill/>
        <a:ln>
          <a:noFill/>
        </a:ln>
        <a:effectLst/>
      </c:spPr>
    </c:title>
    <c:autoTitleDeleted val="0"/>
    <c:plotArea>
      <c:layout>
        <c:manualLayout>
          <c:layoutTarget val="inner"/>
          <c:xMode val="edge"/>
          <c:yMode val="edge"/>
          <c:x val="3.0555555555555555E-2"/>
          <c:y val="0.18121463983668706"/>
          <c:w val="0.93888888888888888"/>
          <c:h val="0.57805883639545053"/>
        </c:manualLayout>
      </c:layout>
      <c:lineChart>
        <c:grouping val="standard"/>
        <c:varyColors val="0"/>
        <c:ser>
          <c:idx val="0"/>
          <c:order val="0"/>
          <c:tx>
            <c:strRef>
              <c:f>Hoja5!$AK$6</c:f>
              <c:strCache>
                <c:ptCount val="1"/>
                <c:pt idx="0">
                  <c:v>Oaxaca</c:v>
                </c:pt>
              </c:strCache>
            </c:strRef>
          </c:tx>
          <c:spPr>
            <a:ln w="28575" cap="rnd">
              <a:solidFill>
                <a:schemeClr val="accent1"/>
              </a:solidFill>
              <a:round/>
            </a:ln>
            <a:effectLst/>
          </c:spPr>
          <c:marker>
            <c:symbol val="none"/>
          </c:marker>
          <c:dLbls>
            <c:dLbl>
              <c:idx val="138"/>
              <c:layout>
                <c:manualLayout>
                  <c:x val="0"/>
                  <c:y val="6.9444444444444448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lumMod val="7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Hoja5!$AJ$7:$AJ$145</c:f>
              <c:strCache>
                <c:ptCount val="139"/>
                <c:pt idx="0">
                  <c:v>2005/03</c:v>
                </c:pt>
                <c:pt idx="1">
                  <c:v>2005/04</c:v>
                </c:pt>
                <c:pt idx="2">
                  <c:v>2005/05</c:v>
                </c:pt>
                <c:pt idx="3">
                  <c:v>2005/06</c:v>
                </c:pt>
                <c:pt idx="4">
                  <c:v>2005/07</c:v>
                </c:pt>
                <c:pt idx="5">
                  <c:v>2005/08</c:v>
                </c:pt>
                <c:pt idx="6">
                  <c:v>2005/09</c:v>
                </c:pt>
                <c:pt idx="7">
                  <c:v>2005/10</c:v>
                </c:pt>
                <c:pt idx="8">
                  <c:v>2005/11</c:v>
                </c:pt>
                <c:pt idx="9">
                  <c:v>2005/12</c:v>
                </c:pt>
                <c:pt idx="10">
                  <c:v>2006/01</c:v>
                </c:pt>
                <c:pt idx="11">
                  <c:v>2006/02</c:v>
                </c:pt>
                <c:pt idx="12">
                  <c:v>2006/03</c:v>
                </c:pt>
                <c:pt idx="13">
                  <c:v>2006/04</c:v>
                </c:pt>
                <c:pt idx="14">
                  <c:v>2006/05</c:v>
                </c:pt>
                <c:pt idx="15">
                  <c:v>2006/06</c:v>
                </c:pt>
                <c:pt idx="16">
                  <c:v>2006/07</c:v>
                </c:pt>
                <c:pt idx="17">
                  <c:v>2006/08</c:v>
                </c:pt>
                <c:pt idx="18">
                  <c:v>2006/09</c:v>
                </c:pt>
                <c:pt idx="19">
                  <c:v>2006/10</c:v>
                </c:pt>
                <c:pt idx="20">
                  <c:v>2006/11</c:v>
                </c:pt>
                <c:pt idx="21">
                  <c:v>2006/12</c:v>
                </c:pt>
                <c:pt idx="22">
                  <c:v>2007/01</c:v>
                </c:pt>
                <c:pt idx="23">
                  <c:v>2007/02</c:v>
                </c:pt>
                <c:pt idx="24">
                  <c:v>2007/03</c:v>
                </c:pt>
                <c:pt idx="25">
                  <c:v>2007/04</c:v>
                </c:pt>
                <c:pt idx="26">
                  <c:v>2007/05</c:v>
                </c:pt>
                <c:pt idx="27">
                  <c:v>2007/06</c:v>
                </c:pt>
                <c:pt idx="28">
                  <c:v>2007/07</c:v>
                </c:pt>
                <c:pt idx="29">
                  <c:v>2007/08</c:v>
                </c:pt>
                <c:pt idx="30">
                  <c:v>2007/09</c:v>
                </c:pt>
                <c:pt idx="31">
                  <c:v>2007/10</c:v>
                </c:pt>
                <c:pt idx="32">
                  <c:v>2007/11</c:v>
                </c:pt>
                <c:pt idx="33">
                  <c:v>2007/12</c:v>
                </c:pt>
                <c:pt idx="34">
                  <c:v>2008/01</c:v>
                </c:pt>
                <c:pt idx="35">
                  <c:v>2008/02</c:v>
                </c:pt>
                <c:pt idx="36">
                  <c:v>2008/03</c:v>
                </c:pt>
                <c:pt idx="37">
                  <c:v>2008/04</c:v>
                </c:pt>
                <c:pt idx="38">
                  <c:v>2008/05</c:v>
                </c:pt>
                <c:pt idx="39">
                  <c:v>2008/06</c:v>
                </c:pt>
                <c:pt idx="40">
                  <c:v>2008/07</c:v>
                </c:pt>
                <c:pt idx="41">
                  <c:v>2008/08</c:v>
                </c:pt>
                <c:pt idx="42">
                  <c:v>2008/09</c:v>
                </c:pt>
                <c:pt idx="43">
                  <c:v>2008/10</c:v>
                </c:pt>
                <c:pt idx="44">
                  <c:v>2008/11</c:v>
                </c:pt>
                <c:pt idx="45">
                  <c:v>2008/12</c:v>
                </c:pt>
                <c:pt idx="46">
                  <c:v>2009/01</c:v>
                </c:pt>
                <c:pt idx="47">
                  <c:v>2009/02</c:v>
                </c:pt>
                <c:pt idx="48">
                  <c:v>2009/03</c:v>
                </c:pt>
                <c:pt idx="49">
                  <c:v>2009/04</c:v>
                </c:pt>
                <c:pt idx="50">
                  <c:v>2009/05</c:v>
                </c:pt>
                <c:pt idx="51">
                  <c:v>2009/06</c:v>
                </c:pt>
                <c:pt idx="52">
                  <c:v>2009/07</c:v>
                </c:pt>
                <c:pt idx="53">
                  <c:v>2009/08</c:v>
                </c:pt>
                <c:pt idx="54">
                  <c:v>2009/09</c:v>
                </c:pt>
                <c:pt idx="55">
                  <c:v>2009/10</c:v>
                </c:pt>
                <c:pt idx="56">
                  <c:v>2009/11</c:v>
                </c:pt>
                <c:pt idx="57">
                  <c:v>2009/12</c:v>
                </c:pt>
                <c:pt idx="58">
                  <c:v>2010/01</c:v>
                </c:pt>
                <c:pt idx="59">
                  <c:v>2010/02</c:v>
                </c:pt>
                <c:pt idx="60">
                  <c:v>2010/03</c:v>
                </c:pt>
                <c:pt idx="61">
                  <c:v>2010/04</c:v>
                </c:pt>
                <c:pt idx="62">
                  <c:v>2010/05</c:v>
                </c:pt>
                <c:pt idx="63">
                  <c:v>2010/06</c:v>
                </c:pt>
                <c:pt idx="64">
                  <c:v>2010/07</c:v>
                </c:pt>
                <c:pt idx="65">
                  <c:v>2010/08</c:v>
                </c:pt>
                <c:pt idx="66">
                  <c:v>2010/09</c:v>
                </c:pt>
                <c:pt idx="67">
                  <c:v>2010/10</c:v>
                </c:pt>
                <c:pt idx="68">
                  <c:v>2010/11</c:v>
                </c:pt>
                <c:pt idx="69">
                  <c:v>2010/12</c:v>
                </c:pt>
                <c:pt idx="70">
                  <c:v>2011/01</c:v>
                </c:pt>
                <c:pt idx="71">
                  <c:v>2011/02</c:v>
                </c:pt>
                <c:pt idx="72">
                  <c:v>2011/03</c:v>
                </c:pt>
                <c:pt idx="73">
                  <c:v>2011/04</c:v>
                </c:pt>
                <c:pt idx="74">
                  <c:v>2011/05</c:v>
                </c:pt>
                <c:pt idx="75">
                  <c:v>2011/06</c:v>
                </c:pt>
                <c:pt idx="76">
                  <c:v>2011/07</c:v>
                </c:pt>
                <c:pt idx="77">
                  <c:v>2011/08</c:v>
                </c:pt>
                <c:pt idx="78">
                  <c:v>2011/09</c:v>
                </c:pt>
                <c:pt idx="79">
                  <c:v>2011/10</c:v>
                </c:pt>
                <c:pt idx="80">
                  <c:v>2011/11</c:v>
                </c:pt>
                <c:pt idx="81">
                  <c:v>2011/12</c:v>
                </c:pt>
                <c:pt idx="82">
                  <c:v>2012/01</c:v>
                </c:pt>
                <c:pt idx="83">
                  <c:v>2012/02</c:v>
                </c:pt>
                <c:pt idx="84">
                  <c:v>2012/03</c:v>
                </c:pt>
                <c:pt idx="85">
                  <c:v>2012/04</c:v>
                </c:pt>
                <c:pt idx="86">
                  <c:v>2012/05</c:v>
                </c:pt>
                <c:pt idx="87">
                  <c:v>2012/06</c:v>
                </c:pt>
                <c:pt idx="88">
                  <c:v>2012/07</c:v>
                </c:pt>
                <c:pt idx="89">
                  <c:v>2012/08</c:v>
                </c:pt>
                <c:pt idx="90">
                  <c:v>2012/09</c:v>
                </c:pt>
                <c:pt idx="91">
                  <c:v>2012/10</c:v>
                </c:pt>
                <c:pt idx="92">
                  <c:v>2012/11</c:v>
                </c:pt>
                <c:pt idx="93">
                  <c:v>2012/12</c:v>
                </c:pt>
                <c:pt idx="94">
                  <c:v>2013/01</c:v>
                </c:pt>
                <c:pt idx="95">
                  <c:v>2013/02</c:v>
                </c:pt>
                <c:pt idx="96">
                  <c:v>2013/03</c:v>
                </c:pt>
                <c:pt idx="97">
                  <c:v>2013/04</c:v>
                </c:pt>
                <c:pt idx="98">
                  <c:v>2013/05</c:v>
                </c:pt>
                <c:pt idx="99">
                  <c:v>2013/06</c:v>
                </c:pt>
                <c:pt idx="100">
                  <c:v>2013/07</c:v>
                </c:pt>
                <c:pt idx="101">
                  <c:v>2013/08</c:v>
                </c:pt>
                <c:pt idx="102">
                  <c:v>2013/09</c:v>
                </c:pt>
                <c:pt idx="103">
                  <c:v>2013/10</c:v>
                </c:pt>
                <c:pt idx="104">
                  <c:v>2013/11</c:v>
                </c:pt>
                <c:pt idx="105">
                  <c:v>2013/12</c:v>
                </c:pt>
                <c:pt idx="106">
                  <c:v>2014/01</c:v>
                </c:pt>
                <c:pt idx="107">
                  <c:v>2014/02</c:v>
                </c:pt>
                <c:pt idx="108">
                  <c:v>2014/03</c:v>
                </c:pt>
                <c:pt idx="109">
                  <c:v>2014/04</c:v>
                </c:pt>
                <c:pt idx="110">
                  <c:v>2014/05</c:v>
                </c:pt>
                <c:pt idx="111">
                  <c:v>2014/06</c:v>
                </c:pt>
                <c:pt idx="112">
                  <c:v>2014/07</c:v>
                </c:pt>
                <c:pt idx="113">
                  <c:v>2014/08</c:v>
                </c:pt>
                <c:pt idx="114">
                  <c:v>2014/09</c:v>
                </c:pt>
                <c:pt idx="115">
                  <c:v>2014/10</c:v>
                </c:pt>
                <c:pt idx="116">
                  <c:v>2014/11</c:v>
                </c:pt>
                <c:pt idx="117">
                  <c:v>2014/12</c:v>
                </c:pt>
                <c:pt idx="118">
                  <c:v>2015/01</c:v>
                </c:pt>
                <c:pt idx="119">
                  <c:v>2015/02</c:v>
                </c:pt>
                <c:pt idx="120">
                  <c:v>2015/03</c:v>
                </c:pt>
                <c:pt idx="121">
                  <c:v>2015/04</c:v>
                </c:pt>
                <c:pt idx="122">
                  <c:v>2015/05</c:v>
                </c:pt>
                <c:pt idx="123">
                  <c:v>2015/06</c:v>
                </c:pt>
                <c:pt idx="124">
                  <c:v>2015/07</c:v>
                </c:pt>
                <c:pt idx="125">
                  <c:v>2015/08</c:v>
                </c:pt>
                <c:pt idx="126">
                  <c:v>2015/09</c:v>
                </c:pt>
                <c:pt idx="127">
                  <c:v>2015/10</c:v>
                </c:pt>
                <c:pt idx="128">
                  <c:v>2015/11</c:v>
                </c:pt>
                <c:pt idx="129">
                  <c:v>2015/12</c:v>
                </c:pt>
                <c:pt idx="130">
                  <c:v>2016/01</c:v>
                </c:pt>
                <c:pt idx="131">
                  <c:v>2016/02</c:v>
                </c:pt>
                <c:pt idx="132">
                  <c:v>2016/03</c:v>
                </c:pt>
                <c:pt idx="133">
                  <c:v>2016/04</c:v>
                </c:pt>
                <c:pt idx="134">
                  <c:v>2016/05</c:v>
                </c:pt>
                <c:pt idx="135">
                  <c:v>2016/06</c:v>
                </c:pt>
                <c:pt idx="136">
                  <c:v>2016/07</c:v>
                </c:pt>
                <c:pt idx="137">
                  <c:v>2016/08</c:v>
                </c:pt>
                <c:pt idx="138">
                  <c:v>2016/09</c:v>
                </c:pt>
              </c:strCache>
            </c:strRef>
          </c:cat>
          <c:val>
            <c:numRef>
              <c:f>Hoja5!$AK$7:$AK$145</c:f>
              <c:numCache>
                <c:formatCode>General</c:formatCode>
                <c:ptCount val="139"/>
                <c:pt idx="0">
                  <c:v>1.879364959683</c:v>
                </c:pt>
                <c:pt idx="1">
                  <c:v>1.298034245348</c:v>
                </c:pt>
                <c:pt idx="2">
                  <c:v>1.336569281439</c:v>
                </c:pt>
                <c:pt idx="3">
                  <c:v>1.483388326676</c:v>
                </c:pt>
                <c:pt idx="4">
                  <c:v>2.0562026611039999</c:v>
                </c:pt>
                <c:pt idx="5">
                  <c:v>2.049477484708</c:v>
                </c:pt>
                <c:pt idx="6">
                  <c:v>2.1052560072539999</c:v>
                </c:pt>
                <c:pt idx="7">
                  <c:v>1.6162816370540001</c:v>
                </c:pt>
                <c:pt idx="8">
                  <c:v>1.628753746433</c:v>
                </c:pt>
                <c:pt idx="9">
                  <c:v>1.412491697701</c:v>
                </c:pt>
                <c:pt idx="10">
                  <c:v>1.6166527663479999</c:v>
                </c:pt>
                <c:pt idx="11">
                  <c:v>1.7198656413240001</c:v>
                </c:pt>
                <c:pt idx="12">
                  <c:v>1.7030937310500001</c:v>
                </c:pt>
                <c:pt idx="13">
                  <c:v>1.565434600341</c:v>
                </c:pt>
                <c:pt idx="14">
                  <c:v>1.4872644976410001</c:v>
                </c:pt>
                <c:pt idx="15">
                  <c:v>1.6775552833730001</c:v>
                </c:pt>
                <c:pt idx="16">
                  <c:v>1.721658432798</c:v>
                </c:pt>
                <c:pt idx="17">
                  <c:v>1.7034564725829999</c:v>
                </c:pt>
                <c:pt idx="18">
                  <c:v>1.892382231457</c:v>
                </c:pt>
                <c:pt idx="19">
                  <c:v>2.2685134204300001</c:v>
                </c:pt>
                <c:pt idx="20">
                  <c:v>2.2410295006230001</c:v>
                </c:pt>
                <c:pt idx="21">
                  <c:v>1.967386213103</c:v>
                </c:pt>
                <c:pt idx="22">
                  <c:v>1.9287642456009999</c:v>
                </c:pt>
                <c:pt idx="23">
                  <c:v>1.9250517568809999</c:v>
                </c:pt>
                <c:pt idx="24">
                  <c:v>2.015595977432</c:v>
                </c:pt>
                <c:pt idx="25">
                  <c:v>1.620175957284</c:v>
                </c:pt>
                <c:pt idx="26">
                  <c:v>1.80122245801</c:v>
                </c:pt>
                <c:pt idx="27">
                  <c:v>1.592591046753</c:v>
                </c:pt>
                <c:pt idx="28">
                  <c:v>1.540493157732</c:v>
                </c:pt>
                <c:pt idx="29">
                  <c:v>1.4241386252299999</c:v>
                </c:pt>
                <c:pt idx="30">
                  <c:v>1.5083484716840001</c:v>
                </c:pt>
                <c:pt idx="31">
                  <c:v>1.840809953682</c:v>
                </c:pt>
                <c:pt idx="32">
                  <c:v>2.0570370703380001</c:v>
                </c:pt>
                <c:pt idx="33">
                  <c:v>1.900663955932</c:v>
                </c:pt>
                <c:pt idx="34">
                  <c:v>1.7204954852979999</c:v>
                </c:pt>
                <c:pt idx="35">
                  <c:v>1.3767673031650001</c:v>
                </c:pt>
                <c:pt idx="36">
                  <c:v>1.8874192357320001</c:v>
                </c:pt>
                <c:pt idx="37">
                  <c:v>2.0264624356769998</c:v>
                </c:pt>
                <c:pt idx="38">
                  <c:v>2.225724647327</c:v>
                </c:pt>
                <c:pt idx="39">
                  <c:v>1.9105453574989999</c:v>
                </c:pt>
                <c:pt idx="40">
                  <c:v>1.9204373642250001</c:v>
                </c:pt>
                <c:pt idx="41">
                  <c:v>1.94089187805</c:v>
                </c:pt>
                <c:pt idx="42">
                  <c:v>2.6310682184840002</c:v>
                </c:pt>
                <c:pt idx="43">
                  <c:v>2.5598448738449999</c:v>
                </c:pt>
                <c:pt idx="44">
                  <c:v>2.7440339017570001</c:v>
                </c:pt>
                <c:pt idx="45">
                  <c:v>2.0769335958220001</c:v>
                </c:pt>
                <c:pt idx="46">
                  <c:v>2.3154438100169998</c:v>
                </c:pt>
                <c:pt idx="47">
                  <c:v>2.3056940204430001</c:v>
                </c:pt>
                <c:pt idx="48">
                  <c:v>2.5184294467280002</c:v>
                </c:pt>
                <c:pt idx="49">
                  <c:v>2.4600735545119998</c:v>
                </c:pt>
                <c:pt idx="50">
                  <c:v>2.225993328565</c:v>
                </c:pt>
                <c:pt idx="51">
                  <c:v>2.2780747386060001</c:v>
                </c:pt>
                <c:pt idx="52">
                  <c:v>1.8826983548309999</c:v>
                </c:pt>
                <c:pt idx="53">
                  <c:v>1.7616676047319999</c:v>
                </c:pt>
                <c:pt idx="54">
                  <c:v>1.651254207554</c:v>
                </c:pt>
                <c:pt idx="55">
                  <c:v>1.8104856459180001</c:v>
                </c:pt>
                <c:pt idx="56">
                  <c:v>1.9967159719059999</c:v>
                </c:pt>
                <c:pt idx="57">
                  <c:v>2.0189144454600001</c:v>
                </c:pt>
                <c:pt idx="58">
                  <c:v>2.385936998434</c:v>
                </c:pt>
                <c:pt idx="59">
                  <c:v>2.5302930127050001</c:v>
                </c:pt>
                <c:pt idx="60">
                  <c:v>2.8116291823299999</c:v>
                </c:pt>
                <c:pt idx="61">
                  <c:v>2.6408352658749998</c:v>
                </c:pt>
                <c:pt idx="62">
                  <c:v>2.4115460947480001</c:v>
                </c:pt>
                <c:pt idx="63">
                  <c:v>2.0633628873609999</c:v>
                </c:pt>
                <c:pt idx="64">
                  <c:v>1.8061767966069999</c:v>
                </c:pt>
                <c:pt idx="65">
                  <c:v>2.0405296059909999</c:v>
                </c:pt>
                <c:pt idx="66">
                  <c:v>2.1362603325479999</c:v>
                </c:pt>
                <c:pt idx="67">
                  <c:v>2.411775659036</c:v>
                </c:pt>
                <c:pt idx="68">
                  <c:v>2.5365806921199998</c:v>
                </c:pt>
                <c:pt idx="69">
                  <c:v>2.5741772424809999</c:v>
                </c:pt>
                <c:pt idx="70">
                  <c:v>3.0141780445999999</c:v>
                </c:pt>
                <c:pt idx="71">
                  <c:v>3.1365184897390002</c:v>
                </c:pt>
                <c:pt idx="72">
                  <c:v>3.356741078357</c:v>
                </c:pt>
                <c:pt idx="73">
                  <c:v>2.948525036036</c:v>
                </c:pt>
                <c:pt idx="74">
                  <c:v>2.8010484014729999</c:v>
                </c:pt>
                <c:pt idx="75">
                  <c:v>2.6568120109210001</c:v>
                </c:pt>
                <c:pt idx="76">
                  <c:v>2.7493760780969998</c:v>
                </c:pt>
                <c:pt idx="77">
                  <c:v>2.7152793733439999</c:v>
                </c:pt>
                <c:pt idx="78">
                  <c:v>2.6286157940080002</c:v>
                </c:pt>
                <c:pt idx="79">
                  <c:v>2.6400445028939998</c:v>
                </c:pt>
                <c:pt idx="80">
                  <c:v>2.8003255497550001</c:v>
                </c:pt>
                <c:pt idx="81">
                  <c:v>2.903945468641</c:v>
                </c:pt>
                <c:pt idx="82">
                  <c:v>2.853054280776</c:v>
                </c:pt>
                <c:pt idx="83">
                  <c:v>2.6153722895140001</c:v>
                </c:pt>
                <c:pt idx="84">
                  <c:v>2.4761112842949999</c:v>
                </c:pt>
                <c:pt idx="85">
                  <c:v>2.2706756797210002</c:v>
                </c:pt>
                <c:pt idx="86">
                  <c:v>2.1499403213489998</c:v>
                </c:pt>
                <c:pt idx="87">
                  <c:v>2.3705472842140001</c:v>
                </c:pt>
                <c:pt idx="88">
                  <c:v>2.6572146063669999</c:v>
                </c:pt>
                <c:pt idx="89">
                  <c:v>3.1920108519829999</c:v>
                </c:pt>
                <c:pt idx="90">
                  <c:v>3.2059996661820001</c:v>
                </c:pt>
                <c:pt idx="91">
                  <c:v>3.0026360559379999</c:v>
                </c:pt>
                <c:pt idx="92">
                  <c:v>2.500617317039</c:v>
                </c:pt>
                <c:pt idx="93">
                  <c:v>2.5340251887149998</c:v>
                </c:pt>
                <c:pt idx="94">
                  <c:v>2.8411891849919999</c:v>
                </c:pt>
                <c:pt idx="95">
                  <c:v>3.1346946019450002</c:v>
                </c:pt>
                <c:pt idx="96">
                  <c:v>3.0064800062789998</c:v>
                </c:pt>
                <c:pt idx="97">
                  <c:v>2.7832756145080002</c:v>
                </c:pt>
                <c:pt idx="98">
                  <c:v>2.8362637406859998</c:v>
                </c:pt>
                <c:pt idx="99">
                  <c:v>2.6853426387870001</c:v>
                </c:pt>
                <c:pt idx="100">
                  <c:v>2.6166546071279999</c:v>
                </c:pt>
                <c:pt idx="101">
                  <c:v>2.395244819273</c:v>
                </c:pt>
                <c:pt idx="102">
                  <c:v>2.842916186439</c:v>
                </c:pt>
                <c:pt idx="103">
                  <c:v>3.2787298485349998</c:v>
                </c:pt>
                <c:pt idx="104">
                  <c:v>3.4440526577320001</c:v>
                </c:pt>
                <c:pt idx="105">
                  <c:v>3.0388186601939999</c:v>
                </c:pt>
                <c:pt idx="106">
                  <c:v>3.0436771763629999</c:v>
                </c:pt>
                <c:pt idx="107">
                  <c:v>2.8893451873420002</c:v>
                </c:pt>
                <c:pt idx="108">
                  <c:v>3.3810656375730002</c:v>
                </c:pt>
                <c:pt idx="109">
                  <c:v>3.0777051245579998</c:v>
                </c:pt>
                <c:pt idx="110">
                  <c:v>3.239811128186</c:v>
                </c:pt>
                <c:pt idx="111">
                  <c:v>2.5490351852690001</c:v>
                </c:pt>
                <c:pt idx="112">
                  <c:v>2.6683719818189999</c:v>
                </c:pt>
                <c:pt idx="113">
                  <c:v>2.621187544808</c:v>
                </c:pt>
                <c:pt idx="114">
                  <c:v>3.1456623627670002</c:v>
                </c:pt>
                <c:pt idx="115">
                  <c:v>3.1353575098939999</c:v>
                </c:pt>
                <c:pt idx="116">
                  <c:v>2.9274039243769998</c:v>
                </c:pt>
                <c:pt idx="117">
                  <c:v>2.616664279633</c:v>
                </c:pt>
                <c:pt idx="118">
                  <c:v>2.9337554608110001</c:v>
                </c:pt>
                <c:pt idx="119">
                  <c:v>2.7126590198999998</c:v>
                </c:pt>
                <c:pt idx="120">
                  <c:v>3.191960214966</c:v>
                </c:pt>
                <c:pt idx="121">
                  <c:v>2.391597667344</c:v>
                </c:pt>
                <c:pt idx="122">
                  <c:v>2.5060595750350001</c:v>
                </c:pt>
                <c:pt idx="123">
                  <c:v>2.317463613962</c:v>
                </c:pt>
                <c:pt idx="124">
                  <c:v>3.1265426165269998</c:v>
                </c:pt>
                <c:pt idx="125">
                  <c:v>3.5799010744039998</c:v>
                </c:pt>
                <c:pt idx="126">
                  <c:v>3.6693603299580002</c:v>
                </c:pt>
                <c:pt idx="127">
                  <c:v>3.450599704704</c:v>
                </c:pt>
                <c:pt idx="128">
                  <c:v>2.907345363518</c:v>
                </c:pt>
                <c:pt idx="129">
                  <c:v>2.7477702939020001</c:v>
                </c:pt>
                <c:pt idx="130">
                  <c:v>2.2456478721950002</c:v>
                </c:pt>
                <c:pt idx="131">
                  <c:v>2.4340699178529999</c:v>
                </c:pt>
                <c:pt idx="132">
                  <c:v>2.06326162002</c:v>
                </c:pt>
                <c:pt idx="133">
                  <c:v>1.9267861539610001</c:v>
                </c:pt>
                <c:pt idx="134">
                  <c:v>1.61643466364</c:v>
                </c:pt>
                <c:pt idx="135">
                  <c:v>2.065432630174</c:v>
                </c:pt>
                <c:pt idx="136">
                  <c:v>2.2520521015799999</c:v>
                </c:pt>
                <c:pt idx="137">
                  <c:v>2.5884961753920002</c:v>
                </c:pt>
                <c:pt idx="138">
                  <c:v>2.045536600093</c:v>
                </c:pt>
              </c:numCache>
            </c:numRef>
          </c:val>
          <c:smooth val="0"/>
        </c:ser>
        <c:ser>
          <c:idx val="1"/>
          <c:order val="1"/>
          <c:tx>
            <c:strRef>
              <c:f>Hoja5!$AL$6</c:f>
              <c:strCache>
                <c:ptCount val="1"/>
                <c:pt idx="0">
                  <c:v>Promedio nacional</c:v>
                </c:pt>
              </c:strCache>
            </c:strRef>
          </c:tx>
          <c:spPr>
            <a:ln w="28575" cap="rnd">
              <a:solidFill>
                <a:schemeClr val="bg2">
                  <a:lumMod val="75000"/>
                </a:schemeClr>
              </a:solidFill>
              <a:round/>
            </a:ln>
            <a:effectLst/>
          </c:spPr>
          <c:marker>
            <c:symbol val="none"/>
          </c:marker>
          <c:dLbls>
            <c:dLbl>
              <c:idx val="138"/>
              <c:layout>
                <c:manualLayout>
                  <c:x val="0"/>
                  <c:y val="-5.5555555555555552E-2"/>
                </c:manualLayout>
              </c:layout>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2">
                          <a:lumMod val="75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2">
                        <a:lumMod val="7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Hoja5!$AJ$7:$AJ$145</c:f>
              <c:strCache>
                <c:ptCount val="139"/>
                <c:pt idx="0">
                  <c:v>2005/03</c:v>
                </c:pt>
                <c:pt idx="1">
                  <c:v>2005/04</c:v>
                </c:pt>
                <c:pt idx="2">
                  <c:v>2005/05</c:v>
                </c:pt>
                <c:pt idx="3">
                  <c:v>2005/06</c:v>
                </c:pt>
                <c:pt idx="4">
                  <c:v>2005/07</c:v>
                </c:pt>
                <c:pt idx="5">
                  <c:v>2005/08</c:v>
                </c:pt>
                <c:pt idx="6">
                  <c:v>2005/09</c:v>
                </c:pt>
                <c:pt idx="7">
                  <c:v>2005/10</c:v>
                </c:pt>
                <c:pt idx="8">
                  <c:v>2005/11</c:v>
                </c:pt>
                <c:pt idx="9">
                  <c:v>2005/12</c:v>
                </c:pt>
                <c:pt idx="10">
                  <c:v>2006/01</c:v>
                </c:pt>
                <c:pt idx="11">
                  <c:v>2006/02</c:v>
                </c:pt>
                <c:pt idx="12">
                  <c:v>2006/03</c:v>
                </c:pt>
                <c:pt idx="13">
                  <c:v>2006/04</c:v>
                </c:pt>
                <c:pt idx="14">
                  <c:v>2006/05</c:v>
                </c:pt>
                <c:pt idx="15">
                  <c:v>2006/06</c:v>
                </c:pt>
                <c:pt idx="16">
                  <c:v>2006/07</c:v>
                </c:pt>
                <c:pt idx="17">
                  <c:v>2006/08</c:v>
                </c:pt>
                <c:pt idx="18">
                  <c:v>2006/09</c:v>
                </c:pt>
                <c:pt idx="19">
                  <c:v>2006/10</c:v>
                </c:pt>
                <c:pt idx="20">
                  <c:v>2006/11</c:v>
                </c:pt>
                <c:pt idx="21">
                  <c:v>2006/12</c:v>
                </c:pt>
                <c:pt idx="22">
                  <c:v>2007/01</c:v>
                </c:pt>
                <c:pt idx="23">
                  <c:v>2007/02</c:v>
                </c:pt>
                <c:pt idx="24">
                  <c:v>2007/03</c:v>
                </c:pt>
                <c:pt idx="25">
                  <c:v>2007/04</c:v>
                </c:pt>
                <c:pt idx="26">
                  <c:v>2007/05</c:v>
                </c:pt>
                <c:pt idx="27">
                  <c:v>2007/06</c:v>
                </c:pt>
                <c:pt idx="28">
                  <c:v>2007/07</c:v>
                </c:pt>
                <c:pt idx="29">
                  <c:v>2007/08</c:v>
                </c:pt>
                <c:pt idx="30">
                  <c:v>2007/09</c:v>
                </c:pt>
                <c:pt idx="31">
                  <c:v>2007/10</c:v>
                </c:pt>
                <c:pt idx="32">
                  <c:v>2007/11</c:v>
                </c:pt>
                <c:pt idx="33">
                  <c:v>2007/12</c:v>
                </c:pt>
                <c:pt idx="34">
                  <c:v>2008/01</c:v>
                </c:pt>
                <c:pt idx="35">
                  <c:v>2008/02</c:v>
                </c:pt>
                <c:pt idx="36">
                  <c:v>2008/03</c:v>
                </c:pt>
                <c:pt idx="37">
                  <c:v>2008/04</c:v>
                </c:pt>
                <c:pt idx="38">
                  <c:v>2008/05</c:v>
                </c:pt>
                <c:pt idx="39">
                  <c:v>2008/06</c:v>
                </c:pt>
                <c:pt idx="40">
                  <c:v>2008/07</c:v>
                </c:pt>
                <c:pt idx="41">
                  <c:v>2008/08</c:v>
                </c:pt>
                <c:pt idx="42">
                  <c:v>2008/09</c:v>
                </c:pt>
                <c:pt idx="43">
                  <c:v>2008/10</c:v>
                </c:pt>
                <c:pt idx="44">
                  <c:v>2008/11</c:v>
                </c:pt>
                <c:pt idx="45">
                  <c:v>2008/12</c:v>
                </c:pt>
                <c:pt idx="46">
                  <c:v>2009/01</c:v>
                </c:pt>
                <c:pt idx="47">
                  <c:v>2009/02</c:v>
                </c:pt>
                <c:pt idx="48">
                  <c:v>2009/03</c:v>
                </c:pt>
                <c:pt idx="49">
                  <c:v>2009/04</c:v>
                </c:pt>
                <c:pt idx="50">
                  <c:v>2009/05</c:v>
                </c:pt>
                <c:pt idx="51">
                  <c:v>2009/06</c:v>
                </c:pt>
                <c:pt idx="52">
                  <c:v>2009/07</c:v>
                </c:pt>
                <c:pt idx="53">
                  <c:v>2009/08</c:v>
                </c:pt>
                <c:pt idx="54">
                  <c:v>2009/09</c:v>
                </c:pt>
                <c:pt idx="55">
                  <c:v>2009/10</c:v>
                </c:pt>
                <c:pt idx="56">
                  <c:v>2009/11</c:v>
                </c:pt>
                <c:pt idx="57">
                  <c:v>2009/12</c:v>
                </c:pt>
                <c:pt idx="58">
                  <c:v>2010/01</c:v>
                </c:pt>
                <c:pt idx="59">
                  <c:v>2010/02</c:v>
                </c:pt>
                <c:pt idx="60">
                  <c:v>2010/03</c:v>
                </c:pt>
                <c:pt idx="61">
                  <c:v>2010/04</c:v>
                </c:pt>
                <c:pt idx="62">
                  <c:v>2010/05</c:v>
                </c:pt>
                <c:pt idx="63">
                  <c:v>2010/06</c:v>
                </c:pt>
                <c:pt idx="64">
                  <c:v>2010/07</c:v>
                </c:pt>
                <c:pt idx="65">
                  <c:v>2010/08</c:v>
                </c:pt>
                <c:pt idx="66">
                  <c:v>2010/09</c:v>
                </c:pt>
                <c:pt idx="67">
                  <c:v>2010/10</c:v>
                </c:pt>
                <c:pt idx="68">
                  <c:v>2010/11</c:v>
                </c:pt>
                <c:pt idx="69">
                  <c:v>2010/12</c:v>
                </c:pt>
                <c:pt idx="70">
                  <c:v>2011/01</c:v>
                </c:pt>
                <c:pt idx="71">
                  <c:v>2011/02</c:v>
                </c:pt>
                <c:pt idx="72">
                  <c:v>2011/03</c:v>
                </c:pt>
                <c:pt idx="73">
                  <c:v>2011/04</c:v>
                </c:pt>
                <c:pt idx="74">
                  <c:v>2011/05</c:v>
                </c:pt>
                <c:pt idx="75">
                  <c:v>2011/06</c:v>
                </c:pt>
                <c:pt idx="76">
                  <c:v>2011/07</c:v>
                </c:pt>
                <c:pt idx="77">
                  <c:v>2011/08</c:v>
                </c:pt>
                <c:pt idx="78">
                  <c:v>2011/09</c:v>
                </c:pt>
                <c:pt idx="79">
                  <c:v>2011/10</c:v>
                </c:pt>
                <c:pt idx="80">
                  <c:v>2011/11</c:v>
                </c:pt>
                <c:pt idx="81">
                  <c:v>2011/12</c:v>
                </c:pt>
                <c:pt idx="82">
                  <c:v>2012/01</c:v>
                </c:pt>
                <c:pt idx="83">
                  <c:v>2012/02</c:v>
                </c:pt>
                <c:pt idx="84">
                  <c:v>2012/03</c:v>
                </c:pt>
                <c:pt idx="85">
                  <c:v>2012/04</c:v>
                </c:pt>
                <c:pt idx="86">
                  <c:v>2012/05</c:v>
                </c:pt>
                <c:pt idx="87">
                  <c:v>2012/06</c:v>
                </c:pt>
                <c:pt idx="88">
                  <c:v>2012/07</c:v>
                </c:pt>
                <c:pt idx="89">
                  <c:v>2012/08</c:v>
                </c:pt>
                <c:pt idx="90">
                  <c:v>2012/09</c:v>
                </c:pt>
                <c:pt idx="91">
                  <c:v>2012/10</c:v>
                </c:pt>
                <c:pt idx="92">
                  <c:v>2012/11</c:v>
                </c:pt>
                <c:pt idx="93">
                  <c:v>2012/12</c:v>
                </c:pt>
                <c:pt idx="94">
                  <c:v>2013/01</c:v>
                </c:pt>
                <c:pt idx="95">
                  <c:v>2013/02</c:v>
                </c:pt>
                <c:pt idx="96">
                  <c:v>2013/03</c:v>
                </c:pt>
                <c:pt idx="97">
                  <c:v>2013/04</c:v>
                </c:pt>
                <c:pt idx="98">
                  <c:v>2013/05</c:v>
                </c:pt>
                <c:pt idx="99">
                  <c:v>2013/06</c:v>
                </c:pt>
                <c:pt idx="100">
                  <c:v>2013/07</c:v>
                </c:pt>
                <c:pt idx="101">
                  <c:v>2013/08</c:v>
                </c:pt>
                <c:pt idx="102">
                  <c:v>2013/09</c:v>
                </c:pt>
                <c:pt idx="103">
                  <c:v>2013/10</c:v>
                </c:pt>
                <c:pt idx="104">
                  <c:v>2013/11</c:v>
                </c:pt>
                <c:pt idx="105">
                  <c:v>2013/12</c:v>
                </c:pt>
                <c:pt idx="106">
                  <c:v>2014/01</c:v>
                </c:pt>
                <c:pt idx="107">
                  <c:v>2014/02</c:v>
                </c:pt>
                <c:pt idx="108">
                  <c:v>2014/03</c:v>
                </c:pt>
                <c:pt idx="109">
                  <c:v>2014/04</c:v>
                </c:pt>
                <c:pt idx="110">
                  <c:v>2014/05</c:v>
                </c:pt>
                <c:pt idx="111">
                  <c:v>2014/06</c:v>
                </c:pt>
                <c:pt idx="112">
                  <c:v>2014/07</c:v>
                </c:pt>
                <c:pt idx="113">
                  <c:v>2014/08</c:v>
                </c:pt>
                <c:pt idx="114">
                  <c:v>2014/09</c:v>
                </c:pt>
                <c:pt idx="115">
                  <c:v>2014/10</c:v>
                </c:pt>
                <c:pt idx="116">
                  <c:v>2014/11</c:v>
                </c:pt>
                <c:pt idx="117">
                  <c:v>2014/12</c:v>
                </c:pt>
                <c:pt idx="118">
                  <c:v>2015/01</c:v>
                </c:pt>
                <c:pt idx="119">
                  <c:v>2015/02</c:v>
                </c:pt>
                <c:pt idx="120">
                  <c:v>2015/03</c:v>
                </c:pt>
                <c:pt idx="121">
                  <c:v>2015/04</c:v>
                </c:pt>
                <c:pt idx="122">
                  <c:v>2015/05</c:v>
                </c:pt>
                <c:pt idx="123">
                  <c:v>2015/06</c:v>
                </c:pt>
                <c:pt idx="124">
                  <c:v>2015/07</c:v>
                </c:pt>
                <c:pt idx="125">
                  <c:v>2015/08</c:v>
                </c:pt>
                <c:pt idx="126">
                  <c:v>2015/09</c:v>
                </c:pt>
                <c:pt idx="127">
                  <c:v>2015/10</c:v>
                </c:pt>
                <c:pt idx="128">
                  <c:v>2015/11</c:v>
                </c:pt>
                <c:pt idx="129">
                  <c:v>2015/12</c:v>
                </c:pt>
                <c:pt idx="130">
                  <c:v>2016/01</c:v>
                </c:pt>
                <c:pt idx="131">
                  <c:v>2016/02</c:v>
                </c:pt>
                <c:pt idx="132">
                  <c:v>2016/03</c:v>
                </c:pt>
                <c:pt idx="133">
                  <c:v>2016/04</c:v>
                </c:pt>
                <c:pt idx="134">
                  <c:v>2016/05</c:v>
                </c:pt>
                <c:pt idx="135">
                  <c:v>2016/06</c:v>
                </c:pt>
                <c:pt idx="136">
                  <c:v>2016/07</c:v>
                </c:pt>
                <c:pt idx="137">
                  <c:v>2016/08</c:v>
                </c:pt>
                <c:pt idx="138">
                  <c:v>2016/09</c:v>
                </c:pt>
              </c:strCache>
            </c:strRef>
          </c:cat>
          <c:val>
            <c:numRef>
              <c:f>Hoja5!$AL$7:$AL$145</c:f>
              <c:numCache>
                <c:formatCode>0.000000</c:formatCode>
                <c:ptCount val="139"/>
                <c:pt idx="0">
                  <c:v>3.4093933102197811</c:v>
                </c:pt>
                <c:pt idx="1">
                  <c:v>3.240491676836124</c:v>
                </c:pt>
                <c:pt idx="2">
                  <c:v>3.1155354409144369</c:v>
                </c:pt>
                <c:pt idx="3">
                  <c:v>3.075856460500781</c:v>
                </c:pt>
                <c:pt idx="4">
                  <c:v>3.2095812671444066</c:v>
                </c:pt>
                <c:pt idx="5">
                  <c:v>3.3482747119281879</c:v>
                </c:pt>
                <c:pt idx="6">
                  <c:v>3.3884848789964996</c:v>
                </c:pt>
                <c:pt idx="7">
                  <c:v>3.2580000835700318</c:v>
                </c:pt>
                <c:pt idx="8">
                  <c:v>2.9974781245038113</c:v>
                </c:pt>
                <c:pt idx="9">
                  <c:v>2.7753342078276257</c:v>
                </c:pt>
                <c:pt idx="10">
                  <c:v>2.8760966758605617</c:v>
                </c:pt>
                <c:pt idx="11">
                  <c:v>3.1317434673667504</c:v>
                </c:pt>
                <c:pt idx="12">
                  <c:v>3.3171903776357818</c:v>
                </c:pt>
                <c:pt idx="13">
                  <c:v>3.1874351981079383</c:v>
                </c:pt>
                <c:pt idx="14">
                  <c:v>2.9592612444900626</c:v>
                </c:pt>
                <c:pt idx="15">
                  <c:v>2.8768620496545627</c:v>
                </c:pt>
                <c:pt idx="16">
                  <c:v>3.0961503040710627</c:v>
                </c:pt>
                <c:pt idx="17">
                  <c:v>3.4114406672170001</c:v>
                </c:pt>
                <c:pt idx="18">
                  <c:v>3.6644359608582815</c:v>
                </c:pt>
                <c:pt idx="19">
                  <c:v>3.5698083059899068</c:v>
                </c:pt>
                <c:pt idx="20">
                  <c:v>3.3864704761518754</c:v>
                </c:pt>
                <c:pt idx="21">
                  <c:v>3.168718369875906</c:v>
                </c:pt>
                <c:pt idx="22">
                  <c:v>3.2904762251652495</c:v>
                </c:pt>
                <c:pt idx="23">
                  <c:v>3.4758776843756869</c:v>
                </c:pt>
                <c:pt idx="24">
                  <c:v>3.6160850876829373</c:v>
                </c:pt>
                <c:pt idx="25">
                  <c:v>3.3959958544678752</c:v>
                </c:pt>
                <c:pt idx="26">
                  <c:v>3.1513941688071876</c:v>
                </c:pt>
                <c:pt idx="27">
                  <c:v>2.988129554572156</c:v>
                </c:pt>
                <c:pt idx="28">
                  <c:v>3.1109885477307819</c:v>
                </c:pt>
                <c:pt idx="29">
                  <c:v>3.3247891899303434</c:v>
                </c:pt>
                <c:pt idx="30">
                  <c:v>3.4657599303240003</c:v>
                </c:pt>
                <c:pt idx="31">
                  <c:v>3.4548052042329682</c:v>
                </c:pt>
                <c:pt idx="32">
                  <c:v>3.2733758947218385</c:v>
                </c:pt>
                <c:pt idx="33">
                  <c:v>3.074804720902355</c:v>
                </c:pt>
                <c:pt idx="34">
                  <c:v>3.1815806858606455</c:v>
                </c:pt>
                <c:pt idx="35">
                  <c:v>3.4139511908719684</c:v>
                </c:pt>
                <c:pt idx="36">
                  <c:v>3.5822821920850316</c:v>
                </c:pt>
                <c:pt idx="37">
                  <c:v>3.4201546946503436</c:v>
                </c:pt>
                <c:pt idx="38">
                  <c:v>3.2541371457543748</c:v>
                </c:pt>
                <c:pt idx="39">
                  <c:v>3.1955225254460933</c:v>
                </c:pt>
                <c:pt idx="40">
                  <c:v>3.3878758064546561</c:v>
                </c:pt>
                <c:pt idx="41">
                  <c:v>3.6218791311994365</c:v>
                </c:pt>
                <c:pt idx="42">
                  <c:v>3.8972583303820936</c:v>
                </c:pt>
                <c:pt idx="43">
                  <c:v>3.9450176345129999</c:v>
                </c:pt>
                <c:pt idx="44">
                  <c:v>4.0772083689943441</c:v>
                </c:pt>
                <c:pt idx="45">
                  <c:v>4.0240555818725623</c:v>
                </c:pt>
                <c:pt idx="46">
                  <c:v>4.3037338533845624</c:v>
                </c:pt>
                <c:pt idx="47">
                  <c:v>4.5463627116639067</c:v>
                </c:pt>
                <c:pt idx="48">
                  <c:v>4.7852246223139669</c:v>
                </c:pt>
                <c:pt idx="49">
                  <c:v>4.7416562011828125</c:v>
                </c:pt>
                <c:pt idx="50">
                  <c:v>4.7557254744577184</c:v>
                </c:pt>
                <c:pt idx="51">
                  <c:v>4.8471165721720624</c:v>
                </c:pt>
                <c:pt idx="52">
                  <c:v>5.1474499992367813</c:v>
                </c:pt>
                <c:pt idx="53">
                  <c:v>5.5518856285304379</c:v>
                </c:pt>
                <c:pt idx="54">
                  <c:v>5.9620269086556874</c:v>
                </c:pt>
                <c:pt idx="55">
                  <c:v>5.9007110217093439</c:v>
                </c:pt>
                <c:pt idx="56">
                  <c:v>5.5587758752867495</c:v>
                </c:pt>
                <c:pt idx="57">
                  <c:v>5.1176497156449052</c:v>
                </c:pt>
                <c:pt idx="58">
                  <c:v>5.1197548297535311</c:v>
                </c:pt>
                <c:pt idx="59">
                  <c:v>5.1572962840586261</c:v>
                </c:pt>
                <c:pt idx="60">
                  <c:v>5.140578163268092</c:v>
                </c:pt>
                <c:pt idx="61">
                  <c:v>5.0467351383729682</c:v>
                </c:pt>
                <c:pt idx="62">
                  <c:v>4.9639221438898753</c:v>
                </c:pt>
                <c:pt idx="63">
                  <c:v>4.9467703998610624</c:v>
                </c:pt>
                <c:pt idx="64">
                  <c:v>4.9757407067982804</c:v>
                </c:pt>
                <c:pt idx="65">
                  <c:v>5.1463423274594691</c:v>
                </c:pt>
                <c:pt idx="66">
                  <c:v>5.3844738321513441</c:v>
                </c:pt>
                <c:pt idx="67">
                  <c:v>5.4176710267261861</c:v>
                </c:pt>
                <c:pt idx="68">
                  <c:v>5.3072615981628433</c:v>
                </c:pt>
                <c:pt idx="69">
                  <c:v>5.0558535981284685</c:v>
                </c:pt>
                <c:pt idx="70">
                  <c:v>5.049924127024437</c:v>
                </c:pt>
                <c:pt idx="71">
                  <c:v>5.0573196654548758</c:v>
                </c:pt>
                <c:pt idx="72">
                  <c:v>5.0234049372541572</c:v>
                </c:pt>
                <c:pt idx="73">
                  <c:v>4.9341790692727505</c:v>
                </c:pt>
                <c:pt idx="74">
                  <c:v>4.8850480077269678</c:v>
                </c:pt>
                <c:pt idx="75">
                  <c:v>5.1417670258765629</c:v>
                </c:pt>
                <c:pt idx="76">
                  <c:v>5.192050047743499</c:v>
                </c:pt>
                <c:pt idx="77">
                  <c:v>5.4382601453759367</c:v>
                </c:pt>
                <c:pt idx="78">
                  <c:v>5.5171421708783432</c:v>
                </c:pt>
                <c:pt idx="79">
                  <c:v>5.3484004216813439</c:v>
                </c:pt>
                <c:pt idx="80">
                  <c:v>5.0231599808572511</c:v>
                </c:pt>
                <c:pt idx="81">
                  <c:v>4.6779111082105311</c:v>
                </c:pt>
                <c:pt idx="82">
                  <c:v>4.6719074925276569</c:v>
                </c:pt>
                <c:pt idx="83">
                  <c:v>4.7525097832853742</c:v>
                </c:pt>
                <c:pt idx="84">
                  <c:v>4.7520238197560927</c:v>
                </c:pt>
                <c:pt idx="85">
                  <c:v>4.707261067011407</c:v>
                </c:pt>
                <c:pt idx="86">
                  <c:v>4.5315171763303432</c:v>
                </c:pt>
                <c:pt idx="87">
                  <c:v>4.5635189765266562</c:v>
                </c:pt>
                <c:pt idx="88">
                  <c:v>4.650201526229468</c:v>
                </c:pt>
                <c:pt idx="89">
                  <c:v>4.874747511457314</c:v>
                </c:pt>
                <c:pt idx="90">
                  <c:v>4.9343938856830309</c:v>
                </c:pt>
                <c:pt idx="91">
                  <c:v>4.9294398530773771</c:v>
                </c:pt>
                <c:pt idx="92">
                  <c:v>4.8768876923561555</c:v>
                </c:pt>
                <c:pt idx="93">
                  <c:v>4.7686392047828443</c:v>
                </c:pt>
                <c:pt idx="94">
                  <c:v>4.8776760911945631</c:v>
                </c:pt>
                <c:pt idx="95">
                  <c:v>4.7454164425304057</c:v>
                </c:pt>
                <c:pt idx="96">
                  <c:v>4.748953755064095</c:v>
                </c:pt>
                <c:pt idx="97">
                  <c:v>4.581996699105968</c:v>
                </c:pt>
                <c:pt idx="98">
                  <c:v>4.6789921993159682</c:v>
                </c:pt>
                <c:pt idx="99">
                  <c:v>4.8209335627241892</c:v>
                </c:pt>
                <c:pt idx="100">
                  <c:v>4.8885843855984081</c:v>
                </c:pt>
                <c:pt idx="101">
                  <c:v>4.9257472784761562</c:v>
                </c:pt>
                <c:pt idx="102">
                  <c:v>5.1084833963123746</c:v>
                </c:pt>
                <c:pt idx="103">
                  <c:v>5.1162310622578433</c:v>
                </c:pt>
                <c:pt idx="104">
                  <c:v>4.9469649723848734</c:v>
                </c:pt>
                <c:pt idx="105">
                  <c:v>4.526051016675094</c:v>
                </c:pt>
                <c:pt idx="106">
                  <c:v>4.4358483761556258</c:v>
                </c:pt>
                <c:pt idx="107">
                  <c:v>4.4729361885232182</c:v>
                </c:pt>
                <c:pt idx="108">
                  <c:v>4.6613476561633123</c:v>
                </c:pt>
                <c:pt idx="109">
                  <c:v>4.5809201523278427</c:v>
                </c:pt>
                <c:pt idx="110">
                  <c:v>4.6538982606755006</c:v>
                </c:pt>
                <c:pt idx="111">
                  <c:v>4.6341830820468761</c:v>
                </c:pt>
                <c:pt idx="112">
                  <c:v>4.901496178585468</c:v>
                </c:pt>
                <c:pt idx="113">
                  <c:v>4.9727451548670309</c:v>
                </c:pt>
                <c:pt idx="114">
                  <c:v>5.1454647124697832</c:v>
                </c:pt>
                <c:pt idx="115">
                  <c:v>4.9191252449546568</c:v>
                </c:pt>
                <c:pt idx="116">
                  <c:v>4.7405462834130008</c:v>
                </c:pt>
                <c:pt idx="117">
                  <c:v>4.2920425501317823</c:v>
                </c:pt>
                <c:pt idx="118">
                  <c:v>4.2404403233864372</c:v>
                </c:pt>
                <c:pt idx="119">
                  <c:v>4.1231940839181576</c:v>
                </c:pt>
                <c:pt idx="120">
                  <c:v>4.1379888971634688</c:v>
                </c:pt>
                <c:pt idx="121">
                  <c:v>4.0415288457628122</c:v>
                </c:pt>
                <c:pt idx="122">
                  <c:v>3.9961454481862821</c:v>
                </c:pt>
                <c:pt idx="123">
                  <c:v>4.1315461506970319</c:v>
                </c:pt>
                <c:pt idx="124">
                  <c:v>4.3042652023247499</c:v>
                </c:pt>
                <c:pt idx="125">
                  <c:v>4.4642323922182499</c:v>
                </c:pt>
                <c:pt idx="126">
                  <c:v>4.4977481805737165</c:v>
                </c:pt>
                <c:pt idx="127">
                  <c:v>4.3777113974256885</c:v>
                </c:pt>
                <c:pt idx="128">
                  <c:v>4.1571983063982501</c:v>
                </c:pt>
                <c:pt idx="129">
                  <c:v>3.9364404514566553</c:v>
                </c:pt>
                <c:pt idx="130">
                  <c:v>3.9146348001502496</c:v>
                </c:pt>
                <c:pt idx="131">
                  <c:v>3.9248969074346878</c:v>
                </c:pt>
                <c:pt idx="132">
                  <c:v>3.8677581562660319</c:v>
                </c:pt>
                <c:pt idx="133">
                  <c:v>3.6830740411500313</c:v>
                </c:pt>
                <c:pt idx="134">
                  <c:v>3.6507228956928435</c:v>
                </c:pt>
                <c:pt idx="135">
                  <c:v>3.7496398698004691</c:v>
                </c:pt>
                <c:pt idx="136">
                  <c:v>3.8515064788950006</c:v>
                </c:pt>
                <c:pt idx="137">
                  <c:v>3.8876175335623753</c:v>
                </c:pt>
                <c:pt idx="138">
                  <c:v>3.9029046434890629</c:v>
                </c:pt>
              </c:numCache>
            </c:numRef>
          </c:val>
          <c:smooth val="0"/>
        </c:ser>
        <c:dLbls>
          <c:showLegendKey val="0"/>
          <c:showVal val="0"/>
          <c:showCatName val="0"/>
          <c:showSerName val="0"/>
          <c:showPercent val="0"/>
          <c:showBubbleSize val="0"/>
        </c:dLbls>
        <c:marker val="1"/>
        <c:smooth val="0"/>
        <c:axId val="106964096"/>
        <c:axId val="106965632"/>
      </c:lineChart>
      <c:catAx>
        <c:axId val="10696409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ysClr val="windowText" lastClr="000000"/>
                </a:solidFill>
                <a:latin typeface="+mn-lt"/>
                <a:ea typeface="+mn-ea"/>
                <a:cs typeface="+mn-cs"/>
              </a:defRPr>
            </a:pPr>
            <a:endParaRPr lang="es-MX"/>
          </a:p>
        </c:txPr>
        <c:crossAx val="106965632"/>
        <c:crosses val="autoZero"/>
        <c:auto val="1"/>
        <c:lblAlgn val="ctr"/>
        <c:lblOffset val="100"/>
        <c:tickLblSkip val="6"/>
        <c:noMultiLvlLbl val="0"/>
      </c:catAx>
      <c:valAx>
        <c:axId val="106965632"/>
        <c:scaling>
          <c:orientation val="minMax"/>
        </c:scaling>
        <c:delete val="1"/>
        <c:axPos val="l"/>
        <c:numFmt formatCode="General" sourceLinked="1"/>
        <c:majorTickMark val="none"/>
        <c:minorTickMark val="none"/>
        <c:tickLblPos val="nextTo"/>
        <c:crossAx val="1069640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t" anchorCtr="1"/>
          <a:lstStyle/>
          <a:p>
            <a:pPr>
              <a:defRPr sz="1100" b="1" i="0" u="none" strike="noStrike" kern="1200" spc="0" baseline="0">
                <a:solidFill>
                  <a:sysClr val="windowText" lastClr="000000"/>
                </a:solidFill>
                <a:latin typeface="Arial Narrow" panose="020B0606020202030204" pitchFamily="34" charset="0"/>
                <a:ea typeface="+mn-ea"/>
                <a:cs typeface="+mn-cs"/>
              </a:defRPr>
            </a:pPr>
            <a:r>
              <a:rPr lang="en-US" sz="1100" b="1" i="0" cap="all" baseline="0">
                <a:effectLst/>
              </a:rPr>
              <a:t>PROMEDIO ANUAL DE Trabajadores</a:t>
            </a:r>
          </a:p>
          <a:p>
            <a:pPr>
              <a:defRPr sz="1100" b="1" i="0" u="none" strike="noStrike" kern="1200" spc="0" baseline="0">
                <a:solidFill>
                  <a:sysClr val="windowText" lastClr="000000"/>
                </a:solidFill>
                <a:latin typeface="Arial Narrow" panose="020B0606020202030204" pitchFamily="34" charset="0"/>
                <a:ea typeface="+mn-ea"/>
                <a:cs typeface="+mn-cs"/>
              </a:defRPr>
            </a:pPr>
            <a:r>
              <a:rPr lang="en-US" sz="1100" b="1" i="0" cap="all" baseline="0">
                <a:effectLst/>
              </a:rPr>
              <a:t> asegurados EN EL IMSS (2005-2016*)</a:t>
            </a:r>
            <a:endParaRPr lang="es-MX" sz="1100">
              <a:effectLst/>
            </a:endParaRPr>
          </a:p>
        </c:rich>
      </c:tx>
      <c:layout>
        <c:manualLayout>
          <c:xMode val="edge"/>
          <c:yMode val="edge"/>
          <c:x val="0.2864965426009588"/>
          <c:y val="2.7800279828834627E-2"/>
        </c:manualLayout>
      </c:layout>
      <c:overlay val="1"/>
      <c:spPr>
        <a:noFill/>
        <a:ln w="22225">
          <a:noFill/>
        </a:ln>
        <a:effectLst/>
      </c:spPr>
    </c:title>
    <c:autoTitleDeleted val="0"/>
    <c:plotArea>
      <c:layout>
        <c:manualLayout>
          <c:layoutTarget val="inner"/>
          <c:xMode val="edge"/>
          <c:yMode val="edge"/>
          <c:x val="3.0555555555555555E-2"/>
          <c:y val="0.16180555555555556"/>
          <c:w val="0.93888888888888888"/>
          <c:h val="0.67920494313210844"/>
        </c:manualLayout>
      </c:layout>
      <c:barChart>
        <c:barDir val="col"/>
        <c:grouping val="clustered"/>
        <c:varyColors val="0"/>
        <c:ser>
          <c:idx val="0"/>
          <c:order val="0"/>
          <c:tx>
            <c:strRef>
              <c:f>Hoja6!$G$3</c:f>
              <c:strCache>
                <c:ptCount val="1"/>
                <c:pt idx="0">
                  <c:v>Oaxaca</c:v>
                </c:pt>
              </c:strCache>
            </c:strRef>
          </c:tx>
          <c:spPr>
            <a:solidFill>
              <a:schemeClr val="tx2">
                <a:lumMod val="75000"/>
              </a:schemeClr>
            </a:solidFill>
            <a:ln>
              <a:noFill/>
            </a:ln>
            <a:effectLst/>
          </c:spPr>
          <c:invertIfNegative val="0"/>
          <c:dLbls>
            <c:spPr>
              <a:noFill/>
              <a:ln>
                <a:noFill/>
              </a:ln>
              <a:effectLst/>
            </c:spPr>
            <c:txPr>
              <a:bodyPr rot="-5400000" spcFirstLastPara="1" vertOverflow="overflow" horzOverflow="overflow" vert="horz" wrap="square" lIns="38100" tIns="19050" rIns="38100" bIns="19050" anchor="t" anchorCtr="1">
                <a:spAutoFit/>
              </a:bodyPr>
              <a:lstStyle/>
              <a:p>
                <a:pPr>
                  <a:defRPr sz="1200" b="0" i="0" u="none" strike="noStrike" kern="1200" baseline="0">
                    <a:solidFill>
                      <a:schemeClr val="bg1"/>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numRef>
              <c:f>Hoja6!$F$4:$F$15</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Hoja6!$G$4:$G$15</c:f>
              <c:numCache>
                <c:formatCode>#,##0</c:formatCode>
                <c:ptCount val="12"/>
                <c:pt idx="0">
                  <c:v>144923.83333333334</c:v>
                </c:pt>
                <c:pt idx="1">
                  <c:v>147965.83333333334</c:v>
                </c:pt>
                <c:pt idx="2">
                  <c:v>150274.5</c:v>
                </c:pt>
                <c:pt idx="3">
                  <c:v>154546.66666666666</c:v>
                </c:pt>
                <c:pt idx="4">
                  <c:v>158781.08333333334</c:v>
                </c:pt>
                <c:pt idx="5">
                  <c:v>160814.25</c:v>
                </c:pt>
                <c:pt idx="6">
                  <c:v>164346</c:v>
                </c:pt>
                <c:pt idx="7">
                  <c:v>173912.5</c:v>
                </c:pt>
                <c:pt idx="8">
                  <c:v>181504.58333333334</c:v>
                </c:pt>
                <c:pt idx="9">
                  <c:v>186686.91666666666</c:v>
                </c:pt>
                <c:pt idx="10">
                  <c:v>193736.25</c:v>
                </c:pt>
                <c:pt idx="11">
                  <c:v>194919.44444444444</c:v>
                </c:pt>
              </c:numCache>
            </c:numRef>
          </c:val>
        </c:ser>
        <c:dLbls>
          <c:showLegendKey val="0"/>
          <c:showVal val="0"/>
          <c:showCatName val="0"/>
          <c:showSerName val="0"/>
          <c:showPercent val="0"/>
          <c:showBubbleSize val="0"/>
        </c:dLbls>
        <c:gapWidth val="60"/>
        <c:axId val="106995072"/>
        <c:axId val="107005056"/>
      </c:barChart>
      <c:catAx>
        <c:axId val="10699507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ln>
                  <a:solidFill>
                    <a:schemeClr val="bg1">
                      <a:lumMod val="65000"/>
                    </a:schemeClr>
                  </a:solidFill>
                </a:ln>
                <a:solidFill>
                  <a:sysClr val="windowText" lastClr="000000"/>
                </a:solidFill>
                <a:latin typeface="+mn-lt"/>
                <a:ea typeface="+mn-ea"/>
                <a:cs typeface="+mn-cs"/>
              </a:defRPr>
            </a:pPr>
            <a:endParaRPr lang="es-MX"/>
          </a:p>
        </c:txPr>
        <c:crossAx val="107005056"/>
        <c:crosses val="autoZero"/>
        <c:auto val="1"/>
        <c:lblAlgn val="ctr"/>
        <c:lblOffset val="100"/>
        <c:noMultiLvlLbl val="0"/>
      </c:catAx>
      <c:valAx>
        <c:axId val="107005056"/>
        <c:scaling>
          <c:orientation val="minMax"/>
        </c:scaling>
        <c:delete val="1"/>
        <c:axPos val="l"/>
        <c:numFmt formatCode="#,##0" sourceLinked="1"/>
        <c:majorTickMark val="none"/>
        <c:minorTickMark val="none"/>
        <c:tickLblPos val="nextTo"/>
        <c:crossAx val="1069950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Arial Narrow" panose="020B0606020202030204" pitchFamily="34" charset="0"/>
                <a:ea typeface="+mn-ea"/>
                <a:cs typeface="+mn-cs"/>
              </a:defRPr>
            </a:pPr>
            <a:r>
              <a:rPr lang="es-MX" sz="1000" b="1">
                <a:solidFill>
                  <a:sysClr val="windowText" lastClr="000000"/>
                </a:solidFill>
                <a:latin typeface="Arial Narrow" panose="020B0606020202030204" pitchFamily="34" charset="0"/>
              </a:rPr>
              <a:t>VARIACIÓN</a:t>
            </a:r>
            <a:r>
              <a:rPr lang="es-MX" sz="1000" b="1" baseline="0">
                <a:solidFill>
                  <a:sysClr val="windowText" lastClr="000000"/>
                </a:solidFill>
                <a:latin typeface="Arial Narrow" panose="020B0606020202030204" pitchFamily="34" charset="0"/>
              </a:rPr>
              <a:t> ANUAL DEL INPC,</a:t>
            </a:r>
          </a:p>
          <a:p>
            <a:pPr>
              <a:defRPr sz="1000" b="1" i="0" u="none" strike="noStrike" kern="1200" spc="0" baseline="0">
                <a:solidFill>
                  <a:schemeClr val="tx1">
                    <a:lumMod val="65000"/>
                    <a:lumOff val="35000"/>
                  </a:schemeClr>
                </a:solidFill>
                <a:latin typeface="Arial Narrow" panose="020B0606020202030204" pitchFamily="34" charset="0"/>
                <a:ea typeface="+mn-ea"/>
                <a:cs typeface="+mn-cs"/>
              </a:defRPr>
            </a:pPr>
            <a:r>
              <a:rPr lang="es-MX" sz="1000" b="1" baseline="0">
                <a:solidFill>
                  <a:sysClr val="windowText" lastClr="000000"/>
                </a:solidFill>
                <a:latin typeface="Arial Narrow" panose="020B0606020202030204" pitchFamily="34" charset="0"/>
              </a:rPr>
              <a:t>TOTAL NACIONAL Y DE LA CIUDAD DE OAXACA (2005-2016)</a:t>
            </a:r>
            <a:endParaRPr lang="es-MX" sz="1000" b="1">
              <a:solidFill>
                <a:sysClr val="windowText" lastClr="000000"/>
              </a:solidFill>
              <a:latin typeface="Arial Narrow" panose="020B0606020202030204" pitchFamily="34" charset="0"/>
            </a:endParaRPr>
          </a:p>
        </c:rich>
      </c:tx>
      <c:overlay val="0"/>
      <c:spPr>
        <a:noFill/>
        <a:ln>
          <a:noFill/>
        </a:ln>
        <a:effectLst/>
      </c:spPr>
    </c:title>
    <c:autoTitleDeleted val="0"/>
    <c:plotArea>
      <c:layout>
        <c:manualLayout>
          <c:layoutTarget val="inner"/>
          <c:xMode val="edge"/>
          <c:yMode val="edge"/>
          <c:x val="5.9077301201224196E-2"/>
          <c:y val="0.27611207261005127"/>
          <c:w val="0.91349811640037137"/>
          <c:h val="0.52381691592242241"/>
        </c:manualLayout>
      </c:layout>
      <c:lineChart>
        <c:grouping val="standard"/>
        <c:varyColors val="0"/>
        <c:ser>
          <c:idx val="0"/>
          <c:order val="0"/>
          <c:tx>
            <c:strRef>
              <c:f>Hoja3!$G$19</c:f>
              <c:strCache>
                <c:ptCount val="1"/>
                <c:pt idx="0">
                  <c:v>Oaxaca</c:v>
                </c:pt>
              </c:strCache>
            </c:strRef>
          </c:tx>
          <c:spPr>
            <a:ln w="25400" cap="rnd">
              <a:solidFill>
                <a:schemeClr val="accent1">
                  <a:lumMod val="75000"/>
                </a:schemeClr>
              </a:solidFill>
              <a:round/>
            </a:ln>
            <a:effectLst/>
          </c:spPr>
          <c:marker>
            <c:symbol val="none"/>
          </c:marker>
          <c:dLbls>
            <c:dLbl>
              <c:idx val="140"/>
              <c:layout>
                <c:manualLayout>
                  <c:x val="-2.7777777777777779E-3"/>
                  <c:y val="-4.6296296296296294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t" anchorCtr="0">
                <a:spAutoFit/>
              </a:bodyPr>
              <a:lstStyle/>
              <a:p>
                <a:pPr>
                  <a:defRPr sz="800" b="1" i="0" u="none" strike="noStrike" kern="1200" baseline="0">
                    <a:solidFill>
                      <a:schemeClr val="accent1">
                        <a:lumMod val="7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Hoja3!$A$20:$A$160</c:f>
              <c:strCache>
                <c:ptCount val="141"/>
                <c:pt idx="0">
                  <c:v>Ene 2005</c:v>
                </c:pt>
                <c:pt idx="1">
                  <c:v>Feb 2005</c:v>
                </c:pt>
                <c:pt idx="2">
                  <c:v>Mar 2005</c:v>
                </c:pt>
                <c:pt idx="3">
                  <c:v>Abr 2005</c:v>
                </c:pt>
                <c:pt idx="4">
                  <c:v>May 2005</c:v>
                </c:pt>
                <c:pt idx="5">
                  <c:v>Jun 2005</c:v>
                </c:pt>
                <c:pt idx="6">
                  <c:v>Jul 2005</c:v>
                </c:pt>
                <c:pt idx="7">
                  <c:v>Ago 2005</c:v>
                </c:pt>
                <c:pt idx="8">
                  <c:v>Sep 2005</c:v>
                </c:pt>
                <c:pt idx="9">
                  <c:v>Oct 2005</c:v>
                </c:pt>
                <c:pt idx="10">
                  <c:v>Nov 2005</c:v>
                </c:pt>
                <c:pt idx="11">
                  <c:v>Dic 2005</c:v>
                </c:pt>
                <c:pt idx="12">
                  <c:v>Ene 2006</c:v>
                </c:pt>
                <c:pt idx="13">
                  <c:v>Feb 2006</c:v>
                </c:pt>
                <c:pt idx="14">
                  <c:v>Mar 2006</c:v>
                </c:pt>
                <c:pt idx="15">
                  <c:v>Abr 2006</c:v>
                </c:pt>
                <c:pt idx="16">
                  <c:v>May 2006</c:v>
                </c:pt>
                <c:pt idx="17">
                  <c:v>Jun 2006</c:v>
                </c:pt>
                <c:pt idx="18">
                  <c:v>Jul 2006</c:v>
                </c:pt>
                <c:pt idx="19">
                  <c:v>Ago 2006</c:v>
                </c:pt>
                <c:pt idx="20">
                  <c:v>Sep 2006</c:v>
                </c:pt>
                <c:pt idx="21">
                  <c:v>Oct 2006</c:v>
                </c:pt>
                <c:pt idx="22">
                  <c:v>Nov 2006</c:v>
                </c:pt>
                <c:pt idx="23">
                  <c:v>Dic 2006</c:v>
                </c:pt>
                <c:pt idx="24">
                  <c:v>Ene 2007</c:v>
                </c:pt>
                <c:pt idx="25">
                  <c:v>Feb 2007</c:v>
                </c:pt>
                <c:pt idx="26">
                  <c:v>Mar 2007</c:v>
                </c:pt>
                <c:pt idx="27">
                  <c:v>Abr 2007</c:v>
                </c:pt>
                <c:pt idx="28">
                  <c:v>May 2007</c:v>
                </c:pt>
                <c:pt idx="29">
                  <c:v>Jun 2007</c:v>
                </c:pt>
                <c:pt idx="30">
                  <c:v>Jul 2007</c:v>
                </c:pt>
                <c:pt idx="31">
                  <c:v>Ago 2007</c:v>
                </c:pt>
                <c:pt idx="32">
                  <c:v>Sep 2007</c:v>
                </c:pt>
                <c:pt idx="33">
                  <c:v>Oct 2007</c:v>
                </c:pt>
                <c:pt idx="34">
                  <c:v>Nov 2007</c:v>
                </c:pt>
                <c:pt idx="35">
                  <c:v>Dic 2007</c:v>
                </c:pt>
                <c:pt idx="36">
                  <c:v>Ene 2008</c:v>
                </c:pt>
                <c:pt idx="37">
                  <c:v>Feb 2008</c:v>
                </c:pt>
                <c:pt idx="38">
                  <c:v>Mar 2008</c:v>
                </c:pt>
                <c:pt idx="39">
                  <c:v>Abr 2008</c:v>
                </c:pt>
                <c:pt idx="40">
                  <c:v>May 2008</c:v>
                </c:pt>
                <c:pt idx="41">
                  <c:v>Jun 2008</c:v>
                </c:pt>
                <c:pt idx="42">
                  <c:v>Jul 2008</c:v>
                </c:pt>
                <c:pt idx="43">
                  <c:v>Ago 2008</c:v>
                </c:pt>
                <c:pt idx="44">
                  <c:v>Sep 2008</c:v>
                </c:pt>
                <c:pt idx="45">
                  <c:v>Oct 2008</c:v>
                </c:pt>
                <c:pt idx="46">
                  <c:v>Nov 2008</c:v>
                </c:pt>
                <c:pt idx="47">
                  <c:v>Dic 2008</c:v>
                </c:pt>
                <c:pt idx="48">
                  <c:v>Ene 2009</c:v>
                </c:pt>
                <c:pt idx="49">
                  <c:v>Feb 2009</c:v>
                </c:pt>
                <c:pt idx="50">
                  <c:v>Mar 2009</c:v>
                </c:pt>
                <c:pt idx="51">
                  <c:v>Abr 2009</c:v>
                </c:pt>
                <c:pt idx="52">
                  <c:v>May 2009</c:v>
                </c:pt>
                <c:pt idx="53">
                  <c:v>Jun 2009</c:v>
                </c:pt>
                <c:pt idx="54">
                  <c:v>Jul 2009</c:v>
                </c:pt>
                <c:pt idx="55">
                  <c:v>Ago 2009</c:v>
                </c:pt>
                <c:pt idx="56">
                  <c:v>Sep 2009</c:v>
                </c:pt>
                <c:pt idx="57">
                  <c:v>Oct 2009</c:v>
                </c:pt>
                <c:pt idx="58">
                  <c:v>Nov 2009</c:v>
                </c:pt>
                <c:pt idx="59">
                  <c:v>Dic 2009</c:v>
                </c:pt>
                <c:pt idx="60">
                  <c:v>Ene 2010</c:v>
                </c:pt>
                <c:pt idx="61">
                  <c:v>Feb 2010</c:v>
                </c:pt>
                <c:pt idx="62">
                  <c:v>Mar 2010</c:v>
                </c:pt>
                <c:pt idx="63">
                  <c:v>Abr 2010</c:v>
                </c:pt>
                <c:pt idx="64">
                  <c:v>May 2010</c:v>
                </c:pt>
                <c:pt idx="65">
                  <c:v>Jun 2010</c:v>
                </c:pt>
                <c:pt idx="66">
                  <c:v>Jul 2010</c:v>
                </c:pt>
                <c:pt idx="67">
                  <c:v>Ago 2010</c:v>
                </c:pt>
                <c:pt idx="68">
                  <c:v>Sep 2010</c:v>
                </c:pt>
                <c:pt idx="69">
                  <c:v>Oct 2010</c:v>
                </c:pt>
                <c:pt idx="70">
                  <c:v>Nov 2010</c:v>
                </c:pt>
                <c:pt idx="71">
                  <c:v>Dic 2010</c:v>
                </c:pt>
                <c:pt idx="72">
                  <c:v>Ene 2011</c:v>
                </c:pt>
                <c:pt idx="73">
                  <c:v>Feb 2011</c:v>
                </c:pt>
                <c:pt idx="74">
                  <c:v>Mar 2011</c:v>
                </c:pt>
                <c:pt idx="75">
                  <c:v>Abr 2011</c:v>
                </c:pt>
                <c:pt idx="76">
                  <c:v>May 2011</c:v>
                </c:pt>
                <c:pt idx="77">
                  <c:v>Jun 2011</c:v>
                </c:pt>
                <c:pt idx="78">
                  <c:v>Jul 2011</c:v>
                </c:pt>
                <c:pt idx="79">
                  <c:v>Ago 2011</c:v>
                </c:pt>
                <c:pt idx="80">
                  <c:v>Sep 2011</c:v>
                </c:pt>
                <c:pt idx="81">
                  <c:v>Oct 2011</c:v>
                </c:pt>
                <c:pt idx="82">
                  <c:v>Nov 2011</c:v>
                </c:pt>
                <c:pt idx="83">
                  <c:v>Dic 2011</c:v>
                </c:pt>
                <c:pt idx="84">
                  <c:v>Ene 2012</c:v>
                </c:pt>
                <c:pt idx="85">
                  <c:v>Feb 2012</c:v>
                </c:pt>
                <c:pt idx="86">
                  <c:v>Mar 2012</c:v>
                </c:pt>
                <c:pt idx="87">
                  <c:v>Abr 2012</c:v>
                </c:pt>
                <c:pt idx="88">
                  <c:v>May 2012</c:v>
                </c:pt>
                <c:pt idx="89">
                  <c:v>Jun 2012</c:v>
                </c:pt>
                <c:pt idx="90">
                  <c:v>Jul 2012</c:v>
                </c:pt>
                <c:pt idx="91">
                  <c:v>Ago 2012</c:v>
                </c:pt>
                <c:pt idx="92">
                  <c:v>Sep 2012</c:v>
                </c:pt>
                <c:pt idx="93">
                  <c:v>Oct 2012</c:v>
                </c:pt>
                <c:pt idx="94">
                  <c:v>Nov 2012</c:v>
                </c:pt>
                <c:pt idx="95">
                  <c:v>Dic 2012</c:v>
                </c:pt>
                <c:pt idx="96">
                  <c:v>Ene 2013</c:v>
                </c:pt>
                <c:pt idx="97">
                  <c:v>Feb 2013</c:v>
                </c:pt>
                <c:pt idx="98">
                  <c:v>Mar 2013</c:v>
                </c:pt>
                <c:pt idx="99">
                  <c:v>Abr 2013</c:v>
                </c:pt>
                <c:pt idx="100">
                  <c:v>May 2013</c:v>
                </c:pt>
                <c:pt idx="101">
                  <c:v>Jun 2013</c:v>
                </c:pt>
                <c:pt idx="102">
                  <c:v>Jul 2013</c:v>
                </c:pt>
                <c:pt idx="103">
                  <c:v>Ago 2013</c:v>
                </c:pt>
                <c:pt idx="104">
                  <c:v>Sep 2013</c:v>
                </c:pt>
                <c:pt idx="105">
                  <c:v>Oct 2013</c:v>
                </c:pt>
                <c:pt idx="106">
                  <c:v>Nov 2013</c:v>
                </c:pt>
                <c:pt idx="107">
                  <c:v>Dic 2013</c:v>
                </c:pt>
                <c:pt idx="108">
                  <c:v>Ene 2014</c:v>
                </c:pt>
                <c:pt idx="109">
                  <c:v>Feb 2014</c:v>
                </c:pt>
                <c:pt idx="110">
                  <c:v>Mar 2014</c:v>
                </c:pt>
                <c:pt idx="111">
                  <c:v>Abr 2014</c:v>
                </c:pt>
                <c:pt idx="112">
                  <c:v>May 2014</c:v>
                </c:pt>
                <c:pt idx="113">
                  <c:v>Jun 2014</c:v>
                </c:pt>
                <c:pt idx="114">
                  <c:v>Jul 2014</c:v>
                </c:pt>
                <c:pt idx="115">
                  <c:v>Ago 2014</c:v>
                </c:pt>
                <c:pt idx="116">
                  <c:v>Sep 2014</c:v>
                </c:pt>
                <c:pt idx="117">
                  <c:v>Oct 2014</c:v>
                </c:pt>
                <c:pt idx="118">
                  <c:v>Nov 2014</c:v>
                </c:pt>
                <c:pt idx="119">
                  <c:v>Dic 2014</c:v>
                </c:pt>
                <c:pt idx="120">
                  <c:v>Ene 2015</c:v>
                </c:pt>
                <c:pt idx="121">
                  <c:v>Feb 2015</c:v>
                </c:pt>
                <c:pt idx="122">
                  <c:v>Mar 2015</c:v>
                </c:pt>
                <c:pt idx="123">
                  <c:v>Abr 2015</c:v>
                </c:pt>
                <c:pt idx="124">
                  <c:v>May 2015</c:v>
                </c:pt>
                <c:pt idx="125">
                  <c:v>Jun 2015</c:v>
                </c:pt>
                <c:pt idx="126">
                  <c:v>Jul 2015</c:v>
                </c:pt>
                <c:pt idx="127">
                  <c:v>Ago 2015</c:v>
                </c:pt>
                <c:pt idx="128">
                  <c:v>Sep 2015</c:v>
                </c:pt>
                <c:pt idx="129">
                  <c:v>Oct 2015</c:v>
                </c:pt>
                <c:pt idx="130">
                  <c:v>Nov 2015</c:v>
                </c:pt>
                <c:pt idx="131">
                  <c:v>Dic 2015</c:v>
                </c:pt>
                <c:pt idx="132">
                  <c:v>Ene 2016</c:v>
                </c:pt>
                <c:pt idx="133">
                  <c:v>Feb 2016</c:v>
                </c:pt>
                <c:pt idx="134">
                  <c:v>Mar 2016</c:v>
                </c:pt>
                <c:pt idx="135">
                  <c:v>Abr 2016</c:v>
                </c:pt>
                <c:pt idx="136">
                  <c:v>May 2016</c:v>
                </c:pt>
                <c:pt idx="137">
                  <c:v>Jun 2016</c:v>
                </c:pt>
                <c:pt idx="138">
                  <c:v>Jul 2016</c:v>
                </c:pt>
                <c:pt idx="139">
                  <c:v>Ago 2016</c:v>
                </c:pt>
                <c:pt idx="140">
                  <c:v>Sep 2016</c:v>
                </c:pt>
              </c:strCache>
            </c:strRef>
          </c:cat>
          <c:val>
            <c:numRef>
              <c:f>Hoja3!$G$20:$G$160</c:f>
              <c:numCache>
                <c:formatCode>0.00%</c:formatCode>
                <c:ptCount val="141"/>
                <c:pt idx="0">
                  <c:v>4.2582027637117999E-2</c:v>
                </c:pt>
                <c:pt idx="1">
                  <c:v>4.2949882673040021E-2</c:v>
                </c:pt>
                <c:pt idx="2">
                  <c:v>4.4740729932329332E-2</c:v>
                </c:pt>
                <c:pt idx="3">
                  <c:v>4.910255827690263E-2</c:v>
                </c:pt>
                <c:pt idx="4">
                  <c:v>4.7050389742382043E-2</c:v>
                </c:pt>
                <c:pt idx="5">
                  <c:v>4.3856867133622246E-2</c:v>
                </c:pt>
                <c:pt idx="6">
                  <c:v>4.5015642327142918E-2</c:v>
                </c:pt>
                <c:pt idx="7">
                  <c:v>3.7633544145497702E-2</c:v>
                </c:pt>
                <c:pt idx="8">
                  <c:v>3.3858825613323665E-2</c:v>
                </c:pt>
                <c:pt idx="9">
                  <c:v>2.7491408934711154E-2</c:v>
                </c:pt>
                <c:pt idx="10">
                  <c:v>2.3625151106359283E-2</c:v>
                </c:pt>
                <c:pt idx="11">
                  <c:v>2.8617507077689942E-2</c:v>
                </c:pt>
                <c:pt idx="12">
                  <c:v>3.5827528963286434E-2</c:v>
                </c:pt>
                <c:pt idx="13">
                  <c:v>3.4755355563925519E-2</c:v>
                </c:pt>
                <c:pt idx="14">
                  <c:v>3.3938547486036565E-2</c:v>
                </c:pt>
                <c:pt idx="15">
                  <c:v>2.8552123217660413E-2</c:v>
                </c:pt>
                <c:pt idx="16">
                  <c:v>3.2612275319365364E-2</c:v>
                </c:pt>
                <c:pt idx="17">
                  <c:v>3.4462104705774509E-2</c:v>
                </c:pt>
                <c:pt idx="18">
                  <c:v>3.0282115434396531E-2</c:v>
                </c:pt>
                <c:pt idx="19">
                  <c:v>3.2506607208955048E-2</c:v>
                </c:pt>
                <c:pt idx="20">
                  <c:v>4.3792243838499653E-2</c:v>
                </c:pt>
                <c:pt idx="21">
                  <c:v>4.9226321326846387E-2</c:v>
                </c:pt>
                <c:pt idx="22">
                  <c:v>4.520987548671717E-2</c:v>
                </c:pt>
                <c:pt idx="23">
                  <c:v>4.8382698796823158E-2</c:v>
                </c:pt>
                <c:pt idx="24">
                  <c:v>4.6739591282969672E-2</c:v>
                </c:pt>
                <c:pt idx="25">
                  <c:v>4.6473260742657244E-2</c:v>
                </c:pt>
                <c:pt idx="26">
                  <c:v>4.4230379575849084E-2</c:v>
                </c:pt>
                <c:pt idx="27">
                  <c:v>4.5395590142670937E-2</c:v>
                </c:pt>
                <c:pt idx="28">
                  <c:v>3.7843372583902954E-2</c:v>
                </c:pt>
                <c:pt idx="29">
                  <c:v>4.2259312405068396E-2</c:v>
                </c:pt>
                <c:pt idx="30">
                  <c:v>4.5319042036509501E-2</c:v>
                </c:pt>
                <c:pt idx="31">
                  <c:v>4.3406121547146161E-2</c:v>
                </c:pt>
                <c:pt idx="32">
                  <c:v>3.7268661003728477E-2</c:v>
                </c:pt>
                <c:pt idx="33">
                  <c:v>3.0367507989306593E-2</c:v>
                </c:pt>
                <c:pt idx="34">
                  <c:v>3.7097381650260774E-2</c:v>
                </c:pt>
                <c:pt idx="35">
                  <c:v>3.8761643123033596E-2</c:v>
                </c:pt>
                <c:pt idx="36">
                  <c:v>4.1995431052639871E-2</c:v>
                </c:pt>
                <c:pt idx="37">
                  <c:v>4.1749535128146595E-2</c:v>
                </c:pt>
                <c:pt idx="38">
                  <c:v>5.0781407908673373E-2</c:v>
                </c:pt>
                <c:pt idx="39">
                  <c:v>5.1706358157974912E-2</c:v>
                </c:pt>
                <c:pt idx="40">
                  <c:v>5.7432596354465265E-2</c:v>
                </c:pt>
                <c:pt idx="41">
                  <c:v>5.8677186908746591E-2</c:v>
                </c:pt>
                <c:pt idx="42">
                  <c:v>5.6884452704436067E-2</c:v>
                </c:pt>
                <c:pt idx="43">
                  <c:v>6.0019337877476292E-2</c:v>
                </c:pt>
                <c:pt idx="44">
                  <c:v>5.3637269950795534E-2</c:v>
                </c:pt>
                <c:pt idx="45">
                  <c:v>5.6848301671818015E-2</c:v>
                </c:pt>
                <c:pt idx="46">
                  <c:v>6.1080453781118239E-2</c:v>
                </c:pt>
                <c:pt idx="47">
                  <c:v>6.3441390264711836E-2</c:v>
                </c:pt>
                <c:pt idx="48">
                  <c:v>5.5976241195396285E-2</c:v>
                </c:pt>
                <c:pt idx="49">
                  <c:v>5.3882688934763501E-2</c:v>
                </c:pt>
                <c:pt idx="50">
                  <c:v>4.8104148713526161E-2</c:v>
                </c:pt>
                <c:pt idx="51">
                  <c:v>5.4043909239934122E-2</c:v>
                </c:pt>
                <c:pt idx="52">
                  <c:v>5.2837259100639508E-2</c:v>
                </c:pt>
                <c:pt idx="53">
                  <c:v>5.1135801905801026E-2</c:v>
                </c:pt>
                <c:pt idx="54">
                  <c:v>5.1988509319118859E-2</c:v>
                </c:pt>
                <c:pt idx="55">
                  <c:v>4.566013840517217E-2</c:v>
                </c:pt>
                <c:pt idx="56">
                  <c:v>4.7084444110690009E-2</c:v>
                </c:pt>
                <c:pt idx="57">
                  <c:v>4.6775570095976944E-2</c:v>
                </c:pt>
                <c:pt idx="58">
                  <c:v>3.7833132449441455E-2</c:v>
                </c:pt>
                <c:pt idx="59">
                  <c:v>2.9166145492262402E-2</c:v>
                </c:pt>
                <c:pt idx="60">
                  <c:v>4.2068528853098495E-2</c:v>
                </c:pt>
                <c:pt idx="61">
                  <c:v>4.6267590594778751E-2</c:v>
                </c:pt>
                <c:pt idx="62">
                  <c:v>5.2158273381293419E-2</c:v>
                </c:pt>
                <c:pt idx="63">
                  <c:v>3.9034281270671878E-2</c:v>
                </c:pt>
                <c:pt idx="64">
                  <c:v>3.4873500933392129E-2</c:v>
                </c:pt>
                <c:pt idx="65">
                  <c:v>2.8838710144196773E-2</c:v>
                </c:pt>
                <c:pt idx="66">
                  <c:v>2.8863335062539377E-2</c:v>
                </c:pt>
                <c:pt idx="67">
                  <c:v>3.3703167016316787E-2</c:v>
                </c:pt>
                <c:pt idx="68">
                  <c:v>3.5780112597257531E-2</c:v>
                </c:pt>
                <c:pt idx="69">
                  <c:v>3.8591924017680024E-2</c:v>
                </c:pt>
                <c:pt idx="70">
                  <c:v>4.52574001190039E-2</c:v>
                </c:pt>
                <c:pt idx="71">
                  <c:v>4.8035746201974254E-2</c:v>
                </c:pt>
                <c:pt idx="72">
                  <c:v>4.0050463402569063E-2</c:v>
                </c:pt>
                <c:pt idx="73">
                  <c:v>3.9514606489304785E-2</c:v>
                </c:pt>
                <c:pt idx="74">
                  <c:v>3.1737104273503527E-2</c:v>
                </c:pt>
                <c:pt idx="75">
                  <c:v>3.661845329024347E-2</c:v>
                </c:pt>
                <c:pt idx="76">
                  <c:v>3.9921809082618519E-2</c:v>
                </c:pt>
                <c:pt idx="77">
                  <c:v>4.3653824602852276E-2</c:v>
                </c:pt>
                <c:pt idx="78">
                  <c:v>4.6331576072494142E-2</c:v>
                </c:pt>
                <c:pt idx="79">
                  <c:v>4.2317789254177653E-2</c:v>
                </c:pt>
                <c:pt idx="80">
                  <c:v>3.6588755331528826E-2</c:v>
                </c:pt>
                <c:pt idx="81">
                  <c:v>3.2187422702422003E-2</c:v>
                </c:pt>
                <c:pt idx="82">
                  <c:v>3.0440429412090034E-2</c:v>
                </c:pt>
                <c:pt idx="83">
                  <c:v>3.5585528125295453E-2</c:v>
                </c:pt>
                <c:pt idx="84">
                  <c:v>3.9705779474520531E-2</c:v>
                </c:pt>
                <c:pt idx="85">
                  <c:v>3.6915659770298023E-2</c:v>
                </c:pt>
                <c:pt idx="86">
                  <c:v>3.6632077442718729E-2</c:v>
                </c:pt>
                <c:pt idx="87">
                  <c:v>3.7870891529428234E-2</c:v>
                </c:pt>
                <c:pt idx="88">
                  <c:v>3.956070144777863E-2</c:v>
                </c:pt>
                <c:pt idx="89">
                  <c:v>4.4221733182656264E-2</c:v>
                </c:pt>
                <c:pt idx="90">
                  <c:v>4.3777077589602184E-2</c:v>
                </c:pt>
                <c:pt idx="91">
                  <c:v>4.620669967613969E-2</c:v>
                </c:pt>
                <c:pt idx="92">
                  <c:v>4.9056603773584805E-2</c:v>
                </c:pt>
                <c:pt idx="93">
                  <c:v>4.847622319281536E-2</c:v>
                </c:pt>
                <c:pt idx="94">
                  <c:v>4.4583492455176572E-2</c:v>
                </c:pt>
                <c:pt idx="95">
                  <c:v>3.7436160831096472E-2</c:v>
                </c:pt>
                <c:pt idx="96">
                  <c:v>3.4469500355652945E-2</c:v>
                </c:pt>
                <c:pt idx="97">
                  <c:v>3.5447707426727114E-2</c:v>
                </c:pt>
                <c:pt idx="98">
                  <c:v>4.1230385335188892E-2</c:v>
                </c:pt>
                <c:pt idx="99">
                  <c:v>3.9119289922717779E-2</c:v>
                </c:pt>
                <c:pt idx="100">
                  <c:v>4.3710000955201146E-2</c:v>
                </c:pt>
                <c:pt idx="101">
                  <c:v>3.8276421838065643E-2</c:v>
                </c:pt>
                <c:pt idx="102">
                  <c:v>3.2469860196583197E-2</c:v>
                </c:pt>
                <c:pt idx="103">
                  <c:v>3.2686933694639583E-2</c:v>
                </c:pt>
                <c:pt idx="104">
                  <c:v>3.0397556954436494E-2</c:v>
                </c:pt>
                <c:pt idx="105">
                  <c:v>2.9450310791582425E-2</c:v>
                </c:pt>
                <c:pt idx="106">
                  <c:v>3.4740710187858591E-2</c:v>
                </c:pt>
                <c:pt idx="107">
                  <c:v>3.7477113925933107E-2</c:v>
                </c:pt>
                <c:pt idx="108">
                  <c:v>3.8756736666047127E-2</c:v>
                </c:pt>
                <c:pt idx="109">
                  <c:v>3.6599961034261955E-2</c:v>
                </c:pt>
                <c:pt idx="110">
                  <c:v>3.1044049736835316E-2</c:v>
                </c:pt>
                <c:pt idx="111">
                  <c:v>3.1415106496566807E-2</c:v>
                </c:pt>
                <c:pt idx="112">
                  <c:v>3.0759797192173137E-2</c:v>
                </c:pt>
                <c:pt idx="113">
                  <c:v>3.1086851176271642E-2</c:v>
                </c:pt>
                <c:pt idx="114">
                  <c:v>3.4692273956591628E-2</c:v>
                </c:pt>
                <c:pt idx="115">
                  <c:v>3.678192337478936E-2</c:v>
                </c:pt>
                <c:pt idx="116">
                  <c:v>3.7573752011418451E-2</c:v>
                </c:pt>
                <c:pt idx="117">
                  <c:v>3.945621533145402E-2</c:v>
                </c:pt>
                <c:pt idx="118">
                  <c:v>3.6373684115163708E-2</c:v>
                </c:pt>
                <c:pt idx="119">
                  <c:v>3.6249369732776072E-2</c:v>
                </c:pt>
                <c:pt idx="120">
                  <c:v>2.9501480441180433E-2</c:v>
                </c:pt>
                <c:pt idx="121">
                  <c:v>3.0931156696380652E-2</c:v>
                </c:pt>
                <c:pt idx="122">
                  <c:v>3.3506467964142653E-2</c:v>
                </c:pt>
                <c:pt idx="123">
                  <c:v>3.3269376645397294E-2</c:v>
                </c:pt>
                <c:pt idx="124">
                  <c:v>2.7222602040363347E-2</c:v>
                </c:pt>
                <c:pt idx="125">
                  <c:v>2.6469571077670673E-2</c:v>
                </c:pt>
                <c:pt idx="126">
                  <c:v>2.5060709082078622E-2</c:v>
                </c:pt>
                <c:pt idx="127">
                  <c:v>2.1363540494938108E-2</c:v>
                </c:pt>
                <c:pt idx="128">
                  <c:v>2.1493034259178156E-2</c:v>
                </c:pt>
                <c:pt idx="129">
                  <c:v>2.3567698081515914E-2</c:v>
                </c:pt>
                <c:pt idx="130">
                  <c:v>2.6757694694790883E-2</c:v>
                </c:pt>
                <c:pt idx="131">
                  <c:v>2.577113563298283E-2</c:v>
                </c:pt>
                <c:pt idx="132">
                  <c:v>3.1115050091668213E-2</c:v>
                </c:pt>
                <c:pt idx="133">
                  <c:v>3.4013959787469156E-2</c:v>
                </c:pt>
                <c:pt idx="134">
                  <c:v>3.0828583044279389E-2</c:v>
                </c:pt>
                <c:pt idx="135">
                  <c:v>3.1869963638876155E-2</c:v>
                </c:pt>
                <c:pt idx="136">
                  <c:v>3.361482544319018E-2</c:v>
                </c:pt>
                <c:pt idx="137">
                  <c:v>3.4460416738657212E-2</c:v>
                </c:pt>
                <c:pt idx="138">
                  <c:v>3.2140795809886026E-2</c:v>
                </c:pt>
                <c:pt idx="139">
                  <c:v>3.0639374306290556E-2</c:v>
                </c:pt>
                <c:pt idx="140">
                  <c:v>3.5459715395898206E-2</c:v>
                </c:pt>
              </c:numCache>
            </c:numRef>
          </c:val>
          <c:smooth val="0"/>
        </c:ser>
        <c:ser>
          <c:idx val="1"/>
          <c:order val="1"/>
          <c:tx>
            <c:strRef>
              <c:f>Hoja3!$H$19</c:f>
              <c:strCache>
                <c:ptCount val="1"/>
                <c:pt idx="0">
                  <c:v>Nacional</c:v>
                </c:pt>
              </c:strCache>
            </c:strRef>
          </c:tx>
          <c:spPr>
            <a:ln w="25400" cap="rnd">
              <a:solidFill>
                <a:schemeClr val="bg1">
                  <a:lumMod val="65000"/>
                </a:schemeClr>
              </a:solidFill>
              <a:round/>
            </a:ln>
            <a:effectLst/>
          </c:spPr>
          <c:marker>
            <c:symbol val="none"/>
          </c:marker>
          <c:dLbls>
            <c:dLbl>
              <c:idx val="140"/>
              <c:layout>
                <c:manualLayout>
                  <c:x val="0"/>
                  <c:y val="9.647651006711401E-2"/>
                </c:manualLayout>
              </c:layout>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bg1">
                          <a:lumMod val="50000"/>
                        </a:schemeClr>
                      </a:solidFill>
                      <a:latin typeface="+mn-lt"/>
                      <a:ea typeface="+mn-ea"/>
                      <a:cs typeface="+mn-cs"/>
                    </a:defRPr>
                  </a:pPr>
                  <a:endParaRPr lang="es-MX"/>
                </a:p>
              </c:txP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MX"/>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Hoja3!$A$20:$A$160</c:f>
              <c:strCache>
                <c:ptCount val="141"/>
                <c:pt idx="0">
                  <c:v>Ene 2005</c:v>
                </c:pt>
                <c:pt idx="1">
                  <c:v>Feb 2005</c:v>
                </c:pt>
                <c:pt idx="2">
                  <c:v>Mar 2005</c:v>
                </c:pt>
                <c:pt idx="3">
                  <c:v>Abr 2005</c:v>
                </c:pt>
                <c:pt idx="4">
                  <c:v>May 2005</c:v>
                </c:pt>
                <c:pt idx="5">
                  <c:v>Jun 2005</c:v>
                </c:pt>
                <c:pt idx="6">
                  <c:v>Jul 2005</c:v>
                </c:pt>
                <c:pt idx="7">
                  <c:v>Ago 2005</c:v>
                </c:pt>
                <c:pt idx="8">
                  <c:v>Sep 2005</c:v>
                </c:pt>
                <c:pt idx="9">
                  <c:v>Oct 2005</c:v>
                </c:pt>
                <c:pt idx="10">
                  <c:v>Nov 2005</c:v>
                </c:pt>
                <c:pt idx="11">
                  <c:v>Dic 2005</c:v>
                </c:pt>
                <c:pt idx="12">
                  <c:v>Ene 2006</c:v>
                </c:pt>
                <c:pt idx="13">
                  <c:v>Feb 2006</c:v>
                </c:pt>
                <c:pt idx="14">
                  <c:v>Mar 2006</c:v>
                </c:pt>
                <c:pt idx="15">
                  <c:v>Abr 2006</c:v>
                </c:pt>
                <c:pt idx="16">
                  <c:v>May 2006</c:v>
                </c:pt>
                <c:pt idx="17">
                  <c:v>Jun 2006</c:v>
                </c:pt>
                <c:pt idx="18">
                  <c:v>Jul 2006</c:v>
                </c:pt>
                <c:pt idx="19">
                  <c:v>Ago 2006</c:v>
                </c:pt>
                <c:pt idx="20">
                  <c:v>Sep 2006</c:v>
                </c:pt>
                <c:pt idx="21">
                  <c:v>Oct 2006</c:v>
                </c:pt>
                <c:pt idx="22">
                  <c:v>Nov 2006</c:v>
                </c:pt>
                <c:pt idx="23">
                  <c:v>Dic 2006</c:v>
                </c:pt>
                <c:pt idx="24">
                  <c:v>Ene 2007</c:v>
                </c:pt>
                <c:pt idx="25">
                  <c:v>Feb 2007</c:v>
                </c:pt>
                <c:pt idx="26">
                  <c:v>Mar 2007</c:v>
                </c:pt>
                <c:pt idx="27">
                  <c:v>Abr 2007</c:v>
                </c:pt>
                <c:pt idx="28">
                  <c:v>May 2007</c:v>
                </c:pt>
                <c:pt idx="29">
                  <c:v>Jun 2007</c:v>
                </c:pt>
                <c:pt idx="30">
                  <c:v>Jul 2007</c:v>
                </c:pt>
                <c:pt idx="31">
                  <c:v>Ago 2007</c:v>
                </c:pt>
                <c:pt idx="32">
                  <c:v>Sep 2007</c:v>
                </c:pt>
                <c:pt idx="33">
                  <c:v>Oct 2007</c:v>
                </c:pt>
                <c:pt idx="34">
                  <c:v>Nov 2007</c:v>
                </c:pt>
                <c:pt idx="35">
                  <c:v>Dic 2007</c:v>
                </c:pt>
                <c:pt idx="36">
                  <c:v>Ene 2008</c:v>
                </c:pt>
                <c:pt idx="37">
                  <c:v>Feb 2008</c:v>
                </c:pt>
                <c:pt idx="38">
                  <c:v>Mar 2008</c:v>
                </c:pt>
                <c:pt idx="39">
                  <c:v>Abr 2008</c:v>
                </c:pt>
                <c:pt idx="40">
                  <c:v>May 2008</c:v>
                </c:pt>
                <c:pt idx="41">
                  <c:v>Jun 2008</c:v>
                </c:pt>
                <c:pt idx="42">
                  <c:v>Jul 2008</c:v>
                </c:pt>
                <c:pt idx="43">
                  <c:v>Ago 2008</c:v>
                </c:pt>
                <c:pt idx="44">
                  <c:v>Sep 2008</c:v>
                </c:pt>
                <c:pt idx="45">
                  <c:v>Oct 2008</c:v>
                </c:pt>
                <c:pt idx="46">
                  <c:v>Nov 2008</c:v>
                </c:pt>
                <c:pt idx="47">
                  <c:v>Dic 2008</c:v>
                </c:pt>
                <c:pt idx="48">
                  <c:v>Ene 2009</c:v>
                </c:pt>
                <c:pt idx="49">
                  <c:v>Feb 2009</c:v>
                </c:pt>
                <c:pt idx="50">
                  <c:v>Mar 2009</c:v>
                </c:pt>
                <c:pt idx="51">
                  <c:v>Abr 2009</c:v>
                </c:pt>
                <c:pt idx="52">
                  <c:v>May 2009</c:v>
                </c:pt>
                <c:pt idx="53">
                  <c:v>Jun 2009</c:v>
                </c:pt>
                <c:pt idx="54">
                  <c:v>Jul 2009</c:v>
                </c:pt>
                <c:pt idx="55">
                  <c:v>Ago 2009</c:v>
                </c:pt>
                <c:pt idx="56">
                  <c:v>Sep 2009</c:v>
                </c:pt>
                <c:pt idx="57">
                  <c:v>Oct 2009</c:v>
                </c:pt>
                <c:pt idx="58">
                  <c:v>Nov 2009</c:v>
                </c:pt>
                <c:pt idx="59">
                  <c:v>Dic 2009</c:v>
                </c:pt>
                <c:pt idx="60">
                  <c:v>Ene 2010</c:v>
                </c:pt>
                <c:pt idx="61">
                  <c:v>Feb 2010</c:v>
                </c:pt>
                <c:pt idx="62">
                  <c:v>Mar 2010</c:v>
                </c:pt>
                <c:pt idx="63">
                  <c:v>Abr 2010</c:v>
                </c:pt>
                <c:pt idx="64">
                  <c:v>May 2010</c:v>
                </c:pt>
                <c:pt idx="65">
                  <c:v>Jun 2010</c:v>
                </c:pt>
                <c:pt idx="66">
                  <c:v>Jul 2010</c:v>
                </c:pt>
                <c:pt idx="67">
                  <c:v>Ago 2010</c:v>
                </c:pt>
                <c:pt idx="68">
                  <c:v>Sep 2010</c:v>
                </c:pt>
                <c:pt idx="69">
                  <c:v>Oct 2010</c:v>
                </c:pt>
                <c:pt idx="70">
                  <c:v>Nov 2010</c:v>
                </c:pt>
                <c:pt idx="71">
                  <c:v>Dic 2010</c:v>
                </c:pt>
                <c:pt idx="72">
                  <c:v>Ene 2011</c:v>
                </c:pt>
                <c:pt idx="73">
                  <c:v>Feb 2011</c:v>
                </c:pt>
                <c:pt idx="74">
                  <c:v>Mar 2011</c:v>
                </c:pt>
                <c:pt idx="75">
                  <c:v>Abr 2011</c:v>
                </c:pt>
                <c:pt idx="76">
                  <c:v>May 2011</c:v>
                </c:pt>
                <c:pt idx="77">
                  <c:v>Jun 2011</c:v>
                </c:pt>
                <c:pt idx="78">
                  <c:v>Jul 2011</c:v>
                </c:pt>
                <c:pt idx="79">
                  <c:v>Ago 2011</c:v>
                </c:pt>
                <c:pt idx="80">
                  <c:v>Sep 2011</c:v>
                </c:pt>
                <c:pt idx="81">
                  <c:v>Oct 2011</c:v>
                </c:pt>
                <c:pt idx="82">
                  <c:v>Nov 2011</c:v>
                </c:pt>
                <c:pt idx="83">
                  <c:v>Dic 2011</c:v>
                </c:pt>
                <c:pt idx="84">
                  <c:v>Ene 2012</c:v>
                </c:pt>
                <c:pt idx="85">
                  <c:v>Feb 2012</c:v>
                </c:pt>
                <c:pt idx="86">
                  <c:v>Mar 2012</c:v>
                </c:pt>
                <c:pt idx="87">
                  <c:v>Abr 2012</c:v>
                </c:pt>
                <c:pt idx="88">
                  <c:v>May 2012</c:v>
                </c:pt>
                <c:pt idx="89">
                  <c:v>Jun 2012</c:v>
                </c:pt>
                <c:pt idx="90">
                  <c:v>Jul 2012</c:v>
                </c:pt>
                <c:pt idx="91">
                  <c:v>Ago 2012</c:v>
                </c:pt>
                <c:pt idx="92">
                  <c:v>Sep 2012</c:v>
                </c:pt>
                <c:pt idx="93">
                  <c:v>Oct 2012</c:v>
                </c:pt>
                <c:pt idx="94">
                  <c:v>Nov 2012</c:v>
                </c:pt>
                <c:pt idx="95">
                  <c:v>Dic 2012</c:v>
                </c:pt>
                <c:pt idx="96">
                  <c:v>Ene 2013</c:v>
                </c:pt>
                <c:pt idx="97">
                  <c:v>Feb 2013</c:v>
                </c:pt>
                <c:pt idx="98">
                  <c:v>Mar 2013</c:v>
                </c:pt>
                <c:pt idx="99">
                  <c:v>Abr 2013</c:v>
                </c:pt>
                <c:pt idx="100">
                  <c:v>May 2013</c:v>
                </c:pt>
                <c:pt idx="101">
                  <c:v>Jun 2013</c:v>
                </c:pt>
                <c:pt idx="102">
                  <c:v>Jul 2013</c:v>
                </c:pt>
                <c:pt idx="103">
                  <c:v>Ago 2013</c:v>
                </c:pt>
                <c:pt idx="104">
                  <c:v>Sep 2013</c:v>
                </c:pt>
                <c:pt idx="105">
                  <c:v>Oct 2013</c:v>
                </c:pt>
                <c:pt idx="106">
                  <c:v>Nov 2013</c:v>
                </c:pt>
                <c:pt idx="107">
                  <c:v>Dic 2013</c:v>
                </c:pt>
                <c:pt idx="108">
                  <c:v>Ene 2014</c:v>
                </c:pt>
                <c:pt idx="109">
                  <c:v>Feb 2014</c:v>
                </c:pt>
                <c:pt idx="110">
                  <c:v>Mar 2014</c:v>
                </c:pt>
                <c:pt idx="111">
                  <c:v>Abr 2014</c:v>
                </c:pt>
                <c:pt idx="112">
                  <c:v>May 2014</c:v>
                </c:pt>
                <c:pt idx="113">
                  <c:v>Jun 2014</c:v>
                </c:pt>
                <c:pt idx="114">
                  <c:v>Jul 2014</c:v>
                </c:pt>
                <c:pt idx="115">
                  <c:v>Ago 2014</c:v>
                </c:pt>
                <c:pt idx="116">
                  <c:v>Sep 2014</c:v>
                </c:pt>
                <c:pt idx="117">
                  <c:v>Oct 2014</c:v>
                </c:pt>
                <c:pt idx="118">
                  <c:v>Nov 2014</c:v>
                </c:pt>
                <c:pt idx="119">
                  <c:v>Dic 2014</c:v>
                </c:pt>
                <c:pt idx="120">
                  <c:v>Ene 2015</c:v>
                </c:pt>
                <c:pt idx="121">
                  <c:v>Feb 2015</c:v>
                </c:pt>
                <c:pt idx="122">
                  <c:v>Mar 2015</c:v>
                </c:pt>
                <c:pt idx="123">
                  <c:v>Abr 2015</c:v>
                </c:pt>
                <c:pt idx="124">
                  <c:v>May 2015</c:v>
                </c:pt>
                <c:pt idx="125">
                  <c:v>Jun 2015</c:v>
                </c:pt>
                <c:pt idx="126">
                  <c:v>Jul 2015</c:v>
                </c:pt>
                <c:pt idx="127">
                  <c:v>Ago 2015</c:v>
                </c:pt>
                <c:pt idx="128">
                  <c:v>Sep 2015</c:v>
                </c:pt>
                <c:pt idx="129">
                  <c:v>Oct 2015</c:v>
                </c:pt>
                <c:pt idx="130">
                  <c:v>Nov 2015</c:v>
                </c:pt>
                <c:pt idx="131">
                  <c:v>Dic 2015</c:v>
                </c:pt>
                <c:pt idx="132">
                  <c:v>Ene 2016</c:v>
                </c:pt>
                <c:pt idx="133">
                  <c:v>Feb 2016</c:v>
                </c:pt>
                <c:pt idx="134">
                  <c:v>Mar 2016</c:v>
                </c:pt>
                <c:pt idx="135">
                  <c:v>Abr 2016</c:v>
                </c:pt>
                <c:pt idx="136">
                  <c:v>May 2016</c:v>
                </c:pt>
                <c:pt idx="137">
                  <c:v>Jun 2016</c:v>
                </c:pt>
                <c:pt idx="138">
                  <c:v>Jul 2016</c:v>
                </c:pt>
                <c:pt idx="139">
                  <c:v>Ago 2016</c:v>
                </c:pt>
                <c:pt idx="140">
                  <c:v>Sep 2016</c:v>
                </c:pt>
              </c:strCache>
            </c:strRef>
          </c:cat>
          <c:val>
            <c:numRef>
              <c:f>Hoja3!$H$20:$H$160</c:f>
              <c:numCache>
                <c:formatCode>0.00%</c:formatCode>
                <c:ptCount val="141"/>
                <c:pt idx="0">
                  <c:v>4.5448212444617893E-2</c:v>
                </c:pt>
                <c:pt idx="1">
                  <c:v>4.2694243109738093E-2</c:v>
                </c:pt>
                <c:pt idx="2">
                  <c:v>4.3856743227326848E-2</c:v>
                </c:pt>
                <c:pt idx="3">
                  <c:v>4.5995810209859843E-2</c:v>
                </c:pt>
                <c:pt idx="4">
                  <c:v>4.5991728305232946E-2</c:v>
                </c:pt>
                <c:pt idx="5">
                  <c:v>4.3315522775136922E-2</c:v>
                </c:pt>
                <c:pt idx="6">
                  <c:v>4.4660710682251685E-2</c:v>
                </c:pt>
                <c:pt idx="7">
                  <c:v>3.9491316833033224E-2</c:v>
                </c:pt>
                <c:pt idx="8">
                  <c:v>3.5098822806087462E-2</c:v>
                </c:pt>
                <c:pt idx="9">
                  <c:v>3.050247827023753E-2</c:v>
                </c:pt>
                <c:pt idx="10">
                  <c:v>2.9140476148085969E-2</c:v>
                </c:pt>
                <c:pt idx="11">
                  <c:v>3.3327410039975323E-2</c:v>
                </c:pt>
                <c:pt idx="12">
                  <c:v>3.935000088845951E-2</c:v>
                </c:pt>
                <c:pt idx="13">
                  <c:v>3.7483728714505296E-2</c:v>
                </c:pt>
                <c:pt idx="14">
                  <c:v>3.412436749590176E-2</c:v>
                </c:pt>
                <c:pt idx="15">
                  <c:v>3.1965355492693519E-2</c:v>
                </c:pt>
                <c:pt idx="16">
                  <c:v>2.9958786854061274E-2</c:v>
                </c:pt>
                <c:pt idx="17">
                  <c:v>3.1838655936254304E-2</c:v>
                </c:pt>
                <c:pt idx="18">
                  <c:v>3.0634554091192055E-2</c:v>
                </c:pt>
                <c:pt idx="19">
                  <c:v>3.4658458084488857E-2</c:v>
                </c:pt>
                <c:pt idx="20">
                  <c:v>4.0931483875480026E-2</c:v>
                </c:pt>
                <c:pt idx="21">
                  <c:v>4.2922493791667675E-2</c:v>
                </c:pt>
                <c:pt idx="22">
                  <c:v>4.0902838456275764E-2</c:v>
                </c:pt>
                <c:pt idx="23">
                  <c:v>4.0532755522306237E-2</c:v>
                </c:pt>
                <c:pt idx="24">
                  <c:v>3.980920304659178E-2</c:v>
                </c:pt>
                <c:pt idx="25">
                  <c:v>4.1122548266505854E-2</c:v>
                </c:pt>
                <c:pt idx="26">
                  <c:v>4.206838349999055E-2</c:v>
                </c:pt>
                <c:pt idx="27">
                  <c:v>3.9921348984092289E-2</c:v>
                </c:pt>
                <c:pt idx="28">
                  <c:v>3.9475709228950807E-2</c:v>
                </c:pt>
                <c:pt idx="29">
                  <c:v>3.9826070613958819E-2</c:v>
                </c:pt>
                <c:pt idx="30">
                  <c:v>4.1386948372807812E-2</c:v>
                </c:pt>
                <c:pt idx="31">
                  <c:v>4.0320735046071005E-2</c:v>
                </c:pt>
                <c:pt idx="32">
                  <c:v>3.7920617605107884E-2</c:v>
                </c:pt>
                <c:pt idx="33">
                  <c:v>3.7429714849067174E-2</c:v>
                </c:pt>
                <c:pt idx="34">
                  <c:v>3.9295539357880625E-2</c:v>
                </c:pt>
                <c:pt idx="35">
                  <c:v>3.7590381357687559E-2</c:v>
                </c:pt>
                <c:pt idx="36">
                  <c:v>3.7043735613284258E-2</c:v>
                </c:pt>
                <c:pt idx="37">
                  <c:v>3.7227414330215682E-2</c:v>
                </c:pt>
                <c:pt idx="38">
                  <c:v>4.2488792905981516E-2</c:v>
                </c:pt>
                <c:pt idx="39">
                  <c:v>4.5485426164960249E-2</c:v>
                </c:pt>
                <c:pt idx="40">
                  <c:v>4.9475632325732287E-2</c:v>
                </c:pt>
                <c:pt idx="41">
                  <c:v>5.2554612597670677E-2</c:v>
                </c:pt>
                <c:pt idx="42">
                  <c:v>5.3943945417948523E-2</c:v>
                </c:pt>
                <c:pt idx="43">
                  <c:v>5.5729370355883559E-2</c:v>
                </c:pt>
                <c:pt idx="44">
                  <c:v>5.4734050723981763E-2</c:v>
                </c:pt>
                <c:pt idx="45">
                  <c:v>5.7799325124224421E-2</c:v>
                </c:pt>
                <c:pt idx="46">
                  <c:v>6.2328564459755563E-2</c:v>
                </c:pt>
                <c:pt idx="47">
                  <c:v>6.5281450097157079E-2</c:v>
                </c:pt>
                <c:pt idx="48">
                  <c:v>6.2824029299385201E-2</c:v>
                </c:pt>
                <c:pt idx="49">
                  <c:v>6.2013420696954508E-2</c:v>
                </c:pt>
                <c:pt idx="50">
                  <c:v>6.0437232222731493E-2</c:v>
                </c:pt>
                <c:pt idx="51">
                  <c:v>6.1732744582240602E-2</c:v>
                </c:pt>
                <c:pt idx="52">
                  <c:v>5.9785249627710473E-2</c:v>
                </c:pt>
                <c:pt idx="53">
                  <c:v>5.7361182659734125E-2</c:v>
                </c:pt>
                <c:pt idx="54">
                  <c:v>5.436537506209714E-2</c:v>
                </c:pt>
                <c:pt idx="55">
                  <c:v>5.0819596221518874E-2</c:v>
                </c:pt>
                <c:pt idx="56">
                  <c:v>4.8942579661047189E-2</c:v>
                </c:pt>
                <c:pt idx="57">
                  <c:v>4.4994975180436249E-2</c:v>
                </c:pt>
                <c:pt idx="58">
                  <c:v>3.8610067674894069E-2</c:v>
                </c:pt>
                <c:pt idx="59">
                  <c:v>3.5735378772584793E-2</c:v>
                </c:pt>
                <c:pt idx="60">
                  <c:v>4.4573397677349517E-2</c:v>
                </c:pt>
                <c:pt idx="61">
                  <c:v>4.8300549986231879E-2</c:v>
                </c:pt>
                <c:pt idx="62">
                  <c:v>4.9704010655623146E-2</c:v>
                </c:pt>
                <c:pt idx="63">
                  <c:v>4.2709769712340792E-2</c:v>
                </c:pt>
                <c:pt idx="64">
                  <c:v>3.9166383173840434E-2</c:v>
                </c:pt>
                <c:pt idx="65">
                  <c:v>3.6931503613422144E-2</c:v>
                </c:pt>
                <c:pt idx="66">
                  <c:v>3.6360022379929462E-2</c:v>
                </c:pt>
                <c:pt idx="67">
                  <c:v>3.6757955655437838E-2</c:v>
                </c:pt>
                <c:pt idx="68">
                  <c:v>3.6991026278100185E-2</c:v>
                </c:pt>
                <c:pt idx="69">
                  <c:v>4.0245377318626908E-2</c:v>
                </c:pt>
                <c:pt idx="70">
                  <c:v>4.3168804812640314E-2</c:v>
                </c:pt>
                <c:pt idx="71">
                  <c:v>4.4015850903352673E-2</c:v>
                </c:pt>
                <c:pt idx="72">
                  <c:v>3.7820372017969263E-2</c:v>
                </c:pt>
                <c:pt idx="73">
                  <c:v>3.5723311727497806E-2</c:v>
                </c:pt>
                <c:pt idx="74">
                  <c:v>3.0395071163208442E-2</c:v>
                </c:pt>
                <c:pt idx="75">
                  <c:v>3.3606679891096829E-2</c:v>
                </c:pt>
                <c:pt idx="76">
                  <c:v>3.2492890245807003E-2</c:v>
                </c:pt>
                <c:pt idx="77">
                  <c:v>3.2764685199688927E-2</c:v>
                </c:pt>
                <c:pt idx="78">
                  <c:v>3.5471623015452723E-2</c:v>
                </c:pt>
                <c:pt idx="79">
                  <c:v>3.4236915404563015E-2</c:v>
                </c:pt>
                <c:pt idx="80">
                  <c:v>3.1367739982804219E-2</c:v>
                </c:pt>
                <c:pt idx="81">
                  <c:v>3.1956472384470434E-2</c:v>
                </c:pt>
                <c:pt idx="82">
                  <c:v>3.4826938218248046E-2</c:v>
                </c:pt>
                <c:pt idx="83">
                  <c:v>3.8187567875879201E-2</c:v>
                </c:pt>
                <c:pt idx="84">
                  <c:v>4.0467733567466295E-2</c:v>
                </c:pt>
                <c:pt idx="85">
                  <c:v>3.868633453938209E-2</c:v>
                </c:pt>
                <c:pt idx="86">
                  <c:v>3.7292776570731274E-2</c:v>
                </c:pt>
                <c:pt idx="87">
                  <c:v>3.4120786990643748E-2</c:v>
                </c:pt>
                <c:pt idx="88">
                  <c:v>3.8512284349199309E-2</c:v>
                </c:pt>
                <c:pt idx="89">
                  <c:v>4.3352225587509154E-2</c:v>
                </c:pt>
                <c:pt idx="90">
                  <c:v>4.4199719461605017E-2</c:v>
                </c:pt>
                <c:pt idx="91">
                  <c:v>4.5679380214541015E-2</c:v>
                </c:pt>
                <c:pt idx="92">
                  <c:v>4.7717657316674308E-2</c:v>
                </c:pt>
                <c:pt idx="93">
                  <c:v>4.5960947956853807E-2</c:v>
                </c:pt>
                <c:pt idx="94">
                  <c:v>4.1798514220062963E-2</c:v>
                </c:pt>
                <c:pt idx="95">
                  <c:v>3.568290021342134E-2</c:v>
                </c:pt>
                <c:pt idx="96">
                  <c:v>3.2545740477925578E-2</c:v>
                </c:pt>
                <c:pt idx="97">
                  <c:v>3.55228908283571E-2</c:v>
                </c:pt>
                <c:pt idx="98">
                  <c:v>4.252266727877882E-2</c:v>
                </c:pt>
                <c:pt idx="99">
                  <c:v>4.6494224200790614E-2</c:v>
                </c:pt>
                <c:pt idx="100">
                  <c:v>4.6314208991424341E-2</c:v>
                </c:pt>
                <c:pt idx="101">
                  <c:v>4.0880262124202378E-2</c:v>
                </c:pt>
                <c:pt idx="102">
                  <c:v>3.4726191837191812E-2</c:v>
                </c:pt>
                <c:pt idx="103">
                  <c:v>3.4565297922662733E-2</c:v>
                </c:pt>
                <c:pt idx="104">
                  <c:v>3.3902953386985506E-2</c:v>
                </c:pt>
                <c:pt idx="105">
                  <c:v>3.3591147744594298E-2</c:v>
                </c:pt>
                <c:pt idx="106">
                  <c:v>3.6186915887850467E-2</c:v>
                </c:pt>
                <c:pt idx="107">
                  <c:v>3.9740409898737492E-2</c:v>
                </c:pt>
                <c:pt idx="108">
                  <c:v>4.4828098590241262E-2</c:v>
                </c:pt>
                <c:pt idx="109">
                  <c:v>4.2344373798610155E-2</c:v>
                </c:pt>
                <c:pt idx="110">
                  <c:v>3.7586466303370661E-2</c:v>
                </c:pt>
                <c:pt idx="111">
                  <c:v>3.4967086565084321E-2</c:v>
                </c:pt>
                <c:pt idx="112">
                  <c:v>3.5102243563208901E-2</c:v>
                </c:pt>
                <c:pt idx="113">
                  <c:v>3.7525887063362358E-2</c:v>
                </c:pt>
                <c:pt idx="114">
                  <c:v>4.072406522480676E-2</c:v>
                </c:pt>
                <c:pt idx="115">
                  <c:v>4.1499109421766794E-2</c:v>
                </c:pt>
                <c:pt idx="116">
                  <c:v>4.2175837845739382E-2</c:v>
                </c:pt>
                <c:pt idx="117">
                  <c:v>4.2977569004442537E-2</c:v>
                </c:pt>
                <c:pt idx="118">
                  <c:v>4.1678692546350753E-2</c:v>
                </c:pt>
                <c:pt idx="119">
                  <c:v>4.0813215195322328E-2</c:v>
                </c:pt>
                <c:pt idx="120">
                  <c:v>3.0656415270423568E-2</c:v>
                </c:pt>
                <c:pt idx="121">
                  <c:v>3.0002659810266868E-2</c:v>
                </c:pt>
                <c:pt idx="122">
                  <c:v>3.1370745983607298E-2</c:v>
                </c:pt>
                <c:pt idx="123">
                  <c:v>3.0623272624193832E-2</c:v>
                </c:pt>
                <c:pt idx="124">
                  <c:v>2.8766429390279621E-2</c:v>
                </c:pt>
                <c:pt idx="125">
                  <c:v>2.8707794396843806E-2</c:v>
                </c:pt>
                <c:pt idx="126">
                  <c:v>2.7390473494231755E-2</c:v>
                </c:pt>
                <c:pt idx="127">
                  <c:v>2.5873164195419542E-2</c:v>
                </c:pt>
                <c:pt idx="128">
                  <c:v>2.5188916876583298E-2</c:v>
                </c:pt>
                <c:pt idx="129">
                  <c:v>2.4797283732946904E-2</c:v>
                </c:pt>
                <c:pt idx="130">
                  <c:v>2.2148528482254543E-2</c:v>
                </c:pt>
                <c:pt idx="131">
                  <c:v>2.1308127762603494E-2</c:v>
                </c:pt>
                <c:pt idx="132">
                  <c:v>2.6131051968884447E-2</c:v>
                </c:pt>
                <c:pt idx="133">
                  <c:v>2.8672508478661221E-2</c:v>
                </c:pt>
                <c:pt idx="134">
                  <c:v>2.601009884523384E-2</c:v>
                </c:pt>
                <c:pt idx="135">
                  <c:v>2.5415789247496736E-2</c:v>
                </c:pt>
                <c:pt idx="136">
                  <c:v>2.5966621747693586E-2</c:v>
                </c:pt>
                <c:pt idx="137">
                  <c:v>2.537987892167852E-2</c:v>
                </c:pt>
                <c:pt idx="138">
                  <c:v>2.6548291540369234E-2</c:v>
                </c:pt>
                <c:pt idx="139">
                  <c:v>2.7274367765718784E-2</c:v>
                </c:pt>
                <c:pt idx="140">
                  <c:v>2.9689493104127281E-2</c:v>
                </c:pt>
              </c:numCache>
            </c:numRef>
          </c:val>
          <c:smooth val="0"/>
        </c:ser>
        <c:dLbls>
          <c:showLegendKey val="0"/>
          <c:showVal val="0"/>
          <c:showCatName val="0"/>
          <c:showSerName val="0"/>
          <c:showPercent val="0"/>
          <c:showBubbleSize val="0"/>
        </c:dLbls>
        <c:marker val="1"/>
        <c:smooth val="0"/>
        <c:axId val="107090304"/>
        <c:axId val="107091840"/>
      </c:lineChart>
      <c:catAx>
        <c:axId val="10709030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800" b="0" i="0" u="none" strike="noStrike" kern="1200" baseline="0">
                <a:solidFill>
                  <a:sysClr val="windowText" lastClr="000000"/>
                </a:solidFill>
                <a:latin typeface="+mn-lt"/>
                <a:ea typeface="+mn-ea"/>
                <a:cs typeface="+mn-cs"/>
              </a:defRPr>
            </a:pPr>
            <a:endParaRPr lang="es-MX"/>
          </a:p>
        </c:txPr>
        <c:crossAx val="107091840"/>
        <c:crosses val="autoZero"/>
        <c:auto val="1"/>
        <c:lblAlgn val="ctr"/>
        <c:lblOffset val="100"/>
        <c:tickLblSkip val="6"/>
        <c:noMultiLvlLbl val="0"/>
      </c:catAx>
      <c:valAx>
        <c:axId val="107091840"/>
        <c:scaling>
          <c:orientation val="minMax"/>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mn-lt"/>
                <a:ea typeface="+mn-ea"/>
                <a:cs typeface="+mn-cs"/>
              </a:defRPr>
            </a:pPr>
            <a:endParaRPr lang="es-MX"/>
          </a:p>
        </c:txPr>
        <c:crossAx val="10709030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MX"/>
        </a:p>
      </c:txPr>
    </c:legend>
    <c:plotVisOnly val="1"/>
    <c:dispBlanksAs val="gap"/>
    <c:showDLblsOverMax val="0"/>
  </c:chart>
  <c:spPr>
    <a:noFill/>
    <a:ln w="9525" cap="flat" cmpd="sng" algn="ctr">
      <a:noFill/>
      <a:round/>
    </a:ln>
    <a:effectLst/>
  </c:spPr>
  <c:txPr>
    <a:bodyPr/>
    <a:lstStyle/>
    <a:p>
      <a:pPr>
        <a:defRPr/>
      </a:pPr>
      <a:endParaRPr lang="es-MX"/>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s-MX"/>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Arial Narrow" panose="020B0606020202030204" pitchFamily="34" charset="0"/>
                <a:ea typeface="+mn-ea"/>
                <a:cs typeface="+mn-cs"/>
              </a:defRPr>
            </a:pPr>
            <a:r>
              <a:rPr lang="es-MX" sz="1000" b="1" i="0" baseline="0">
                <a:solidFill>
                  <a:sysClr val="windowText" lastClr="000000"/>
                </a:solidFill>
                <a:effectLst/>
                <a:latin typeface="Arial Narrow" panose="020B0606020202030204" pitchFamily="34" charset="0"/>
              </a:rPr>
              <a:t>EVOLUCIÓN DE LOS FLUJOS DE IED AL ESTADO DE OAXACA, </a:t>
            </a:r>
            <a:endParaRPr lang="es-MX" sz="1000" b="1">
              <a:solidFill>
                <a:sysClr val="windowText" lastClr="000000"/>
              </a:solidFill>
              <a:effectLst/>
              <a:latin typeface="Arial Narrow" panose="020B0606020202030204" pitchFamily="34" charset="0"/>
            </a:endParaRPr>
          </a:p>
          <a:p>
            <a:pPr>
              <a:defRPr sz="1000" b="0" i="0" u="none" strike="noStrike" kern="1200" spc="0" baseline="0">
                <a:solidFill>
                  <a:schemeClr val="tx1">
                    <a:lumMod val="65000"/>
                    <a:lumOff val="35000"/>
                  </a:schemeClr>
                </a:solidFill>
                <a:latin typeface="Arial Narrow" panose="020B0606020202030204" pitchFamily="34" charset="0"/>
                <a:ea typeface="+mn-ea"/>
                <a:cs typeface="+mn-cs"/>
              </a:defRPr>
            </a:pPr>
            <a:r>
              <a:rPr lang="es-MX" sz="1000" b="1" i="0" baseline="0">
                <a:solidFill>
                  <a:sysClr val="windowText" lastClr="000000"/>
                </a:solidFill>
                <a:effectLst/>
                <a:latin typeface="Arial Narrow" panose="020B0606020202030204" pitchFamily="34" charset="0"/>
              </a:rPr>
              <a:t>POR COMPONENTES (2005-2016) </a:t>
            </a:r>
            <a:endParaRPr lang="es-MX" sz="1000" b="1">
              <a:solidFill>
                <a:sysClr val="windowText" lastClr="000000"/>
              </a:solidFill>
              <a:effectLst/>
              <a:latin typeface="Arial Narrow" panose="020B0606020202030204" pitchFamily="34" charset="0"/>
            </a:endParaRPr>
          </a:p>
        </c:rich>
      </c:tx>
      <c:overlay val="0"/>
      <c:spPr>
        <a:noFill/>
        <a:ln>
          <a:noFill/>
        </a:ln>
        <a:effectLst/>
      </c:spPr>
    </c:title>
    <c:autoTitleDeleted val="0"/>
    <c:plotArea>
      <c:layout>
        <c:manualLayout>
          <c:layoutTarget val="inner"/>
          <c:xMode val="edge"/>
          <c:yMode val="edge"/>
          <c:x val="3.0555555555555555E-2"/>
          <c:y val="0.22346327368784846"/>
          <c:w val="0.93888888888888888"/>
          <c:h val="0.63204366381700727"/>
        </c:manualLayout>
      </c:layout>
      <c:barChart>
        <c:barDir val="col"/>
        <c:grouping val="stacked"/>
        <c:varyColors val="0"/>
        <c:ser>
          <c:idx val="0"/>
          <c:order val="0"/>
          <c:tx>
            <c:strRef>
              <c:f>Hoja2!$A$13</c:f>
              <c:strCache>
                <c:ptCount val="1"/>
                <c:pt idx="0">
                  <c:v>Nuevas inversiones</c:v>
                </c:pt>
              </c:strCache>
            </c:strRef>
          </c:tx>
          <c:spPr>
            <a:solidFill>
              <a:schemeClr val="accent1">
                <a:lumMod val="75000"/>
              </a:schemeClr>
            </a:solidFill>
            <a:ln>
              <a:noFill/>
            </a:ln>
            <a:effectLst/>
          </c:spPr>
          <c:invertIfNegative val="0"/>
          <c:dLbls>
            <c:delete val="1"/>
          </c:dLbls>
          <c:cat>
            <c:numRef>
              <c:f>Hoja2!$B$12:$M$12</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Hoja2!$B$13:$M$13</c:f>
              <c:numCache>
                <c:formatCode>#,##0.0</c:formatCode>
                <c:ptCount val="12"/>
                <c:pt idx="0">
                  <c:v>52.47377483999999</c:v>
                </c:pt>
                <c:pt idx="1">
                  <c:v>29.894344939999993</c:v>
                </c:pt>
                <c:pt idx="2">
                  <c:v>71.103726080000015</c:v>
                </c:pt>
                <c:pt idx="3">
                  <c:v>44.31258411999999</c:v>
                </c:pt>
                <c:pt idx="4">
                  <c:v>85.821195939999996</c:v>
                </c:pt>
                <c:pt idx="5">
                  <c:v>31.153144779999998</c:v>
                </c:pt>
                <c:pt idx="6">
                  <c:v>9.8598820299999961</c:v>
                </c:pt>
                <c:pt idx="7">
                  <c:v>83.480651699999996</c:v>
                </c:pt>
                <c:pt idx="8">
                  <c:v>1453.8139976400003</c:v>
                </c:pt>
                <c:pt idx="9">
                  <c:v>58.050192549999991</c:v>
                </c:pt>
                <c:pt idx="10">
                  <c:v>87.763804249999993</c:v>
                </c:pt>
                <c:pt idx="11">
                  <c:v>2.3037590200000002</c:v>
                </c:pt>
              </c:numCache>
            </c:numRef>
          </c:val>
        </c:ser>
        <c:ser>
          <c:idx val="1"/>
          <c:order val="1"/>
          <c:tx>
            <c:strRef>
              <c:f>Hoja2!$A$14</c:f>
              <c:strCache>
                <c:ptCount val="1"/>
                <c:pt idx="0">
                  <c:v>Reinversión de utilidades</c:v>
                </c:pt>
              </c:strCache>
            </c:strRef>
          </c:tx>
          <c:spPr>
            <a:solidFill>
              <a:srgbClr val="CC0000"/>
            </a:solidFill>
            <a:ln>
              <a:noFill/>
            </a:ln>
            <a:effectLst/>
          </c:spPr>
          <c:invertIfNegative val="0"/>
          <c:dLbls>
            <c:delete val="1"/>
          </c:dLbls>
          <c:cat>
            <c:numRef>
              <c:f>Hoja2!$B$12:$M$12</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Hoja2!$B$14:$M$14</c:f>
              <c:numCache>
                <c:formatCode>#,##0.0</c:formatCode>
                <c:ptCount val="12"/>
                <c:pt idx="0">
                  <c:v>51.793956699999995</c:v>
                </c:pt>
                <c:pt idx="1">
                  <c:v>73.414923250000001</c:v>
                </c:pt>
                <c:pt idx="2">
                  <c:v>87.031591129999995</c:v>
                </c:pt>
                <c:pt idx="3">
                  <c:v>103.30858205999999</c:v>
                </c:pt>
                <c:pt idx="4">
                  <c:v>69.125296400000011</c:v>
                </c:pt>
                <c:pt idx="5">
                  <c:v>47.825145270000007</c:v>
                </c:pt>
                <c:pt idx="6">
                  <c:v>75.562286499999999</c:v>
                </c:pt>
                <c:pt idx="7">
                  <c:v>72.430120560000006</c:v>
                </c:pt>
                <c:pt idx="8">
                  <c:v>103.06181077999999</c:v>
                </c:pt>
                <c:pt idx="9">
                  <c:v>181.61849886999997</c:v>
                </c:pt>
                <c:pt idx="10">
                  <c:v>157.85418283999999</c:v>
                </c:pt>
                <c:pt idx="11">
                  <c:v>40.806645420000002</c:v>
                </c:pt>
              </c:numCache>
            </c:numRef>
          </c:val>
        </c:ser>
        <c:ser>
          <c:idx val="2"/>
          <c:order val="2"/>
          <c:tx>
            <c:strRef>
              <c:f>Hoja2!$A$15</c:f>
              <c:strCache>
                <c:ptCount val="1"/>
                <c:pt idx="0">
                  <c:v>Cuentas entre compañías</c:v>
                </c:pt>
              </c:strCache>
            </c:strRef>
          </c:tx>
          <c:spPr>
            <a:solidFill>
              <a:schemeClr val="accent6"/>
            </a:solidFill>
            <a:ln>
              <a:noFill/>
            </a:ln>
            <a:effectLst/>
          </c:spPr>
          <c:invertIfNegative val="0"/>
          <c:dLbls>
            <c:delete val="1"/>
          </c:dLbls>
          <c:cat>
            <c:numRef>
              <c:f>Hoja2!$B$12:$M$12</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Hoja2!$B$15:$M$15</c:f>
              <c:numCache>
                <c:formatCode>#,##0.0</c:formatCode>
                <c:ptCount val="12"/>
                <c:pt idx="0">
                  <c:v>22.32045016</c:v>
                </c:pt>
                <c:pt idx="1">
                  <c:v>7.0079603300000004</c:v>
                </c:pt>
                <c:pt idx="2">
                  <c:v>14.577523230000002</c:v>
                </c:pt>
                <c:pt idx="3">
                  <c:v>53.102853290000006</c:v>
                </c:pt>
                <c:pt idx="4">
                  <c:v>80.941301269999997</c:v>
                </c:pt>
                <c:pt idx="5">
                  <c:v>38.58169788</c:v>
                </c:pt>
                <c:pt idx="6">
                  <c:v>91.250774469999996</c:v>
                </c:pt>
                <c:pt idx="7">
                  <c:v>194.52442267999982</c:v>
                </c:pt>
                <c:pt idx="8">
                  <c:v>384.05488541999983</c:v>
                </c:pt>
                <c:pt idx="9">
                  <c:v>239.81972044999986</c:v>
                </c:pt>
                <c:pt idx="10">
                  <c:v>-12.953266599999921</c:v>
                </c:pt>
                <c:pt idx="11">
                  <c:v>98.455373000697719</c:v>
                </c:pt>
              </c:numCache>
            </c:numRef>
          </c:val>
        </c:ser>
        <c:dLbls>
          <c:showLegendKey val="0"/>
          <c:showVal val="1"/>
          <c:showCatName val="0"/>
          <c:showSerName val="0"/>
          <c:showPercent val="0"/>
          <c:showBubbleSize val="0"/>
        </c:dLbls>
        <c:gapWidth val="150"/>
        <c:overlap val="100"/>
        <c:axId val="107149184"/>
        <c:axId val="105403136"/>
      </c:barChart>
      <c:barChart>
        <c:barDir val="col"/>
        <c:grouping val="stacked"/>
        <c:varyColors val="0"/>
        <c:ser>
          <c:idx val="3"/>
          <c:order val="3"/>
          <c:tx>
            <c:strRef>
              <c:f>Hoja2!$A$16</c:f>
              <c:strCache>
                <c:ptCount val="1"/>
                <c:pt idx="0">
                  <c:v>Total</c:v>
                </c:pt>
              </c:strCache>
            </c:strRef>
          </c:tx>
          <c:spPr>
            <a:noFill/>
            <a:ln>
              <a:noFill/>
            </a:ln>
            <a:effectLst/>
          </c:spPr>
          <c:invertIfNegative val="0"/>
          <c:dLbls>
            <c:dLbl>
              <c:idx val="0"/>
              <c:layout>
                <c:manualLayout>
                  <c:x val="2.7777777777777779E-3"/>
                  <c:y val="-5.1644157841296112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0"/>
                  <c:y val="-4.9930209692413699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0"/>
                  <c:y val="-5.2249967181141423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5.0925337632079971E-17"/>
                  <c:y val="-5.5200650483174053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4"/>
              <c:layout>
                <c:manualLayout>
                  <c:x val="0"/>
                  <c:y val="-6.3157884161484865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5"/>
              <c:layout>
                <c:manualLayout>
                  <c:x val="0"/>
                  <c:y val="-5.4946136885450129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6"/>
              <c:layout>
                <c:manualLayout>
                  <c:x val="-1.0185067526415994E-16"/>
                  <c:y val="-5.2667235526883335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7"/>
              <c:layout>
                <c:manualLayout>
                  <c:x val="0"/>
                  <c:y val="-7.9477563956588018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8"/>
              <c:layout>
                <c:manualLayout>
                  <c:x val="-1.0185067526415994E-16"/>
                  <c:y val="-0.23851507390271154"/>
                </c:manualLayout>
              </c:layout>
              <c:dLblPos val="ctr"/>
              <c:showLegendKey val="0"/>
              <c:showVal val="1"/>
              <c:showCatName val="0"/>
              <c:showSerName val="0"/>
              <c:showPercent val="0"/>
              <c:showBubbleSize val="0"/>
              <c:extLst>
                <c:ext xmlns:c15="http://schemas.microsoft.com/office/drawing/2012/chart" uri="{CE6537A1-D6FC-4f65-9D91-7224C49458BB}"/>
              </c:extLst>
            </c:dLbl>
            <c:dLbl>
              <c:idx val="9"/>
              <c:layout>
                <c:manualLayout>
                  <c:x val="-1.0185067526415994E-16"/>
                  <c:y val="-8.8818882765678703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0"/>
              <c:layout>
                <c:manualLayout>
                  <c:x val="-1.0185067526415994E-16"/>
                  <c:y val="-7.1324421785292483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1"/>
              <c:layout>
                <c:manualLayout>
                  <c:x val="-1.0185067526415994E-16"/>
                  <c:y val="-4.8968751088380592E-2"/>
                </c:manualLayout>
              </c:layout>
              <c:dLblPos val="ctr"/>
              <c:showLegendKey val="0"/>
              <c:showVal val="1"/>
              <c:showCatName val="0"/>
              <c:showSerName val="0"/>
              <c:showPercent val="0"/>
              <c:showBubbleSize val="0"/>
              <c:extLst>
                <c:ext xmlns:c15="http://schemas.microsoft.com/office/drawing/2012/chart" uri="{CE6537A1-D6FC-4f65-9D91-7224C49458BB}"/>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s-MX"/>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Hoja2!$B$12:$M$12</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Hoja2!$B$16:$M$16</c:f>
              <c:numCache>
                <c:formatCode>#,##0.0</c:formatCode>
                <c:ptCount val="12"/>
                <c:pt idx="0">
                  <c:v>126.58818169999998</c:v>
                </c:pt>
                <c:pt idx="1">
                  <c:v>110.31722852</c:v>
                </c:pt>
                <c:pt idx="2">
                  <c:v>172.71284044000001</c:v>
                </c:pt>
                <c:pt idx="3">
                  <c:v>200.72401947</c:v>
                </c:pt>
                <c:pt idx="4">
                  <c:v>235.88779361000002</c:v>
                </c:pt>
                <c:pt idx="5">
                  <c:v>117.55998793000001</c:v>
                </c:pt>
                <c:pt idx="6">
                  <c:v>176.67294299999998</c:v>
                </c:pt>
                <c:pt idx="7">
                  <c:v>350.4351949399998</c:v>
                </c:pt>
                <c:pt idx="8">
                  <c:v>1940.9306938400002</c:v>
                </c:pt>
                <c:pt idx="9">
                  <c:v>479.48841186999982</c:v>
                </c:pt>
                <c:pt idx="10">
                  <c:v>232.66472049000006</c:v>
                </c:pt>
                <c:pt idx="11">
                  <c:v>141.56577744069773</c:v>
                </c:pt>
              </c:numCache>
            </c:numRef>
          </c:val>
        </c:ser>
        <c:dLbls>
          <c:showLegendKey val="0"/>
          <c:showVal val="1"/>
          <c:showCatName val="0"/>
          <c:showSerName val="0"/>
          <c:showPercent val="0"/>
          <c:showBubbleSize val="0"/>
        </c:dLbls>
        <c:gapWidth val="150"/>
        <c:overlap val="100"/>
        <c:axId val="105414656"/>
        <c:axId val="105404672"/>
      </c:barChart>
      <c:catAx>
        <c:axId val="107149184"/>
        <c:scaling>
          <c:orientation val="minMax"/>
        </c:scaling>
        <c:delete val="0"/>
        <c:axPos val="b"/>
        <c:numFmt formatCode="General" sourceLinked="1"/>
        <c:majorTickMark val="out"/>
        <c:minorTickMark val="out"/>
        <c:tickLblPos val="nextTo"/>
        <c:spPr>
          <a:noFill/>
          <a:ln w="9525" cap="flat" cmpd="sng" algn="ctr">
            <a:solidFill>
              <a:sysClr val="windowText" lastClr="000000">
                <a:lumMod val="25000"/>
                <a:lumOff val="75000"/>
              </a:sys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MX"/>
          </a:p>
        </c:txPr>
        <c:crossAx val="105403136"/>
        <c:crosses val="autoZero"/>
        <c:auto val="1"/>
        <c:lblAlgn val="ctr"/>
        <c:lblOffset val="100"/>
        <c:noMultiLvlLbl val="0"/>
      </c:catAx>
      <c:valAx>
        <c:axId val="105403136"/>
        <c:scaling>
          <c:orientation val="minMax"/>
        </c:scaling>
        <c:delete val="1"/>
        <c:axPos val="l"/>
        <c:numFmt formatCode="#,##0.0" sourceLinked="1"/>
        <c:majorTickMark val="none"/>
        <c:minorTickMark val="none"/>
        <c:tickLblPos val="nextTo"/>
        <c:crossAx val="107149184"/>
        <c:crosses val="autoZero"/>
        <c:crossBetween val="between"/>
      </c:valAx>
      <c:valAx>
        <c:axId val="105404672"/>
        <c:scaling>
          <c:orientation val="minMax"/>
        </c:scaling>
        <c:delete val="1"/>
        <c:axPos val="r"/>
        <c:numFmt formatCode="#,##0.0" sourceLinked="1"/>
        <c:majorTickMark val="out"/>
        <c:minorTickMark val="none"/>
        <c:tickLblPos val="nextTo"/>
        <c:crossAx val="105414656"/>
        <c:crosses val="max"/>
        <c:crossBetween val="between"/>
      </c:valAx>
      <c:catAx>
        <c:axId val="105414656"/>
        <c:scaling>
          <c:orientation val="minMax"/>
        </c:scaling>
        <c:delete val="1"/>
        <c:axPos val="b"/>
        <c:numFmt formatCode="General" sourceLinked="1"/>
        <c:majorTickMark val="out"/>
        <c:minorTickMark val="none"/>
        <c:tickLblPos val="nextTo"/>
        <c:crossAx val="105404672"/>
        <c:crosses val="autoZero"/>
        <c:auto val="1"/>
        <c:lblAlgn val="ctr"/>
        <c:lblOffset val="100"/>
        <c:noMultiLvlLbl val="0"/>
      </c:catAx>
      <c:spPr>
        <a:noFill/>
        <a:ln>
          <a:noFill/>
        </a:ln>
        <a:effectLst/>
      </c:spPr>
    </c:plotArea>
    <c:legend>
      <c:legendPos val="t"/>
      <c:legendEntry>
        <c:idx val="3"/>
        <c:delete val="1"/>
      </c:legendEntry>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s-MX"/>
        </a:p>
      </c:txPr>
    </c:legend>
    <c:plotVisOnly val="1"/>
    <c:dispBlanksAs val="gap"/>
    <c:showDLblsOverMax val="0"/>
  </c:chart>
  <c:spPr>
    <a:solidFill>
      <a:schemeClr val="bg1"/>
    </a:solidFill>
    <a:ln w="9525" cap="flat" cmpd="sng" algn="ctr">
      <a:noFill/>
      <a:round/>
    </a:ln>
    <a:effectLst/>
  </c:spPr>
  <c:txPr>
    <a:bodyPr/>
    <a:lstStyle/>
    <a:p>
      <a:pPr>
        <a:defRPr/>
      </a:pPr>
      <a:endParaRPr lang="es-MX"/>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4083D-7773-42C1-B3AB-48B257889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5614</Words>
  <Characters>30878</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admin</cp:lastModifiedBy>
  <cp:revision>7</cp:revision>
  <cp:lastPrinted>2016-08-26T19:53:00Z</cp:lastPrinted>
  <dcterms:created xsi:type="dcterms:W3CDTF">2016-11-28T17:05:00Z</dcterms:created>
  <dcterms:modified xsi:type="dcterms:W3CDTF">2016-11-29T21:32:00Z</dcterms:modified>
</cp:coreProperties>
</file>