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6E1" w:rsidRPr="004F0E67" w:rsidRDefault="004F0E67" w:rsidP="001156E1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0E67">
        <w:rPr>
          <w:rFonts w:ascii="Arial" w:hAnsi="Arial" w:cs="Arial"/>
          <w:b/>
          <w:bCs/>
          <w:sz w:val="28"/>
          <w:szCs w:val="28"/>
        </w:rPr>
        <w:t>Programa de Productividad Rural</w:t>
      </w:r>
    </w:p>
    <w:tbl>
      <w:tblPr>
        <w:tblStyle w:val="Tablaconcuadrcula"/>
        <w:tblpPr w:leftFromText="141" w:rightFromText="141" w:vertAnchor="page" w:horzAnchor="margin" w:tblpY="2386"/>
        <w:tblW w:w="9069" w:type="dxa"/>
        <w:tblLayout w:type="fixed"/>
        <w:tblLook w:val="04A0" w:firstRow="1" w:lastRow="0" w:firstColumn="1" w:lastColumn="0" w:noHBand="0" w:noVBand="1"/>
      </w:tblPr>
      <w:tblGrid>
        <w:gridCol w:w="1671"/>
        <w:gridCol w:w="2876"/>
        <w:gridCol w:w="2459"/>
        <w:gridCol w:w="2063"/>
      </w:tblGrid>
      <w:tr w:rsidR="004F0E67" w:rsidRPr="004F0E67" w:rsidTr="00B22189">
        <w:trPr>
          <w:trHeight w:val="138"/>
        </w:trPr>
        <w:tc>
          <w:tcPr>
            <w:tcW w:w="9069" w:type="dxa"/>
            <w:gridSpan w:val="4"/>
            <w:tcBorders>
              <w:top w:val="single" w:sz="12" w:space="0" w:color="637B45"/>
              <w:left w:val="single" w:sz="12" w:space="0" w:color="637B45"/>
              <w:bottom w:val="single" w:sz="12" w:space="0" w:color="637B45"/>
              <w:right w:val="single" w:sz="12" w:space="0" w:color="637B45"/>
            </w:tcBorders>
            <w:shd w:val="clear" w:color="auto" w:fill="FFE599" w:themeFill="accent4" w:themeFillTint="66"/>
          </w:tcPr>
          <w:p w:rsidR="004F0E67" w:rsidRPr="004F0E67" w:rsidRDefault="004F0E67" w:rsidP="004F0E6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0E67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OBJETIVO: </w:t>
            </w:r>
            <w:r w:rsidRPr="004F0E67">
              <w:rPr>
                <w:rFonts w:ascii="Arial" w:hAnsi="Arial" w:cs="Arial"/>
                <w:sz w:val="18"/>
                <w:szCs w:val="18"/>
              </w:rPr>
              <w:t>Los pequeños productores agropecuarios incrementen su productividad total</w:t>
            </w:r>
            <w:r w:rsidR="00B22189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F0E67" w:rsidRPr="004F0E67" w:rsidTr="00B22189">
        <w:trPr>
          <w:trHeight w:val="237"/>
        </w:trPr>
        <w:tc>
          <w:tcPr>
            <w:tcW w:w="1671" w:type="dxa"/>
            <w:tcBorders>
              <w:top w:val="single" w:sz="12" w:space="0" w:color="637B45"/>
              <w:left w:val="nil"/>
              <w:bottom w:val="single" w:sz="12" w:space="0" w:color="ECD684"/>
              <w:right w:val="nil"/>
            </w:tcBorders>
            <w:vAlign w:val="center"/>
          </w:tcPr>
          <w:p w:rsidR="004F0E67" w:rsidRPr="004F0E67" w:rsidRDefault="004F0E67" w:rsidP="004F0E6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4F0E67" w:rsidRPr="004F0E67" w:rsidRDefault="004F0E67" w:rsidP="004F0E6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4F0E67">
              <w:rPr>
                <w:rFonts w:ascii="Arial" w:hAnsi="Arial" w:cs="Arial"/>
                <w:b/>
                <w:sz w:val="16"/>
                <w:szCs w:val="16"/>
                <w:lang w:val="es-ES"/>
              </w:rPr>
              <w:t>COBERTURA</w:t>
            </w:r>
          </w:p>
        </w:tc>
        <w:tc>
          <w:tcPr>
            <w:tcW w:w="2876" w:type="dxa"/>
            <w:tcBorders>
              <w:top w:val="single" w:sz="12" w:space="0" w:color="637B45"/>
              <w:left w:val="nil"/>
              <w:bottom w:val="single" w:sz="12" w:space="0" w:color="ECD684"/>
              <w:right w:val="nil"/>
            </w:tcBorders>
            <w:vAlign w:val="center"/>
          </w:tcPr>
          <w:p w:rsidR="004F0E67" w:rsidRPr="004F0E67" w:rsidRDefault="004F0E67" w:rsidP="004F0E6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4F0E67" w:rsidRPr="004F0E67" w:rsidRDefault="004F0E67" w:rsidP="004F0E6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4F0E67">
              <w:rPr>
                <w:rFonts w:ascii="Arial" w:hAnsi="Arial" w:cs="Arial"/>
                <w:b/>
                <w:sz w:val="16"/>
                <w:szCs w:val="16"/>
                <w:lang w:val="es-ES"/>
              </w:rPr>
              <w:t>SECTOR</w:t>
            </w:r>
          </w:p>
        </w:tc>
        <w:tc>
          <w:tcPr>
            <w:tcW w:w="2459" w:type="dxa"/>
            <w:tcBorders>
              <w:top w:val="single" w:sz="12" w:space="0" w:color="637B45"/>
              <w:left w:val="nil"/>
              <w:bottom w:val="single" w:sz="12" w:space="0" w:color="ECD684"/>
              <w:right w:val="nil"/>
            </w:tcBorders>
            <w:vAlign w:val="center"/>
          </w:tcPr>
          <w:p w:rsidR="004F0E67" w:rsidRPr="004F0E67" w:rsidRDefault="004F0E67" w:rsidP="004F0E6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4F0E67" w:rsidRPr="004F0E67" w:rsidRDefault="004F0E67" w:rsidP="004F0E6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4F0E67">
              <w:rPr>
                <w:rFonts w:ascii="Arial" w:hAnsi="Arial" w:cs="Arial"/>
                <w:b/>
                <w:sz w:val="16"/>
                <w:szCs w:val="16"/>
                <w:lang w:val="es-ES"/>
              </w:rPr>
              <w:t>REQUIERE APORTACIÓN</w:t>
            </w:r>
          </w:p>
        </w:tc>
        <w:tc>
          <w:tcPr>
            <w:tcW w:w="2063" w:type="dxa"/>
            <w:tcBorders>
              <w:top w:val="single" w:sz="12" w:space="0" w:color="637B45"/>
              <w:left w:val="nil"/>
              <w:bottom w:val="single" w:sz="12" w:space="0" w:color="ECD684"/>
              <w:right w:val="nil"/>
            </w:tcBorders>
            <w:vAlign w:val="center"/>
          </w:tcPr>
          <w:p w:rsidR="004F0E67" w:rsidRPr="004F0E67" w:rsidRDefault="004F0E67" w:rsidP="004F0E6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4F0E67" w:rsidRPr="004F0E67" w:rsidRDefault="004F0E67" w:rsidP="004F0E6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4F0E67">
              <w:rPr>
                <w:rFonts w:ascii="Arial" w:hAnsi="Arial" w:cs="Arial"/>
                <w:b/>
                <w:sz w:val="16"/>
                <w:szCs w:val="16"/>
                <w:lang w:val="es-ES"/>
              </w:rPr>
              <w:t>MONTOS DE APOYO</w:t>
            </w:r>
          </w:p>
        </w:tc>
      </w:tr>
      <w:tr w:rsidR="004F0E67" w:rsidRPr="004F0E67" w:rsidTr="00B22189">
        <w:trPr>
          <w:trHeight w:val="365"/>
        </w:trPr>
        <w:tc>
          <w:tcPr>
            <w:tcW w:w="1671" w:type="dxa"/>
            <w:tcBorders>
              <w:top w:val="single" w:sz="12" w:space="0" w:color="ECD684"/>
              <w:left w:val="single" w:sz="12" w:space="0" w:color="ECD684"/>
              <w:bottom w:val="single" w:sz="12" w:space="0" w:color="ECD684"/>
              <w:right w:val="single" w:sz="12" w:space="0" w:color="ECD684"/>
            </w:tcBorders>
            <w:vAlign w:val="center"/>
          </w:tcPr>
          <w:p w:rsidR="004F0E67" w:rsidRPr="004F0E67" w:rsidRDefault="004F0E67" w:rsidP="004F0E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F0E67" w:rsidRPr="004F0E67" w:rsidRDefault="004F0E67" w:rsidP="004F0E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0E67">
              <w:rPr>
                <w:rFonts w:ascii="Arial" w:hAnsi="Arial" w:cs="Arial"/>
                <w:sz w:val="16"/>
                <w:szCs w:val="16"/>
              </w:rPr>
              <w:t>Nacional</w:t>
            </w:r>
          </w:p>
          <w:p w:rsidR="004F0E67" w:rsidRPr="004F0E67" w:rsidRDefault="004F0E67" w:rsidP="004F0E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6" w:type="dxa"/>
            <w:tcBorders>
              <w:top w:val="single" w:sz="12" w:space="0" w:color="ECD684"/>
              <w:left w:val="single" w:sz="12" w:space="0" w:color="ECD684"/>
              <w:bottom w:val="single" w:sz="12" w:space="0" w:color="ECD684"/>
              <w:right w:val="single" w:sz="12" w:space="0" w:color="ECD684"/>
            </w:tcBorders>
            <w:vAlign w:val="center"/>
          </w:tcPr>
          <w:p w:rsidR="004F0E67" w:rsidRPr="004F0E67" w:rsidRDefault="004F0E67" w:rsidP="004F0E67">
            <w:pPr>
              <w:pStyle w:val="Texto"/>
              <w:spacing w:after="60"/>
              <w:ind w:firstLine="0"/>
              <w:jc w:val="center"/>
              <w:rPr>
                <w:sz w:val="16"/>
                <w:szCs w:val="16"/>
              </w:rPr>
            </w:pPr>
            <w:r w:rsidRPr="004F0E67">
              <w:rPr>
                <w:sz w:val="16"/>
                <w:szCs w:val="16"/>
              </w:rPr>
              <w:t>Agroalimentario</w:t>
            </w:r>
          </w:p>
        </w:tc>
        <w:tc>
          <w:tcPr>
            <w:tcW w:w="2459" w:type="dxa"/>
            <w:tcBorders>
              <w:top w:val="single" w:sz="12" w:space="0" w:color="ECD684"/>
              <w:left w:val="single" w:sz="12" w:space="0" w:color="ECD684"/>
              <w:bottom w:val="single" w:sz="12" w:space="0" w:color="ECD684"/>
              <w:right w:val="single" w:sz="12" w:space="0" w:color="ECD684"/>
            </w:tcBorders>
            <w:vAlign w:val="center"/>
          </w:tcPr>
          <w:p w:rsidR="004F0E67" w:rsidRPr="004F0E67" w:rsidRDefault="004F0E67" w:rsidP="004F0E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0E67">
              <w:rPr>
                <w:rFonts w:ascii="Arial" w:hAnsi="Arial" w:cs="Arial"/>
                <w:sz w:val="16"/>
                <w:szCs w:val="16"/>
              </w:rPr>
              <w:t>si</w:t>
            </w:r>
          </w:p>
        </w:tc>
        <w:tc>
          <w:tcPr>
            <w:tcW w:w="2063" w:type="dxa"/>
            <w:tcBorders>
              <w:top w:val="single" w:sz="12" w:space="0" w:color="ECD684"/>
              <w:left w:val="single" w:sz="12" w:space="0" w:color="ECD684"/>
              <w:bottom w:val="single" w:sz="12" w:space="0" w:color="ECD684"/>
              <w:right w:val="single" w:sz="12" w:space="0" w:color="ECD684"/>
            </w:tcBorders>
            <w:vAlign w:val="center"/>
          </w:tcPr>
          <w:p w:rsidR="004F0E67" w:rsidRPr="004F0E67" w:rsidRDefault="004F0E67" w:rsidP="004F0E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0E67">
              <w:rPr>
                <w:rFonts w:ascii="Arial" w:hAnsi="Arial" w:cs="Arial"/>
                <w:sz w:val="16"/>
                <w:szCs w:val="16"/>
              </w:rPr>
              <w:t>Variable según componente</w:t>
            </w:r>
          </w:p>
        </w:tc>
      </w:tr>
      <w:tr w:rsidR="00B22189" w:rsidRPr="004F0E67" w:rsidTr="00B22189">
        <w:trPr>
          <w:trHeight w:val="138"/>
        </w:trPr>
        <w:tc>
          <w:tcPr>
            <w:tcW w:w="1671" w:type="dxa"/>
            <w:tcBorders>
              <w:top w:val="single" w:sz="12" w:space="0" w:color="ECD684"/>
              <w:left w:val="single" w:sz="12" w:space="0" w:color="ECD684"/>
              <w:bottom w:val="single" w:sz="12" w:space="0" w:color="ECD684"/>
              <w:right w:val="single" w:sz="12" w:space="0" w:color="ECD684"/>
            </w:tcBorders>
            <w:vAlign w:val="center"/>
          </w:tcPr>
          <w:p w:rsidR="00821278" w:rsidRDefault="00821278" w:rsidP="004F0E67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:rsidR="00B22189" w:rsidRPr="004F0E67" w:rsidRDefault="00B22189" w:rsidP="004F0E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F0E67">
              <w:rPr>
                <w:rFonts w:ascii="Arial" w:hAnsi="Arial" w:cs="Arial"/>
                <w:b/>
                <w:sz w:val="16"/>
                <w:szCs w:val="16"/>
                <w:lang w:val="es-ES"/>
              </w:rPr>
              <w:t>BENEFICIARIOS</w:t>
            </w:r>
          </w:p>
        </w:tc>
        <w:tc>
          <w:tcPr>
            <w:tcW w:w="7398" w:type="dxa"/>
            <w:gridSpan w:val="3"/>
            <w:tcBorders>
              <w:top w:val="single" w:sz="12" w:space="0" w:color="ECD684"/>
              <w:left w:val="single" w:sz="12" w:space="0" w:color="ECD684"/>
              <w:bottom w:val="single" w:sz="12" w:space="0" w:color="ECD684"/>
              <w:right w:val="single" w:sz="12" w:space="0" w:color="ECD684"/>
            </w:tcBorders>
            <w:vAlign w:val="center"/>
          </w:tcPr>
          <w:p w:rsidR="00B22189" w:rsidRPr="00B22189" w:rsidRDefault="00B22189" w:rsidP="00B2218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2189">
              <w:rPr>
                <w:rFonts w:ascii="Arial" w:hAnsi="Arial" w:cs="Arial"/>
                <w:sz w:val="18"/>
                <w:szCs w:val="18"/>
              </w:rPr>
              <w:t>Los pequeños productores agropecuarios del país en zonas rurales y periurbanas.</w:t>
            </w:r>
          </w:p>
        </w:tc>
      </w:tr>
      <w:tr w:rsidR="00B22189" w:rsidRPr="004F0E67" w:rsidTr="00600FA3">
        <w:trPr>
          <w:trHeight w:val="223"/>
        </w:trPr>
        <w:tc>
          <w:tcPr>
            <w:tcW w:w="9069" w:type="dxa"/>
            <w:gridSpan w:val="4"/>
            <w:tcBorders>
              <w:top w:val="single" w:sz="12" w:space="0" w:color="ECD684"/>
              <w:left w:val="nil"/>
              <w:bottom w:val="single" w:sz="12" w:space="0" w:color="ECD684"/>
              <w:right w:val="nil"/>
            </w:tcBorders>
            <w:vAlign w:val="center"/>
          </w:tcPr>
          <w:p w:rsidR="00B22189" w:rsidRPr="004F0E67" w:rsidRDefault="00B22189" w:rsidP="00B2218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DC7FE4" w:rsidRPr="001156E1" w:rsidRDefault="00DC7FE4" w:rsidP="001156E1">
      <w:pPr>
        <w:spacing w:after="101" w:line="240" w:lineRule="auto"/>
        <w:ind w:left="360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p w:rsidR="007236DF" w:rsidRPr="00821278" w:rsidRDefault="00821278" w:rsidP="00070F39">
      <w:pPr>
        <w:shd w:val="clear" w:color="auto" w:fill="FFE599" w:themeFill="accent4" w:themeFillTint="66"/>
        <w:spacing w:after="0" w:line="240" w:lineRule="auto"/>
        <w:jc w:val="center"/>
        <w:rPr>
          <w:rFonts w:ascii="Arial" w:hAnsi="Arial" w:cs="Arial"/>
          <w:b/>
          <w:color w:val="000000"/>
          <w:sz w:val="16"/>
          <w:szCs w:val="16"/>
        </w:rPr>
      </w:pPr>
      <w:r w:rsidRPr="00821278">
        <w:rPr>
          <w:rFonts w:ascii="Arial" w:hAnsi="Arial" w:cs="Arial"/>
          <w:b/>
          <w:bCs/>
          <w:sz w:val="16"/>
          <w:szCs w:val="16"/>
          <w:lang w:val="es-ES"/>
        </w:rPr>
        <w:t>SECCION I    Del Componente de Infraestructura Productiva para el</w:t>
      </w:r>
      <w:r w:rsidRPr="00821278">
        <w:rPr>
          <w:rFonts w:ascii="Arial" w:hAnsi="Arial" w:cs="Arial"/>
          <w:b/>
          <w:bCs/>
          <w:color w:val="000000"/>
          <w:sz w:val="16"/>
          <w:szCs w:val="16"/>
          <w:lang w:val="es-ES"/>
        </w:rPr>
        <w:t xml:space="preserve"> Aprovechamiento Sustentable de Suelo y Agua</w:t>
      </w:r>
    </w:p>
    <w:p w:rsidR="007236DF" w:rsidRPr="00821278" w:rsidRDefault="007236DF" w:rsidP="00070F39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39"/>
      </w:tblGrid>
      <w:tr w:rsidR="00DC7FE4" w:rsidTr="004E558B">
        <w:tc>
          <w:tcPr>
            <w:tcW w:w="9039" w:type="dxa"/>
            <w:tcBorders>
              <w:top w:val="single" w:sz="12" w:space="0" w:color="637B45"/>
              <w:left w:val="single" w:sz="12" w:space="0" w:color="637B45"/>
              <w:bottom w:val="single" w:sz="12" w:space="0" w:color="637B45"/>
              <w:right w:val="single" w:sz="12" w:space="0" w:color="637B45"/>
            </w:tcBorders>
            <w:shd w:val="clear" w:color="auto" w:fill="FFE599" w:themeFill="accent4" w:themeFillTint="66"/>
          </w:tcPr>
          <w:p w:rsidR="00DC7FE4" w:rsidRDefault="00DC7FE4" w:rsidP="00DC7FE4">
            <w:pPr>
              <w:spacing w:after="101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C7FE4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OBJETIVO: </w:t>
            </w:r>
            <w:r w:rsidR="00821278">
              <w:rPr>
                <w:sz w:val="18"/>
                <w:szCs w:val="18"/>
              </w:rPr>
              <w:t>Apoyar a los productores agropecuarios de las regiones con poca disponibilidad de agua y procesos de erosión para aprovechar sustentablemente los recursos naturales asociados con sus actividades productivas.</w:t>
            </w:r>
          </w:p>
        </w:tc>
      </w:tr>
    </w:tbl>
    <w:p w:rsidR="007236DF" w:rsidRDefault="007236DF" w:rsidP="00070F39">
      <w:pPr>
        <w:pStyle w:val="Prrafodelista"/>
        <w:spacing w:after="0" w:line="240" w:lineRule="auto"/>
        <w:ind w:left="360"/>
        <w:jc w:val="both"/>
        <w:rPr>
          <w:rFonts w:ascii="Arial" w:hAnsi="Arial" w:cs="Arial"/>
          <w:color w:val="000000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1984"/>
        <w:gridCol w:w="1843"/>
        <w:gridCol w:w="1418"/>
      </w:tblGrid>
      <w:tr w:rsidR="00821278" w:rsidRPr="00821278" w:rsidTr="009645AE">
        <w:trPr>
          <w:trHeight w:val="402"/>
        </w:trPr>
        <w:tc>
          <w:tcPr>
            <w:tcW w:w="3794" w:type="dxa"/>
            <w:shd w:val="clear" w:color="auto" w:fill="FFE599" w:themeFill="accent4" w:themeFillTint="66"/>
          </w:tcPr>
          <w:p w:rsidR="00821278" w:rsidRPr="00821278" w:rsidRDefault="00821278" w:rsidP="008212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82127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 xml:space="preserve">Concepto de Inversión 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:rsidR="00821278" w:rsidRPr="00821278" w:rsidRDefault="00821278" w:rsidP="008212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82127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 xml:space="preserve">Por tipo de beneficiario 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:rsidR="00821278" w:rsidRPr="00821278" w:rsidRDefault="00821278" w:rsidP="008212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82127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 xml:space="preserve">% máximo de apoyo 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:rsidR="00821278" w:rsidRPr="00821278" w:rsidRDefault="00821278" w:rsidP="008212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82127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 xml:space="preserve">% aportación del productor </w:t>
            </w:r>
          </w:p>
        </w:tc>
      </w:tr>
      <w:tr w:rsidR="00821278" w:rsidRPr="00821278" w:rsidTr="009645AE">
        <w:trPr>
          <w:trHeight w:val="328"/>
        </w:trPr>
        <w:tc>
          <w:tcPr>
            <w:tcW w:w="3794" w:type="dxa"/>
          </w:tcPr>
          <w:p w:rsidR="00821278" w:rsidRPr="009645AE" w:rsidRDefault="009645AE" w:rsidP="009645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-. </w:t>
            </w:r>
            <w:r w:rsidR="00821278" w:rsidRPr="009645AE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Infraestructura para Captación, Manejo y Almacenamiento de Agua </w:t>
            </w:r>
          </w:p>
          <w:p w:rsidR="00821278" w:rsidRPr="009645AE" w:rsidRDefault="009645AE" w:rsidP="009645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-. </w:t>
            </w:r>
            <w:r w:rsidR="00821278" w:rsidRPr="009645AE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Prácticas de conservación de suelo y agua </w:t>
            </w:r>
          </w:p>
        </w:tc>
        <w:tc>
          <w:tcPr>
            <w:tcW w:w="1984" w:type="dxa"/>
          </w:tcPr>
          <w:p w:rsidR="00821278" w:rsidRPr="00821278" w:rsidRDefault="00821278" w:rsidP="008212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821278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Pequeños Productores </w:t>
            </w:r>
          </w:p>
        </w:tc>
        <w:tc>
          <w:tcPr>
            <w:tcW w:w="1843" w:type="dxa"/>
          </w:tcPr>
          <w:p w:rsidR="00821278" w:rsidRPr="00821278" w:rsidRDefault="00821278" w:rsidP="008212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821278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95% </w:t>
            </w:r>
          </w:p>
        </w:tc>
        <w:tc>
          <w:tcPr>
            <w:tcW w:w="1418" w:type="dxa"/>
          </w:tcPr>
          <w:p w:rsidR="00821278" w:rsidRPr="00821278" w:rsidRDefault="00821278" w:rsidP="008212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821278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5% </w:t>
            </w:r>
          </w:p>
        </w:tc>
      </w:tr>
      <w:tr w:rsidR="00821278" w:rsidRPr="00821278" w:rsidTr="009645AE">
        <w:trPr>
          <w:trHeight w:val="84"/>
        </w:trPr>
        <w:tc>
          <w:tcPr>
            <w:tcW w:w="3794" w:type="dxa"/>
          </w:tcPr>
          <w:p w:rsidR="00821278" w:rsidRPr="009645AE" w:rsidRDefault="009645AE" w:rsidP="009645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-.</w:t>
            </w:r>
          </w:p>
        </w:tc>
        <w:tc>
          <w:tcPr>
            <w:tcW w:w="1984" w:type="dxa"/>
          </w:tcPr>
          <w:p w:rsidR="00821278" w:rsidRPr="00821278" w:rsidRDefault="00821278" w:rsidP="008212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821278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Otros Productores </w:t>
            </w:r>
          </w:p>
        </w:tc>
        <w:tc>
          <w:tcPr>
            <w:tcW w:w="1843" w:type="dxa"/>
          </w:tcPr>
          <w:p w:rsidR="00821278" w:rsidRPr="00821278" w:rsidRDefault="00821278" w:rsidP="008212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821278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90% </w:t>
            </w:r>
          </w:p>
        </w:tc>
        <w:tc>
          <w:tcPr>
            <w:tcW w:w="1418" w:type="dxa"/>
          </w:tcPr>
          <w:p w:rsidR="00821278" w:rsidRPr="00821278" w:rsidRDefault="00821278" w:rsidP="008212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821278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10% </w:t>
            </w:r>
          </w:p>
        </w:tc>
      </w:tr>
      <w:tr w:rsidR="00821278" w:rsidRPr="00821278" w:rsidTr="009645AE">
        <w:trPr>
          <w:trHeight w:val="222"/>
        </w:trPr>
        <w:tc>
          <w:tcPr>
            <w:tcW w:w="3794" w:type="dxa"/>
          </w:tcPr>
          <w:p w:rsidR="00821278" w:rsidRPr="009645AE" w:rsidRDefault="009645AE" w:rsidP="009645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-. </w:t>
            </w:r>
            <w:r w:rsidR="00821278" w:rsidRPr="009645AE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Proyectos </w:t>
            </w:r>
          </w:p>
          <w:p w:rsidR="00821278" w:rsidRPr="009645AE" w:rsidRDefault="009645AE" w:rsidP="009645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-. </w:t>
            </w:r>
            <w:r w:rsidR="00821278" w:rsidRPr="009645AE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Soporte Técnico </w:t>
            </w:r>
          </w:p>
        </w:tc>
        <w:tc>
          <w:tcPr>
            <w:tcW w:w="1984" w:type="dxa"/>
          </w:tcPr>
          <w:p w:rsidR="00821278" w:rsidRPr="00821278" w:rsidRDefault="00821278" w:rsidP="008212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821278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Todos </w:t>
            </w:r>
          </w:p>
        </w:tc>
        <w:tc>
          <w:tcPr>
            <w:tcW w:w="1843" w:type="dxa"/>
          </w:tcPr>
          <w:p w:rsidR="00821278" w:rsidRPr="00821278" w:rsidRDefault="00821278" w:rsidP="008212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821278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100% </w:t>
            </w:r>
          </w:p>
        </w:tc>
        <w:tc>
          <w:tcPr>
            <w:tcW w:w="1418" w:type="dxa"/>
          </w:tcPr>
          <w:p w:rsidR="00821278" w:rsidRPr="00821278" w:rsidRDefault="00821278" w:rsidP="008212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821278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0% </w:t>
            </w:r>
          </w:p>
        </w:tc>
      </w:tr>
    </w:tbl>
    <w:p w:rsidR="009645AE" w:rsidRDefault="00AC4415" w:rsidP="00AC4415">
      <w:pPr>
        <w:spacing w:after="96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No se podrá rebasar el monto de $750,000.00 (Setecientos Cincuenta Mil Pesos 00/100 M.N.) por beneficiario, al interior del Comité Pro proyecto.</w:t>
      </w:r>
    </w:p>
    <w:p w:rsidR="00AC4415" w:rsidRPr="00AC4415" w:rsidRDefault="00AC4415" w:rsidP="00AC44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AC4415">
        <w:rPr>
          <w:rFonts w:ascii="Arial" w:hAnsi="Arial" w:cs="Arial"/>
          <w:b/>
          <w:bCs/>
          <w:color w:val="000000"/>
          <w:sz w:val="18"/>
          <w:szCs w:val="18"/>
          <w:shd w:val="clear" w:color="auto" w:fill="FFE599" w:themeFill="accent4" w:themeFillTint="66"/>
          <w:lang w:val="es-ES"/>
        </w:rPr>
        <w:t>Criterios técnicos y requisitos específicos del Componente</w:t>
      </w:r>
      <w:r w:rsidRPr="00AC4415">
        <w:rPr>
          <w:rFonts w:ascii="Arial" w:hAnsi="Arial" w:cs="Arial"/>
          <w:b/>
          <w:bCs/>
          <w:color w:val="000000"/>
          <w:sz w:val="18"/>
          <w:szCs w:val="18"/>
          <w:lang w:val="es-ES"/>
        </w:rPr>
        <w:t xml:space="preserve">. </w:t>
      </w:r>
    </w:p>
    <w:p w:rsidR="00AC4415" w:rsidRPr="00AC4415" w:rsidRDefault="00AC4415" w:rsidP="00AC44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AC4415">
        <w:rPr>
          <w:rFonts w:ascii="Arial" w:hAnsi="Arial" w:cs="Arial"/>
          <w:color w:val="000000"/>
          <w:sz w:val="18"/>
          <w:szCs w:val="18"/>
          <w:lang w:val="es-ES"/>
        </w:rPr>
        <w:t xml:space="preserve">Los requisitos específicos son: </w:t>
      </w:r>
    </w:p>
    <w:p w:rsidR="00AC4415" w:rsidRPr="00AC4415" w:rsidRDefault="00AC4415" w:rsidP="00AC44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AC4415">
        <w:rPr>
          <w:rFonts w:ascii="Arial" w:hAnsi="Arial" w:cs="Arial"/>
          <w:b/>
          <w:bCs/>
          <w:color w:val="000000"/>
          <w:sz w:val="18"/>
          <w:szCs w:val="18"/>
          <w:lang w:val="es-ES"/>
        </w:rPr>
        <w:t xml:space="preserve">I. </w:t>
      </w:r>
      <w:r w:rsidRPr="00AC4415">
        <w:rPr>
          <w:rFonts w:ascii="Arial" w:hAnsi="Arial" w:cs="Arial"/>
          <w:color w:val="000000"/>
          <w:sz w:val="18"/>
          <w:szCs w:val="18"/>
          <w:lang w:val="es-ES"/>
        </w:rPr>
        <w:t xml:space="preserve">Pertenecer al municipio determinado como prioritario, del Anexo XIX de estas Reglas de Operación, el cual solamente podrá ser modificado por la Unidad Responsable a solicitud de la Delegación de la SAGARPA. </w:t>
      </w:r>
    </w:p>
    <w:p w:rsidR="00AC4415" w:rsidRPr="00AC4415" w:rsidRDefault="00AC4415" w:rsidP="00AC44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AC4415">
        <w:rPr>
          <w:rFonts w:ascii="Arial" w:hAnsi="Arial" w:cs="Arial"/>
          <w:b/>
          <w:bCs/>
          <w:color w:val="000000"/>
          <w:sz w:val="18"/>
          <w:szCs w:val="18"/>
          <w:lang w:val="es-ES"/>
        </w:rPr>
        <w:t xml:space="preserve">II. </w:t>
      </w:r>
      <w:r w:rsidRPr="00AC4415">
        <w:rPr>
          <w:rFonts w:ascii="Arial" w:hAnsi="Arial" w:cs="Arial"/>
          <w:color w:val="000000"/>
          <w:sz w:val="18"/>
          <w:szCs w:val="18"/>
          <w:lang w:val="es-ES"/>
        </w:rPr>
        <w:t xml:space="preserve">Integrar un grupo de productores (Comité Pro proyecto), y registrarlos en el Anexo XVII de las presentes Reglas de Operación con el detalle de los integrantes. </w:t>
      </w:r>
    </w:p>
    <w:p w:rsidR="00AC4415" w:rsidRPr="00AC4415" w:rsidRDefault="00AC4415" w:rsidP="00AC44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AC4415">
        <w:rPr>
          <w:rFonts w:ascii="Arial" w:hAnsi="Arial" w:cs="Arial"/>
          <w:b/>
          <w:bCs/>
          <w:color w:val="000000"/>
          <w:sz w:val="18"/>
          <w:szCs w:val="18"/>
          <w:lang w:val="es-ES"/>
        </w:rPr>
        <w:t xml:space="preserve">III. </w:t>
      </w:r>
      <w:r w:rsidRPr="00AC4415">
        <w:rPr>
          <w:rFonts w:ascii="Arial" w:hAnsi="Arial" w:cs="Arial"/>
          <w:color w:val="000000"/>
          <w:sz w:val="18"/>
          <w:szCs w:val="18"/>
          <w:lang w:val="es-ES"/>
        </w:rPr>
        <w:t xml:space="preserve">Presentar solicitud según formato del Anexo I, acompañada del Proyecto elaborado de acuerdo al Guión establecido en el Anexo II, en el que se destaque el impacto productivo estimado y la generación de empleo. </w:t>
      </w:r>
    </w:p>
    <w:p w:rsidR="00AC4415" w:rsidRDefault="00AC4415" w:rsidP="00AC4415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AC4415">
        <w:rPr>
          <w:rFonts w:ascii="Arial" w:hAnsi="Arial" w:cs="Arial"/>
          <w:b/>
          <w:bCs/>
          <w:color w:val="000000"/>
          <w:sz w:val="18"/>
          <w:szCs w:val="18"/>
          <w:lang w:val="es-ES"/>
        </w:rPr>
        <w:t>IV</w:t>
      </w:r>
      <w:r w:rsidRPr="00AC4415">
        <w:rPr>
          <w:rFonts w:ascii="Arial" w:hAnsi="Arial" w:cs="Arial"/>
          <w:color w:val="000000"/>
          <w:sz w:val="18"/>
          <w:szCs w:val="18"/>
          <w:lang w:val="es-ES"/>
        </w:rPr>
        <w:t>. Presentar comprobante de propiedad o usufructo del predio o bien constancia de posesión pacífica avalada por la autoridad municipal, comunal o ejidal, o la que corresponda.</w:t>
      </w:r>
    </w:p>
    <w:p w:rsidR="00AC4415" w:rsidRDefault="00AC4415" w:rsidP="00AC4415">
      <w:pPr>
        <w:spacing w:after="96" w:line="240" w:lineRule="auto"/>
        <w:jc w:val="both"/>
        <w:rPr>
          <w:sz w:val="18"/>
          <w:szCs w:val="18"/>
        </w:rPr>
      </w:pPr>
    </w:p>
    <w:p w:rsidR="00AC4415" w:rsidRPr="00AC4415" w:rsidRDefault="00AC4415" w:rsidP="00AC4415">
      <w:pPr>
        <w:shd w:val="clear" w:color="auto" w:fill="FFE599" w:themeFill="accent4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AC4415">
        <w:rPr>
          <w:rFonts w:ascii="Arial" w:hAnsi="Arial" w:cs="Arial"/>
          <w:b/>
          <w:bCs/>
          <w:color w:val="000000"/>
          <w:sz w:val="18"/>
          <w:szCs w:val="18"/>
          <w:lang w:val="es-ES"/>
        </w:rPr>
        <w:t>Sección II  Del Componente de Desarrollo de las Zonas Áridas (PRODEZA</w:t>
      </w:r>
    </w:p>
    <w:p w:rsidR="00AC4415" w:rsidRDefault="00AC4415" w:rsidP="007236DF">
      <w:pPr>
        <w:spacing w:after="96" w:line="240" w:lineRule="auto"/>
        <w:jc w:val="both"/>
        <w:rPr>
          <w:rFonts w:ascii="Arial" w:hAnsi="Arial" w:cs="Arial"/>
          <w:sz w:val="18"/>
          <w:szCs w:val="18"/>
        </w:rPr>
      </w:pPr>
      <w:r w:rsidRPr="00AC4415">
        <w:rPr>
          <w:rFonts w:ascii="Arial" w:hAnsi="Arial" w:cs="Arial"/>
          <w:b/>
          <w:sz w:val="18"/>
          <w:szCs w:val="18"/>
        </w:rPr>
        <w:t>Objetivo específico</w:t>
      </w:r>
      <w:r w:rsidRPr="00AC4415">
        <w:rPr>
          <w:rFonts w:ascii="Arial" w:hAnsi="Arial" w:cs="Arial"/>
          <w:sz w:val="18"/>
          <w:szCs w:val="18"/>
        </w:rPr>
        <w:t>. Incentivar a los productores agropecuarios de las zonas áridas y semiáridas para incrementar su productividad</w:t>
      </w:r>
      <w:r>
        <w:rPr>
          <w:rFonts w:ascii="Arial" w:hAnsi="Arial" w:cs="Arial"/>
          <w:sz w:val="18"/>
          <w:szCs w:val="18"/>
        </w:rPr>
        <w:t>.</w:t>
      </w:r>
    </w:p>
    <w:p w:rsidR="00AC4415" w:rsidRPr="00AC4415" w:rsidRDefault="00AC4415" w:rsidP="007236DF">
      <w:pPr>
        <w:spacing w:after="96" w:line="240" w:lineRule="auto"/>
        <w:jc w:val="both"/>
        <w:rPr>
          <w:rFonts w:ascii="Arial" w:hAnsi="Arial" w:cs="Arial"/>
          <w:sz w:val="16"/>
          <w:szCs w:val="16"/>
        </w:rPr>
      </w:pPr>
      <w:r w:rsidRPr="00AC4415">
        <w:rPr>
          <w:rFonts w:ascii="Arial" w:hAnsi="Arial" w:cs="Arial"/>
          <w:sz w:val="16"/>
          <w:szCs w:val="16"/>
        </w:rPr>
        <w:t xml:space="preserve">El componente PRODEZA, otorga incentivos para la realización de proyectos integrales de desarrollo rural territorial preferentemente de las zonas áridas, semiáridas y en proceso de desertificación, que contemplen el equipamiento, obras de infraestructura productiva y </w:t>
      </w:r>
      <w:proofErr w:type="spellStart"/>
      <w:r w:rsidRPr="00AC4415">
        <w:rPr>
          <w:rFonts w:ascii="Arial" w:hAnsi="Arial" w:cs="Arial"/>
          <w:sz w:val="16"/>
          <w:szCs w:val="16"/>
        </w:rPr>
        <w:t>extensionismo</w:t>
      </w:r>
      <w:proofErr w:type="spellEnd"/>
      <w:r w:rsidRPr="00AC4415">
        <w:rPr>
          <w:rFonts w:ascii="Arial" w:hAnsi="Arial" w:cs="Arial"/>
          <w:sz w:val="16"/>
          <w:szCs w:val="16"/>
        </w:rPr>
        <w:t xml:space="preserve"> y capacitación, con un enfoque productivo y de sustentabilidad de los recursos.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20"/>
        <w:gridCol w:w="1701"/>
        <w:gridCol w:w="1418"/>
      </w:tblGrid>
      <w:tr w:rsidR="00AC4415" w:rsidRPr="00AC4415" w:rsidTr="00AC4415">
        <w:trPr>
          <w:trHeight w:val="286"/>
        </w:trPr>
        <w:tc>
          <w:tcPr>
            <w:tcW w:w="5920" w:type="dxa"/>
            <w:shd w:val="clear" w:color="auto" w:fill="FFE599" w:themeFill="accent4" w:themeFillTint="66"/>
          </w:tcPr>
          <w:p w:rsidR="00AC4415" w:rsidRPr="00AC4415" w:rsidRDefault="00AC4415" w:rsidP="00AC4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C441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Grado de marginación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:rsidR="00AC4415" w:rsidRPr="00AC4415" w:rsidRDefault="00AC4415" w:rsidP="00AC4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C441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Porcentaje de apoyo máximo (%)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:rsidR="00AC4415" w:rsidRPr="00AC4415" w:rsidRDefault="00AC4415" w:rsidP="00AC4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C441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Aportación del productor (%)</w:t>
            </w:r>
          </w:p>
        </w:tc>
      </w:tr>
      <w:tr w:rsidR="00AC4415" w:rsidRPr="00AC4415" w:rsidTr="00AC4415">
        <w:trPr>
          <w:trHeight w:val="75"/>
        </w:trPr>
        <w:tc>
          <w:tcPr>
            <w:tcW w:w="5920" w:type="dxa"/>
          </w:tcPr>
          <w:p w:rsidR="00AC4415" w:rsidRPr="00AC4415" w:rsidRDefault="00AC4415" w:rsidP="00AC4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C4415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Productores ubicados en localidades de la Cruzada Nacional contra el Hambre </w:t>
            </w:r>
          </w:p>
        </w:tc>
        <w:tc>
          <w:tcPr>
            <w:tcW w:w="1701" w:type="dxa"/>
          </w:tcPr>
          <w:p w:rsidR="00AC4415" w:rsidRPr="00AC4415" w:rsidRDefault="00AC4415" w:rsidP="00AC4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C4415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90</w:t>
            </w:r>
          </w:p>
        </w:tc>
        <w:tc>
          <w:tcPr>
            <w:tcW w:w="1418" w:type="dxa"/>
          </w:tcPr>
          <w:p w:rsidR="00AC4415" w:rsidRPr="00AC4415" w:rsidRDefault="00AC4415" w:rsidP="00AC4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C4415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10</w:t>
            </w:r>
          </w:p>
        </w:tc>
      </w:tr>
      <w:tr w:rsidR="00AC4415" w:rsidRPr="00AC4415" w:rsidTr="00AC4415">
        <w:trPr>
          <w:trHeight w:val="75"/>
        </w:trPr>
        <w:tc>
          <w:tcPr>
            <w:tcW w:w="5920" w:type="dxa"/>
          </w:tcPr>
          <w:p w:rsidR="00AC4415" w:rsidRPr="00AC4415" w:rsidRDefault="00AC4415" w:rsidP="00AC4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C4415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Productores ubicados en localidades de marginación alta y muy alta </w:t>
            </w:r>
          </w:p>
        </w:tc>
        <w:tc>
          <w:tcPr>
            <w:tcW w:w="1701" w:type="dxa"/>
          </w:tcPr>
          <w:p w:rsidR="00AC4415" w:rsidRPr="00AC4415" w:rsidRDefault="00AC4415" w:rsidP="00AC4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C4415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90</w:t>
            </w:r>
          </w:p>
        </w:tc>
        <w:tc>
          <w:tcPr>
            <w:tcW w:w="1418" w:type="dxa"/>
          </w:tcPr>
          <w:p w:rsidR="00AC4415" w:rsidRPr="00AC4415" w:rsidRDefault="00AC4415" w:rsidP="00AC4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C4415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10</w:t>
            </w:r>
          </w:p>
        </w:tc>
      </w:tr>
      <w:tr w:rsidR="00AC4415" w:rsidRPr="00AC4415" w:rsidTr="00AC4415">
        <w:trPr>
          <w:trHeight w:val="75"/>
        </w:trPr>
        <w:tc>
          <w:tcPr>
            <w:tcW w:w="5920" w:type="dxa"/>
          </w:tcPr>
          <w:p w:rsidR="00AC4415" w:rsidRPr="00AC4415" w:rsidRDefault="00AC4415" w:rsidP="00AC4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C4415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Productores ubicados en localidades de marginación Media </w:t>
            </w:r>
          </w:p>
        </w:tc>
        <w:tc>
          <w:tcPr>
            <w:tcW w:w="1701" w:type="dxa"/>
          </w:tcPr>
          <w:p w:rsidR="00AC4415" w:rsidRPr="00AC4415" w:rsidRDefault="00AC4415" w:rsidP="00AC4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C4415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80</w:t>
            </w:r>
          </w:p>
        </w:tc>
        <w:tc>
          <w:tcPr>
            <w:tcW w:w="1418" w:type="dxa"/>
          </w:tcPr>
          <w:p w:rsidR="00AC4415" w:rsidRPr="00AC4415" w:rsidRDefault="00AC4415" w:rsidP="00AC4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C4415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20</w:t>
            </w:r>
          </w:p>
        </w:tc>
      </w:tr>
      <w:tr w:rsidR="00AC4415" w:rsidRPr="00AC4415" w:rsidTr="00AC4415">
        <w:trPr>
          <w:trHeight w:val="75"/>
        </w:trPr>
        <w:tc>
          <w:tcPr>
            <w:tcW w:w="5920" w:type="dxa"/>
          </w:tcPr>
          <w:p w:rsidR="00AC4415" w:rsidRPr="00AC4415" w:rsidRDefault="00AC4415" w:rsidP="00AC441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C4415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Productores ubicados en localidades de marginación Baja </w:t>
            </w:r>
          </w:p>
        </w:tc>
        <w:tc>
          <w:tcPr>
            <w:tcW w:w="1701" w:type="dxa"/>
          </w:tcPr>
          <w:p w:rsidR="00AC4415" w:rsidRPr="00AC4415" w:rsidRDefault="00AC4415" w:rsidP="00AC4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C4415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50</w:t>
            </w:r>
          </w:p>
        </w:tc>
        <w:tc>
          <w:tcPr>
            <w:tcW w:w="1418" w:type="dxa"/>
          </w:tcPr>
          <w:p w:rsidR="00AC4415" w:rsidRPr="00AC4415" w:rsidRDefault="00AC4415" w:rsidP="00AC4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C4415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50</w:t>
            </w:r>
          </w:p>
        </w:tc>
      </w:tr>
    </w:tbl>
    <w:p w:rsidR="00AC4415" w:rsidRPr="00AC4415" w:rsidRDefault="00AC4415" w:rsidP="007236DF">
      <w:pPr>
        <w:spacing w:after="96" w:line="240" w:lineRule="auto"/>
        <w:jc w:val="both"/>
        <w:rPr>
          <w:rFonts w:ascii="Arial" w:hAnsi="Arial" w:cs="Arial"/>
          <w:sz w:val="16"/>
          <w:szCs w:val="16"/>
        </w:rPr>
      </w:pPr>
      <w:r w:rsidRPr="00AC4415">
        <w:rPr>
          <w:rFonts w:ascii="Arial" w:hAnsi="Arial" w:cs="Arial"/>
          <w:sz w:val="16"/>
          <w:szCs w:val="16"/>
        </w:rPr>
        <w:t>El monto máximo de autorización para un proyecto es de 3.0 millones de pesos, sin rebasar $750,000.00 (Setecientos Cincuenta Mil Pesos 00/100 M.N.) por beneficiario. Las aportaciones de los beneficiarios se podrán reconocer en mano de obra, materiales de la región y/o en efectivo.</w:t>
      </w:r>
    </w:p>
    <w:p w:rsidR="00AC4415" w:rsidRDefault="00AC4415" w:rsidP="007236DF">
      <w:pPr>
        <w:spacing w:after="96" w:line="240" w:lineRule="auto"/>
        <w:jc w:val="both"/>
        <w:rPr>
          <w:sz w:val="18"/>
          <w:szCs w:val="18"/>
        </w:rPr>
      </w:pPr>
    </w:p>
    <w:p w:rsidR="00AC4415" w:rsidRPr="00AC4415" w:rsidRDefault="00AC4415" w:rsidP="00546C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18"/>
          <w:szCs w:val="18"/>
          <w:lang w:val="es-ES"/>
        </w:rPr>
      </w:pPr>
      <w:r w:rsidRPr="00AC4415">
        <w:rPr>
          <w:rFonts w:ascii="Arial" w:hAnsi="Arial" w:cs="Arial"/>
          <w:b/>
          <w:color w:val="000000"/>
          <w:sz w:val="18"/>
          <w:szCs w:val="18"/>
          <w:lang w:val="es-ES"/>
        </w:rPr>
        <w:t xml:space="preserve">Criterios técnicos y requisitos específicos del Componente.- </w:t>
      </w:r>
    </w:p>
    <w:p w:rsidR="00AC4415" w:rsidRPr="00AC4415" w:rsidRDefault="00AC4415" w:rsidP="00546C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AC4415">
        <w:rPr>
          <w:rFonts w:ascii="Arial" w:hAnsi="Arial" w:cs="Arial"/>
          <w:b/>
          <w:bCs/>
          <w:color w:val="000000"/>
          <w:sz w:val="18"/>
          <w:szCs w:val="18"/>
          <w:lang w:val="es-ES"/>
        </w:rPr>
        <w:t xml:space="preserve">I. </w:t>
      </w:r>
      <w:r w:rsidRPr="00AC4415">
        <w:rPr>
          <w:rFonts w:ascii="Arial" w:hAnsi="Arial" w:cs="Arial"/>
          <w:color w:val="000000"/>
          <w:sz w:val="18"/>
          <w:szCs w:val="18"/>
          <w:lang w:val="es-ES"/>
        </w:rPr>
        <w:t xml:space="preserve">Para la obtención de apoyos de PRODEZA, los productores se integrarán en grupo y deberán ubicarse preferentemente en las zonas áridas, y en proceso de desertificación del país, a partir de la cobertura </w:t>
      </w:r>
      <w:r w:rsidRPr="00AC4415">
        <w:rPr>
          <w:rFonts w:ascii="Arial" w:hAnsi="Arial" w:cs="Arial"/>
          <w:color w:val="000000"/>
          <w:sz w:val="18"/>
          <w:szCs w:val="18"/>
          <w:lang w:val="es-ES"/>
        </w:rPr>
        <w:lastRenderedPageBreak/>
        <w:t xml:space="preserve">potencial del Anexo XIX de estas Reglas de Operación, la cual podrá ser modificada por la Unidad Responsable </w:t>
      </w:r>
    </w:p>
    <w:p w:rsidR="00AC4415" w:rsidRPr="00AC4415" w:rsidRDefault="00AC4415" w:rsidP="00546C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AC4415">
        <w:rPr>
          <w:rFonts w:ascii="Arial" w:hAnsi="Arial" w:cs="Arial"/>
          <w:b/>
          <w:bCs/>
          <w:color w:val="000000"/>
          <w:sz w:val="18"/>
          <w:szCs w:val="18"/>
          <w:lang w:val="es-ES"/>
        </w:rPr>
        <w:t xml:space="preserve">II. </w:t>
      </w:r>
      <w:r w:rsidRPr="00AC4415">
        <w:rPr>
          <w:rFonts w:ascii="Arial" w:hAnsi="Arial" w:cs="Arial"/>
          <w:color w:val="000000"/>
          <w:sz w:val="18"/>
          <w:szCs w:val="18"/>
          <w:lang w:val="es-ES"/>
        </w:rPr>
        <w:t xml:space="preserve">Se dará prioridad a grupos legalmente constituidos. </w:t>
      </w:r>
    </w:p>
    <w:p w:rsidR="00AC4415" w:rsidRPr="00AC4415" w:rsidRDefault="00AC4415" w:rsidP="00546C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AC4415">
        <w:rPr>
          <w:rFonts w:ascii="Arial" w:hAnsi="Arial" w:cs="Arial"/>
          <w:b/>
          <w:bCs/>
          <w:color w:val="000000"/>
          <w:sz w:val="18"/>
          <w:szCs w:val="18"/>
          <w:lang w:val="es-ES"/>
        </w:rPr>
        <w:t xml:space="preserve">III. </w:t>
      </w:r>
      <w:r w:rsidRPr="00AC4415">
        <w:rPr>
          <w:rFonts w:ascii="Arial" w:hAnsi="Arial" w:cs="Arial"/>
          <w:color w:val="000000"/>
          <w:sz w:val="18"/>
          <w:szCs w:val="18"/>
          <w:lang w:val="es-ES"/>
        </w:rPr>
        <w:t xml:space="preserve">Comprobante de propiedad o de posesión del predio conforme a las disposiciones jurídicas en la materia. </w:t>
      </w:r>
    </w:p>
    <w:p w:rsidR="00AC4415" w:rsidRDefault="00AC4415" w:rsidP="00546C9F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AC4415">
        <w:rPr>
          <w:rFonts w:ascii="Arial" w:hAnsi="Arial" w:cs="Arial"/>
          <w:b/>
          <w:bCs/>
          <w:color w:val="000000"/>
          <w:sz w:val="18"/>
          <w:szCs w:val="18"/>
          <w:lang w:val="es-ES"/>
        </w:rPr>
        <w:t>IV</w:t>
      </w:r>
      <w:r w:rsidRPr="00AC4415">
        <w:rPr>
          <w:rFonts w:ascii="Arial" w:hAnsi="Arial" w:cs="Arial"/>
          <w:color w:val="000000"/>
          <w:sz w:val="18"/>
          <w:szCs w:val="18"/>
          <w:lang w:val="es-ES"/>
        </w:rPr>
        <w:t>. Proyecto de conformidad al Guion incluido, aprobado y dictaminado por el Comité Estatal de Desarrollo Rural, y finalmente autorizado por la Instancia Ejecutora.</w:t>
      </w:r>
    </w:p>
    <w:p w:rsidR="00AC4415" w:rsidRPr="00AC4415" w:rsidRDefault="00AC4415" w:rsidP="00546C9F">
      <w:pPr>
        <w:pBdr>
          <w:top w:val="single" w:sz="12" w:space="1" w:color="FFE599" w:themeColor="accent4" w:themeTint="66"/>
          <w:left w:val="single" w:sz="12" w:space="4" w:color="FFE599" w:themeColor="accent4" w:themeTint="66"/>
          <w:bottom w:val="single" w:sz="12" w:space="1" w:color="FFE599" w:themeColor="accent4" w:themeTint="66"/>
          <w:right w:val="single" w:sz="12" w:space="4" w:color="FFE599" w:themeColor="accent4" w:themeTint="66"/>
          <w:between w:val="single" w:sz="4" w:space="1" w:color="auto"/>
          <w:bar w:val="single" w:sz="4" w:color="auto"/>
        </w:pBd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AC4415">
        <w:rPr>
          <w:rFonts w:ascii="Arial" w:hAnsi="Arial" w:cs="Arial"/>
          <w:sz w:val="18"/>
          <w:szCs w:val="18"/>
        </w:rPr>
        <w:t>Fechas de apertura y cierre de ventanillas. Dada la naturaleza del PRODEZA no existe un periodo de apertura y cierre de ventanillas definido. Para el ejercicio 2016 el periodo de recepción de solicitudes iniciará una vez que se haya designado la Instancia Ejecutora y concluirá hasta que se haya comprometido la totalidad del presupuesto disponible, procurando que esta acción no exceda el primer semestre del año.</w:t>
      </w:r>
    </w:p>
    <w:p w:rsidR="00AC4415" w:rsidRDefault="00AC4415" w:rsidP="00546C9F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:rsidR="00546C9F" w:rsidRDefault="00546C9F" w:rsidP="00546C9F">
      <w:pPr>
        <w:shd w:val="clear" w:color="auto" w:fill="FFE599" w:themeFill="accent4" w:themeFillTint="66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s-ES"/>
        </w:rPr>
      </w:pPr>
      <w:r w:rsidRPr="00546C9F">
        <w:rPr>
          <w:rFonts w:ascii="Arial" w:hAnsi="Arial" w:cs="Arial"/>
          <w:b/>
          <w:bCs/>
          <w:color w:val="000000"/>
          <w:sz w:val="18"/>
          <w:szCs w:val="18"/>
          <w:lang w:val="es-ES"/>
        </w:rPr>
        <w:t>Sección III Del Componente Proyecto Estratégico de Seguridad Alimentaria (PESA)</w:t>
      </w:r>
    </w:p>
    <w:p w:rsidR="00AC4415" w:rsidRDefault="00AC4415" w:rsidP="00AC4415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:rsidR="00AC4415" w:rsidRDefault="00546C9F" w:rsidP="00AC4415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546C9F">
        <w:rPr>
          <w:b/>
          <w:sz w:val="18"/>
          <w:szCs w:val="18"/>
        </w:rPr>
        <w:t>Objetivo Especifico</w:t>
      </w:r>
      <w:r>
        <w:rPr>
          <w:sz w:val="18"/>
          <w:szCs w:val="18"/>
        </w:rPr>
        <w:t>.- Apoyar a las Unidades de Producción Familiar en localidades rurales de alta y muy alta marginación, para mejorar su capacidad productiva.</w:t>
      </w:r>
    </w:p>
    <w:p w:rsidR="00AC4415" w:rsidRDefault="00AC4415" w:rsidP="00AC4415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71033B" w:rsidRPr="0071033B" w:rsidRDefault="0071033B" w:rsidP="00AC4415">
      <w:pPr>
        <w:spacing w:after="96" w:line="240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71033B">
        <w:rPr>
          <w:b/>
          <w:sz w:val="18"/>
          <w:szCs w:val="18"/>
        </w:rPr>
        <w:t>Criterios técnicos y requisitos específicos del Componente.</w:t>
      </w:r>
    </w:p>
    <w:p w:rsidR="0071033B" w:rsidRDefault="0071033B" w:rsidP="00AC4415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tbl>
      <w:tblPr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ayout w:type="fixed"/>
        <w:tblLook w:val="0000" w:firstRow="0" w:lastRow="0" w:firstColumn="0" w:lastColumn="0" w:noHBand="0" w:noVBand="0"/>
      </w:tblPr>
      <w:tblGrid>
        <w:gridCol w:w="4284"/>
        <w:gridCol w:w="4755"/>
      </w:tblGrid>
      <w:tr w:rsidR="0071033B" w:rsidRPr="0071033B" w:rsidTr="00486C01">
        <w:trPr>
          <w:trHeight w:val="75"/>
        </w:trPr>
        <w:tc>
          <w:tcPr>
            <w:tcW w:w="4284" w:type="dxa"/>
          </w:tcPr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Concepto</w:t>
            </w:r>
          </w:p>
        </w:tc>
        <w:tc>
          <w:tcPr>
            <w:tcW w:w="4755" w:type="dxa"/>
          </w:tcPr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Requisitos</w:t>
            </w:r>
          </w:p>
        </w:tc>
      </w:tr>
      <w:tr w:rsidR="0071033B" w:rsidRPr="0071033B" w:rsidTr="00486C01">
        <w:trPr>
          <w:trHeight w:val="75"/>
        </w:trPr>
        <w:tc>
          <w:tcPr>
            <w:tcW w:w="4284" w:type="dxa"/>
          </w:tcPr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Material Vegetativo. </w:t>
            </w:r>
          </w:p>
        </w:tc>
        <w:tc>
          <w:tcPr>
            <w:tcW w:w="4755" w:type="dxa"/>
          </w:tcPr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Se deberán cumplir las disposiciones emitidas por el SENASICA. </w:t>
            </w:r>
          </w:p>
        </w:tc>
      </w:tr>
      <w:tr w:rsidR="0071033B" w:rsidRPr="0071033B" w:rsidTr="00486C01">
        <w:trPr>
          <w:trHeight w:val="181"/>
        </w:trPr>
        <w:tc>
          <w:tcPr>
            <w:tcW w:w="4284" w:type="dxa"/>
          </w:tcPr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Especies zootécnicas y acuícolas. </w:t>
            </w:r>
          </w:p>
        </w:tc>
        <w:tc>
          <w:tcPr>
            <w:tcW w:w="4755" w:type="dxa"/>
          </w:tcPr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Se deberá cumplir la normatividad de los Elementos Técnicos de Ganadería del Programa de Fomento Ganadero 2016 de la Secretaría. </w:t>
            </w:r>
          </w:p>
        </w:tc>
      </w:tr>
      <w:tr w:rsidR="0071033B" w:rsidRPr="0071033B" w:rsidTr="00486C01">
        <w:trPr>
          <w:trHeight w:val="1825"/>
        </w:trPr>
        <w:tc>
          <w:tcPr>
            <w:tcW w:w="4284" w:type="dxa"/>
          </w:tcPr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Servicios integrales proporcionados por una Agencia de Extensión SAGARPA (AES) para la implementación de estrategias de desarrollo para la Seguridad Alimentaria y Nutricional, y la promoción, diseño, ejecución y el acompañamiento de proyectos productivos de inicio y años subsecuentes. </w:t>
            </w:r>
          </w:p>
        </w:tc>
        <w:tc>
          <w:tcPr>
            <w:tcW w:w="4755" w:type="dxa"/>
          </w:tcPr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I. Suscribir contrato en los términos normativos validados por el GOP. </w:t>
            </w:r>
          </w:p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II. Haber sido validadas por la FAO, y refrendadas por el Grupo Operativo Estatal PESA (GOP) en el ejercicio fiscal anterior. </w:t>
            </w:r>
          </w:p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Las AES con 2 años o más de servicio, deberán contar al menos con un 60% de sus facilitadores acreditados en el Diplomado de Seguridad Alimentaria y Nutricional (SAN) del PESA. </w:t>
            </w:r>
          </w:p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Las AES proveerán sus servicios en las microrregiones de cobertura autorizadas por el GOP. Si el dictamen de su desempeño es aceptable y son refrendadas por el GOP, podrán continuar ofreciendo sus servicios en las mismas microrregiones. No obstante, después de un periodo consecutivo de 2 años de operación, el GOP podrá decidir si se les da de baja, en caso de que las AES no estén dispuestas a proveer sus servicios en una región distinta. </w:t>
            </w:r>
          </w:p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Las AES cuyo dictamen de desempeño sea No Aceptable, serán sustituidas por equipos de técnicos coordinados por la SAGARPA. </w:t>
            </w:r>
          </w:p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Asimismo, las regiones que se incorporen al PESA y sean de nueva cobertura, serán atendidas por equipos de técnicos coordinados por la SAGARPA. </w:t>
            </w:r>
          </w:p>
        </w:tc>
      </w:tr>
      <w:tr w:rsidR="0071033B" w:rsidRPr="0071033B" w:rsidTr="00486C01">
        <w:trPr>
          <w:trHeight w:val="605"/>
        </w:trPr>
        <w:tc>
          <w:tcPr>
            <w:tcW w:w="4284" w:type="dxa"/>
          </w:tcPr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Servicios proporcionados por técnicos para la promoción, diseño, ejecución y el acompañamiento técnico de proyectos productivos, coordinados por la SAGARPA. </w:t>
            </w:r>
          </w:p>
        </w:tc>
        <w:tc>
          <w:tcPr>
            <w:tcW w:w="4755" w:type="dxa"/>
          </w:tcPr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I. Participar en la convocatoria nacional publicada por la Unidad Responsable. </w:t>
            </w:r>
          </w:p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II Reunir el perfil, los criterios y requisitos de elegibilidad validados por la Unidad Responsable de la SAGARPA; estipulados en la Convocatoria Nacional. </w:t>
            </w:r>
          </w:p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III. Entregar expediente en los lugares y fechas establecidos en la convocatoria. </w:t>
            </w:r>
          </w:p>
        </w:tc>
      </w:tr>
      <w:tr w:rsidR="0071033B" w:rsidRPr="0071033B" w:rsidTr="00486C01">
        <w:trPr>
          <w:trHeight w:val="818"/>
        </w:trPr>
        <w:tc>
          <w:tcPr>
            <w:tcW w:w="4284" w:type="dxa"/>
          </w:tcPr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Servicios proporcionados por promotores comunitarios para lograr la participación de la comunidad en las estrategias de desarrollo para la Seguridad Alimentaria y Nutricional, coordinados por la SAGARPA en el Estado. </w:t>
            </w:r>
          </w:p>
        </w:tc>
        <w:tc>
          <w:tcPr>
            <w:tcW w:w="4755" w:type="dxa"/>
          </w:tcPr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I. Haber aprobado el Diplomado en Promoción Comunitario impartido por la UTN FAO-PESA. </w:t>
            </w:r>
          </w:p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II Ser postulados por las localidades de cada región de cobertura PESA. </w:t>
            </w:r>
          </w:p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III Participar en la convocatoria estatal de Promotores Comunitarios del PESA </w:t>
            </w:r>
          </w:p>
        </w:tc>
      </w:tr>
      <w:tr w:rsidR="0071033B" w:rsidRPr="0071033B" w:rsidTr="00486C01">
        <w:trPr>
          <w:trHeight w:val="1612"/>
        </w:trPr>
        <w:tc>
          <w:tcPr>
            <w:tcW w:w="4284" w:type="dxa"/>
          </w:tcPr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lastRenderedPageBreak/>
              <w:t xml:space="preserve">Paquetes de huertos, granjas familiares con apoyo técnico y otros apoyos del componente, disponible en el Anexo XX coordinados por la SAGARPA en el Estado. </w:t>
            </w:r>
          </w:p>
        </w:tc>
        <w:tc>
          <w:tcPr>
            <w:tcW w:w="4755" w:type="dxa"/>
          </w:tcPr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a) Destinarse a mujeres mayores de 18 años y hombres de la tercera edad que busquen instalar huertos y granjas familiares o bien que necesiten alguno o algunos de los conceptos de apoyo que se relacionen en el catálogo del componente, disponible en el Anexo XX; </w:t>
            </w:r>
          </w:p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b) Vivir en localidades rurales de los municipios que se especifiquen en las convocatorias que en cada Entidad se publiquen. </w:t>
            </w:r>
          </w:p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c) Presentar la solicitud de apoyo correspondiente, </w:t>
            </w:r>
            <w:proofErr w:type="gramStart"/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acompañada</w:t>
            </w:r>
            <w:proofErr w:type="gramEnd"/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 de los requisitos generales (Anexo I). </w:t>
            </w:r>
          </w:p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d) Cumplir los requisitos sanitarios del SENASICA que apliquen. </w:t>
            </w:r>
          </w:p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e) Contar con espacio disponible y agua suficiente para el desarrollo de la actividad productiva, acorde con el apoyo solicitado. </w:t>
            </w:r>
          </w:p>
          <w:p w:rsidR="0071033B" w:rsidRPr="0071033B" w:rsidRDefault="0071033B" w:rsidP="007103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1033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f) Participar en la estrategia de capacitación que realiza el equipo de personal técnico en la localidad y asistir a las reuniones de orientación y de trabajo, a las que convoque el Promotor Técnico. </w:t>
            </w:r>
          </w:p>
        </w:tc>
      </w:tr>
    </w:tbl>
    <w:p w:rsidR="0071033B" w:rsidRDefault="0071033B" w:rsidP="00AC4415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71033B" w:rsidRPr="0071033B" w:rsidRDefault="0071033B" w:rsidP="00600FA3">
      <w:pPr>
        <w:shd w:val="clear" w:color="auto" w:fill="FFE599" w:themeFill="accent4" w:themeFillTint="66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71033B">
        <w:rPr>
          <w:rFonts w:ascii="Arial" w:hAnsi="Arial" w:cs="Arial"/>
          <w:color w:val="000000"/>
          <w:sz w:val="18"/>
          <w:szCs w:val="18"/>
          <w:lang w:val="es-ES"/>
        </w:rPr>
        <w:t xml:space="preserve">Fechas de apertura y cierre de ventanillas: </w:t>
      </w:r>
    </w:p>
    <w:p w:rsidR="0071033B" w:rsidRPr="0071033B" w:rsidRDefault="0071033B" w:rsidP="00486C0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71033B">
        <w:rPr>
          <w:rFonts w:ascii="Arial" w:hAnsi="Arial" w:cs="Arial"/>
          <w:color w:val="000000"/>
          <w:sz w:val="18"/>
          <w:szCs w:val="18"/>
          <w:lang w:val="es-ES"/>
        </w:rPr>
        <w:t xml:space="preserve">Para el grupo poblacional atendido por Agencias de Extensión SAGARPA o equipos de técnicos coordinados la SAGARPA, bajo el Método PESA-FAO: </w:t>
      </w:r>
    </w:p>
    <w:p w:rsidR="0071033B" w:rsidRPr="0071033B" w:rsidRDefault="0071033B" w:rsidP="00486C0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71033B">
        <w:rPr>
          <w:rFonts w:ascii="Arial" w:hAnsi="Arial" w:cs="Arial"/>
          <w:color w:val="000000"/>
          <w:sz w:val="18"/>
          <w:szCs w:val="18"/>
          <w:lang w:val="es-ES"/>
        </w:rPr>
        <w:t xml:space="preserve">I. Las fechas de apertura y cierre de ventanillas del componente serán acordadas por los integrantes del Grupo Operativo PESA y la Unidad Responsable, para su validación. </w:t>
      </w:r>
    </w:p>
    <w:p w:rsidR="0071033B" w:rsidRPr="0071033B" w:rsidRDefault="0071033B" w:rsidP="00486C0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71033B">
        <w:rPr>
          <w:rFonts w:ascii="Arial" w:hAnsi="Arial" w:cs="Arial"/>
          <w:color w:val="000000"/>
          <w:sz w:val="18"/>
          <w:szCs w:val="18"/>
          <w:lang w:val="es-ES"/>
        </w:rPr>
        <w:t xml:space="preserve">II. Las fechas serán publicadas en las páginas web de las Instancias Ejecutoras y de las Delegaciones de la Secretaría. </w:t>
      </w:r>
    </w:p>
    <w:p w:rsidR="0071033B" w:rsidRDefault="0071033B" w:rsidP="00486C01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71033B">
        <w:rPr>
          <w:rFonts w:ascii="Arial" w:hAnsi="Arial" w:cs="Arial"/>
          <w:color w:val="000000"/>
          <w:sz w:val="18"/>
          <w:szCs w:val="18"/>
          <w:lang w:val="es-ES"/>
        </w:rPr>
        <w:t>En el caso de apoyos para mujeres mayores de 18 años y hombres de la tercera edad que requieran instalar huertos y granjas familiares; las fechas de apertura y cierre de ventanillas se establecerán en la Convocatoria que se publique.</w:t>
      </w:r>
    </w:p>
    <w:p w:rsidR="0071033B" w:rsidRDefault="0071033B" w:rsidP="0071033B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</w:p>
    <w:p w:rsidR="0071033B" w:rsidRDefault="0071033B" w:rsidP="0071033B">
      <w:pPr>
        <w:shd w:val="clear" w:color="auto" w:fill="FFE599" w:themeFill="accent4" w:themeFillTint="66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  <w:r w:rsidRPr="0071033B">
        <w:rPr>
          <w:rFonts w:ascii="Arial" w:hAnsi="Arial" w:cs="Arial"/>
          <w:b/>
          <w:bCs/>
          <w:color w:val="000000"/>
          <w:sz w:val="18"/>
          <w:szCs w:val="18"/>
          <w:lang w:val="es-ES"/>
        </w:rPr>
        <w:t xml:space="preserve">Sección IV </w:t>
      </w:r>
      <w:r>
        <w:rPr>
          <w:rFonts w:ascii="Arial" w:hAnsi="Arial" w:cs="Arial"/>
          <w:b/>
          <w:bCs/>
          <w:color w:val="000000"/>
          <w:sz w:val="18"/>
          <w:szCs w:val="18"/>
          <w:lang w:val="es-ES"/>
        </w:rPr>
        <w:t xml:space="preserve">  </w:t>
      </w:r>
      <w:r w:rsidRPr="0071033B">
        <w:rPr>
          <w:rFonts w:ascii="Arial" w:hAnsi="Arial" w:cs="Arial"/>
          <w:b/>
          <w:bCs/>
          <w:color w:val="000000"/>
          <w:sz w:val="18"/>
          <w:szCs w:val="18"/>
          <w:lang w:val="es-ES"/>
        </w:rPr>
        <w:t>Del Componente Desarrollo Comercial de la Agricultura Familiar</w:t>
      </w:r>
    </w:p>
    <w:p w:rsidR="0071033B" w:rsidRDefault="0071033B" w:rsidP="00AC4415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71033B" w:rsidRDefault="00486C01" w:rsidP="00AC4415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486C01">
        <w:rPr>
          <w:b/>
          <w:sz w:val="18"/>
          <w:szCs w:val="18"/>
        </w:rPr>
        <w:t>Objetivo Específico</w:t>
      </w:r>
      <w:r>
        <w:rPr>
          <w:sz w:val="18"/>
          <w:szCs w:val="18"/>
        </w:rPr>
        <w:t>. Apoyar a las personas en condiciones de pobreza en zonas rurales y periurbanas y a los pequeños productores rurales de localidades de alta y muy alta marginación para incrementar la dotación de paquetes productivos y la agregación de valor en sus procesos de producción.</w:t>
      </w:r>
    </w:p>
    <w:p w:rsidR="0071033B" w:rsidRDefault="0071033B" w:rsidP="00AC4415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486C01" w:rsidRDefault="00486C01" w:rsidP="00486C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s-ES"/>
        </w:rPr>
      </w:pPr>
      <w:r w:rsidRPr="00486C01">
        <w:rPr>
          <w:rFonts w:ascii="Arial" w:hAnsi="Arial" w:cs="Arial"/>
          <w:b/>
          <w:color w:val="000000"/>
          <w:sz w:val="18"/>
          <w:szCs w:val="18"/>
          <w:lang w:val="es-ES"/>
        </w:rPr>
        <w:t>Criterios técnicos y requisitos específicos</w:t>
      </w:r>
      <w:r w:rsidRPr="00486C01">
        <w:rPr>
          <w:rFonts w:ascii="Arial" w:hAnsi="Arial" w:cs="Arial"/>
          <w:color w:val="000000"/>
          <w:sz w:val="18"/>
          <w:szCs w:val="18"/>
          <w:lang w:val="es-ES"/>
        </w:rPr>
        <w:t xml:space="preserve">. </w:t>
      </w:r>
    </w:p>
    <w:p w:rsidR="00486C01" w:rsidRPr="00486C01" w:rsidRDefault="00486C01" w:rsidP="00486C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s-ES"/>
        </w:rPr>
      </w:pPr>
    </w:p>
    <w:p w:rsidR="00486C01" w:rsidRPr="00486C01" w:rsidRDefault="00486C01" w:rsidP="00486C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s-ES"/>
        </w:rPr>
      </w:pPr>
      <w:r w:rsidRPr="00486C01">
        <w:rPr>
          <w:rFonts w:ascii="Arial" w:hAnsi="Arial" w:cs="Arial"/>
          <w:color w:val="000000"/>
          <w:sz w:val="18"/>
          <w:szCs w:val="18"/>
          <w:lang w:val="es-ES"/>
        </w:rPr>
        <w:t xml:space="preserve">a) Cotizaciones con requisitos fiscales de los bienes a adquirir (mínimo de 2 proveedores); </w:t>
      </w:r>
    </w:p>
    <w:p w:rsidR="0071033B" w:rsidRDefault="00486C01" w:rsidP="00486C01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486C01">
        <w:rPr>
          <w:rFonts w:ascii="Arial" w:hAnsi="Arial" w:cs="Arial"/>
          <w:color w:val="000000"/>
          <w:sz w:val="18"/>
          <w:szCs w:val="18"/>
          <w:lang w:val="es-ES"/>
        </w:rPr>
        <w:t>b) Presentar proyecto de inversión, de acuerdo al Guion Único para la Elaboración de Proyectos de Inversión, señalado en el Anexo II.</w:t>
      </w:r>
    </w:p>
    <w:tbl>
      <w:tblPr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ayout w:type="fixed"/>
        <w:tblLook w:val="0000" w:firstRow="0" w:lastRow="0" w:firstColumn="0" w:lastColumn="0" w:noHBand="0" w:noVBand="0"/>
      </w:tblPr>
      <w:tblGrid>
        <w:gridCol w:w="4329"/>
        <w:gridCol w:w="4568"/>
      </w:tblGrid>
      <w:tr w:rsidR="00486C01" w:rsidRPr="00486C01" w:rsidTr="00486C01">
        <w:trPr>
          <w:trHeight w:val="75"/>
        </w:trPr>
        <w:tc>
          <w:tcPr>
            <w:tcW w:w="4329" w:type="dxa"/>
          </w:tcPr>
          <w:p w:rsidR="00486C01" w:rsidRPr="00486C01" w:rsidRDefault="00486C01" w:rsidP="00486C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486C0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 xml:space="preserve">Concepto </w:t>
            </w:r>
          </w:p>
        </w:tc>
        <w:tc>
          <w:tcPr>
            <w:tcW w:w="4568" w:type="dxa"/>
          </w:tcPr>
          <w:p w:rsidR="00486C01" w:rsidRPr="00486C01" w:rsidRDefault="00486C01" w:rsidP="00486C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486C01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 xml:space="preserve">Requisitos </w:t>
            </w:r>
          </w:p>
        </w:tc>
      </w:tr>
      <w:tr w:rsidR="00486C01" w:rsidRPr="00486C01" w:rsidTr="00486C01">
        <w:trPr>
          <w:trHeight w:val="1173"/>
        </w:trPr>
        <w:tc>
          <w:tcPr>
            <w:tcW w:w="4329" w:type="dxa"/>
          </w:tcPr>
          <w:p w:rsidR="00486C01" w:rsidRPr="00486C01" w:rsidRDefault="00486C01" w:rsidP="00486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486C01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1. Infraestructura productiva, maquinaria y equipo para la realización de actividades de acopio, conservación, manejo y valor agregado de la producción agrícola, pecuaria y acuícola y pesquera con asistencia técnica especializada. </w:t>
            </w:r>
          </w:p>
        </w:tc>
        <w:tc>
          <w:tcPr>
            <w:tcW w:w="4568" w:type="dxa"/>
          </w:tcPr>
          <w:p w:rsidR="00486C01" w:rsidRPr="00486C01" w:rsidRDefault="00486C01" w:rsidP="00486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486C01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Permisos y autorizaciones vigentes aplicables al tipo de proyecto (de descargas, de aprovechamiento de agua, sanitarios, de construcción, etc.). </w:t>
            </w:r>
          </w:p>
          <w:p w:rsidR="00486C01" w:rsidRPr="00486C01" w:rsidRDefault="00486C01" w:rsidP="00486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486C01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Documento que acredite la propiedad o legal posesión del predio o bien inmueble donde estará ubicada la obra de infraestructura (escritura, comodato, contrato de arrendamiento, entre otros). </w:t>
            </w:r>
          </w:p>
          <w:p w:rsidR="00486C01" w:rsidRPr="00486C01" w:rsidRDefault="00486C01" w:rsidP="00486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486C01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Para asistencia técnica: </w:t>
            </w:r>
          </w:p>
          <w:p w:rsidR="00486C01" w:rsidRPr="00486C01" w:rsidRDefault="00486C01" w:rsidP="00486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486C01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 Programa de trabajo a desarrollar. </w:t>
            </w:r>
          </w:p>
          <w:p w:rsidR="00486C01" w:rsidRPr="00486C01" w:rsidRDefault="00486C01" w:rsidP="00486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486C01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 Del profesional técnico que prestará el servicio: Cubrir el perfil aprobado por la Unidad Responsable. </w:t>
            </w:r>
          </w:p>
        </w:tc>
      </w:tr>
      <w:tr w:rsidR="00486C01" w:rsidRPr="00486C01" w:rsidTr="00486C01">
        <w:trPr>
          <w:trHeight w:val="506"/>
        </w:trPr>
        <w:tc>
          <w:tcPr>
            <w:tcW w:w="4329" w:type="dxa"/>
          </w:tcPr>
          <w:p w:rsidR="00486C01" w:rsidRPr="00486C01" w:rsidRDefault="00486C01" w:rsidP="00486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486C01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2. Acciones de inducción estratégica y capacitación sobre aspectos organizativos, empresariales, comerciales, giras tecnológicas, encuentros, foros de intercambio de experiencias, etc. </w:t>
            </w:r>
          </w:p>
        </w:tc>
        <w:tc>
          <w:tcPr>
            <w:tcW w:w="4568" w:type="dxa"/>
          </w:tcPr>
          <w:p w:rsidR="00486C01" w:rsidRPr="00486C01" w:rsidRDefault="00486C01" w:rsidP="00486C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486C01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Señalar el requerimiento de dichos servicios en la solicitud de apoyo, mismos que serán proporcionados por un Equipo Técnico central, a cargo de la Unidad Responsable. </w:t>
            </w:r>
          </w:p>
        </w:tc>
      </w:tr>
    </w:tbl>
    <w:p w:rsidR="0071033B" w:rsidRDefault="0071033B" w:rsidP="00AC4415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486C01" w:rsidRPr="00486C01" w:rsidRDefault="00486C01" w:rsidP="00AC59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486C01">
        <w:rPr>
          <w:rFonts w:ascii="Arial" w:hAnsi="Arial" w:cs="Arial"/>
          <w:color w:val="000000"/>
          <w:sz w:val="18"/>
          <w:szCs w:val="18"/>
          <w:lang w:val="es-ES"/>
        </w:rPr>
        <w:t xml:space="preserve">Fechas de apertura y cierre de ventanillas. </w:t>
      </w:r>
    </w:p>
    <w:p w:rsidR="00486C01" w:rsidRPr="00486C01" w:rsidRDefault="00486C01" w:rsidP="00AC59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486C01">
        <w:rPr>
          <w:rFonts w:ascii="Arial" w:hAnsi="Arial" w:cs="Arial"/>
          <w:color w:val="000000"/>
          <w:sz w:val="18"/>
          <w:szCs w:val="18"/>
          <w:lang w:val="es-ES"/>
        </w:rPr>
        <w:lastRenderedPageBreak/>
        <w:t xml:space="preserve">A. Para organizaciones de productores que busquen ejecutar proyectos de agregación de valor y acceso al mercado: </w:t>
      </w:r>
    </w:p>
    <w:p w:rsidR="00486C01" w:rsidRPr="00486C01" w:rsidRDefault="00486C01" w:rsidP="00AC59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486C01">
        <w:rPr>
          <w:rFonts w:ascii="Arial" w:hAnsi="Arial" w:cs="Arial"/>
          <w:color w:val="000000"/>
          <w:sz w:val="18"/>
          <w:szCs w:val="18"/>
          <w:lang w:val="es-ES"/>
        </w:rPr>
        <w:t xml:space="preserve">La apertura de ventanillas de recepción de solicitudes será a partir del día 1º. </w:t>
      </w:r>
      <w:proofErr w:type="gramStart"/>
      <w:r w:rsidRPr="00486C01">
        <w:rPr>
          <w:rFonts w:ascii="Arial" w:hAnsi="Arial" w:cs="Arial"/>
          <w:color w:val="000000"/>
          <w:sz w:val="18"/>
          <w:szCs w:val="18"/>
          <w:lang w:val="es-ES"/>
        </w:rPr>
        <w:t>al</w:t>
      </w:r>
      <w:proofErr w:type="gramEnd"/>
      <w:r w:rsidRPr="00486C01">
        <w:rPr>
          <w:rFonts w:ascii="Arial" w:hAnsi="Arial" w:cs="Arial"/>
          <w:color w:val="000000"/>
          <w:sz w:val="18"/>
          <w:szCs w:val="18"/>
          <w:lang w:val="es-ES"/>
        </w:rPr>
        <w:t xml:space="preserve"> 15 de febrero de 2016, en un horario de 9:00 a.m. a 15:00 p.m., de acuerdo a lo establecido en la convocatoria, que para tal efecto se publique. </w:t>
      </w:r>
    </w:p>
    <w:p w:rsidR="00486C01" w:rsidRPr="00486C01" w:rsidRDefault="00486C01" w:rsidP="00AC59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486C01">
        <w:rPr>
          <w:rFonts w:ascii="Arial" w:hAnsi="Arial" w:cs="Arial"/>
          <w:color w:val="000000"/>
          <w:sz w:val="18"/>
          <w:szCs w:val="18"/>
          <w:lang w:val="es-ES"/>
        </w:rPr>
        <w:t xml:space="preserve">B. Para mujeres adultas y hombres de la tercera edad que busquen instalar huertos y granjas familiares </w:t>
      </w:r>
    </w:p>
    <w:p w:rsidR="00486C01" w:rsidRPr="00486C01" w:rsidRDefault="00486C01" w:rsidP="00AC59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486C01">
        <w:rPr>
          <w:rFonts w:ascii="Arial" w:hAnsi="Arial" w:cs="Arial"/>
          <w:color w:val="000000"/>
          <w:sz w:val="18"/>
          <w:szCs w:val="18"/>
          <w:lang w:val="es-ES"/>
        </w:rPr>
        <w:t xml:space="preserve">La apertura de ventanillas de recepción de solicitudes será a partir del día 1 de febrero al 15 de marzo de 2016, en un horario de 9:00 a.m. a 15:00 p.m., según disponibilidad presupuestal. </w:t>
      </w:r>
    </w:p>
    <w:p w:rsidR="00486C01" w:rsidRDefault="00486C01" w:rsidP="00AC5910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486C01">
        <w:rPr>
          <w:rFonts w:ascii="Arial" w:hAnsi="Arial" w:cs="Arial"/>
          <w:color w:val="000000"/>
          <w:sz w:val="18"/>
          <w:szCs w:val="18"/>
          <w:lang w:val="es-ES"/>
        </w:rPr>
        <w:t>En caso de contar con suficiencia presupuestal se podrán abrir nuevamente las ventanillas.</w:t>
      </w:r>
    </w:p>
    <w:p w:rsidR="0071033B" w:rsidRDefault="0071033B" w:rsidP="00AC4415">
      <w:pPr>
        <w:spacing w:after="96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sectPr w:rsidR="0071033B" w:rsidSect="00381E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FA3" w:rsidRDefault="00600FA3" w:rsidP="00FF763C">
      <w:pPr>
        <w:spacing w:after="0" w:line="240" w:lineRule="auto"/>
      </w:pPr>
      <w:r>
        <w:separator/>
      </w:r>
    </w:p>
  </w:endnote>
  <w:endnote w:type="continuationSeparator" w:id="0">
    <w:p w:rsidR="00600FA3" w:rsidRDefault="00600FA3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BDF" w:rsidRDefault="008B0BD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7"/>
      <w:gridCol w:w="8161"/>
    </w:tblGrid>
    <w:tr w:rsidR="00600FA3" w:rsidTr="00EB1BC9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600FA3" w:rsidRDefault="00600FA3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B0BDF" w:rsidRPr="008B0BDF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600FA3" w:rsidRDefault="00600FA3" w:rsidP="004F0E67">
          <w:pPr>
            <w:pStyle w:val="Piedepgina"/>
            <w:jc w:val="right"/>
          </w:pPr>
          <w:r>
            <w:t xml:space="preserve">Catálogo de Programas Federales 2016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600FA3" w:rsidRDefault="00600FA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BDF" w:rsidRDefault="008B0BD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FA3" w:rsidRDefault="00600FA3" w:rsidP="00FF763C">
      <w:pPr>
        <w:spacing w:after="0" w:line="240" w:lineRule="auto"/>
      </w:pPr>
      <w:r>
        <w:separator/>
      </w:r>
    </w:p>
  </w:footnote>
  <w:footnote w:type="continuationSeparator" w:id="0">
    <w:p w:rsidR="00600FA3" w:rsidRDefault="00600FA3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BDF" w:rsidRDefault="008B0BD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FA3" w:rsidRDefault="008B0BDF">
    <w:pPr>
      <w:pStyle w:val="Encabezado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-630555</wp:posOffset>
          </wp:positionH>
          <wp:positionV relativeFrom="paragraph">
            <wp:posOffset>-300990</wp:posOffset>
          </wp:positionV>
          <wp:extent cx="7054850" cy="792480"/>
          <wp:effectExtent l="0" t="0" r="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BDF" w:rsidRDefault="008B0B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3B7C"/>
    <w:multiLevelType w:val="hybridMultilevel"/>
    <w:tmpl w:val="84C2991A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0252277A"/>
    <w:multiLevelType w:val="hybridMultilevel"/>
    <w:tmpl w:val="546C34A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12E97"/>
    <w:multiLevelType w:val="hybridMultilevel"/>
    <w:tmpl w:val="5A1C63B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BD4471"/>
    <w:multiLevelType w:val="hybridMultilevel"/>
    <w:tmpl w:val="6C3E06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E7BEB"/>
    <w:multiLevelType w:val="hybridMultilevel"/>
    <w:tmpl w:val="82046DE4"/>
    <w:lvl w:ilvl="0" w:tplc="080A0009">
      <w:start w:val="1"/>
      <w:numFmt w:val="bullet"/>
      <w:lvlText w:val="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06C01FC8"/>
    <w:multiLevelType w:val="hybridMultilevel"/>
    <w:tmpl w:val="08F853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8EC64B6"/>
    <w:multiLevelType w:val="hybridMultilevel"/>
    <w:tmpl w:val="9190B9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FA0B44"/>
    <w:multiLevelType w:val="hybridMultilevel"/>
    <w:tmpl w:val="BDF4F54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0819C5"/>
    <w:multiLevelType w:val="hybridMultilevel"/>
    <w:tmpl w:val="96AE158E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14B21BE8"/>
    <w:multiLevelType w:val="hybridMultilevel"/>
    <w:tmpl w:val="56626A74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171E1C39"/>
    <w:multiLevelType w:val="hybridMultilevel"/>
    <w:tmpl w:val="B87AAB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3131DD"/>
    <w:multiLevelType w:val="hybridMultilevel"/>
    <w:tmpl w:val="3BB04FE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9686464"/>
    <w:multiLevelType w:val="hybridMultilevel"/>
    <w:tmpl w:val="831678A4"/>
    <w:lvl w:ilvl="0" w:tplc="080A0009">
      <w:start w:val="1"/>
      <w:numFmt w:val="bullet"/>
      <w:lvlText w:val="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>
    <w:nsid w:val="1F6C2C48"/>
    <w:multiLevelType w:val="hybridMultilevel"/>
    <w:tmpl w:val="9902761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D7080C"/>
    <w:multiLevelType w:val="hybridMultilevel"/>
    <w:tmpl w:val="A8FA0502"/>
    <w:lvl w:ilvl="0" w:tplc="080A0009">
      <w:start w:val="1"/>
      <w:numFmt w:val="bullet"/>
      <w:lvlText w:val="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5">
    <w:nsid w:val="20D95F9D"/>
    <w:multiLevelType w:val="hybridMultilevel"/>
    <w:tmpl w:val="F000E718"/>
    <w:lvl w:ilvl="0" w:tplc="080A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6">
    <w:nsid w:val="23884717"/>
    <w:multiLevelType w:val="hybridMultilevel"/>
    <w:tmpl w:val="E0604AB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13312A"/>
    <w:multiLevelType w:val="hybridMultilevel"/>
    <w:tmpl w:val="38A09EC6"/>
    <w:lvl w:ilvl="0" w:tplc="080A000B">
      <w:start w:val="1"/>
      <w:numFmt w:val="bullet"/>
      <w:lvlText w:val=""/>
      <w:lvlJc w:val="left"/>
      <w:pPr>
        <w:ind w:left="64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8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9">
    <w:nsid w:val="24B8519B"/>
    <w:multiLevelType w:val="hybridMultilevel"/>
    <w:tmpl w:val="6FAC8704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57C5100"/>
    <w:multiLevelType w:val="hybridMultilevel"/>
    <w:tmpl w:val="C266343A"/>
    <w:lvl w:ilvl="0" w:tplc="080A000D">
      <w:start w:val="1"/>
      <w:numFmt w:val="bullet"/>
      <w:lvlText w:val=""/>
      <w:lvlJc w:val="left"/>
      <w:pPr>
        <w:ind w:left="64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1">
    <w:nsid w:val="25FC78B2"/>
    <w:multiLevelType w:val="hybridMultilevel"/>
    <w:tmpl w:val="16807DB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6DD1DEB"/>
    <w:multiLevelType w:val="hybridMultilevel"/>
    <w:tmpl w:val="4FDAAD52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2CBB39E5"/>
    <w:multiLevelType w:val="hybridMultilevel"/>
    <w:tmpl w:val="ADE6DB6E"/>
    <w:lvl w:ilvl="0" w:tplc="080A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4">
    <w:nsid w:val="2DC81182"/>
    <w:multiLevelType w:val="hybridMultilevel"/>
    <w:tmpl w:val="9518410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BC7E48"/>
    <w:multiLevelType w:val="hybridMultilevel"/>
    <w:tmpl w:val="312E01F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AD4927"/>
    <w:multiLevelType w:val="hybridMultilevel"/>
    <w:tmpl w:val="562C563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BD0A56"/>
    <w:multiLevelType w:val="hybridMultilevel"/>
    <w:tmpl w:val="8F4CF65C"/>
    <w:lvl w:ilvl="0" w:tplc="080A0009">
      <w:start w:val="1"/>
      <w:numFmt w:val="bullet"/>
      <w:lvlText w:val="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9">
    <w:nsid w:val="3ECA15FE"/>
    <w:multiLevelType w:val="hybridMultilevel"/>
    <w:tmpl w:val="CC64A1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E43478"/>
    <w:multiLevelType w:val="hybridMultilevel"/>
    <w:tmpl w:val="A4A62446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2">
    <w:nsid w:val="47CC259B"/>
    <w:multiLevelType w:val="hybridMultilevel"/>
    <w:tmpl w:val="C906A6EC"/>
    <w:lvl w:ilvl="0" w:tplc="22CEC150">
      <w:start w:val="1"/>
      <w:numFmt w:val="upperRoman"/>
      <w:lvlText w:val="%1."/>
      <w:lvlJc w:val="left"/>
      <w:pPr>
        <w:ind w:left="100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3">
    <w:nsid w:val="492D078A"/>
    <w:multiLevelType w:val="hybridMultilevel"/>
    <w:tmpl w:val="CE1A6144"/>
    <w:lvl w:ilvl="0" w:tplc="080A0009">
      <w:start w:val="1"/>
      <w:numFmt w:val="bullet"/>
      <w:lvlText w:val=""/>
      <w:lvlJc w:val="left"/>
      <w:pPr>
        <w:ind w:left="64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4">
    <w:nsid w:val="4BCA4DA0"/>
    <w:multiLevelType w:val="hybridMultilevel"/>
    <w:tmpl w:val="BCAED59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C982E6D"/>
    <w:multiLevelType w:val="hybridMultilevel"/>
    <w:tmpl w:val="A5785AA2"/>
    <w:lvl w:ilvl="0" w:tplc="080A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6">
    <w:nsid w:val="4D2845CB"/>
    <w:multiLevelType w:val="hybridMultilevel"/>
    <w:tmpl w:val="452C1E4A"/>
    <w:lvl w:ilvl="0" w:tplc="080A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7">
    <w:nsid w:val="4E640DBE"/>
    <w:multiLevelType w:val="hybridMultilevel"/>
    <w:tmpl w:val="307EE20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E8451D0"/>
    <w:multiLevelType w:val="hybridMultilevel"/>
    <w:tmpl w:val="D3CAA8B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96F3955"/>
    <w:multiLevelType w:val="hybridMultilevel"/>
    <w:tmpl w:val="511E7584"/>
    <w:lvl w:ilvl="0" w:tplc="080A0009">
      <w:start w:val="1"/>
      <w:numFmt w:val="bullet"/>
      <w:lvlText w:val="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0">
    <w:nsid w:val="5AF54366"/>
    <w:multiLevelType w:val="hybridMultilevel"/>
    <w:tmpl w:val="AF3AF428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1">
    <w:nsid w:val="6E656A5D"/>
    <w:multiLevelType w:val="hybridMultilevel"/>
    <w:tmpl w:val="5F70D452"/>
    <w:lvl w:ilvl="0" w:tplc="080A0009">
      <w:start w:val="1"/>
      <w:numFmt w:val="bullet"/>
      <w:lvlText w:val="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2">
    <w:nsid w:val="735024B3"/>
    <w:multiLevelType w:val="hybridMultilevel"/>
    <w:tmpl w:val="76A87732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ED1B66"/>
    <w:multiLevelType w:val="hybridMultilevel"/>
    <w:tmpl w:val="BD0268D6"/>
    <w:lvl w:ilvl="0" w:tplc="080A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1"/>
  </w:num>
  <w:num w:numId="3">
    <w:abstractNumId w:val="27"/>
  </w:num>
  <w:num w:numId="4">
    <w:abstractNumId w:val="10"/>
  </w:num>
  <w:num w:numId="5">
    <w:abstractNumId w:val="25"/>
  </w:num>
  <w:num w:numId="6">
    <w:abstractNumId w:val="37"/>
  </w:num>
  <w:num w:numId="7">
    <w:abstractNumId w:val="16"/>
  </w:num>
  <w:num w:numId="8">
    <w:abstractNumId w:val="2"/>
  </w:num>
  <w:num w:numId="9">
    <w:abstractNumId w:val="41"/>
  </w:num>
  <w:num w:numId="10">
    <w:abstractNumId w:val="1"/>
  </w:num>
  <w:num w:numId="11">
    <w:abstractNumId w:val="7"/>
  </w:num>
  <w:num w:numId="12">
    <w:abstractNumId w:val="4"/>
  </w:num>
  <w:num w:numId="13">
    <w:abstractNumId w:val="17"/>
  </w:num>
  <w:num w:numId="14">
    <w:abstractNumId w:val="28"/>
  </w:num>
  <w:num w:numId="15">
    <w:abstractNumId w:val="24"/>
  </w:num>
  <w:num w:numId="16">
    <w:abstractNumId w:val="14"/>
  </w:num>
  <w:num w:numId="17">
    <w:abstractNumId w:val="11"/>
  </w:num>
  <w:num w:numId="18">
    <w:abstractNumId w:val="12"/>
  </w:num>
  <w:num w:numId="19">
    <w:abstractNumId w:val="13"/>
  </w:num>
  <w:num w:numId="20">
    <w:abstractNumId w:val="34"/>
  </w:num>
  <w:num w:numId="21">
    <w:abstractNumId w:val="21"/>
  </w:num>
  <w:num w:numId="22">
    <w:abstractNumId w:val="30"/>
  </w:num>
  <w:num w:numId="23">
    <w:abstractNumId w:val="43"/>
  </w:num>
  <w:num w:numId="24">
    <w:abstractNumId w:val="5"/>
  </w:num>
  <w:num w:numId="25">
    <w:abstractNumId w:val="0"/>
  </w:num>
  <w:num w:numId="26">
    <w:abstractNumId w:val="40"/>
  </w:num>
  <w:num w:numId="27">
    <w:abstractNumId w:val="39"/>
  </w:num>
  <w:num w:numId="28">
    <w:abstractNumId w:val="23"/>
  </w:num>
  <w:num w:numId="29">
    <w:abstractNumId w:val="26"/>
  </w:num>
  <w:num w:numId="30">
    <w:abstractNumId w:val="20"/>
  </w:num>
  <w:num w:numId="31">
    <w:abstractNumId w:val="36"/>
  </w:num>
  <w:num w:numId="32">
    <w:abstractNumId w:val="35"/>
  </w:num>
  <w:num w:numId="33">
    <w:abstractNumId w:val="15"/>
  </w:num>
  <w:num w:numId="34">
    <w:abstractNumId w:val="29"/>
  </w:num>
  <w:num w:numId="35">
    <w:abstractNumId w:val="22"/>
  </w:num>
  <w:num w:numId="36">
    <w:abstractNumId w:val="8"/>
  </w:num>
  <w:num w:numId="37">
    <w:abstractNumId w:val="19"/>
  </w:num>
  <w:num w:numId="38">
    <w:abstractNumId w:val="3"/>
  </w:num>
  <w:num w:numId="39">
    <w:abstractNumId w:val="33"/>
  </w:num>
  <w:num w:numId="40">
    <w:abstractNumId w:val="42"/>
  </w:num>
  <w:num w:numId="41">
    <w:abstractNumId w:val="38"/>
  </w:num>
  <w:num w:numId="42">
    <w:abstractNumId w:val="32"/>
  </w:num>
  <w:num w:numId="43">
    <w:abstractNumId w:val="9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3D"/>
    <w:rsid w:val="00000358"/>
    <w:rsid w:val="00003691"/>
    <w:rsid w:val="00021423"/>
    <w:rsid w:val="00050848"/>
    <w:rsid w:val="00064A56"/>
    <w:rsid w:val="00070F39"/>
    <w:rsid w:val="00083833"/>
    <w:rsid w:val="000A22F1"/>
    <w:rsid w:val="000D424F"/>
    <w:rsid w:val="001156E1"/>
    <w:rsid w:val="0013618B"/>
    <w:rsid w:val="001528B5"/>
    <w:rsid w:val="001A15B3"/>
    <w:rsid w:val="0020014C"/>
    <w:rsid w:val="0021267A"/>
    <w:rsid w:val="002265A7"/>
    <w:rsid w:val="00232957"/>
    <w:rsid w:val="0023295F"/>
    <w:rsid w:val="002345F7"/>
    <w:rsid w:val="0024730F"/>
    <w:rsid w:val="00247F09"/>
    <w:rsid w:val="0025778E"/>
    <w:rsid w:val="00294FB1"/>
    <w:rsid w:val="002B2694"/>
    <w:rsid w:val="002C36CB"/>
    <w:rsid w:val="002C7EEB"/>
    <w:rsid w:val="002D0B56"/>
    <w:rsid w:val="002D6FB5"/>
    <w:rsid w:val="00340293"/>
    <w:rsid w:val="00344B08"/>
    <w:rsid w:val="003760D5"/>
    <w:rsid w:val="00380B0E"/>
    <w:rsid w:val="00381E76"/>
    <w:rsid w:val="003B314E"/>
    <w:rsid w:val="003B506C"/>
    <w:rsid w:val="003E6550"/>
    <w:rsid w:val="003E7414"/>
    <w:rsid w:val="00445DD3"/>
    <w:rsid w:val="00457A2C"/>
    <w:rsid w:val="00467443"/>
    <w:rsid w:val="00474BA9"/>
    <w:rsid w:val="00486C01"/>
    <w:rsid w:val="0049570B"/>
    <w:rsid w:val="004D5457"/>
    <w:rsid w:val="004E558B"/>
    <w:rsid w:val="004F0E67"/>
    <w:rsid w:val="00503133"/>
    <w:rsid w:val="0053615A"/>
    <w:rsid w:val="00546C9F"/>
    <w:rsid w:val="005508CD"/>
    <w:rsid w:val="00576488"/>
    <w:rsid w:val="00582AB3"/>
    <w:rsid w:val="00584208"/>
    <w:rsid w:val="00595614"/>
    <w:rsid w:val="005A173D"/>
    <w:rsid w:val="005D4689"/>
    <w:rsid w:val="005E3CCF"/>
    <w:rsid w:val="00600FA3"/>
    <w:rsid w:val="00605CDF"/>
    <w:rsid w:val="00615EC4"/>
    <w:rsid w:val="00620085"/>
    <w:rsid w:val="00686087"/>
    <w:rsid w:val="00694168"/>
    <w:rsid w:val="00701384"/>
    <w:rsid w:val="00703ADE"/>
    <w:rsid w:val="0071033B"/>
    <w:rsid w:val="007236DF"/>
    <w:rsid w:val="00724467"/>
    <w:rsid w:val="00752E26"/>
    <w:rsid w:val="007601A5"/>
    <w:rsid w:val="00774923"/>
    <w:rsid w:val="00783D71"/>
    <w:rsid w:val="007C1CDD"/>
    <w:rsid w:val="007D0E00"/>
    <w:rsid w:val="00806069"/>
    <w:rsid w:val="00821278"/>
    <w:rsid w:val="00875DB9"/>
    <w:rsid w:val="00884B06"/>
    <w:rsid w:val="008A7E33"/>
    <w:rsid w:val="008B0BDF"/>
    <w:rsid w:val="008D44F8"/>
    <w:rsid w:val="008D5D87"/>
    <w:rsid w:val="008F53CE"/>
    <w:rsid w:val="00901937"/>
    <w:rsid w:val="0091343C"/>
    <w:rsid w:val="0092112A"/>
    <w:rsid w:val="00947FE5"/>
    <w:rsid w:val="00954ECD"/>
    <w:rsid w:val="009645AE"/>
    <w:rsid w:val="009B3304"/>
    <w:rsid w:val="009F1E61"/>
    <w:rsid w:val="009F49B9"/>
    <w:rsid w:val="00A00031"/>
    <w:rsid w:val="00A053CA"/>
    <w:rsid w:val="00A3268D"/>
    <w:rsid w:val="00A33B5A"/>
    <w:rsid w:val="00A35A98"/>
    <w:rsid w:val="00A9151E"/>
    <w:rsid w:val="00AC4415"/>
    <w:rsid w:val="00AC5910"/>
    <w:rsid w:val="00AD1382"/>
    <w:rsid w:val="00AE53AC"/>
    <w:rsid w:val="00B13E7F"/>
    <w:rsid w:val="00B22189"/>
    <w:rsid w:val="00B703E7"/>
    <w:rsid w:val="00BB3DF2"/>
    <w:rsid w:val="00BC4246"/>
    <w:rsid w:val="00BD7EE9"/>
    <w:rsid w:val="00BF53A1"/>
    <w:rsid w:val="00C17E5F"/>
    <w:rsid w:val="00C31BA2"/>
    <w:rsid w:val="00C3756C"/>
    <w:rsid w:val="00C45388"/>
    <w:rsid w:val="00C7278D"/>
    <w:rsid w:val="00C85A6B"/>
    <w:rsid w:val="00C97BF6"/>
    <w:rsid w:val="00CA4C12"/>
    <w:rsid w:val="00CA5429"/>
    <w:rsid w:val="00CA5A49"/>
    <w:rsid w:val="00D15AE4"/>
    <w:rsid w:val="00D34997"/>
    <w:rsid w:val="00D35C09"/>
    <w:rsid w:val="00D51245"/>
    <w:rsid w:val="00D61D92"/>
    <w:rsid w:val="00D904A7"/>
    <w:rsid w:val="00D92864"/>
    <w:rsid w:val="00DA4317"/>
    <w:rsid w:val="00DB1A84"/>
    <w:rsid w:val="00DC7FE4"/>
    <w:rsid w:val="00DF4633"/>
    <w:rsid w:val="00DF6AAD"/>
    <w:rsid w:val="00E11CF3"/>
    <w:rsid w:val="00E13FCF"/>
    <w:rsid w:val="00E2012F"/>
    <w:rsid w:val="00E718A6"/>
    <w:rsid w:val="00E82EFB"/>
    <w:rsid w:val="00E845A8"/>
    <w:rsid w:val="00EB1BC9"/>
    <w:rsid w:val="00ED5F79"/>
    <w:rsid w:val="00F92A19"/>
    <w:rsid w:val="00FA27B6"/>
    <w:rsid w:val="00FB26F6"/>
    <w:rsid w:val="00FC19BA"/>
    <w:rsid w:val="00FC4506"/>
    <w:rsid w:val="00FE0C85"/>
    <w:rsid w:val="00FE7369"/>
    <w:rsid w:val="00FE788E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aliases w:val="List Paragraph-Thesis"/>
    <w:basedOn w:val="Normal"/>
    <w:link w:val="PrrafodelistaCar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FE788E"/>
    <w:pPr>
      <w:spacing w:after="101" w:line="216" w:lineRule="exact"/>
      <w:ind w:left="1080" w:hanging="360"/>
      <w:jc w:val="both"/>
    </w:pPr>
    <w:rPr>
      <w:rFonts w:ascii="Arial" w:eastAsia="Calibri" w:hAnsi="Arial" w:cs="Arial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B2694"/>
    <w:rPr>
      <w:color w:val="0563C1" w:themeColor="hyperlink"/>
      <w:u w:val="single"/>
    </w:rPr>
  </w:style>
  <w:style w:type="paragraph" w:customStyle="1" w:styleId="Default">
    <w:name w:val="Default"/>
    <w:rsid w:val="0057648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PrrafodelistaCar">
    <w:name w:val="Párrafo de lista Car"/>
    <w:aliases w:val="List Paragraph-Thesis Car"/>
    <w:link w:val="Prrafodelista"/>
    <w:locked/>
    <w:rsid w:val="00C85A6B"/>
  </w:style>
  <w:style w:type="paragraph" w:customStyle="1" w:styleId="CABEZA">
    <w:name w:val="CABEZA"/>
    <w:basedOn w:val="Normal"/>
    <w:rsid w:val="0013618B"/>
    <w:pPr>
      <w:spacing w:after="0" w:line="240" w:lineRule="auto"/>
      <w:jc w:val="center"/>
    </w:pPr>
    <w:rPr>
      <w:rFonts w:ascii="Times New Roman" w:eastAsia="Times New Roman" w:hAnsi="Times New Roman" w:cs="Arial"/>
      <w:b/>
      <w:sz w:val="28"/>
      <w:szCs w:val="28"/>
      <w:lang w:val="es-ES_tradnl" w:eastAsia="es-MX"/>
    </w:rPr>
  </w:style>
  <w:style w:type="character" w:styleId="Refdenotaalpie">
    <w:name w:val="footnote reference"/>
    <w:uiPriority w:val="99"/>
    <w:unhideWhenUsed/>
    <w:rsid w:val="009B3304"/>
    <w:rPr>
      <w:vertAlign w:val="superscript"/>
    </w:rPr>
  </w:style>
  <w:style w:type="paragraph" w:styleId="Sinespaciado">
    <w:name w:val="No Spacing"/>
    <w:qFormat/>
    <w:rsid w:val="009B3304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9B3304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B3304"/>
    <w:rPr>
      <w:rFonts w:ascii="Calibri" w:eastAsia="Times New Roman" w:hAnsi="Calibri" w:cs="Times New Roman"/>
      <w:sz w:val="20"/>
      <w:szCs w:val="20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aliases w:val="List Paragraph-Thesis"/>
    <w:basedOn w:val="Normal"/>
    <w:link w:val="PrrafodelistaCar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FE788E"/>
    <w:pPr>
      <w:spacing w:after="101" w:line="216" w:lineRule="exact"/>
      <w:ind w:left="1080" w:hanging="360"/>
      <w:jc w:val="both"/>
    </w:pPr>
    <w:rPr>
      <w:rFonts w:ascii="Arial" w:eastAsia="Calibri" w:hAnsi="Arial" w:cs="Arial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B2694"/>
    <w:rPr>
      <w:color w:val="0563C1" w:themeColor="hyperlink"/>
      <w:u w:val="single"/>
    </w:rPr>
  </w:style>
  <w:style w:type="paragraph" w:customStyle="1" w:styleId="Default">
    <w:name w:val="Default"/>
    <w:rsid w:val="0057648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PrrafodelistaCar">
    <w:name w:val="Párrafo de lista Car"/>
    <w:aliases w:val="List Paragraph-Thesis Car"/>
    <w:link w:val="Prrafodelista"/>
    <w:locked/>
    <w:rsid w:val="00C85A6B"/>
  </w:style>
  <w:style w:type="paragraph" w:customStyle="1" w:styleId="CABEZA">
    <w:name w:val="CABEZA"/>
    <w:basedOn w:val="Normal"/>
    <w:rsid w:val="0013618B"/>
    <w:pPr>
      <w:spacing w:after="0" w:line="240" w:lineRule="auto"/>
      <w:jc w:val="center"/>
    </w:pPr>
    <w:rPr>
      <w:rFonts w:ascii="Times New Roman" w:eastAsia="Times New Roman" w:hAnsi="Times New Roman" w:cs="Arial"/>
      <w:b/>
      <w:sz w:val="28"/>
      <w:szCs w:val="28"/>
      <w:lang w:val="es-ES_tradnl" w:eastAsia="es-MX"/>
    </w:rPr>
  </w:style>
  <w:style w:type="character" w:styleId="Refdenotaalpie">
    <w:name w:val="footnote reference"/>
    <w:uiPriority w:val="99"/>
    <w:unhideWhenUsed/>
    <w:rsid w:val="009B3304"/>
    <w:rPr>
      <w:vertAlign w:val="superscript"/>
    </w:rPr>
  </w:style>
  <w:style w:type="paragraph" w:styleId="Sinespaciado">
    <w:name w:val="No Spacing"/>
    <w:qFormat/>
    <w:rsid w:val="009B3304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9B3304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B3304"/>
    <w:rPr>
      <w:rFonts w:ascii="Calibri" w:eastAsia="Times New Roman" w:hAnsi="Calibri" w:cs="Times New Roman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1618E3"/>
    <w:rsid w:val="002438EE"/>
    <w:rsid w:val="00376722"/>
    <w:rsid w:val="003F11E6"/>
    <w:rsid w:val="00411B74"/>
    <w:rsid w:val="004B3BB7"/>
    <w:rsid w:val="005620A9"/>
    <w:rsid w:val="00580998"/>
    <w:rsid w:val="006F116C"/>
    <w:rsid w:val="0077188B"/>
    <w:rsid w:val="007F0079"/>
    <w:rsid w:val="008928E8"/>
    <w:rsid w:val="008E16E7"/>
    <w:rsid w:val="0090305A"/>
    <w:rsid w:val="009910F4"/>
    <w:rsid w:val="00AD3213"/>
    <w:rsid w:val="00B02B61"/>
    <w:rsid w:val="00C96295"/>
    <w:rsid w:val="00E05BCF"/>
    <w:rsid w:val="00F3468D"/>
    <w:rsid w:val="00F5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9C9BC8-E07B-401E-82B9-1ACC22873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4</Pages>
  <Words>1774</Words>
  <Characters>9762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11513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Mireya González Quintero</dc:creator>
  <cp:keywords/>
  <dc:description/>
  <cp:lastModifiedBy> </cp:lastModifiedBy>
  <cp:revision>6</cp:revision>
  <cp:lastPrinted>2013-12-06T17:20:00Z</cp:lastPrinted>
  <dcterms:created xsi:type="dcterms:W3CDTF">2016-03-10T17:22:00Z</dcterms:created>
  <dcterms:modified xsi:type="dcterms:W3CDTF">2016-07-05T17:07:00Z</dcterms:modified>
</cp:coreProperties>
</file>