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Pr="00985DB4" w:rsidRDefault="002205F9" w:rsidP="000B0D77">
      <w:pPr>
        <w:pStyle w:val="Ttulo1"/>
        <w:jc w:val="center"/>
        <w:rPr>
          <w:color w:val="auto"/>
        </w:rPr>
      </w:pPr>
      <w:r w:rsidRPr="00985DB4">
        <w:rPr>
          <w:rFonts w:ascii="Arial" w:hAnsi="Arial" w:cs="Arial"/>
          <w:color w:val="auto"/>
        </w:rPr>
        <w:t>Programa Escuelas de Tiempo Completo</w:t>
      </w:r>
    </w:p>
    <w:tbl>
      <w:tblPr>
        <w:tblStyle w:val="Tablaconcuadrcula"/>
        <w:tblpPr w:leftFromText="141" w:rightFromText="141" w:vertAnchor="page" w:horzAnchor="margin" w:tblpY="2926"/>
        <w:tblW w:w="9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934"/>
        <w:gridCol w:w="3027"/>
        <w:gridCol w:w="2049"/>
      </w:tblGrid>
      <w:tr w:rsidR="00C604E1" w:rsidRPr="00E71C49" w:rsidTr="008D4D4D">
        <w:trPr>
          <w:trHeight w:val="1152"/>
        </w:trPr>
        <w:tc>
          <w:tcPr>
            <w:tcW w:w="9670" w:type="dxa"/>
            <w:gridSpan w:val="4"/>
            <w:tcBorders>
              <w:top w:val="single" w:sz="12" w:space="0" w:color="BF8F00" w:themeColor="accent4" w:themeShade="BF"/>
              <w:left w:val="single" w:sz="12" w:space="0" w:color="BF8F00" w:themeColor="accent4" w:themeShade="BF"/>
              <w:bottom w:val="single" w:sz="12" w:space="0" w:color="BF8F00" w:themeColor="accent4" w:themeShade="BF"/>
              <w:right w:val="single" w:sz="12" w:space="0" w:color="BF8F00" w:themeColor="accent4" w:themeShade="BF"/>
            </w:tcBorders>
            <w:shd w:val="clear" w:color="auto" w:fill="FFE599" w:themeFill="accent4" w:themeFillTint="66"/>
          </w:tcPr>
          <w:p w:rsidR="00C604E1" w:rsidRPr="00985DB4" w:rsidRDefault="00C604E1" w:rsidP="008D4D4D">
            <w:pPr>
              <w:pStyle w:val="Texto"/>
              <w:spacing w:after="80" w:line="240" w:lineRule="auto"/>
              <w:ind w:firstLine="0"/>
              <w:rPr>
                <w:sz w:val="20"/>
              </w:rPr>
            </w:pPr>
            <w:r w:rsidRPr="00985DB4">
              <w:rPr>
                <w:b/>
                <w:sz w:val="24"/>
                <w:szCs w:val="24"/>
              </w:rPr>
              <w:t>OBJETIVO:</w:t>
            </w:r>
            <w:r w:rsidRPr="00985DB4">
              <w:rPr>
                <w:sz w:val="20"/>
              </w:rPr>
              <w:t xml:space="preserve"> </w:t>
            </w:r>
            <w:r w:rsidR="00877016" w:rsidRPr="00985DB4">
              <w:rPr>
                <w:sz w:val="20"/>
              </w:rPr>
              <w:t>Establecer en forma paulatina conforme a la suficiencia presupuestal, ETC</w:t>
            </w:r>
            <w:r w:rsidR="008D4D4D" w:rsidRPr="00985DB4">
              <w:rPr>
                <w:sz w:val="20"/>
              </w:rPr>
              <w:t xml:space="preserve"> (</w:t>
            </w:r>
            <w:r w:rsidR="008D4D4D" w:rsidRPr="00985DB4">
              <w:rPr>
                <w:bCs/>
                <w:sz w:val="20"/>
              </w:rPr>
              <w:t>Escuelas de Tiempo Completo</w:t>
            </w:r>
            <w:r w:rsidR="008D4D4D" w:rsidRPr="00985DB4">
              <w:rPr>
                <w:b/>
                <w:bCs/>
                <w:sz w:val="20"/>
              </w:rPr>
              <w:t xml:space="preserve">) </w:t>
            </w:r>
            <w:r w:rsidR="00877016" w:rsidRPr="00985DB4">
              <w:rPr>
                <w:sz w:val="20"/>
              </w:rPr>
              <w:t xml:space="preserve"> con jornadas de entre 6 y 8 horas diarias, para aprovechar mejor el tiempo disponible para el desarrollo académico, deportivo y cultural. En aquellas escuelas donde más se necesite, conforme a los índices de pobreza y marginación, se impulsarán esquemas eficientes para el suministro de alimentos nutritivos al alumnado. Con lo cual se coadyuva a mejorar la calidad de los aprendizajes en educación básica.</w:t>
            </w:r>
          </w:p>
        </w:tc>
      </w:tr>
      <w:tr w:rsidR="00C604E1" w:rsidRPr="00E71C49" w:rsidTr="008D4D4D">
        <w:trPr>
          <w:trHeight w:val="925"/>
        </w:trPr>
        <w:tc>
          <w:tcPr>
            <w:tcW w:w="2660" w:type="dxa"/>
            <w:tcBorders>
              <w:top w:val="single" w:sz="12" w:space="0" w:color="BF8F00" w:themeColor="accent4" w:themeShade="BF"/>
              <w:bottom w:val="single" w:sz="12" w:space="0" w:color="FFE599" w:themeColor="accent4" w:themeTint="66"/>
            </w:tcBorders>
            <w:vAlign w:val="center"/>
          </w:tcPr>
          <w:p w:rsidR="00C604E1" w:rsidRPr="00E71C49" w:rsidRDefault="00C604E1" w:rsidP="00EC1650">
            <w:pPr>
              <w:jc w:val="center"/>
              <w:rPr>
                <w:rFonts w:ascii="Arial" w:hAnsi="Arial" w:cs="Arial"/>
                <w:sz w:val="20"/>
                <w:szCs w:val="20"/>
                <w:lang w:val="es-ES"/>
              </w:rPr>
            </w:pPr>
            <w:r w:rsidRPr="00E71C49">
              <w:rPr>
                <w:rFonts w:ascii="Arial" w:hAnsi="Arial" w:cs="Arial"/>
                <w:sz w:val="20"/>
                <w:szCs w:val="20"/>
                <w:lang w:val="es-ES"/>
              </w:rPr>
              <w:t>COBERTURA</w:t>
            </w:r>
          </w:p>
        </w:tc>
        <w:tc>
          <w:tcPr>
            <w:tcW w:w="1934" w:type="dxa"/>
            <w:tcBorders>
              <w:top w:val="single" w:sz="12" w:space="0" w:color="BF8F00" w:themeColor="accent4" w:themeShade="BF"/>
              <w:bottom w:val="single" w:sz="12" w:space="0" w:color="FFE599" w:themeColor="accent4" w:themeTint="66"/>
            </w:tcBorders>
            <w:vAlign w:val="center"/>
          </w:tcPr>
          <w:p w:rsidR="00C604E1" w:rsidRPr="00E71C49" w:rsidRDefault="00C604E1" w:rsidP="00EC1650">
            <w:pPr>
              <w:jc w:val="center"/>
              <w:rPr>
                <w:rFonts w:ascii="Arial" w:hAnsi="Arial" w:cs="Arial"/>
                <w:sz w:val="20"/>
                <w:szCs w:val="20"/>
                <w:lang w:val="es-ES"/>
              </w:rPr>
            </w:pPr>
            <w:r w:rsidRPr="00E71C49">
              <w:rPr>
                <w:rFonts w:ascii="Arial" w:hAnsi="Arial" w:cs="Arial"/>
                <w:sz w:val="20"/>
                <w:szCs w:val="20"/>
                <w:lang w:val="es-ES"/>
              </w:rPr>
              <w:t>SECTOR</w:t>
            </w:r>
          </w:p>
        </w:tc>
        <w:tc>
          <w:tcPr>
            <w:tcW w:w="5076" w:type="dxa"/>
            <w:gridSpan w:val="2"/>
            <w:tcBorders>
              <w:top w:val="single" w:sz="12" w:space="0" w:color="BF8F00" w:themeColor="accent4" w:themeShade="BF"/>
              <w:bottom w:val="single" w:sz="12" w:space="0" w:color="FFE599" w:themeColor="accent4" w:themeTint="66"/>
            </w:tcBorders>
            <w:vAlign w:val="center"/>
          </w:tcPr>
          <w:p w:rsidR="00C604E1" w:rsidRPr="00E71C49" w:rsidRDefault="00C604E1" w:rsidP="00EC1650">
            <w:pPr>
              <w:jc w:val="center"/>
              <w:rPr>
                <w:rFonts w:ascii="Arial" w:hAnsi="Arial" w:cs="Arial"/>
                <w:sz w:val="20"/>
                <w:szCs w:val="20"/>
                <w:lang w:val="es-ES"/>
              </w:rPr>
            </w:pPr>
            <w:r>
              <w:rPr>
                <w:rFonts w:ascii="Arial" w:hAnsi="Arial" w:cs="Arial"/>
                <w:sz w:val="20"/>
                <w:szCs w:val="20"/>
                <w:lang w:val="es-ES"/>
              </w:rPr>
              <w:t>REQUIERE APORTACIÓN</w:t>
            </w:r>
          </w:p>
        </w:tc>
      </w:tr>
      <w:tr w:rsidR="00C604E1" w:rsidRPr="00E71C49" w:rsidTr="008D4D4D">
        <w:trPr>
          <w:trHeight w:val="536"/>
        </w:trPr>
        <w:tc>
          <w:tcPr>
            <w:tcW w:w="2660"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604E1" w:rsidRPr="00E71C49" w:rsidRDefault="00C604E1" w:rsidP="00C604E1">
            <w:pPr>
              <w:jc w:val="center"/>
              <w:rPr>
                <w:rFonts w:ascii="Arial" w:hAnsi="Arial" w:cs="Arial"/>
                <w:sz w:val="20"/>
                <w:szCs w:val="20"/>
              </w:rPr>
            </w:pPr>
          </w:p>
          <w:p w:rsidR="00C604E1" w:rsidRPr="00E71C49" w:rsidRDefault="00C604E1" w:rsidP="00C604E1">
            <w:pPr>
              <w:jc w:val="center"/>
              <w:rPr>
                <w:rFonts w:ascii="Arial" w:hAnsi="Arial" w:cs="Arial"/>
                <w:sz w:val="20"/>
                <w:szCs w:val="20"/>
              </w:rPr>
            </w:pPr>
            <w:r w:rsidRPr="00E71C49">
              <w:rPr>
                <w:rFonts w:ascii="Arial" w:hAnsi="Arial" w:cs="Arial"/>
                <w:sz w:val="20"/>
                <w:szCs w:val="20"/>
              </w:rPr>
              <w:t>Nacional</w:t>
            </w:r>
          </w:p>
          <w:p w:rsidR="00C604E1" w:rsidRPr="00E71C49" w:rsidRDefault="00C604E1" w:rsidP="00C604E1">
            <w:pPr>
              <w:jc w:val="center"/>
              <w:rPr>
                <w:rFonts w:ascii="Arial" w:hAnsi="Arial" w:cs="Arial"/>
                <w:sz w:val="20"/>
                <w:szCs w:val="20"/>
              </w:rPr>
            </w:pPr>
          </w:p>
        </w:tc>
        <w:tc>
          <w:tcPr>
            <w:tcW w:w="1934"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604E1" w:rsidRPr="0031375D" w:rsidRDefault="00C604E1" w:rsidP="00C604E1">
            <w:pPr>
              <w:pStyle w:val="Texto"/>
              <w:spacing w:after="60"/>
              <w:ind w:firstLine="0"/>
              <w:jc w:val="center"/>
              <w:rPr>
                <w:sz w:val="20"/>
              </w:rPr>
            </w:pPr>
            <w:r w:rsidRPr="0031375D">
              <w:rPr>
                <w:sz w:val="20"/>
              </w:rPr>
              <w:t>Educación</w:t>
            </w:r>
          </w:p>
        </w:tc>
        <w:tc>
          <w:tcPr>
            <w:tcW w:w="5076"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C604E1" w:rsidRPr="0031375D" w:rsidRDefault="00C604E1" w:rsidP="00C604E1">
            <w:pPr>
              <w:jc w:val="center"/>
              <w:rPr>
                <w:rFonts w:ascii="Arial" w:hAnsi="Arial" w:cs="Arial"/>
                <w:sz w:val="20"/>
                <w:szCs w:val="20"/>
              </w:rPr>
            </w:pPr>
            <w:r>
              <w:rPr>
                <w:rFonts w:ascii="Arial" w:hAnsi="Arial" w:cs="Arial"/>
                <w:sz w:val="20"/>
                <w:szCs w:val="20"/>
              </w:rPr>
              <w:t>No</w:t>
            </w:r>
          </w:p>
          <w:p w:rsidR="00C604E1" w:rsidRPr="00E71C49" w:rsidRDefault="00C604E1" w:rsidP="00C604E1">
            <w:pPr>
              <w:jc w:val="both"/>
              <w:rPr>
                <w:rFonts w:ascii="Arial" w:hAnsi="Arial" w:cs="Arial"/>
                <w:sz w:val="20"/>
                <w:szCs w:val="20"/>
              </w:rPr>
            </w:pPr>
          </w:p>
        </w:tc>
      </w:tr>
      <w:tr w:rsidR="00C604E1" w:rsidRPr="00E71C49" w:rsidTr="008D4D4D">
        <w:trPr>
          <w:trHeight w:val="561"/>
        </w:trPr>
        <w:tc>
          <w:tcPr>
            <w:tcW w:w="2660" w:type="dxa"/>
            <w:tcBorders>
              <w:top w:val="single" w:sz="12" w:space="0" w:color="FFE599" w:themeColor="accent4" w:themeTint="66"/>
              <w:bottom w:val="single" w:sz="6" w:space="0" w:color="FFE599" w:themeColor="accent4" w:themeTint="66"/>
            </w:tcBorders>
            <w:vAlign w:val="center"/>
          </w:tcPr>
          <w:p w:rsidR="00C604E1" w:rsidRPr="00E71C49" w:rsidRDefault="00C604E1" w:rsidP="00C604E1">
            <w:pPr>
              <w:jc w:val="center"/>
              <w:rPr>
                <w:rFonts w:ascii="Arial" w:hAnsi="Arial" w:cs="Arial"/>
                <w:sz w:val="20"/>
                <w:szCs w:val="20"/>
              </w:rPr>
            </w:pPr>
            <w:r w:rsidRPr="00E71C49">
              <w:rPr>
                <w:rFonts w:ascii="Arial" w:hAnsi="Arial" w:cs="Arial"/>
                <w:sz w:val="20"/>
                <w:szCs w:val="20"/>
                <w:lang w:val="es-ES"/>
              </w:rPr>
              <w:t>BENEFICIARIOS</w:t>
            </w:r>
          </w:p>
        </w:tc>
        <w:tc>
          <w:tcPr>
            <w:tcW w:w="4961" w:type="dxa"/>
            <w:gridSpan w:val="2"/>
            <w:tcBorders>
              <w:top w:val="single" w:sz="12" w:space="0" w:color="FFE599" w:themeColor="accent4" w:themeTint="66"/>
              <w:bottom w:val="single" w:sz="6" w:space="0" w:color="FFE599" w:themeColor="accent4" w:themeTint="66"/>
            </w:tcBorders>
            <w:vAlign w:val="center"/>
          </w:tcPr>
          <w:p w:rsidR="00C604E1" w:rsidRPr="00E71C49" w:rsidRDefault="00C604E1" w:rsidP="00C604E1">
            <w:pPr>
              <w:pStyle w:val="Texto"/>
              <w:spacing w:after="60"/>
              <w:ind w:firstLine="0"/>
              <w:jc w:val="center"/>
              <w:rPr>
                <w:sz w:val="20"/>
              </w:rPr>
            </w:pPr>
          </w:p>
          <w:p w:rsidR="00C604E1" w:rsidRPr="00E71C49" w:rsidRDefault="00C604E1" w:rsidP="00C604E1">
            <w:pPr>
              <w:pStyle w:val="Texto"/>
              <w:spacing w:after="60"/>
              <w:ind w:firstLine="0"/>
              <w:jc w:val="center"/>
              <w:rPr>
                <w:sz w:val="20"/>
              </w:rPr>
            </w:pPr>
            <w:r w:rsidRPr="0031375D">
              <w:rPr>
                <w:sz w:val="20"/>
              </w:rPr>
              <w:t>POBLACIÓN OBJETIVO</w:t>
            </w:r>
          </w:p>
        </w:tc>
        <w:tc>
          <w:tcPr>
            <w:tcW w:w="2049" w:type="dxa"/>
            <w:tcBorders>
              <w:top w:val="single" w:sz="12" w:space="0" w:color="FFE599" w:themeColor="accent4" w:themeTint="66"/>
              <w:bottom w:val="single" w:sz="6" w:space="0" w:color="FFE599" w:themeColor="accent4" w:themeTint="66"/>
            </w:tcBorders>
            <w:vAlign w:val="center"/>
          </w:tcPr>
          <w:p w:rsidR="00C604E1" w:rsidRPr="00E71C49" w:rsidRDefault="00C604E1" w:rsidP="00C604E1">
            <w:pPr>
              <w:jc w:val="center"/>
              <w:rPr>
                <w:rFonts w:ascii="Arial" w:hAnsi="Arial" w:cs="Arial"/>
                <w:sz w:val="20"/>
                <w:szCs w:val="20"/>
              </w:rPr>
            </w:pPr>
            <w:r w:rsidRPr="0031375D">
              <w:rPr>
                <w:rFonts w:ascii="Arial" w:hAnsi="Arial" w:cs="Arial"/>
                <w:sz w:val="20"/>
                <w:szCs w:val="20"/>
              </w:rPr>
              <w:t>TIPOS DE APOYO</w:t>
            </w:r>
          </w:p>
        </w:tc>
      </w:tr>
      <w:tr w:rsidR="00EC1650" w:rsidRPr="00E71C49" w:rsidTr="00985DB4">
        <w:trPr>
          <w:trHeight w:val="3686"/>
        </w:trPr>
        <w:tc>
          <w:tcPr>
            <w:tcW w:w="2660" w:type="dxa"/>
            <w:tcBorders>
              <w:top w:val="single" w:sz="6" w:space="0" w:color="FFE599" w:themeColor="accent4" w:themeTint="66"/>
              <w:left w:val="single" w:sz="6" w:space="0" w:color="FFE599" w:themeColor="accent4" w:themeTint="66"/>
              <w:bottom w:val="single" w:sz="6" w:space="0" w:color="FFE599" w:themeColor="accent4" w:themeTint="66"/>
              <w:right w:val="single" w:sz="6" w:space="0" w:color="FFE599" w:themeColor="accent4" w:themeTint="66"/>
            </w:tcBorders>
            <w:vAlign w:val="center"/>
          </w:tcPr>
          <w:p w:rsidR="00EC1650" w:rsidRPr="00985DB4" w:rsidRDefault="008D4D4D" w:rsidP="00C604E1">
            <w:pPr>
              <w:pStyle w:val="Texto"/>
              <w:spacing w:after="94" w:line="220" w:lineRule="exact"/>
              <w:ind w:firstLine="0"/>
              <w:rPr>
                <w:b/>
                <w:bCs/>
                <w:sz w:val="20"/>
              </w:rPr>
            </w:pPr>
            <w:r w:rsidRPr="00985DB4">
              <w:rPr>
                <w:sz w:val="20"/>
                <w:lang w:val="es-MX"/>
              </w:rPr>
              <w:t>S</w:t>
            </w:r>
            <w:proofErr w:type="spellStart"/>
            <w:r w:rsidR="005F1AD5" w:rsidRPr="00985DB4">
              <w:rPr>
                <w:sz w:val="20"/>
              </w:rPr>
              <w:t>on</w:t>
            </w:r>
            <w:proofErr w:type="spellEnd"/>
            <w:r w:rsidR="005F1AD5" w:rsidRPr="00985DB4">
              <w:rPr>
                <w:sz w:val="20"/>
              </w:rPr>
              <w:t xml:space="preserve"> las Entidades Federativas que decidan participar voluntariamente y que a través de sus AEL</w:t>
            </w:r>
            <w:r w:rsidRPr="00985DB4">
              <w:rPr>
                <w:sz w:val="20"/>
              </w:rPr>
              <w:t xml:space="preserve"> (</w:t>
            </w:r>
            <w:r w:rsidRPr="00985DB4">
              <w:rPr>
                <w:bCs/>
                <w:sz w:val="20"/>
              </w:rPr>
              <w:t>Autoridad Educativa Local</w:t>
            </w:r>
            <w:r w:rsidRPr="00985DB4">
              <w:rPr>
                <w:b/>
                <w:bCs/>
                <w:sz w:val="20"/>
              </w:rPr>
              <w:t>)</w:t>
            </w:r>
            <w:r w:rsidR="005F1AD5" w:rsidRPr="00985DB4">
              <w:rPr>
                <w:sz w:val="20"/>
              </w:rPr>
              <w:t xml:space="preserve"> atiendan escuelas públicas de educación básica, mismas que operarán con una jornada escolar entre 6 y 8 horas diarias.</w:t>
            </w:r>
          </w:p>
        </w:tc>
        <w:tc>
          <w:tcPr>
            <w:tcW w:w="4961" w:type="dxa"/>
            <w:gridSpan w:val="2"/>
            <w:tcBorders>
              <w:top w:val="single" w:sz="6" w:space="0" w:color="FFE599" w:themeColor="accent4" w:themeTint="66"/>
              <w:left w:val="single" w:sz="6" w:space="0" w:color="FFE599" w:themeColor="accent4" w:themeTint="66"/>
              <w:bottom w:val="single" w:sz="6" w:space="0" w:color="FFE599" w:themeColor="accent4" w:themeTint="66"/>
              <w:right w:val="single" w:sz="6" w:space="0" w:color="FFE599" w:themeColor="accent4" w:themeTint="66"/>
            </w:tcBorders>
            <w:vAlign w:val="center"/>
          </w:tcPr>
          <w:p w:rsidR="008D4D4D" w:rsidRPr="00985DB4" w:rsidRDefault="008D4D4D" w:rsidP="008D4D4D">
            <w:pPr>
              <w:pStyle w:val="Default"/>
              <w:jc w:val="both"/>
              <w:rPr>
                <w:sz w:val="20"/>
                <w:szCs w:val="20"/>
              </w:rPr>
            </w:pPr>
            <w:r w:rsidRPr="00985DB4">
              <w:rPr>
                <w:sz w:val="20"/>
                <w:szCs w:val="20"/>
              </w:rPr>
              <w:t xml:space="preserve">Escuelas públicas de educación básica, en todos sus niveles y servicios educativos, de un solo turno, que cumplan preferentemente con al menos uno de los siguientes criterios: </w:t>
            </w:r>
          </w:p>
          <w:p w:rsidR="008D4D4D" w:rsidRPr="00985DB4" w:rsidRDefault="008D4D4D" w:rsidP="008D4D4D">
            <w:pPr>
              <w:pStyle w:val="Default"/>
              <w:jc w:val="both"/>
              <w:rPr>
                <w:sz w:val="20"/>
                <w:szCs w:val="20"/>
              </w:rPr>
            </w:pPr>
            <w:r w:rsidRPr="00985DB4">
              <w:rPr>
                <w:sz w:val="20"/>
                <w:szCs w:val="20"/>
              </w:rPr>
              <w:t xml:space="preserve">a) Ofrezcan educación primaria o telesecundaria. </w:t>
            </w:r>
          </w:p>
          <w:p w:rsidR="008D4D4D" w:rsidRPr="00985DB4" w:rsidRDefault="008D4D4D" w:rsidP="008D4D4D">
            <w:pPr>
              <w:pStyle w:val="Default"/>
              <w:jc w:val="both"/>
              <w:rPr>
                <w:sz w:val="20"/>
                <w:szCs w:val="20"/>
              </w:rPr>
            </w:pPr>
            <w:r w:rsidRPr="00985DB4">
              <w:rPr>
                <w:sz w:val="20"/>
                <w:szCs w:val="20"/>
              </w:rPr>
              <w:t xml:space="preserve">b) Atiendan a población en situación de vulnerabilidad o en contextos de riesgo social. </w:t>
            </w:r>
          </w:p>
          <w:p w:rsidR="008D4D4D" w:rsidRPr="00985DB4" w:rsidRDefault="008D4D4D" w:rsidP="008D4D4D">
            <w:pPr>
              <w:pStyle w:val="Default"/>
              <w:jc w:val="both"/>
              <w:rPr>
                <w:sz w:val="20"/>
                <w:szCs w:val="20"/>
              </w:rPr>
            </w:pPr>
            <w:r w:rsidRPr="00985DB4">
              <w:rPr>
                <w:sz w:val="20"/>
                <w:szCs w:val="20"/>
              </w:rPr>
              <w:t xml:space="preserve">c) Presenten bajos niveles de logro educativo o altos índices de deserción escolar. </w:t>
            </w:r>
          </w:p>
          <w:p w:rsidR="00EC1650" w:rsidRPr="00985DB4" w:rsidRDefault="008D4D4D" w:rsidP="008D4D4D">
            <w:pPr>
              <w:pStyle w:val="Texto"/>
              <w:spacing w:after="94" w:line="220" w:lineRule="exact"/>
              <w:ind w:firstLine="0"/>
              <w:rPr>
                <w:sz w:val="20"/>
              </w:rPr>
            </w:pPr>
            <w:r w:rsidRPr="00985DB4">
              <w:rPr>
                <w:sz w:val="20"/>
              </w:rPr>
              <w:t xml:space="preserve">d) Estén ubicadas en municipios y localidades en los que opere el </w:t>
            </w:r>
            <w:proofErr w:type="spellStart"/>
            <w:r w:rsidRPr="00985DB4">
              <w:rPr>
                <w:sz w:val="20"/>
              </w:rPr>
              <w:t>PNPSVyD</w:t>
            </w:r>
            <w:proofErr w:type="spellEnd"/>
            <w:r w:rsidRPr="00985DB4">
              <w:rPr>
                <w:sz w:val="20"/>
              </w:rPr>
              <w:t xml:space="preserve"> (</w:t>
            </w:r>
            <w:r w:rsidRPr="00985DB4">
              <w:rPr>
                <w:bCs/>
                <w:sz w:val="20"/>
              </w:rPr>
              <w:t>Programa Nacional para la Prevención Social de la Violencia y la Delincuencia 2014-2018)</w:t>
            </w:r>
            <w:r w:rsidRPr="00985DB4">
              <w:rPr>
                <w:sz w:val="20"/>
              </w:rPr>
              <w:t xml:space="preserve"> y en la </w:t>
            </w:r>
            <w:r w:rsidRPr="00985DB4">
              <w:rPr>
                <w:bCs/>
                <w:sz w:val="20"/>
              </w:rPr>
              <w:t>Cruzada Contra el Hambre</w:t>
            </w:r>
            <w:r w:rsidRPr="00985DB4">
              <w:rPr>
                <w:b/>
                <w:bCs/>
                <w:sz w:val="20"/>
              </w:rPr>
              <w:t xml:space="preserve"> (</w:t>
            </w:r>
            <w:r w:rsidRPr="00985DB4">
              <w:rPr>
                <w:sz w:val="20"/>
              </w:rPr>
              <w:t>CCH).</w:t>
            </w:r>
          </w:p>
        </w:tc>
        <w:tc>
          <w:tcPr>
            <w:tcW w:w="2049" w:type="dxa"/>
            <w:tcBorders>
              <w:top w:val="single" w:sz="6" w:space="0" w:color="FFE599" w:themeColor="accent4" w:themeTint="66"/>
              <w:left w:val="single" w:sz="6" w:space="0" w:color="FFE599" w:themeColor="accent4" w:themeTint="66"/>
              <w:bottom w:val="single" w:sz="6" w:space="0" w:color="FFE599" w:themeColor="accent4" w:themeTint="66"/>
              <w:right w:val="single" w:sz="6" w:space="0" w:color="FFE599" w:themeColor="accent4" w:themeTint="66"/>
            </w:tcBorders>
            <w:vAlign w:val="center"/>
          </w:tcPr>
          <w:p w:rsidR="00EC1650" w:rsidRPr="00985DB4" w:rsidRDefault="00EC1650" w:rsidP="00C604E1">
            <w:pPr>
              <w:pStyle w:val="Prrafodelista"/>
              <w:numPr>
                <w:ilvl w:val="0"/>
                <w:numId w:val="8"/>
              </w:numPr>
              <w:spacing w:after="0" w:line="240" w:lineRule="auto"/>
              <w:jc w:val="both"/>
              <w:rPr>
                <w:rFonts w:ascii="Arial" w:hAnsi="Arial" w:cs="Arial"/>
                <w:sz w:val="20"/>
                <w:szCs w:val="20"/>
                <w:lang w:val="es-ES"/>
              </w:rPr>
            </w:pPr>
            <w:r w:rsidRPr="00985DB4">
              <w:rPr>
                <w:rFonts w:ascii="Arial" w:hAnsi="Arial" w:cs="Arial"/>
                <w:sz w:val="20"/>
                <w:szCs w:val="20"/>
                <w:lang w:val="es-ES"/>
              </w:rPr>
              <w:t>Técnicos</w:t>
            </w:r>
          </w:p>
          <w:p w:rsidR="00EC1650" w:rsidRPr="00985DB4" w:rsidRDefault="00EC1650" w:rsidP="00C604E1">
            <w:pPr>
              <w:pStyle w:val="Prrafodelista"/>
              <w:numPr>
                <w:ilvl w:val="0"/>
                <w:numId w:val="8"/>
              </w:numPr>
              <w:spacing w:after="0" w:line="240" w:lineRule="auto"/>
              <w:jc w:val="both"/>
              <w:rPr>
                <w:rFonts w:ascii="Arial" w:hAnsi="Arial" w:cs="Arial"/>
                <w:sz w:val="20"/>
                <w:szCs w:val="20"/>
              </w:rPr>
            </w:pPr>
            <w:r w:rsidRPr="00985DB4">
              <w:rPr>
                <w:rFonts w:ascii="Arial" w:hAnsi="Arial" w:cs="Arial"/>
                <w:sz w:val="20"/>
                <w:szCs w:val="20"/>
                <w:lang w:val="es-ES"/>
              </w:rPr>
              <w:t>Financieros</w:t>
            </w:r>
          </w:p>
          <w:p w:rsidR="00EC1650" w:rsidRPr="00985DB4" w:rsidRDefault="00EC1650" w:rsidP="00C604E1">
            <w:pPr>
              <w:pStyle w:val="Texto"/>
              <w:spacing w:after="90" w:line="240" w:lineRule="auto"/>
              <w:jc w:val="center"/>
              <w:rPr>
                <w:sz w:val="20"/>
              </w:rPr>
            </w:pPr>
            <w:r w:rsidRPr="00985DB4">
              <w:rPr>
                <w:b/>
                <w:color w:val="FFFFFF"/>
                <w:sz w:val="20"/>
              </w:rPr>
              <w:t>Instancia ejecutora</w:t>
            </w:r>
          </w:p>
        </w:tc>
      </w:tr>
    </w:tbl>
    <w:p w:rsidR="00064A56" w:rsidRDefault="00064A56" w:rsidP="00A904F4">
      <w:pPr>
        <w:pStyle w:val="ROMANOS"/>
        <w:tabs>
          <w:tab w:val="clear" w:pos="720"/>
          <w:tab w:val="left" w:pos="0"/>
        </w:tabs>
        <w:spacing w:after="100" w:line="238" w:lineRule="exact"/>
        <w:ind w:left="0" w:firstLine="0"/>
        <w:rPr>
          <w:sz w:val="20"/>
          <w:szCs w:val="20"/>
        </w:rPr>
      </w:pPr>
    </w:p>
    <w:p w:rsidR="00826936" w:rsidRDefault="00826936" w:rsidP="00A904F4">
      <w:pPr>
        <w:pStyle w:val="ROMANOS"/>
        <w:tabs>
          <w:tab w:val="clear" w:pos="720"/>
          <w:tab w:val="left" w:pos="0"/>
        </w:tabs>
        <w:spacing w:after="100" w:line="238" w:lineRule="exact"/>
        <w:ind w:left="0" w:firstLine="0"/>
        <w:rPr>
          <w:sz w:val="20"/>
          <w:szCs w:val="20"/>
        </w:rPr>
      </w:pPr>
    </w:p>
    <w:p w:rsidR="00826936" w:rsidRDefault="00826936" w:rsidP="00A904F4">
      <w:pPr>
        <w:pStyle w:val="ROMANOS"/>
        <w:tabs>
          <w:tab w:val="clear" w:pos="720"/>
          <w:tab w:val="left" w:pos="0"/>
        </w:tabs>
        <w:spacing w:after="100" w:line="238" w:lineRule="exact"/>
        <w:ind w:left="0" w:firstLine="0"/>
        <w:rPr>
          <w:sz w:val="20"/>
          <w:szCs w:val="20"/>
        </w:rPr>
      </w:pPr>
    </w:p>
    <w:tbl>
      <w:tblPr>
        <w:tblStyle w:val="Tablaconcuadrcula"/>
        <w:tblW w:w="9606"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606"/>
      </w:tblGrid>
      <w:tr w:rsidR="00AF5A0F" w:rsidTr="00AF5A0F">
        <w:tc>
          <w:tcPr>
            <w:tcW w:w="9606" w:type="dxa"/>
          </w:tcPr>
          <w:p w:rsidR="00AF5A0F" w:rsidRDefault="00AF5A0F" w:rsidP="00AF5A0F">
            <w:pPr>
              <w:pStyle w:val="Default"/>
              <w:shd w:val="clear" w:color="auto" w:fill="FFE599" w:themeFill="accent4" w:themeFillTint="66"/>
              <w:jc w:val="center"/>
              <w:rPr>
                <w:sz w:val="18"/>
                <w:szCs w:val="18"/>
              </w:rPr>
            </w:pPr>
            <w:r>
              <w:rPr>
                <w:b/>
                <w:bCs/>
                <w:sz w:val="18"/>
                <w:szCs w:val="18"/>
              </w:rPr>
              <w:t>Requisitos</w:t>
            </w:r>
          </w:p>
          <w:p w:rsidR="00AF5A0F" w:rsidRPr="00AF5A0F" w:rsidRDefault="00AF5A0F" w:rsidP="00AF5A0F">
            <w:pPr>
              <w:pStyle w:val="Default"/>
              <w:jc w:val="both"/>
              <w:rPr>
                <w:b/>
                <w:sz w:val="18"/>
                <w:szCs w:val="18"/>
              </w:rPr>
            </w:pPr>
            <w:r w:rsidRPr="00AF5A0F">
              <w:rPr>
                <w:b/>
                <w:sz w:val="18"/>
                <w:szCs w:val="18"/>
              </w:rPr>
              <w:t xml:space="preserve">Las AEL deberán cumplir con los siguientes requisitos: </w:t>
            </w:r>
          </w:p>
          <w:p w:rsidR="00AF5A0F" w:rsidRDefault="00AF5A0F" w:rsidP="00AF5A0F">
            <w:pPr>
              <w:pStyle w:val="Default"/>
              <w:jc w:val="both"/>
              <w:rPr>
                <w:sz w:val="18"/>
                <w:szCs w:val="18"/>
              </w:rPr>
            </w:pPr>
            <w:r>
              <w:rPr>
                <w:sz w:val="18"/>
                <w:szCs w:val="18"/>
              </w:rPr>
              <w:t xml:space="preserve">a) Presentar, a más tardar el 12 de febrero de 2016, la Carta Compromiso Única (Anexo 1) donde expresen su voluntad e interés por participar en el PETC, suscrita por la/el Titular de la AEL, dirigida al Titular de la SEP, con atención al Titular de la SEB. </w:t>
            </w:r>
          </w:p>
          <w:p w:rsidR="00AF5A0F" w:rsidRDefault="00AF5A0F" w:rsidP="00AF5A0F">
            <w:pPr>
              <w:pStyle w:val="Default"/>
              <w:jc w:val="both"/>
              <w:rPr>
                <w:sz w:val="18"/>
                <w:szCs w:val="18"/>
              </w:rPr>
            </w:pPr>
            <w:r>
              <w:rPr>
                <w:sz w:val="18"/>
                <w:szCs w:val="18"/>
              </w:rPr>
              <w:t xml:space="preserve">b) Presentar a la SEB con fecha límite de 15 de febrero de 2016 el Plan Anual de Trabajo para la implementación y desarrollo del PETC, mismo que deberá formar parte de la ELDEB, conforme a los criterios establecidos en el Anexo 3 de las presentes RO. </w:t>
            </w:r>
          </w:p>
          <w:p w:rsidR="00AF5A0F" w:rsidRDefault="00AF5A0F" w:rsidP="00AF5A0F">
            <w:pPr>
              <w:pStyle w:val="Default"/>
              <w:jc w:val="both"/>
              <w:rPr>
                <w:sz w:val="18"/>
                <w:szCs w:val="18"/>
              </w:rPr>
            </w:pPr>
            <w:r>
              <w:rPr>
                <w:sz w:val="18"/>
                <w:szCs w:val="18"/>
              </w:rPr>
              <w:t xml:space="preserve">c) Formalizar a más tardar el 31 de marzo de 2016, el correspondiente Convenio Marco de Coordinación y para el caso de la AFSEDF los Lineamientos Internos de Coordinación (Anexo 2). </w:t>
            </w:r>
          </w:p>
          <w:p w:rsidR="00AF5A0F" w:rsidRDefault="00AF5A0F" w:rsidP="00AF5A0F">
            <w:pPr>
              <w:pStyle w:val="Default"/>
              <w:jc w:val="both"/>
              <w:rPr>
                <w:sz w:val="18"/>
                <w:szCs w:val="18"/>
              </w:rPr>
            </w:pPr>
            <w:r>
              <w:rPr>
                <w:sz w:val="18"/>
                <w:szCs w:val="18"/>
              </w:rPr>
              <w:t xml:space="preserve">d) Contar con una cuenta bancaria productiva específica, que sea exclusiva para la transferencia de recursos del PETC. La AEL es responsable que dicha cuenta se apegue a lo establecido en el artículo 69 de la LGCG y comunicar formalmente a la DGDGIE los datos de la cuenta bancaria antes mencionada, a más tardar el 15 de febrero de 2016. </w:t>
            </w:r>
          </w:p>
          <w:p w:rsidR="00AF5A0F" w:rsidRDefault="00AF5A0F" w:rsidP="00AF5A0F">
            <w:pPr>
              <w:pStyle w:val="Default"/>
              <w:jc w:val="both"/>
              <w:rPr>
                <w:sz w:val="18"/>
                <w:szCs w:val="18"/>
              </w:rPr>
            </w:pPr>
            <w:r>
              <w:rPr>
                <w:sz w:val="18"/>
                <w:szCs w:val="18"/>
              </w:rPr>
              <w:t xml:space="preserve">e) Desarrollar el Plan de Inicio y el Plan de Distribución para la operación, seguimiento y evaluación del PETC en las Entidades Federativas, de acuerdo al formato disponible en la página http://basica.sep.gob.mx/ y enviarlos a la DGDGIE en el transcurso de 15 días hábiles posteriores a la ministración de los recursos. </w:t>
            </w:r>
          </w:p>
          <w:p w:rsidR="00AF5A0F" w:rsidRDefault="00AF5A0F" w:rsidP="00AF5A0F">
            <w:pPr>
              <w:pStyle w:val="Default"/>
              <w:jc w:val="both"/>
              <w:rPr>
                <w:sz w:val="18"/>
                <w:szCs w:val="18"/>
              </w:rPr>
            </w:pPr>
            <w:r>
              <w:rPr>
                <w:sz w:val="18"/>
                <w:szCs w:val="18"/>
              </w:rPr>
              <w:lastRenderedPageBreak/>
              <w:t xml:space="preserve">f) Enviar a la DGDGIE la Carta de Meta de Escuelas de Tiempo Completo (Anexo 5) indicando el número de escuelas con el que participarán en el ciclo escolar 2016-2017, a más tardar al 31 de mayo de 2016. </w:t>
            </w:r>
          </w:p>
          <w:p w:rsidR="00AF5A0F" w:rsidRDefault="00AF5A0F" w:rsidP="00AF5A0F">
            <w:pPr>
              <w:pStyle w:val="Default"/>
              <w:jc w:val="both"/>
              <w:rPr>
                <w:sz w:val="18"/>
                <w:szCs w:val="18"/>
              </w:rPr>
            </w:pPr>
            <w:r>
              <w:rPr>
                <w:sz w:val="18"/>
                <w:szCs w:val="18"/>
              </w:rPr>
              <w:t>g) Designar a una/un Coordinadora/</w:t>
            </w:r>
            <w:proofErr w:type="spellStart"/>
            <w:r>
              <w:rPr>
                <w:sz w:val="18"/>
                <w:szCs w:val="18"/>
              </w:rPr>
              <w:t>or</w:t>
            </w:r>
            <w:proofErr w:type="spellEnd"/>
            <w:r>
              <w:rPr>
                <w:sz w:val="18"/>
                <w:szCs w:val="18"/>
              </w:rPr>
              <w:t xml:space="preserve"> Local para la operación del PETC y vigilar que cumpla, en tiempo y forma, con las funciones establecidas en las RO. </w:t>
            </w:r>
          </w:p>
          <w:p w:rsidR="00AF5A0F" w:rsidRPr="00AF5A0F" w:rsidRDefault="00AF5A0F" w:rsidP="00AF5A0F">
            <w:pPr>
              <w:pStyle w:val="Default"/>
              <w:jc w:val="both"/>
              <w:rPr>
                <w:b/>
                <w:sz w:val="18"/>
                <w:szCs w:val="18"/>
              </w:rPr>
            </w:pPr>
            <w:r w:rsidRPr="00AF5A0F">
              <w:rPr>
                <w:b/>
                <w:sz w:val="18"/>
                <w:szCs w:val="18"/>
              </w:rPr>
              <w:t xml:space="preserve">Las escuelas participantes en el PETC deberán: </w:t>
            </w:r>
          </w:p>
          <w:p w:rsidR="00AF5A0F" w:rsidRDefault="00AF5A0F" w:rsidP="00AF5A0F">
            <w:pPr>
              <w:pStyle w:val="ROMANOS"/>
              <w:tabs>
                <w:tab w:val="clear" w:pos="720"/>
                <w:tab w:val="left" w:pos="0"/>
              </w:tabs>
              <w:spacing w:after="100" w:line="238" w:lineRule="exact"/>
              <w:ind w:left="0" w:firstLine="0"/>
              <w:rPr>
                <w:sz w:val="20"/>
                <w:szCs w:val="20"/>
              </w:rPr>
            </w:pPr>
            <w:r>
              <w:t>a) En caso de ser seleccionadas para el ciclo escolar 2016-2017, la/el directora/</w:t>
            </w:r>
            <w:proofErr w:type="spellStart"/>
            <w:r>
              <w:t>or</w:t>
            </w:r>
            <w:proofErr w:type="spellEnd"/>
            <w:r>
              <w:t xml:space="preserve"> del plantel suscribirá la Carta Compromiso de la escuela (Anexo 6) correspondiente al PETC, que establezca las acciones que atenderán en cumplimiento a las presentes RO y a las especificaciones de la AEL. La carta en formato impreso o electrónico, quedará en resguardo de la AEL.</w:t>
            </w:r>
          </w:p>
        </w:tc>
      </w:tr>
    </w:tbl>
    <w:p w:rsidR="00826936" w:rsidRDefault="00826936" w:rsidP="00A904F4">
      <w:pPr>
        <w:pStyle w:val="ROMANOS"/>
        <w:tabs>
          <w:tab w:val="clear" w:pos="720"/>
          <w:tab w:val="left" w:pos="0"/>
        </w:tabs>
        <w:spacing w:after="100" w:line="238" w:lineRule="exact"/>
        <w:ind w:left="0" w:firstLine="0"/>
        <w:rPr>
          <w:sz w:val="20"/>
          <w:szCs w:val="20"/>
        </w:rPr>
      </w:pPr>
    </w:p>
    <w:tbl>
      <w:tblPr>
        <w:tblStyle w:val="Tablaconcuadrcula"/>
        <w:tblpPr w:leftFromText="141" w:rightFromText="141" w:vertAnchor="page" w:horzAnchor="margin" w:tblpY="5126"/>
        <w:tblW w:w="9869"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869"/>
      </w:tblGrid>
      <w:tr w:rsidR="00AF5A0F" w:rsidRPr="009413A4" w:rsidTr="00AF5A0F">
        <w:tc>
          <w:tcPr>
            <w:tcW w:w="9869" w:type="dxa"/>
          </w:tcPr>
          <w:p w:rsidR="00AF5A0F" w:rsidRPr="009413A4" w:rsidRDefault="00AF5A0F" w:rsidP="00AF5A0F">
            <w:pPr>
              <w:pStyle w:val="ROMANOS"/>
              <w:tabs>
                <w:tab w:val="clear" w:pos="720"/>
                <w:tab w:val="left" w:pos="0"/>
              </w:tabs>
              <w:spacing w:after="240" w:line="240" w:lineRule="auto"/>
              <w:ind w:left="0" w:firstLine="0"/>
              <w:jc w:val="center"/>
              <w:rPr>
                <w:b/>
                <w:sz w:val="20"/>
                <w:szCs w:val="20"/>
              </w:rPr>
            </w:pPr>
            <w:r w:rsidRPr="0031375D">
              <w:rPr>
                <w:b/>
                <w:sz w:val="20"/>
                <w:szCs w:val="20"/>
              </w:rPr>
              <w:t>CARACTERÍSTICAS DE LOS APOYOS</w:t>
            </w:r>
          </w:p>
        </w:tc>
      </w:tr>
      <w:tr w:rsidR="00AF5A0F" w:rsidRPr="00E71C49" w:rsidTr="00AF5A0F">
        <w:tc>
          <w:tcPr>
            <w:tcW w:w="9869" w:type="dxa"/>
          </w:tcPr>
          <w:p w:rsidR="00AF5A0F" w:rsidRPr="00C428DF" w:rsidRDefault="00AF5A0F" w:rsidP="00AF5A0F">
            <w:pPr>
              <w:pStyle w:val="Texto"/>
              <w:spacing w:line="240" w:lineRule="auto"/>
              <w:ind w:left="720" w:firstLine="0"/>
              <w:jc w:val="center"/>
              <w:rPr>
                <w:b/>
                <w:szCs w:val="18"/>
              </w:rPr>
            </w:pPr>
            <w:r w:rsidRPr="00C428DF">
              <w:rPr>
                <w:b/>
                <w:szCs w:val="18"/>
              </w:rPr>
              <w:t>TÉCNICOS</w:t>
            </w:r>
          </w:p>
          <w:p w:rsidR="00AF5A0F" w:rsidRDefault="00AF5A0F" w:rsidP="00AF5A0F">
            <w:pPr>
              <w:pStyle w:val="Default"/>
              <w:rPr>
                <w:sz w:val="18"/>
                <w:szCs w:val="18"/>
              </w:rPr>
            </w:pPr>
            <w:r>
              <w:rPr>
                <w:sz w:val="18"/>
                <w:szCs w:val="18"/>
              </w:rPr>
              <w:t xml:space="preserve">La SEP/SEB por conducto de la DGDGIE, proporcionará a las AEL asesoría y acompañamiento técnico y operativo para facilitar el cumplimiento de los objetivos y evaluaciones internas del PETC. </w:t>
            </w:r>
          </w:p>
          <w:p w:rsidR="00AF5A0F" w:rsidRPr="00E71C49" w:rsidRDefault="00AF5A0F" w:rsidP="00AF5A0F">
            <w:pPr>
              <w:pStyle w:val="Texto"/>
              <w:spacing w:after="66" w:line="240" w:lineRule="auto"/>
              <w:ind w:firstLine="0"/>
              <w:rPr>
                <w:sz w:val="20"/>
              </w:rPr>
            </w:pPr>
            <w:r>
              <w:rPr>
                <w:szCs w:val="18"/>
              </w:rPr>
              <w:t>De manera general, las escuelas públicas de educación básica participantes recibirán asesoría y apoyo de las AEL en cada Entidad Federativa para fortalecer las capacidades de gestión (planeación, evaluación interna y seguimiento) de la comunidad y supervisión escolar, propiciar condiciones de participación del alumnado, personal docente, madres y padres de familia, o personas que ejercen la tutela, para incentivar la permanencia, inclusión y mejora en el logro de aprendizajes en educación básica, así como para integrar en su Ruta de Mejora Escolar la atención de las prioridades educativas establecidas en el Sistema Básico de Mejora Educativa: la Normalidad Mínima, mejora del aprendizaje (lectura-escritura y matemáticas) y retención de las/os alumnas/os.</w:t>
            </w:r>
          </w:p>
        </w:tc>
      </w:tr>
      <w:tr w:rsidR="00AF5A0F" w:rsidRPr="00E71C49" w:rsidTr="00AF5A0F">
        <w:tc>
          <w:tcPr>
            <w:tcW w:w="9869" w:type="dxa"/>
            <w:tcBorders>
              <w:bottom w:val="single" w:sz="12" w:space="0" w:color="FFE599" w:themeColor="accent4" w:themeTint="66"/>
            </w:tcBorders>
          </w:tcPr>
          <w:p w:rsidR="00AF5A0F" w:rsidRPr="00EA68A9" w:rsidRDefault="00AF5A0F" w:rsidP="00AF5A0F">
            <w:pPr>
              <w:pStyle w:val="Texto"/>
              <w:spacing w:line="240" w:lineRule="auto"/>
              <w:jc w:val="center"/>
              <w:rPr>
                <w:b/>
                <w:szCs w:val="18"/>
                <w:lang w:val="es-MX"/>
              </w:rPr>
            </w:pPr>
            <w:r w:rsidRPr="00C428DF">
              <w:rPr>
                <w:b/>
                <w:szCs w:val="18"/>
              </w:rPr>
              <w:t>FINANCIEROS</w:t>
            </w:r>
          </w:p>
        </w:tc>
      </w:tr>
      <w:tr w:rsidR="00AF5A0F" w:rsidRPr="00E71C49" w:rsidTr="00AF5A0F">
        <w:tc>
          <w:tcPr>
            <w:tcW w:w="9869" w:type="dxa"/>
          </w:tcPr>
          <w:p w:rsidR="00AF5A0F" w:rsidRDefault="00AF5A0F" w:rsidP="00AF5A0F">
            <w:pPr>
              <w:pStyle w:val="Texto"/>
              <w:spacing w:after="66" w:line="224" w:lineRule="exact"/>
              <w:ind w:firstLine="0"/>
              <w:rPr>
                <w:szCs w:val="18"/>
              </w:rPr>
            </w:pPr>
            <w:r>
              <w:rPr>
                <w:szCs w:val="18"/>
              </w:rPr>
              <w:t xml:space="preserve">De los recursos transferidos para la operación del PETC en las Entidades Federativas se podrá destinar hasta un 61% (sesenta y uno por ciento) de dichos recursos federales, para el pago de apoyo económico por concepto de compensación a personal directivo, docente y de apoyo (intendente) de las ETC. </w:t>
            </w:r>
          </w:p>
          <w:p w:rsidR="00AF5A0F" w:rsidRDefault="00AF5A0F" w:rsidP="00AF5A0F">
            <w:pPr>
              <w:pStyle w:val="INCISO"/>
              <w:spacing w:after="0"/>
              <w:ind w:left="0" w:firstLine="0"/>
              <w:rPr>
                <w:szCs w:val="24"/>
              </w:rPr>
            </w:pPr>
            <w:r>
              <w:t>El porcentaje restante se destinará a los pagos fijos que se realizan por concepto de fortalecimiento de la autonomía de</w:t>
            </w:r>
            <w:r w:rsidR="00331934">
              <w:t xml:space="preserve"> </w:t>
            </w:r>
            <w:r>
              <w:t>gestión de las escuelas; apoyos para el Servicio de Alimentación y apoyos para la implementación local.</w:t>
            </w:r>
          </w:p>
          <w:p w:rsidR="00AF5A0F" w:rsidRPr="00E71C49" w:rsidRDefault="00AF5A0F" w:rsidP="00AF5A0F">
            <w:pPr>
              <w:pStyle w:val="INCISO"/>
              <w:rPr>
                <w:sz w:val="20"/>
                <w:szCs w:val="20"/>
              </w:rPr>
            </w:pPr>
          </w:p>
        </w:tc>
      </w:tr>
    </w:tbl>
    <w:p w:rsidR="00826936" w:rsidRDefault="00826936" w:rsidP="00A904F4">
      <w:pPr>
        <w:pStyle w:val="ROMANOS"/>
        <w:tabs>
          <w:tab w:val="clear" w:pos="720"/>
          <w:tab w:val="left" w:pos="0"/>
        </w:tabs>
        <w:spacing w:after="100" w:line="238" w:lineRule="exact"/>
        <w:ind w:left="0" w:firstLine="0"/>
        <w:rPr>
          <w:sz w:val="20"/>
          <w:szCs w:val="20"/>
        </w:rPr>
      </w:pPr>
    </w:p>
    <w:p w:rsidR="00826936" w:rsidRPr="006D5782" w:rsidRDefault="00331934" w:rsidP="00A904F4">
      <w:pPr>
        <w:pStyle w:val="ROMANOS"/>
        <w:tabs>
          <w:tab w:val="clear" w:pos="720"/>
          <w:tab w:val="left" w:pos="0"/>
        </w:tabs>
        <w:spacing w:after="100" w:line="238" w:lineRule="exact"/>
        <w:ind w:left="0" w:firstLine="0"/>
        <w:rPr>
          <w:b/>
          <w:bCs/>
          <w:sz w:val="20"/>
          <w:szCs w:val="20"/>
        </w:rPr>
      </w:pPr>
      <w:r w:rsidRPr="006D5782">
        <w:rPr>
          <w:b/>
          <w:bCs/>
          <w:sz w:val="20"/>
          <w:szCs w:val="20"/>
        </w:rPr>
        <w:t>Monto del apoyo</w:t>
      </w:r>
    </w:p>
    <w:tbl>
      <w:tblPr>
        <w:tblW w:w="9889"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ayout w:type="fixed"/>
        <w:tblLook w:val="0000" w:firstRow="0" w:lastRow="0" w:firstColumn="0" w:lastColumn="0" w:noHBand="0" w:noVBand="0"/>
      </w:tblPr>
      <w:tblGrid>
        <w:gridCol w:w="2142"/>
        <w:gridCol w:w="2644"/>
        <w:gridCol w:w="1640"/>
        <w:gridCol w:w="3463"/>
      </w:tblGrid>
      <w:tr w:rsidR="00331934" w:rsidTr="00331934">
        <w:trPr>
          <w:trHeight w:val="84"/>
        </w:trPr>
        <w:tc>
          <w:tcPr>
            <w:tcW w:w="2142"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331934" w:rsidRDefault="00331934" w:rsidP="00331934">
            <w:pPr>
              <w:pStyle w:val="Default"/>
              <w:jc w:val="center"/>
              <w:rPr>
                <w:sz w:val="18"/>
                <w:szCs w:val="18"/>
              </w:rPr>
            </w:pPr>
            <w:r>
              <w:rPr>
                <w:b/>
                <w:bCs/>
                <w:sz w:val="18"/>
                <w:szCs w:val="18"/>
              </w:rPr>
              <w:t>Dirigido a:</w:t>
            </w:r>
          </w:p>
        </w:tc>
        <w:tc>
          <w:tcPr>
            <w:tcW w:w="2644"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331934" w:rsidRDefault="00331934" w:rsidP="00331934">
            <w:pPr>
              <w:pStyle w:val="Default"/>
              <w:jc w:val="center"/>
              <w:rPr>
                <w:sz w:val="18"/>
                <w:szCs w:val="18"/>
              </w:rPr>
            </w:pPr>
            <w:r>
              <w:rPr>
                <w:b/>
                <w:bCs/>
                <w:sz w:val="18"/>
                <w:szCs w:val="18"/>
              </w:rPr>
              <w:t>Tipo de apoyo</w:t>
            </w:r>
          </w:p>
        </w:tc>
        <w:tc>
          <w:tcPr>
            <w:tcW w:w="1640"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331934" w:rsidRDefault="00331934" w:rsidP="00331934">
            <w:pPr>
              <w:pStyle w:val="Default"/>
              <w:jc w:val="center"/>
              <w:rPr>
                <w:sz w:val="18"/>
                <w:szCs w:val="18"/>
              </w:rPr>
            </w:pPr>
            <w:r>
              <w:rPr>
                <w:b/>
                <w:bCs/>
                <w:sz w:val="18"/>
                <w:szCs w:val="18"/>
              </w:rPr>
              <w:t>Monto o porcentaje</w:t>
            </w:r>
          </w:p>
        </w:tc>
        <w:tc>
          <w:tcPr>
            <w:tcW w:w="3463"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331934" w:rsidRDefault="00331934" w:rsidP="00331934">
            <w:pPr>
              <w:pStyle w:val="Default"/>
              <w:jc w:val="center"/>
              <w:rPr>
                <w:sz w:val="18"/>
                <w:szCs w:val="18"/>
              </w:rPr>
            </w:pPr>
            <w:r>
              <w:rPr>
                <w:b/>
                <w:bCs/>
                <w:sz w:val="18"/>
                <w:szCs w:val="18"/>
              </w:rPr>
              <w:t>Periodicidad</w:t>
            </w:r>
          </w:p>
        </w:tc>
      </w:tr>
      <w:tr w:rsidR="00331934" w:rsidTr="00331934">
        <w:trPr>
          <w:trHeight w:val="1039"/>
        </w:trPr>
        <w:tc>
          <w:tcPr>
            <w:tcW w:w="2142" w:type="dxa"/>
            <w:tcBorders>
              <w:top w:val="single" w:sz="12" w:space="0" w:color="538135" w:themeColor="accent6" w:themeShade="BF"/>
            </w:tcBorders>
          </w:tcPr>
          <w:p w:rsidR="00331934" w:rsidRDefault="00331934">
            <w:pPr>
              <w:pStyle w:val="Default"/>
              <w:rPr>
                <w:sz w:val="18"/>
                <w:szCs w:val="18"/>
              </w:rPr>
            </w:pPr>
            <w:r>
              <w:rPr>
                <w:sz w:val="18"/>
                <w:szCs w:val="18"/>
              </w:rPr>
              <w:t xml:space="preserve">Escuelas públicas de educación básica participantes en el PETC </w:t>
            </w:r>
          </w:p>
        </w:tc>
        <w:tc>
          <w:tcPr>
            <w:tcW w:w="2644" w:type="dxa"/>
            <w:tcBorders>
              <w:top w:val="single" w:sz="12" w:space="0" w:color="538135" w:themeColor="accent6" w:themeShade="BF"/>
            </w:tcBorders>
          </w:tcPr>
          <w:p w:rsidR="00331934" w:rsidRDefault="00331934">
            <w:pPr>
              <w:pStyle w:val="Default"/>
              <w:rPr>
                <w:sz w:val="18"/>
                <w:szCs w:val="18"/>
              </w:rPr>
            </w:pPr>
            <w:r>
              <w:rPr>
                <w:b/>
                <w:bCs/>
                <w:sz w:val="18"/>
                <w:szCs w:val="18"/>
              </w:rPr>
              <w:t xml:space="preserve">Compensaciones y Fortalecimiento del modelo de Tiempo Completo </w:t>
            </w:r>
          </w:p>
          <w:p w:rsidR="00331934" w:rsidRDefault="00331934">
            <w:pPr>
              <w:pStyle w:val="Default"/>
              <w:rPr>
                <w:sz w:val="18"/>
                <w:szCs w:val="18"/>
              </w:rPr>
            </w:pPr>
            <w:r>
              <w:rPr>
                <w:sz w:val="18"/>
                <w:szCs w:val="18"/>
              </w:rPr>
              <w:t xml:space="preserve">Pago de apoyo económico a: </w:t>
            </w:r>
          </w:p>
          <w:p w:rsidR="00331934" w:rsidRDefault="00331934">
            <w:pPr>
              <w:pStyle w:val="Default"/>
              <w:rPr>
                <w:sz w:val="18"/>
                <w:szCs w:val="18"/>
              </w:rPr>
            </w:pPr>
            <w:r>
              <w:rPr>
                <w:sz w:val="18"/>
                <w:szCs w:val="18"/>
              </w:rPr>
              <w:t xml:space="preserve">a) Directivos. </w:t>
            </w:r>
          </w:p>
          <w:p w:rsidR="00331934" w:rsidRDefault="00331934">
            <w:pPr>
              <w:pStyle w:val="Default"/>
              <w:rPr>
                <w:sz w:val="18"/>
                <w:szCs w:val="18"/>
              </w:rPr>
            </w:pPr>
            <w:r>
              <w:rPr>
                <w:sz w:val="18"/>
                <w:szCs w:val="18"/>
              </w:rPr>
              <w:t xml:space="preserve">b) Docentes. </w:t>
            </w:r>
          </w:p>
          <w:p w:rsidR="00331934" w:rsidRDefault="00331934">
            <w:pPr>
              <w:pStyle w:val="Default"/>
              <w:rPr>
                <w:sz w:val="18"/>
                <w:szCs w:val="18"/>
              </w:rPr>
            </w:pPr>
            <w:r>
              <w:rPr>
                <w:sz w:val="18"/>
                <w:szCs w:val="18"/>
              </w:rPr>
              <w:t xml:space="preserve">c) Personal de apoyo (intendente). </w:t>
            </w:r>
          </w:p>
        </w:tc>
        <w:tc>
          <w:tcPr>
            <w:tcW w:w="1640" w:type="dxa"/>
            <w:tcBorders>
              <w:top w:val="single" w:sz="12" w:space="0" w:color="538135" w:themeColor="accent6" w:themeShade="BF"/>
            </w:tcBorders>
          </w:tcPr>
          <w:p w:rsidR="00331934" w:rsidRDefault="00331934">
            <w:pPr>
              <w:pStyle w:val="Default"/>
              <w:rPr>
                <w:sz w:val="18"/>
                <w:szCs w:val="18"/>
              </w:rPr>
            </w:pPr>
            <w:r>
              <w:rPr>
                <w:sz w:val="18"/>
                <w:szCs w:val="18"/>
              </w:rPr>
              <w:t xml:space="preserve">Hasta el 61% del total de recursos transferidos a la Entidad Federativa. </w:t>
            </w:r>
          </w:p>
        </w:tc>
        <w:tc>
          <w:tcPr>
            <w:tcW w:w="3463" w:type="dxa"/>
            <w:tcBorders>
              <w:top w:val="single" w:sz="12" w:space="0" w:color="538135" w:themeColor="accent6" w:themeShade="BF"/>
            </w:tcBorders>
          </w:tcPr>
          <w:p w:rsidR="00331934" w:rsidRDefault="00331934">
            <w:pPr>
              <w:pStyle w:val="Default"/>
              <w:rPr>
                <w:sz w:val="18"/>
                <w:szCs w:val="18"/>
              </w:rPr>
            </w:pPr>
            <w:r>
              <w:rPr>
                <w:sz w:val="18"/>
                <w:szCs w:val="18"/>
              </w:rPr>
              <w:t xml:space="preserve">En el periodo febrero a diciembre de 2016, sin considerar los periodos vacacionales establecidos en los respectivos calendarios escolares. </w:t>
            </w:r>
          </w:p>
        </w:tc>
      </w:tr>
      <w:tr w:rsidR="00331934" w:rsidTr="00331934">
        <w:trPr>
          <w:trHeight w:val="1684"/>
        </w:trPr>
        <w:tc>
          <w:tcPr>
            <w:tcW w:w="2142" w:type="dxa"/>
          </w:tcPr>
          <w:p w:rsidR="00331934" w:rsidRDefault="00331934">
            <w:pPr>
              <w:pStyle w:val="Default"/>
              <w:rPr>
                <w:sz w:val="18"/>
                <w:szCs w:val="18"/>
              </w:rPr>
            </w:pPr>
            <w:r>
              <w:rPr>
                <w:sz w:val="18"/>
                <w:szCs w:val="18"/>
              </w:rPr>
              <w:t xml:space="preserve">Escuelas públicas de educación básica participantes en el PETC </w:t>
            </w:r>
          </w:p>
        </w:tc>
        <w:tc>
          <w:tcPr>
            <w:tcW w:w="2644" w:type="dxa"/>
          </w:tcPr>
          <w:p w:rsidR="00331934" w:rsidRDefault="00331934">
            <w:pPr>
              <w:pStyle w:val="Default"/>
              <w:rPr>
                <w:sz w:val="18"/>
                <w:szCs w:val="18"/>
              </w:rPr>
            </w:pPr>
            <w:r>
              <w:rPr>
                <w:b/>
                <w:bCs/>
                <w:sz w:val="18"/>
                <w:szCs w:val="18"/>
              </w:rPr>
              <w:t xml:space="preserve">Fortalecimiento de la autonomía de gestión de las escuelas </w:t>
            </w:r>
          </w:p>
          <w:p w:rsidR="00331934" w:rsidRDefault="00331934">
            <w:pPr>
              <w:pStyle w:val="Default"/>
              <w:rPr>
                <w:sz w:val="18"/>
                <w:szCs w:val="18"/>
              </w:rPr>
            </w:pPr>
            <w:r>
              <w:rPr>
                <w:sz w:val="18"/>
                <w:szCs w:val="18"/>
              </w:rPr>
              <w:t xml:space="preserve">a) Asistencia técnica. </w:t>
            </w:r>
          </w:p>
          <w:p w:rsidR="00331934" w:rsidRDefault="00331934">
            <w:pPr>
              <w:pStyle w:val="Default"/>
              <w:rPr>
                <w:sz w:val="18"/>
                <w:szCs w:val="18"/>
              </w:rPr>
            </w:pPr>
            <w:r>
              <w:rPr>
                <w:sz w:val="18"/>
                <w:szCs w:val="18"/>
              </w:rPr>
              <w:t xml:space="preserve">b) Acondicionamiento y equipamiento de espacios escolares. </w:t>
            </w:r>
          </w:p>
          <w:p w:rsidR="00331934" w:rsidRDefault="00331934">
            <w:pPr>
              <w:pStyle w:val="Default"/>
              <w:rPr>
                <w:sz w:val="18"/>
                <w:szCs w:val="18"/>
              </w:rPr>
            </w:pPr>
            <w:r>
              <w:rPr>
                <w:sz w:val="18"/>
                <w:szCs w:val="18"/>
              </w:rPr>
              <w:t xml:space="preserve">c) Adquisición de materiales educativos para uso de las/os alumnas/os, docentes; madres y padres de familia en las escuelas participantes. </w:t>
            </w:r>
          </w:p>
          <w:p w:rsidR="00331934" w:rsidRDefault="00331934">
            <w:pPr>
              <w:pStyle w:val="Default"/>
              <w:rPr>
                <w:sz w:val="18"/>
                <w:szCs w:val="18"/>
              </w:rPr>
            </w:pPr>
            <w:r>
              <w:rPr>
                <w:sz w:val="18"/>
                <w:szCs w:val="18"/>
              </w:rPr>
              <w:t xml:space="preserve">d) Eventos y actividades escolares para fortalecer la </w:t>
            </w:r>
            <w:r>
              <w:rPr>
                <w:sz w:val="18"/>
                <w:szCs w:val="18"/>
              </w:rPr>
              <w:lastRenderedPageBreak/>
              <w:t xml:space="preserve">convivencia. </w:t>
            </w:r>
          </w:p>
        </w:tc>
        <w:tc>
          <w:tcPr>
            <w:tcW w:w="1640" w:type="dxa"/>
          </w:tcPr>
          <w:p w:rsidR="00331934" w:rsidRDefault="00331934">
            <w:pPr>
              <w:pStyle w:val="Default"/>
              <w:rPr>
                <w:sz w:val="18"/>
                <w:szCs w:val="18"/>
              </w:rPr>
            </w:pPr>
            <w:r>
              <w:rPr>
                <w:sz w:val="18"/>
                <w:szCs w:val="18"/>
              </w:rPr>
              <w:lastRenderedPageBreak/>
              <w:t xml:space="preserve">Hasta $90,000.00 para cada ETC. </w:t>
            </w:r>
          </w:p>
        </w:tc>
        <w:tc>
          <w:tcPr>
            <w:tcW w:w="3463" w:type="dxa"/>
          </w:tcPr>
          <w:p w:rsidR="00331934" w:rsidRDefault="00331934">
            <w:pPr>
              <w:pStyle w:val="Default"/>
              <w:rPr>
                <w:sz w:val="18"/>
                <w:szCs w:val="18"/>
              </w:rPr>
            </w:pPr>
            <w:r>
              <w:rPr>
                <w:sz w:val="18"/>
                <w:szCs w:val="18"/>
              </w:rPr>
              <w:t xml:space="preserve">Durante septiembre de 2016. </w:t>
            </w:r>
          </w:p>
        </w:tc>
      </w:tr>
      <w:tr w:rsidR="00331934" w:rsidTr="00331934">
        <w:trPr>
          <w:trHeight w:val="1312"/>
        </w:trPr>
        <w:tc>
          <w:tcPr>
            <w:tcW w:w="2142" w:type="dxa"/>
          </w:tcPr>
          <w:p w:rsidR="00331934" w:rsidRDefault="00331934">
            <w:pPr>
              <w:pStyle w:val="Default"/>
              <w:rPr>
                <w:sz w:val="18"/>
                <w:szCs w:val="18"/>
              </w:rPr>
            </w:pPr>
            <w:r>
              <w:rPr>
                <w:sz w:val="18"/>
                <w:szCs w:val="18"/>
              </w:rPr>
              <w:lastRenderedPageBreak/>
              <w:t xml:space="preserve">Escuelas públicas de educación básica participantes en el PETC </w:t>
            </w:r>
          </w:p>
        </w:tc>
        <w:tc>
          <w:tcPr>
            <w:tcW w:w="2644" w:type="dxa"/>
          </w:tcPr>
          <w:p w:rsidR="00331934" w:rsidRDefault="00331934">
            <w:pPr>
              <w:pStyle w:val="Default"/>
              <w:rPr>
                <w:sz w:val="18"/>
                <w:szCs w:val="18"/>
              </w:rPr>
            </w:pPr>
            <w:r>
              <w:rPr>
                <w:b/>
                <w:bCs/>
                <w:sz w:val="18"/>
                <w:szCs w:val="18"/>
              </w:rPr>
              <w:t xml:space="preserve">Apoyos para el Servicio de Alimentación </w:t>
            </w:r>
          </w:p>
          <w:p w:rsidR="00331934" w:rsidRDefault="00331934">
            <w:pPr>
              <w:pStyle w:val="Default"/>
              <w:rPr>
                <w:sz w:val="18"/>
                <w:szCs w:val="18"/>
              </w:rPr>
            </w:pPr>
            <w:r>
              <w:rPr>
                <w:sz w:val="18"/>
                <w:szCs w:val="18"/>
              </w:rPr>
              <w:t xml:space="preserve">Apoyo para el suministro de alimentos en las escuelas seleccionadas. </w:t>
            </w:r>
          </w:p>
          <w:p w:rsidR="00331934" w:rsidRDefault="00331934">
            <w:pPr>
              <w:pStyle w:val="Default"/>
              <w:rPr>
                <w:sz w:val="18"/>
                <w:szCs w:val="18"/>
              </w:rPr>
            </w:pPr>
            <w:r>
              <w:rPr>
                <w:sz w:val="18"/>
                <w:szCs w:val="18"/>
              </w:rPr>
              <w:t xml:space="preserve">a) Compra de insumos y enseres vinculados con la prestación del Servicio de Alimentación. </w:t>
            </w:r>
          </w:p>
          <w:p w:rsidR="00331934" w:rsidRDefault="00331934">
            <w:pPr>
              <w:pStyle w:val="Default"/>
              <w:rPr>
                <w:sz w:val="18"/>
                <w:szCs w:val="18"/>
              </w:rPr>
            </w:pPr>
            <w:r>
              <w:rPr>
                <w:sz w:val="18"/>
                <w:szCs w:val="18"/>
              </w:rPr>
              <w:t>b) Apoyo económico a la/el Coordinadora/</w:t>
            </w:r>
            <w:proofErr w:type="spellStart"/>
            <w:r>
              <w:rPr>
                <w:sz w:val="18"/>
                <w:szCs w:val="18"/>
              </w:rPr>
              <w:t>or</w:t>
            </w:r>
            <w:proofErr w:type="spellEnd"/>
            <w:r>
              <w:rPr>
                <w:sz w:val="18"/>
                <w:szCs w:val="18"/>
              </w:rPr>
              <w:t xml:space="preserve"> Escolar del Servicio de Alimentación. </w:t>
            </w:r>
          </w:p>
        </w:tc>
        <w:tc>
          <w:tcPr>
            <w:tcW w:w="1640" w:type="dxa"/>
          </w:tcPr>
          <w:p w:rsidR="00331934" w:rsidRDefault="00331934">
            <w:pPr>
              <w:pStyle w:val="Default"/>
              <w:rPr>
                <w:sz w:val="18"/>
                <w:szCs w:val="18"/>
              </w:rPr>
            </w:pPr>
            <w:r>
              <w:rPr>
                <w:sz w:val="18"/>
                <w:szCs w:val="18"/>
              </w:rPr>
              <w:t xml:space="preserve">a) Matrícula de alumnas/os (hasta 15 pesos por alumna/o) de las escuelas seleccionadas. </w:t>
            </w:r>
          </w:p>
        </w:tc>
        <w:tc>
          <w:tcPr>
            <w:tcW w:w="3463" w:type="dxa"/>
          </w:tcPr>
          <w:p w:rsidR="00331934" w:rsidRDefault="00331934">
            <w:pPr>
              <w:pStyle w:val="Default"/>
              <w:rPr>
                <w:sz w:val="18"/>
                <w:szCs w:val="18"/>
              </w:rPr>
            </w:pPr>
            <w:r>
              <w:rPr>
                <w:sz w:val="18"/>
                <w:szCs w:val="18"/>
              </w:rPr>
              <w:t xml:space="preserve">En el periodo febrero a diciembre de 2016, sin considerar los periodos vacacionales establecidos en los respectivos calendarios escolares. </w:t>
            </w:r>
          </w:p>
        </w:tc>
      </w:tr>
      <w:tr w:rsidR="00331934" w:rsidTr="00331934">
        <w:trPr>
          <w:trHeight w:val="1103"/>
        </w:trPr>
        <w:tc>
          <w:tcPr>
            <w:tcW w:w="2142" w:type="dxa"/>
          </w:tcPr>
          <w:p w:rsidR="00331934" w:rsidRDefault="00331934">
            <w:pPr>
              <w:pStyle w:val="Default"/>
              <w:rPr>
                <w:sz w:val="18"/>
                <w:szCs w:val="18"/>
              </w:rPr>
            </w:pPr>
            <w:r>
              <w:rPr>
                <w:sz w:val="18"/>
                <w:szCs w:val="18"/>
              </w:rPr>
              <w:t xml:space="preserve">AEL </w:t>
            </w:r>
          </w:p>
        </w:tc>
        <w:tc>
          <w:tcPr>
            <w:tcW w:w="2644" w:type="dxa"/>
          </w:tcPr>
          <w:p w:rsidR="00331934" w:rsidRDefault="00331934">
            <w:pPr>
              <w:pStyle w:val="Default"/>
              <w:rPr>
                <w:sz w:val="18"/>
                <w:szCs w:val="18"/>
              </w:rPr>
            </w:pPr>
            <w:r>
              <w:rPr>
                <w:b/>
                <w:bCs/>
                <w:sz w:val="18"/>
                <w:szCs w:val="18"/>
              </w:rPr>
              <w:t xml:space="preserve">Apoyos a la implementación local </w:t>
            </w:r>
          </w:p>
          <w:p w:rsidR="00331934" w:rsidRDefault="00331934">
            <w:pPr>
              <w:pStyle w:val="Default"/>
              <w:rPr>
                <w:sz w:val="18"/>
                <w:szCs w:val="18"/>
              </w:rPr>
            </w:pPr>
            <w:r>
              <w:rPr>
                <w:sz w:val="18"/>
                <w:szCs w:val="18"/>
              </w:rPr>
              <w:t xml:space="preserve">a) Apoyo a la implementación, seguimiento y evaluación de las acciones del PETC, así como demás acciones necesarias para el logro de sus objetivos y en apoyo del Sistema Básico de Mejora Educativa. </w:t>
            </w:r>
          </w:p>
        </w:tc>
        <w:tc>
          <w:tcPr>
            <w:tcW w:w="1640" w:type="dxa"/>
          </w:tcPr>
          <w:p w:rsidR="00331934" w:rsidRDefault="00331934">
            <w:pPr>
              <w:pStyle w:val="Default"/>
              <w:rPr>
                <w:sz w:val="18"/>
                <w:szCs w:val="18"/>
              </w:rPr>
            </w:pPr>
            <w:r>
              <w:rPr>
                <w:sz w:val="18"/>
                <w:szCs w:val="18"/>
              </w:rPr>
              <w:t xml:space="preserve">a) Hasta el 2% del total transferido a la Entidad Federativa. </w:t>
            </w:r>
          </w:p>
        </w:tc>
        <w:tc>
          <w:tcPr>
            <w:tcW w:w="3463" w:type="dxa"/>
          </w:tcPr>
          <w:p w:rsidR="00331934" w:rsidRDefault="00331934">
            <w:pPr>
              <w:pStyle w:val="Default"/>
              <w:rPr>
                <w:sz w:val="18"/>
                <w:szCs w:val="18"/>
              </w:rPr>
            </w:pPr>
            <w:r>
              <w:rPr>
                <w:sz w:val="18"/>
                <w:szCs w:val="18"/>
              </w:rPr>
              <w:t xml:space="preserve">Febrero a diciembre de 2016. </w:t>
            </w:r>
          </w:p>
        </w:tc>
      </w:tr>
      <w:tr w:rsidR="00331934" w:rsidTr="00331934">
        <w:trPr>
          <w:trHeight w:val="301"/>
        </w:trPr>
        <w:tc>
          <w:tcPr>
            <w:tcW w:w="2142" w:type="dxa"/>
          </w:tcPr>
          <w:p w:rsidR="00331934" w:rsidRDefault="00331934">
            <w:pPr>
              <w:pStyle w:val="Default"/>
              <w:rPr>
                <w:sz w:val="18"/>
                <w:szCs w:val="18"/>
              </w:rPr>
            </w:pPr>
            <w:r>
              <w:rPr>
                <w:sz w:val="18"/>
                <w:szCs w:val="18"/>
              </w:rPr>
              <w:t xml:space="preserve">DGDGIE </w:t>
            </w:r>
          </w:p>
        </w:tc>
        <w:tc>
          <w:tcPr>
            <w:tcW w:w="2644" w:type="dxa"/>
          </w:tcPr>
          <w:p w:rsidR="00331934" w:rsidRDefault="00331934">
            <w:pPr>
              <w:pStyle w:val="Default"/>
              <w:rPr>
                <w:sz w:val="18"/>
                <w:szCs w:val="18"/>
              </w:rPr>
            </w:pPr>
            <w:r>
              <w:rPr>
                <w:b/>
                <w:bCs/>
                <w:sz w:val="18"/>
                <w:szCs w:val="18"/>
              </w:rPr>
              <w:t xml:space="preserve">Gastos de operación central </w:t>
            </w:r>
          </w:p>
        </w:tc>
        <w:tc>
          <w:tcPr>
            <w:tcW w:w="1640" w:type="dxa"/>
          </w:tcPr>
          <w:p w:rsidR="00331934" w:rsidRDefault="00331934">
            <w:pPr>
              <w:pStyle w:val="Default"/>
              <w:rPr>
                <w:sz w:val="18"/>
                <w:szCs w:val="18"/>
              </w:rPr>
            </w:pPr>
            <w:r>
              <w:rPr>
                <w:sz w:val="18"/>
                <w:szCs w:val="18"/>
              </w:rPr>
              <w:t xml:space="preserve">Hasta el 0.75% del monto total asignado al PETC en el PEF 2016. </w:t>
            </w:r>
          </w:p>
        </w:tc>
        <w:tc>
          <w:tcPr>
            <w:tcW w:w="3463" w:type="dxa"/>
          </w:tcPr>
          <w:p w:rsidR="00331934" w:rsidRDefault="00331934">
            <w:pPr>
              <w:pStyle w:val="Default"/>
              <w:rPr>
                <w:sz w:val="18"/>
                <w:szCs w:val="18"/>
              </w:rPr>
            </w:pPr>
            <w:r>
              <w:rPr>
                <w:sz w:val="18"/>
                <w:szCs w:val="18"/>
              </w:rPr>
              <w:t xml:space="preserve">De acuerdo a la disponibilidad presupuestaria. </w:t>
            </w:r>
          </w:p>
        </w:tc>
      </w:tr>
    </w:tbl>
    <w:p w:rsidR="00331934" w:rsidRDefault="00331934"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p w:rsidR="006D5782" w:rsidRDefault="006D5782" w:rsidP="00372888">
      <w:pPr>
        <w:pStyle w:val="ROMANOS"/>
        <w:tabs>
          <w:tab w:val="clear" w:pos="720"/>
          <w:tab w:val="left" w:pos="0"/>
        </w:tabs>
        <w:spacing w:after="100" w:line="238" w:lineRule="exact"/>
        <w:ind w:left="0" w:firstLine="0"/>
        <w:rPr>
          <w:sz w:val="20"/>
          <w:szCs w:val="20"/>
          <w:lang w:val="es-MX"/>
        </w:rPr>
      </w:pPr>
    </w:p>
    <w:sectPr w:rsidR="006D5782" w:rsidSect="00381E76">
      <w:headerReference w:type="even" r:id="rId9"/>
      <w:headerReference w:type="default" r:id="rId10"/>
      <w:footerReference w:type="even" r:id="rId11"/>
      <w:footerReference w:type="default" r:id="rId12"/>
      <w:headerReference w:type="first" r:id="rId13"/>
      <w:footerReference w:type="firs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BE" w:rsidRDefault="002260BE" w:rsidP="00FF763C">
      <w:pPr>
        <w:spacing w:after="0" w:line="240" w:lineRule="auto"/>
      </w:pPr>
      <w:r>
        <w:separator/>
      </w:r>
    </w:p>
  </w:endnote>
  <w:endnote w:type="continuationSeparator" w:id="0">
    <w:p w:rsidR="002260BE" w:rsidRDefault="002260B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25" w:rsidRDefault="000167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016725" w:rsidRPr="00016725">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226DD3">
          <w:pPr>
            <w:pStyle w:val="Piedepgina"/>
            <w:jc w:val="right"/>
          </w:pPr>
          <w:r>
            <w:t>Catá</w:t>
          </w:r>
          <w:r w:rsidR="00D02125">
            <w:t>logo de Programas Federales 201</w:t>
          </w:r>
          <w:r w:rsidR="00226DD3">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25" w:rsidRDefault="000167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BE" w:rsidRDefault="002260BE" w:rsidP="00FF763C">
      <w:pPr>
        <w:spacing w:after="0" w:line="240" w:lineRule="auto"/>
      </w:pPr>
      <w:r>
        <w:separator/>
      </w:r>
    </w:p>
  </w:footnote>
  <w:footnote w:type="continuationSeparator" w:id="0">
    <w:p w:rsidR="002260BE" w:rsidRDefault="002260B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25" w:rsidRDefault="000167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Pr="00850AE8" w:rsidRDefault="00016725" w:rsidP="00850AE8">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-725805</wp:posOffset>
          </wp:positionH>
          <wp:positionV relativeFrom="paragraph">
            <wp:posOffset>-300990</wp:posOffset>
          </wp:positionV>
          <wp:extent cx="7054850" cy="7924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725" w:rsidRDefault="0001672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11006DDE"/>
    <w:multiLevelType w:val="hybridMultilevel"/>
    <w:tmpl w:val="6E84326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EAE36B6"/>
    <w:multiLevelType w:val="hybridMultilevel"/>
    <w:tmpl w:val="33CED41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FDC7933"/>
    <w:multiLevelType w:val="hybridMultilevel"/>
    <w:tmpl w:val="D76832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26D56A66"/>
    <w:multiLevelType w:val="hybridMultilevel"/>
    <w:tmpl w:val="41D278FE"/>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6">
    <w:nsid w:val="2DF661A2"/>
    <w:multiLevelType w:val="hybridMultilevel"/>
    <w:tmpl w:val="B39875F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F7A25F6"/>
    <w:multiLevelType w:val="hybridMultilevel"/>
    <w:tmpl w:val="2F8C7BA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5D0C60"/>
    <w:multiLevelType w:val="hybridMultilevel"/>
    <w:tmpl w:val="AA9E09C4"/>
    <w:lvl w:ilvl="0" w:tplc="0C0A0001">
      <w:start w:val="1"/>
      <w:numFmt w:val="bullet"/>
      <w:lvlText w:val=""/>
      <w:lvlJc w:val="left"/>
      <w:pPr>
        <w:ind w:left="6031" w:hanging="360"/>
      </w:pPr>
      <w:rPr>
        <w:rFonts w:ascii="Symbol" w:hAnsi="Symbol" w:hint="default"/>
      </w:rPr>
    </w:lvl>
    <w:lvl w:ilvl="1" w:tplc="080A0003" w:tentative="1">
      <w:start w:val="1"/>
      <w:numFmt w:val="bullet"/>
      <w:lvlText w:val="o"/>
      <w:lvlJc w:val="left"/>
      <w:pPr>
        <w:ind w:left="6751" w:hanging="360"/>
      </w:pPr>
      <w:rPr>
        <w:rFonts w:ascii="Courier New" w:hAnsi="Courier New" w:cs="Courier New" w:hint="default"/>
      </w:rPr>
    </w:lvl>
    <w:lvl w:ilvl="2" w:tplc="080A0005" w:tentative="1">
      <w:start w:val="1"/>
      <w:numFmt w:val="bullet"/>
      <w:lvlText w:val=""/>
      <w:lvlJc w:val="left"/>
      <w:pPr>
        <w:ind w:left="7471" w:hanging="360"/>
      </w:pPr>
      <w:rPr>
        <w:rFonts w:ascii="Wingdings" w:hAnsi="Wingdings" w:hint="default"/>
      </w:rPr>
    </w:lvl>
    <w:lvl w:ilvl="3" w:tplc="080A0001" w:tentative="1">
      <w:start w:val="1"/>
      <w:numFmt w:val="bullet"/>
      <w:lvlText w:val=""/>
      <w:lvlJc w:val="left"/>
      <w:pPr>
        <w:ind w:left="8191" w:hanging="360"/>
      </w:pPr>
      <w:rPr>
        <w:rFonts w:ascii="Symbol" w:hAnsi="Symbol" w:hint="default"/>
      </w:rPr>
    </w:lvl>
    <w:lvl w:ilvl="4" w:tplc="080A0003" w:tentative="1">
      <w:start w:val="1"/>
      <w:numFmt w:val="bullet"/>
      <w:lvlText w:val="o"/>
      <w:lvlJc w:val="left"/>
      <w:pPr>
        <w:ind w:left="8911" w:hanging="360"/>
      </w:pPr>
      <w:rPr>
        <w:rFonts w:ascii="Courier New" w:hAnsi="Courier New" w:cs="Courier New" w:hint="default"/>
      </w:rPr>
    </w:lvl>
    <w:lvl w:ilvl="5" w:tplc="080A0005" w:tentative="1">
      <w:start w:val="1"/>
      <w:numFmt w:val="bullet"/>
      <w:lvlText w:val=""/>
      <w:lvlJc w:val="left"/>
      <w:pPr>
        <w:ind w:left="9631" w:hanging="360"/>
      </w:pPr>
      <w:rPr>
        <w:rFonts w:ascii="Wingdings" w:hAnsi="Wingdings" w:hint="default"/>
      </w:rPr>
    </w:lvl>
    <w:lvl w:ilvl="6" w:tplc="080A0001" w:tentative="1">
      <w:start w:val="1"/>
      <w:numFmt w:val="bullet"/>
      <w:lvlText w:val=""/>
      <w:lvlJc w:val="left"/>
      <w:pPr>
        <w:ind w:left="10351" w:hanging="360"/>
      </w:pPr>
      <w:rPr>
        <w:rFonts w:ascii="Symbol" w:hAnsi="Symbol" w:hint="default"/>
      </w:rPr>
    </w:lvl>
    <w:lvl w:ilvl="7" w:tplc="080A0003" w:tentative="1">
      <w:start w:val="1"/>
      <w:numFmt w:val="bullet"/>
      <w:lvlText w:val="o"/>
      <w:lvlJc w:val="left"/>
      <w:pPr>
        <w:ind w:left="11071" w:hanging="360"/>
      </w:pPr>
      <w:rPr>
        <w:rFonts w:ascii="Courier New" w:hAnsi="Courier New" w:cs="Courier New" w:hint="default"/>
      </w:rPr>
    </w:lvl>
    <w:lvl w:ilvl="8" w:tplc="080A0005" w:tentative="1">
      <w:start w:val="1"/>
      <w:numFmt w:val="bullet"/>
      <w:lvlText w:val=""/>
      <w:lvlJc w:val="left"/>
      <w:pPr>
        <w:ind w:left="11791" w:hanging="360"/>
      </w:pPr>
      <w:rPr>
        <w:rFonts w:ascii="Wingdings" w:hAnsi="Wingdings" w:hint="default"/>
      </w:rPr>
    </w:lvl>
  </w:abstractNum>
  <w:abstractNum w:abstractNumId="9">
    <w:nsid w:val="31E85715"/>
    <w:multiLevelType w:val="hybridMultilevel"/>
    <w:tmpl w:val="0BB2E570"/>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2">
    <w:nsid w:val="504B013D"/>
    <w:multiLevelType w:val="hybridMultilevel"/>
    <w:tmpl w:val="5EDA2F0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7674A8D"/>
    <w:multiLevelType w:val="hybridMultilevel"/>
    <w:tmpl w:val="8AD6BE7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8B23AF5"/>
    <w:multiLevelType w:val="hybridMultilevel"/>
    <w:tmpl w:val="F24AB53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
    <w:nsid w:val="774A1C08"/>
    <w:multiLevelType w:val="hybridMultilevel"/>
    <w:tmpl w:val="17EAD05E"/>
    <w:lvl w:ilvl="0" w:tplc="0C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4"/>
  </w:num>
  <w:num w:numId="2">
    <w:abstractNumId w:val="11"/>
  </w:num>
  <w:num w:numId="3">
    <w:abstractNumId w:val="10"/>
  </w:num>
  <w:num w:numId="4">
    <w:abstractNumId w:val="15"/>
  </w:num>
  <w:num w:numId="5">
    <w:abstractNumId w:val="0"/>
  </w:num>
  <w:num w:numId="6">
    <w:abstractNumId w:val="3"/>
  </w:num>
  <w:num w:numId="7">
    <w:abstractNumId w:val="1"/>
  </w:num>
  <w:num w:numId="8">
    <w:abstractNumId w:val="2"/>
  </w:num>
  <w:num w:numId="9">
    <w:abstractNumId w:val="8"/>
  </w:num>
  <w:num w:numId="10">
    <w:abstractNumId w:val="6"/>
  </w:num>
  <w:num w:numId="11">
    <w:abstractNumId w:val="16"/>
  </w:num>
  <w:num w:numId="12">
    <w:abstractNumId w:val="5"/>
  </w:num>
  <w:num w:numId="13">
    <w:abstractNumId w:val="14"/>
  </w:num>
  <w:num w:numId="14">
    <w:abstractNumId w:val="12"/>
  </w:num>
  <w:num w:numId="15">
    <w:abstractNumId w:val="9"/>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15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1893"/>
    <w:rsid w:val="00002645"/>
    <w:rsid w:val="00016725"/>
    <w:rsid w:val="00021423"/>
    <w:rsid w:val="00026058"/>
    <w:rsid w:val="00051994"/>
    <w:rsid w:val="000525E8"/>
    <w:rsid w:val="00064A56"/>
    <w:rsid w:val="00085583"/>
    <w:rsid w:val="00087825"/>
    <w:rsid w:val="000B0D77"/>
    <w:rsid w:val="001528B5"/>
    <w:rsid w:val="0020014C"/>
    <w:rsid w:val="002205F9"/>
    <w:rsid w:val="002260BE"/>
    <w:rsid w:val="00226DD3"/>
    <w:rsid w:val="00232957"/>
    <w:rsid w:val="0023295F"/>
    <w:rsid w:val="00252743"/>
    <w:rsid w:val="002C36CB"/>
    <w:rsid w:val="00321C6F"/>
    <w:rsid w:val="00331934"/>
    <w:rsid w:val="00340293"/>
    <w:rsid w:val="003410ED"/>
    <w:rsid w:val="00344B08"/>
    <w:rsid w:val="00363465"/>
    <w:rsid w:val="00372888"/>
    <w:rsid w:val="00381E76"/>
    <w:rsid w:val="003E6550"/>
    <w:rsid w:val="003E7414"/>
    <w:rsid w:val="00415BCF"/>
    <w:rsid w:val="00452EA6"/>
    <w:rsid w:val="00496D9E"/>
    <w:rsid w:val="004A6F7F"/>
    <w:rsid w:val="004D3FA5"/>
    <w:rsid w:val="004F5491"/>
    <w:rsid w:val="00503133"/>
    <w:rsid w:val="0053615A"/>
    <w:rsid w:val="005508CD"/>
    <w:rsid w:val="00582AB3"/>
    <w:rsid w:val="00595614"/>
    <w:rsid w:val="005D4689"/>
    <w:rsid w:val="005F1AD5"/>
    <w:rsid w:val="00605CDF"/>
    <w:rsid w:val="00635E75"/>
    <w:rsid w:val="006D5782"/>
    <w:rsid w:val="00701384"/>
    <w:rsid w:val="00703ADE"/>
    <w:rsid w:val="00721B6F"/>
    <w:rsid w:val="00806069"/>
    <w:rsid w:val="008070D2"/>
    <w:rsid w:val="00820B0B"/>
    <w:rsid w:val="00826936"/>
    <w:rsid w:val="00850AE8"/>
    <w:rsid w:val="00877016"/>
    <w:rsid w:val="008848A1"/>
    <w:rsid w:val="00884B06"/>
    <w:rsid w:val="008A1541"/>
    <w:rsid w:val="008C795F"/>
    <w:rsid w:val="008D4D4D"/>
    <w:rsid w:val="008E0330"/>
    <w:rsid w:val="008F53CE"/>
    <w:rsid w:val="00901937"/>
    <w:rsid w:val="0091343C"/>
    <w:rsid w:val="009413A4"/>
    <w:rsid w:val="00947FE5"/>
    <w:rsid w:val="00954ECD"/>
    <w:rsid w:val="00956CA2"/>
    <w:rsid w:val="00957323"/>
    <w:rsid w:val="00984A9B"/>
    <w:rsid w:val="00985DB4"/>
    <w:rsid w:val="00A33B5A"/>
    <w:rsid w:val="00A35A98"/>
    <w:rsid w:val="00A904F4"/>
    <w:rsid w:val="00A9151E"/>
    <w:rsid w:val="00AA080C"/>
    <w:rsid w:val="00AF5A0F"/>
    <w:rsid w:val="00B13E7F"/>
    <w:rsid w:val="00B6159A"/>
    <w:rsid w:val="00B703E7"/>
    <w:rsid w:val="00BB3DF2"/>
    <w:rsid w:val="00BB7833"/>
    <w:rsid w:val="00BD7EE9"/>
    <w:rsid w:val="00BF53A1"/>
    <w:rsid w:val="00C24835"/>
    <w:rsid w:val="00C27528"/>
    <w:rsid w:val="00C31BA2"/>
    <w:rsid w:val="00C3756C"/>
    <w:rsid w:val="00C604E1"/>
    <w:rsid w:val="00C85000"/>
    <w:rsid w:val="00CA4C12"/>
    <w:rsid w:val="00CA5A49"/>
    <w:rsid w:val="00CE33EB"/>
    <w:rsid w:val="00D02125"/>
    <w:rsid w:val="00D34997"/>
    <w:rsid w:val="00D35C09"/>
    <w:rsid w:val="00D51245"/>
    <w:rsid w:val="00D546F2"/>
    <w:rsid w:val="00D904A7"/>
    <w:rsid w:val="00DC59A7"/>
    <w:rsid w:val="00DF4633"/>
    <w:rsid w:val="00DF6AAD"/>
    <w:rsid w:val="00E13FCF"/>
    <w:rsid w:val="00E1549F"/>
    <w:rsid w:val="00E35369"/>
    <w:rsid w:val="00E70F6B"/>
    <w:rsid w:val="00E71C49"/>
    <w:rsid w:val="00E82EFB"/>
    <w:rsid w:val="00EA68A9"/>
    <w:rsid w:val="00EB323A"/>
    <w:rsid w:val="00EC1650"/>
    <w:rsid w:val="00ED5F79"/>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8D4D4D"/>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8D4D4D"/>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74F4DF-2984-4567-823D-9BBB1FF1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Pages>
  <Words>1132</Words>
  <Characters>6229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7</cp:revision>
  <cp:lastPrinted>2013-12-06T17:20:00Z</cp:lastPrinted>
  <dcterms:created xsi:type="dcterms:W3CDTF">2016-01-29T16:24:00Z</dcterms:created>
  <dcterms:modified xsi:type="dcterms:W3CDTF">2016-07-05T17:25:00Z</dcterms:modified>
</cp:coreProperties>
</file>