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63C" w:rsidRPr="00E2522D" w:rsidRDefault="00E2522D" w:rsidP="00E2522D">
      <w:pPr>
        <w:jc w:val="center"/>
        <w:rPr>
          <w:rFonts w:ascii="Arial" w:hAnsi="Arial" w:cs="Arial"/>
          <w:b/>
          <w:sz w:val="28"/>
          <w:szCs w:val="28"/>
        </w:rPr>
      </w:pPr>
      <w:r>
        <w:t xml:space="preserve"> </w:t>
      </w:r>
      <w:r w:rsidRPr="00E2522D">
        <w:rPr>
          <w:rFonts w:ascii="Arial" w:hAnsi="Arial" w:cs="Arial"/>
          <w:b/>
          <w:bCs/>
          <w:sz w:val="28"/>
          <w:szCs w:val="28"/>
        </w:rPr>
        <w:t xml:space="preserve">Programa Fortalecimiento de la Calidad Educativa </w:t>
      </w:r>
      <w:r w:rsidR="006A3B68" w:rsidRPr="00E2522D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Style w:val="Tablaconcuadrcula"/>
        <w:tblpPr w:leftFromText="141" w:rightFromText="141" w:vertAnchor="page" w:horzAnchor="margin" w:tblpY="2764"/>
        <w:tblW w:w="98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6"/>
        <w:gridCol w:w="1967"/>
        <w:gridCol w:w="5162"/>
      </w:tblGrid>
      <w:tr w:rsidR="00E2522D" w:rsidRPr="00E71C49" w:rsidTr="00E2522D">
        <w:trPr>
          <w:trHeight w:val="682"/>
        </w:trPr>
        <w:tc>
          <w:tcPr>
            <w:tcW w:w="9835" w:type="dxa"/>
            <w:gridSpan w:val="3"/>
            <w:tcBorders>
              <w:top w:val="single" w:sz="12" w:space="0" w:color="BF8F00" w:themeColor="accent4" w:themeShade="BF"/>
              <w:left w:val="single" w:sz="12" w:space="0" w:color="BF8F00" w:themeColor="accent4" w:themeShade="BF"/>
              <w:bottom w:val="single" w:sz="12" w:space="0" w:color="BF8F00" w:themeColor="accent4" w:themeShade="BF"/>
              <w:right w:val="single" w:sz="12" w:space="0" w:color="BF8F00" w:themeColor="accent4" w:themeShade="BF"/>
            </w:tcBorders>
            <w:shd w:val="clear" w:color="auto" w:fill="FFE599" w:themeFill="accent4" w:themeFillTint="66"/>
          </w:tcPr>
          <w:p w:rsidR="00E2522D" w:rsidRPr="006A3B68" w:rsidRDefault="00E2522D" w:rsidP="00E252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1C49">
              <w:rPr>
                <w:b/>
                <w:sz w:val="20"/>
              </w:rPr>
              <w:t>OBJETIVO:</w:t>
            </w:r>
            <w:r>
              <w:rPr>
                <w:b/>
                <w:sz w:val="20"/>
              </w:rPr>
              <w:t xml:space="preserve"> </w:t>
            </w:r>
            <w:r w:rsidRPr="003D7B24">
              <w:rPr>
                <w:rFonts w:ascii="Arial" w:hAnsi="Arial" w:cs="Arial"/>
                <w:sz w:val="18"/>
                <w:szCs w:val="18"/>
              </w:rPr>
              <w:t>Contribuir a fortalecer la calidad y pertinencia de la educación media superior y superior y formación para el trabajo, a fin de que contribuyan al desarrollo de México, mediante programas educativos de calidad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E2522D" w:rsidRPr="00E71C49" w:rsidTr="00E2522D">
        <w:trPr>
          <w:trHeight w:val="713"/>
        </w:trPr>
        <w:tc>
          <w:tcPr>
            <w:tcW w:w="2706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E2522D" w:rsidRPr="00E71C49" w:rsidRDefault="00E2522D" w:rsidP="00E2522D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E2522D" w:rsidRPr="00E71C49" w:rsidRDefault="00E2522D" w:rsidP="00E2522D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COBERTURA</w:t>
            </w:r>
          </w:p>
        </w:tc>
        <w:tc>
          <w:tcPr>
            <w:tcW w:w="1967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E2522D" w:rsidRPr="00E71C49" w:rsidRDefault="00E2522D" w:rsidP="00E2522D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E2522D" w:rsidRPr="00E71C49" w:rsidRDefault="00E2522D" w:rsidP="00E2522D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SECTOR</w:t>
            </w:r>
          </w:p>
        </w:tc>
        <w:tc>
          <w:tcPr>
            <w:tcW w:w="5162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E2522D" w:rsidRPr="00E71C49" w:rsidRDefault="00E2522D" w:rsidP="00E2522D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E2522D" w:rsidRPr="00E71C49" w:rsidRDefault="00E2522D" w:rsidP="00E2522D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REQUIERE APORTACIÓN</w:t>
            </w:r>
          </w:p>
          <w:p w:rsidR="00E2522D" w:rsidRPr="00E71C49" w:rsidRDefault="00E2522D" w:rsidP="00E2522D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  <w:tr w:rsidR="00E2522D" w:rsidRPr="00E71C49" w:rsidTr="00E2522D">
        <w:trPr>
          <w:trHeight w:val="713"/>
        </w:trPr>
        <w:tc>
          <w:tcPr>
            <w:tcW w:w="270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E2522D" w:rsidRPr="00E71C49" w:rsidRDefault="00E2522D" w:rsidP="00E252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2522D" w:rsidRPr="00E71C49" w:rsidRDefault="00E2522D" w:rsidP="00E252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1C49">
              <w:rPr>
                <w:rFonts w:ascii="Arial" w:hAnsi="Arial" w:cs="Arial"/>
                <w:sz w:val="20"/>
                <w:szCs w:val="20"/>
              </w:rPr>
              <w:t>Nacional</w:t>
            </w:r>
          </w:p>
          <w:p w:rsidR="00E2522D" w:rsidRPr="00E71C49" w:rsidRDefault="00E2522D" w:rsidP="00E252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E2522D" w:rsidRPr="0031375D" w:rsidRDefault="00E2522D" w:rsidP="00E2522D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31375D">
              <w:rPr>
                <w:sz w:val="20"/>
              </w:rPr>
              <w:t>Educación</w:t>
            </w:r>
          </w:p>
        </w:tc>
        <w:tc>
          <w:tcPr>
            <w:tcW w:w="5162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E2522D" w:rsidRPr="0031375D" w:rsidRDefault="00E2522D" w:rsidP="00E252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  <w:p w:rsidR="00E2522D" w:rsidRPr="00E71C49" w:rsidRDefault="00E2522D" w:rsidP="00E2522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522D" w:rsidRPr="00E71C49" w:rsidTr="001B5589">
        <w:trPr>
          <w:trHeight w:val="481"/>
        </w:trPr>
        <w:tc>
          <w:tcPr>
            <w:tcW w:w="9835" w:type="dxa"/>
            <w:gridSpan w:val="3"/>
            <w:tcBorders>
              <w:top w:val="single" w:sz="12" w:space="0" w:color="FFE599" w:themeColor="accent4" w:themeTint="66"/>
              <w:bottom w:val="single" w:sz="12" w:space="0" w:color="FFE599" w:themeColor="accent4" w:themeTint="66"/>
            </w:tcBorders>
            <w:vAlign w:val="center"/>
          </w:tcPr>
          <w:p w:rsidR="00E2522D" w:rsidRPr="00E71C49" w:rsidRDefault="00E2522D" w:rsidP="00E2522D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E2522D" w:rsidRPr="00E71C49" w:rsidRDefault="00E2522D" w:rsidP="00E252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BENEFICIARIOS</w:t>
            </w:r>
          </w:p>
        </w:tc>
      </w:tr>
      <w:tr w:rsidR="00E2522D" w:rsidRPr="00E71C49" w:rsidTr="001B5589">
        <w:trPr>
          <w:trHeight w:val="970"/>
        </w:trPr>
        <w:tc>
          <w:tcPr>
            <w:tcW w:w="9835" w:type="dxa"/>
            <w:gridSpan w:val="3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E2522D" w:rsidRPr="004F5491" w:rsidRDefault="00E2522D" w:rsidP="00E2522D">
            <w:pPr>
              <w:pStyle w:val="Texto"/>
              <w:spacing w:after="86" w:line="240" w:lineRule="auto"/>
              <w:ind w:firstLine="0"/>
              <w:rPr>
                <w:sz w:val="20"/>
              </w:rPr>
            </w:pPr>
            <w:r w:rsidRPr="00161664">
              <w:rPr>
                <w:szCs w:val="24"/>
              </w:rPr>
              <w:t xml:space="preserve">Podrán ser beneficiarias del programa las UPES, UPEAS y UUII que aparecen listadas en el anexo 1, así como el </w:t>
            </w:r>
            <w:proofErr w:type="spellStart"/>
            <w:r w:rsidRPr="00161664">
              <w:rPr>
                <w:szCs w:val="24"/>
              </w:rPr>
              <w:t>CONACyT</w:t>
            </w:r>
            <w:proofErr w:type="spellEnd"/>
            <w:r w:rsidRPr="00161664">
              <w:rPr>
                <w:szCs w:val="24"/>
              </w:rPr>
              <w:t xml:space="preserve"> para continuar apoyando al Consorcio, siempre y cuando cumplan con los criterios establecidos, de los apartados correspondientes a la DGESU, de las presentes reglas de operación.</w:t>
            </w:r>
          </w:p>
        </w:tc>
      </w:tr>
    </w:tbl>
    <w:p w:rsidR="00465DB1" w:rsidRDefault="00465DB1" w:rsidP="004771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52248E" w:rsidRDefault="0052248E" w:rsidP="0052248E">
      <w:pPr>
        <w:rPr>
          <w:rFonts w:ascii="Arial" w:hAnsi="Arial" w:cs="Arial"/>
          <w:b/>
          <w:sz w:val="20"/>
          <w:szCs w:val="20"/>
        </w:rPr>
      </w:pPr>
      <w:r w:rsidRPr="002E3E71">
        <w:rPr>
          <w:rFonts w:ascii="Arial" w:hAnsi="Arial" w:cs="Arial"/>
          <w:b/>
          <w:sz w:val="20"/>
          <w:szCs w:val="20"/>
        </w:rPr>
        <w:t xml:space="preserve">REQUISITOS </w:t>
      </w:r>
    </w:p>
    <w:tbl>
      <w:tblPr>
        <w:tblStyle w:val="Tablaconcuadrcula"/>
        <w:tblW w:w="9889" w:type="dxa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9889"/>
      </w:tblGrid>
      <w:tr w:rsidR="00DF3A4E" w:rsidTr="001B5589">
        <w:tc>
          <w:tcPr>
            <w:tcW w:w="9889" w:type="dxa"/>
          </w:tcPr>
          <w:p w:rsidR="00DF3A4E" w:rsidRPr="00DF3A4E" w:rsidRDefault="00DF3A4E" w:rsidP="00DF3A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s-ES"/>
              </w:rPr>
              <w:t>Tipo Básico</w:t>
            </w:r>
          </w:p>
          <w:p w:rsidR="00DF3A4E" w:rsidRPr="00DF3A4E" w:rsidRDefault="00DF3A4E" w:rsidP="00DF3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Para participar en el Programa, las AEL deberán cumplir con los siguientes requisitos</w:t>
            </w:r>
            <w:r w:rsidRPr="00DF3A4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: </w:t>
            </w:r>
          </w:p>
          <w:p w:rsidR="00DF3A4E" w:rsidRPr="00DF3A4E" w:rsidRDefault="00DF3A4E" w:rsidP="00DF3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a)</w:t>
            </w:r>
            <w:r w:rsidRPr="00DF3A4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Presentar, a más tardar el 12 de febrero de 2016, una Carta Compromiso Única (Anexo 1A), suscrita por la/el titular de la AEL en la Entidad Federativa y dirigida al titular de la SEP, con copia a la/el titular de la SEB, en la que expresen su interés y compromiso por participar en el Programa. </w:t>
            </w:r>
          </w:p>
          <w:p w:rsidR="00DF3A4E" w:rsidRPr="00DF3A4E" w:rsidRDefault="00DF3A4E" w:rsidP="00DF3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b)</w:t>
            </w:r>
            <w:r w:rsidRPr="00DF3A4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Presentar ante la SEB, la ELDEB de acuerdo a lo establecido en el (Anexo 3A)</w:t>
            </w:r>
            <w:r w:rsidRPr="00DF3A4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, </w:t>
            </w:r>
            <w:r w:rsidRPr="00DF3A4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 más tardar el 15 de febrero del 2016, la cual deberá ser aprobada en sesión ordinaria en el CTLEB y remitir copia del acta en la que se aprobó. </w:t>
            </w:r>
          </w:p>
          <w:p w:rsidR="00DF3A4E" w:rsidRPr="00DF3A4E" w:rsidRDefault="00DF3A4E" w:rsidP="00DF3A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F3A4E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c)</w:t>
            </w:r>
            <w:r w:rsidRPr="00DF3A4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Formalizar a más tardar el 31 de marzo de 2016 el correspondiente Convenio de Coordinación (Anexo 2A), para la operación e implementación de los programas federales del subsector y para el caso de la AFSEDF los Lineamientos Internos de Coordinación. </w:t>
            </w:r>
          </w:p>
          <w:p w:rsidR="00DF3A4E" w:rsidRPr="00DF3A4E" w:rsidRDefault="00DF3A4E" w:rsidP="00DF3A4E">
            <w:pPr>
              <w:pageBreakBefore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sz w:val="18"/>
                <w:szCs w:val="18"/>
                <w:lang w:val="es-ES"/>
              </w:rPr>
              <w:t>d)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 Presentar a la SEB, con atención a la DGDC, antes del 15 de febrero de 2016, el POA para la implementación y desarrollo del Programa que deberá considerarse dentro de la ELDEB de acuerdo a los criterios establecidos en el (Anexo 7A) de las presentes RO. </w:t>
            </w:r>
          </w:p>
          <w:p w:rsid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sz w:val="18"/>
                <w:szCs w:val="18"/>
                <w:lang w:val="es-ES"/>
              </w:rPr>
              <w:t>e)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 Designar a una/un Coordinadora/</w:t>
            </w:r>
            <w:proofErr w:type="spellStart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>or</w:t>
            </w:r>
            <w:proofErr w:type="spellEnd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 estatal de la operación del PFCE y vigilar que cumpla, en tiempo y forma, con las responsabilidades establecidas en las RO.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sz w:val="18"/>
                <w:szCs w:val="18"/>
                <w:lang w:val="es-ES"/>
              </w:rPr>
              <w:t>f)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 El POA y los datos generales del área, nombre y cargo del responsable del Programa/Subprograma en la Entidad, deberán ser enviados en formato impreso y electrónico a la DGDC, a Reforma 122, 9° Piso, Col. Juárez, Del. Cuauhtémoc, CP 06660, México, D.F., y al correo electrónico dgdcgestion@sep.gob.mx, antes del 15 de febrero de 2016 para su revisión. </w:t>
            </w:r>
          </w:p>
          <w:p w:rsid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sz w:val="18"/>
                <w:szCs w:val="18"/>
                <w:lang w:val="es-ES"/>
              </w:rPr>
              <w:t>g)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 Contar con una cuenta bancaria específica, productiva y exclusiva para la transferencia de recursos del Programa, con fundamento en el artículo 69 de la Ley General de Contabilidad Gubernamental.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20"/>
                <w:szCs w:val="18"/>
                <w:lang w:val="es-ES"/>
              </w:rPr>
              <w:t>Tipo Superior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Dirección General de Educación Superior Universitaria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Las UPES, UPEAS, UPF, UUII y el </w:t>
            </w:r>
            <w:proofErr w:type="spellStart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>CONACyT</w:t>
            </w:r>
            <w:proofErr w:type="spellEnd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 (de acuerdo al tipo de apoyo que pueden tener acceso) que conforman la población objetivo del programa deberán considerar los siguientes requisitos: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1.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Contar con el registro institucional y de sus DES, según corresponda, en la Dirección de Superación Académica de la DGESU, en donde están adscritos las profesoras y profesores integrantes de los CA.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2.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Ofrecer programas educativos preferentemente de nivel PA, TSU, Licenciatura y Posgrado.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3.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Formular y presentar conforme a la metodología de planeación en su versión 2016-2017 que emita la DGESU, los documentos de planeación estratégica y sus proyectos integrales asociados que se especifiquen en la guía antes referida.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4.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Dar cumplimiento a los términos establecidos en los numerales 3.3.1, 3.3.2, 3.5, 4.1 y 4.2.1 de las presentes RO, siempre y cuando las UPES, UPEAS, UPF, UUII y el </w:t>
            </w:r>
            <w:proofErr w:type="spellStart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>CONACyT</w:t>
            </w:r>
            <w:proofErr w:type="spellEnd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, que conforman la población objetivo de este programa, hayan sido beneficiadas con recursos financieros del PROFOCIE.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5.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Que los recursos del programa que sean otorgados, no se utilicen para el pago de: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a) Becas, apoyos de transporte, alimentación y hospedaje para realizar estudios de posgrado a PTC (deben canalizarse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t xml:space="preserve">al programa para el Desarrollo Profesional Docente).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b) Apoyos de transporte, alimentación y hospedaje a evaluadores para realizar las acreditaciones de los organismos reconocidos por el COPAES, o en su caso para el personal de organismos certificadores de procesos de gestión.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c) Becas para estudiantes que realizan estudios de nivel TSU, licenciatura y posgrado (quienes aspiren a una beca deben canalizarse al Programa Nacional de Becas.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d) Compensaciones salariales.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e) Compra de muebles para oficinas administrativas.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f) Compra de obsequios de cualquier índole y para cualquier tipo de evento.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g) Compra de medicamentos que no tengan relación con alguno de los PE que se imparten en las IES.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h) Compra de vehículos (terrestres, acuáticos y/o aéreos).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i) Contratación de bases de datos. (Esto se canalizará a través del consorcio).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j) Estímulos económicos al personal académico y administrativo que labora en la IES.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k) Gastos de operación tales como: el pago de servicios de la IES (agua, luz y teléfono) mantenimiento de vehículos, tractores, lanchas y servicio de mensajería institucional.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l) Honorarios para personal de la propia IES o pago de personal de apoyo.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m) Papelería, materiales y cafetería de oficina (este requerimiento se debe atender con los recursos del presupuesto ordinario de la IES).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n) Materiales para promoción de programas educativos con alta demanda.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o) Plazas de personal académico y administrativo que labora en la IES.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p) Publicaciones de libros y revistas no arbitradas. </w:t>
            </w:r>
          </w:p>
          <w:p w:rsidR="00DF3A4E" w:rsidRPr="00DF3A4E" w:rsidRDefault="00DF3A4E" w:rsidP="00DF3A4E">
            <w:pPr>
              <w:pageBreakBefore/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q) Reconocimientos y estímulos a estudiantes.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r) Recursos para firma de convenios.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s) Renta de espacios y mobiliario de la propia institución para la realización de eventos académicos.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t) Sobresueldos.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u) Sueldos (excepto para los proyectos de estancias infantiles y/o guarderías con evaluación favorable).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v) Pago a profesores bajo los rubros de honorarios o servicios para atender actividades de docencia.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w) Pago de personal para llevar a cabo presentaciones musicales, artísticas, trabajo de seguridad o para el apoyo de actividades deportivas.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x) Pago de peajes y combustible para personal administrativo.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y) Pago de propinas.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z) Los siguientes conceptos que deberán canalizar a través del FAM: butacas para auditorio; butacas para aula magna; mobiliario para salas de juicios orales, pódium, butacas; equipos de aire acondicionado; sistemas especiales (sonido, audio, video, así como cualquier otro que forme parte del espacio arquitectónico y sea fundamental para que éste opere correctamente); mobiliario fijo de uso exclusivo para laboratorio, como mesas especiales de trabajo; instalaciones especiales, (oxigeno, gas, desechos especiales o tóxicos, entre otros); plantas eléctricas de emergencia y subestación eléctrica. </w:t>
            </w:r>
          </w:p>
          <w:p w:rsid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>aa</w:t>
            </w:r>
            <w:proofErr w:type="spellEnd"/>
            <w:proofErr w:type="gramEnd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) La SEP, por conducto de la SES, resolverá los casos no previstos en las presentes RO.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Coordinación General de Universidades Tecnológicas y Politécnicas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Las IES participantes en el programa deberán considerar los siguientes aspectos: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1.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Tener como mínimo una generación de egresados.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2.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Estar registradas en el PRODEP, donde están adscritos las profesoras y profesores integrantes de los CAEC y CAC; los PE de PA, TSU y licenciatura que requieren fortalecerse para lograr su clasificación en el nivel 1 del Padrón de Programas Evaluados por los CIEES o la acreditación por los organismos reconocidos por el COPAES; las y los estudiantes que en ellos se encuentran inscritos; los PE de posgrado inscritos en el PNPC y que cuenten con procesos de gestión académico-administrativa que estén en vías de certificación o recertificación por normas internacionales tipo ISO-9001:2008.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3.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Ofrecer PE de nivel TSU, ingeniería, licenciatura y posgrado en las modalidades presencial, mixta y a distancia.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4.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Promover y contribuir a la mejora y al aseguramiento de una educación superior de buena calidad que forme profesionistas, especialistas y profesores/as-investigadores/as capaces de aplicar, innovar y transmitir conocimientos actuales, académicamente pertinentes y socialmente relevantes en las distintas áreas y disciplinas.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5.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Consolidar procesos de planeación estratégica participativa que den lugar a esquemas de mejora continua y aseguramiento de la calidad de sus PE y de sus más importantes procesos de gestión.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6.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Fortalecer que la actividad educativa esté centrada en el aprendizaje efectivo de las y los estudiantes y en el desarrollo de su capacidad de aprender a lo largo de la vida.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7.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Consolidar los procesos de autoevaluación institucional, de evaluación externa y de mejora continua de la calidad, para: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a) Conservar la acreditación de PE y valorar su pertinencia y flexibilidad que haya sido otorgada por organismos especializados reconocidos por el COPAES.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b) Conservar la clasificación en el nivel 1 del Padrón de Programas Evaluados por los CIEES.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c) Fortalecer y mejorar la calidad de los PE de posgrado que lograron su ingreso al PNPC y garantizar su permanencia.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d) Certificar, en base a la Norma Internacional ISO-9001, los procesos académico-administrativos de cada IES.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t xml:space="preserve">e) Brindar transparencia mediante la rendición de cuentas a la sociedad sobre su funcionamiento.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8.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Fomentar la perspectiva de género entre profesoras/es, las y los estudiantes y personal administrativo. </w:t>
            </w:r>
            <w:r w:rsidRPr="00DF3A4E">
              <w:rPr>
                <w:rFonts w:ascii="Times New Roman" w:hAnsi="Times New Roman" w:cs="Times New Roman"/>
                <w:sz w:val="18"/>
                <w:szCs w:val="18"/>
                <w:lang w:val="es-ES"/>
              </w:rPr>
              <w:t xml:space="preserve">Domingo 27 de diciembre de 2015 DIARIO OFICIAL (Sexta Sección) 17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F3A4E" w:rsidRPr="00DF3A4E" w:rsidRDefault="00DF3A4E" w:rsidP="00DF3A4E">
            <w:pPr>
              <w:pageBreakBefore/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9.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Formular proyectos integrales asociados a los documentos </w:t>
            </w:r>
            <w:proofErr w:type="spellStart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>ProGES</w:t>
            </w:r>
            <w:proofErr w:type="spellEnd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 y </w:t>
            </w:r>
            <w:proofErr w:type="spellStart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>ProFOE</w:t>
            </w:r>
            <w:proofErr w:type="spellEnd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 con una duración máxima bienal.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10.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Que los recursos del programa que sean otorgados, no se utilicen para el pago de: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a) Becas, apoyos de transporte, alimentación y hospedaje para realizar estudios de posgrado a PTC; así como para la publicación de tesis para obtención del grado académico o viáticos para presentación de exámenes de grado (deben canalizarse al PRODEP).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b) Apoyos de transporte, alimentación y hospedaje a evaluadores para realizar las acreditaciones de los organismos reconocidos por el COPAES, o en su caso para el personal de organismos certificadores de procesos de gestión.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c) Apoyos de transporte, alimentación y hospedaje para personal de empresas con las que se contrate servicios de certificación y recertificación de procesos de gestión.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d) Becas para estudiantes (quienes aspiren a una beca deben canalizarse al Programa Nacional de Becas).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e) Compensaciones salariales.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f) Compra de muebles para oficinas administrativas.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g) Compra de obsequios de cualquier índole y para cualquier tipo de evento.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h) Compra de medicamentos que no estén relacionados con alguno de los PE del área de Ciencias de la Salud que se imparten en las IES.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i) Compra de vehículos (terrestres, acuáticos y/o aéreos).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j) Estímulos económicos al personal académico y administrativo que labora en la IES.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k) Eventos culturales sin relación con la misión de los PE.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l) Gastos de operación tales como: el pago de servicios de la IES (agua, luz y teléfono, combustibles), servicios de internet, mantenimiento de vehículos, tractores, lanchas y servicio de mensajería.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m) Honorarios para personal de la propia IES o pago de personal de apoyo.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n) Materiales de oficina o cafetería (este requerimiento se debe atender con los recursos del presupuesto ordinario de la IES).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o) Materiales para promoción de la oferta educativa.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p) Los rubros restringidos conforme a lo dispuesto en el PEF 2015.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q) Plazas de personal académico y administrativo que labora en la IES.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r) Proyectos, objetivos, metas, acciones o conceptos que se dupliquen con los inherentes a apoyos financieros otorgados o por otorgarse en el marco de fondos extraordinarios previstos en el PEF 2016.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s) Publicaciones de libros y revistas no arbitradas.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t) Reconocimientos y/o estímulos a estudiantes.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u) Recursos para firma de Convenios.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v) Renta de espacios y mobiliario para la realización de eventos académicos.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w) Sobresueldos.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x) Sueldos.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y) Pago a profesoras/es bajo los rubros de honorarios o servicios para atender actividades de docencia.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z) Pago de personal para llevar a cabo presentaciones musicales, artísticas, trabajo de seguridad o para el apoyo de actividades deportivas.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>aa</w:t>
            </w:r>
            <w:proofErr w:type="spellEnd"/>
            <w:proofErr w:type="gramEnd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) Apoyo a solicitudes de gastos (triviales) que no impactan a la mejora de la calidad.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>bb</w:t>
            </w:r>
            <w:proofErr w:type="spellEnd"/>
            <w:proofErr w:type="gramEnd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) Pago de peajes para personal administrativo, de profesoras/es, alumnos o alumnas que no estén relacionados con actividades propias del quehacer académico.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cc) Pago de propinas.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>dd</w:t>
            </w:r>
            <w:proofErr w:type="spellEnd"/>
            <w:proofErr w:type="gramEnd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) La SEP, por conducto de la SES, resolverá los casos no previstos en las presentes RO. </w:t>
            </w:r>
          </w:p>
          <w:p w:rsid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11.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Solicitudes de construcción de infraestructura física, éstas deberán canalizarse a través del FAM para Educación Superior.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F3A4E" w:rsidRPr="00DF3A4E" w:rsidRDefault="00DF3A4E" w:rsidP="00DF3A4E">
            <w:pPr>
              <w:pageBreakBefore/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Dirección General de Educación Superior para Profesionales de la Educación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Las AEL, la AFSEDF y las Escuelas Normales Públicas que deseen participar en el proceso de selección para la obtención de los beneficios del programa, deberán cumplir con los siguientes requisitos: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a) Ser escuela normal pública que oferte los servicios de educación para la formación inicial de maestras y maestros de educación básica, conforme a los planes y programas de estudio establecidos por la SEP en la modalidad escolarizada y mixta, derivados de la reforma educativa.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b) Ser autoridad educativa local con Escuelas Normales Públicas que oferten los servicios de educación para la formación inicial de maestras y maestros.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c) Participar en las actividades que se programen, relacionadas con la implementación del programa, tanto las referidas a la actualización y capacitación, como al seguimiento y evaluación.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d) Entregar a la DGESPE el PACTEN 2016 y 2017, el </w:t>
            </w:r>
            <w:proofErr w:type="spellStart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>ProGEN</w:t>
            </w:r>
            <w:proofErr w:type="spellEnd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, los </w:t>
            </w:r>
            <w:proofErr w:type="spellStart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>ProFEN</w:t>
            </w:r>
            <w:proofErr w:type="spellEnd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 y los proyectos integrales correspondientes para el ejercicio fiscal 2016, en el marco del PACTEN 2016 y 2017, especificando las metas y acciones a realizar en </w:t>
            </w: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t xml:space="preserve">función de los objetivos.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e) Haber obtenido dictamen favorable como resultado de la evaluación integral realizada al PACTEN 2016 y 2017, el </w:t>
            </w:r>
            <w:proofErr w:type="spellStart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>ProGEN</w:t>
            </w:r>
            <w:proofErr w:type="spellEnd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 y los </w:t>
            </w:r>
            <w:proofErr w:type="spellStart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>ProFEN</w:t>
            </w:r>
            <w:proofErr w:type="spellEnd"/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, así como a los proyectos que los constituyen. </w:t>
            </w:r>
          </w:p>
          <w:p w:rsidR="00DF3A4E" w:rsidRPr="00DF3A4E" w:rsidRDefault="00DF3A4E" w:rsidP="00DF3A4E">
            <w:pPr>
              <w:framePr w:hSpace="141" w:wrap="around" w:vAnchor="page" w:hAnchor="margin" w:y="2671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DF3A4E">
              <w:rPr>
                <w:rFonts w:ascii="Arial" w:hAnsi="Arial" w:cs="Arial"/>
                <w:sz w:val="18"/>
                <w:szCs w:val="18"/>
                <w:lang w:val="es-ES"/>
              </w:rPr>
              <w:t xml:space="preserve">f) Estar al corriente con la entrega de los informes trimestrales y los avances técnicos de las metas correspondientes a las etapas anteriores del programa. </w:t>
            </w:r>
          </w:p>
          <w:p w:rsidR="00DF3A4E" w:rsidRDefault="00DF3A4E" w:rsidP="00DF3A4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F3A4E">
              <w:rPr>
                <w:szCs w:val="18"/>
              </w:rPr>
              <w:t>g) Para participar en el programa, las AEL, la AFSEDF y las Escuelas Normales Públicas se apegarán a las disposiciones establecidas en las presentes RO; y en las orientaciones que, para su ejecución, se incluyen en los documentos y materiales de apoyo elaborados para tal fin.</w:t>
            </w:r>
          </w:p>
        </w:tc>
      </w:tr>
    </w:tbl>
    <w:p w:rsidR="0060110A" w:rsidRDefault="0060110A" w:rsidP="0052248E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1B5589">
      <w:pPr>
        <w:shd w:val="clear" w:color="auto" w:fill="FFE599" w:themeFill="accent4" w:themeFillTint="66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  <w:lang w:val="es-ES"/>
        </w:rPr>
      </w:pPr>
      <w:r w:rsidRPr="00546A51"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>Características de los apoyos (tipo y monto)</w:t>
      </w:r>
    </w:p>
    <w:p w:rsidR="001B5589" w:rsidRPr="00546A51" w:rsidRDefault="001B5589" w:rsidP="00546A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:rsidR="009413A4" w:rsidRDefault="00546A51" w:rsidP="00546A51">
      <w:pPr>
        <w:jc w:val="both"/>
        <w:rPr>
          <w:rFonts w:ascii="Arial" w:hAnsi="Arial" w:cs="Arial"/>
          <w:b/>
          <w:sz w:val="20"/>
          <w:szCs w:val="20"/>
        </w:rPr>
      </w:pPr>
      <w:r w:rsidRPr="00546A51">
        <w:rPr>
          <w:rFonts w:ascii="Arial" w:hAnsi="Arial" w:cs="Arial"/>
          <w:color w:val="000000"/>
          <w:sz w:val="18"/>
          <w:szCs w:val="18"/>
          <w:lang w:val="es-ES"/>
        </w:rPr>
        <w:t>Los recursos federales que se transfieren a las Entidades Federativas, para la implementación del Programa, son considerados subsidios, debiendo sujetarse a lo dispuesto en el artículo 75 de la LFPRH y demás disposiciones aplicables en la materia, pudiendo constituirse en apoyos técnicos o financieros.</w:t>
      </w:r>
    </w:p>
    <w:p w:rsidR="00B8736A" w:rsidRDefault="00B8736A" w:rsidP="00FF763C">
      <w:pPr>
        <w:rPr>
          <w:rFonts w:ascii="Arial" w:hAnsi="Arial" w:cs="Arial"/>
          <w:b/>
          <w:sz w:val="20"/>
          <w:szCs w:val="20"/>
        </w:rPr>
      </w:pPr>
    </w:p>
    <w:p w:rsidR="00B8736A" w:rsidRDefault="00B8736A" w:rsidP="00FF763C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FF763C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FF763C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FF763C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FF763C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FF763C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FF763C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FF763C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FF763C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FF763C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FF763C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FF763C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FF763C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FF763C">
      <w:pPr>
        <w:rPr>
          <w:rFonts w:ascii="Arial" w:hAnsi="Arial" w:cs="Arial"/>
          <w:b/>
          <w:sz w:val="20"/>
          <w:szCs w:val="20"/>
        </w:rPr>
      </w:pPr>
    </w:p>
    <w:p w:rsidR="00546A51" w:rsidRDefault="00546A51" w:rsidP="00FF763C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35FC7D5" wp14:editId="0C81DEB2">
            <wp:extent cx="6305797" cy="400198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314" t="13772" r="14407" b="4391"/>
                    <a:stretch/>
                  </pic:blipFill>
                  <pic:spPr bwMode="auto">
                    <a:xfrm>
                      <a:off x="0" y="0"/>
                      <a:ext cx="6313647" cy="400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A51" w:rsidRDefault="00403E96" w:rsidP="008848A1">
      <w:pPr>
        <w:pStyle w:val="Texto"/>
        <w:ind w:firstLine="0"/>
        <w:jc w:val="center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742779" wp14:editId="791B2D29">
            <wp:simplePos x="0" y="0"/>
            <wp:positionH relativeFrom="column">
              <wp:posOffset>95521</wp:posOffset>
            </wp:positionH>
            <wp:positionV relativeFrom="paragraph">
              <wp:posOffset>96784</wp:posOffset>
            </wp:positionV>
            <wp:extent cx="5712031" cy="3669089"/>
            <wp:effectExtent l="0" t="0" r="3175" b="762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4" t="13772" r="19915" b="4381"/>
                    <a:stretch/>
                  </pic:blipFill>
                  <pic:spPr bwMode="auto">
                    <a:xfrm>
                      <a:off x="0" y="0"/>
                      <a:ext cx="5711938" cy="366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A51" w:rsidRDefault="00546A51" w:rsidP="008848A1">
      <w:pPr>
        <w:pStyle w:val="Texto"/>
        <w:ind w:firstLine="0"/>
        <w:jc w:val="center"/>
        <w:rPr>
          <w:b/>
          <w:sz w:val="20"/>
        </w:rPr>
      </w:pPr>
    </w:p>
    <w:p w:rsidR="00546A51" w:rsidRDefault="00546A51" w:rsidP="008848A1">
      <w:pPr>
        <w:pStyle w:val="Texto"/>
        <w:ind w:firstLine="0"/>
        <w:jc w:val="center"/>
        <w:rPr>
          <w:b/>
          <w:sz w:val="20"/>
        </w:rPr>
      </w:pPr>
    </w:p>
    <w:p w:rsidR="00546A51" w:rsidRDefault="00546A51" w:rsidP="008848A1">
      <w:pPr>
        <w:pStyle w:val="Texto"/>
        <w:ind w:firstLine="0"/>
        <w:jc w:val="center"/>
        <w:rPr>
          <w:b/>
          <w:sz w:val="20"/>
        </w:rPr>
      </w:pPr>
    </w:p>
    <w:p w:rsidR="00546A51" w:rsidRDefault="00546A51" w:rsidP="008848A1">
      <w:pPr>
        <w:pStyle w:val="Texto"/>
        <w:ind w:firstLine="0"/>
        <w:jc w:val="center"/>
        <w:rPr>
          <w:b/>
          <w:sz w:val="20"/>
        </w:rPr>
      </w:pPr>
    </w:p>
    <w:p w:rsidR="00546A51" w:rsidRDefault="00546A51" w:rsidP="008848A1">
      <w:pPr>
        <w:pStyle w:val="Texto"/>
        <w:ind w:firstLine="0"/>
        <w:jc w:val="center"/>
        <w:rPr>
          <w:b/>
          <w:sz w:val="20"/>
        </w:rPr>
      </w:pPr>
    </w:p>
    <w:p w:rsidR="00546A51" w:rsidRDefault="00546A51" w:rsidP="008848A1">
      <w:pPr>
        <w:pStyle w:val="Texto"/>
        <w:ind w:firstLine="0"/>
        <w:jc w:val="center"/>
        <w:rPr>
          <w:b/>
          <w:sz w:val="20"/>
        </w:rPr>
      </w:pPr>
    </w:p>
    <w:p w:rsidR="00546A51" w:rsidRDefault="00546A51" w:rsidP="008848A1">
      <w:pPr>
        <w:pStyle w:val="Texto"/>
        <w:ind w:firstLine="0"/>
        <w:jc w:val="center"/>
        <w:rPr>
          <w:b/>
          <w:sz w:val="20"/>
        </w:rPr>
      </w:pPr>
    </w:p>
    <w:p w:rsidR="00546A51" w:rsidRDefault="00546A51" w:rsidP="008848A1">
      <w:pPr>
        <w:pStyle w:val="Texto"/>
        <w:ind w:firstLine="0"/>
        <w:jc w:val="center"/>
        <w:rPr>
          <w:b/>
          <w:sz w:val="20"/>
        </w:rPr>
      </w:pPr>
    </w:p>
    <w:p w:rsidR="00546A51" w:rsidRDefault="00546A51" w:rsidP="008848A1">
      <w:pPr>
        <w:pStyle w:val="Texto"/>
        <w:ind w:firstLine="0"/>
        <w:jc w:val="center"/>
        <w:rPr>
          <w:b/>
          <w:sz w:val="20"/>
        </w:rPr>
      </w:pPr>
    </w:p>
    <w:p w:rsidR="00546A51" w:rsidRDefault="00546A51" w:rsidP="008848A1">
      <w:pPr>
        <w:pStyle w:val="Texto"/>
        <w:ind w:firstLine="0"/>
        <w:jc w:val="center"/>
        <w:rPr>
          <w:b/>
          <w:sz w:val="20"/>
        </w:rPr>
      </w:pPr>
    </w:p>
    <w:p w:rsidR="00546A51" w:rsidRDefault="00546A51" w:rsidP="008848A1">
      <w:pPr>
        <w:pStyle w:val="Texto"/>
        <w:ind w:firstLine="0"/>
        <w:jc w:val="center"/>
        <w:rPr>
          <w:b/>
          <w:sz w:val="20"/>
        </w:rPr>
      </w:pPr>
    </w:p>
    <w:p w:rsidR="00546A51" w:rsidRDefault="00546A51" w:rsidP="008848A1">
      <w:pPr>
        <w:pStyle w:val="Texto"/>
        <w:ind w:firstLine="0"/>
        <w:jc w:val="center"/>
        <w:rPr>
          <w:b/>
          <w:sz w:val="20"/>
        </w:rPr>
      </w:pPr>
    </w:p>
    <w:p w:rsidR="00546A51" w:rsidRDefault="00546A51" w:rsidP="008848A1">
      <w:pPr>
        <w:pStyle w:val="Texto"/>
        <w:ind w:firstLine="0"/>
        <w:jc w:val="center"/>
        <w:rPr>
          <w:b/>
          <w:sz w:val="20"/>
        </w:rPr>
      </w:pPr>
    </w:p>
    <w:p w:rsidR="00403E96" w:rsidRDefault="00403E96" w:rsidP="008848A1">
      <w:pPr>
        <w:pStyle w:val="Texto"/>
        <w:ind w:firstLine="0"/>
        <w:jc w:val="center"/>
        <w:rPr>
          <w:b/>
          <w:sz w:val="20"/>
        </w:rPr>
      </w:pPr>
    </w:p>
    <w:p w:rsidR="00403E96" w:rsidRDefault="00403E96" w:rsidP="008848A1">
      <w:pPr>
        <w:pStyle w:val="Texto"/>
        <w:ind w:firstLine="0"/>
        <w:jc w:val="center"/>
        <w:rPr>
          <w:b/>
          <w:sz w:val="20"/>
        </w:rPr>
      </w:pPr>
    </w:p>
    <w:p w:rsidR="00403E96" w:rsidRDefault="00403E96" w:rsidP="008848A1">
      <w:pPr>
        <w:pStyle w:val="Texto"/>
        <w:ind w:firstLine="0"/>
        <w:jc w:val="center"/>
        <w:rPr>
          <w:b/>
          <w:sz w:val="20"/>
        </w:rPr>
      </w:pPr>
    </w:p>
    <w:p w:rsidR="00403E96" w:rsidRDefault="00403E96" w:rsidP="008848A1">
      <w:pPr>
        <w:pStyle w:val="Texto"/>
        <w:ind w:firstLine="0"/>
        <w:jc w:val="center"/>
        <w:rPr>
          <w:b/>
          <w:sz w:val="20"/>
        </w:rPr>
      </w:pPr>
    </w:p>
    <w:p w:rsidR="00A845E7" w:rsidRDefault="00A845E7" w:rsidP="008848A1">
      <w:pPr>
        <w:pStyle w:val="Texto"/>
        <w:ind w:firstLine="0"/>
        <w:jc w:val="center"/>
        <w:rPr>
          <w:noProof/>
        </w:rPr>
      </w:pPr>
    </w:p>
    <w:p w:rsidR="00A845E7" w:rsidRDefault="00A845E7" w:rsidP="008848A1">
      <w:pPr>
        <w:pStyle w:val="Texto"/>
        <w:ind w:firstLine="0"/>
        <w:jc w:val="center"/>
        <w:rPr>
          <w:noProof/>
        </w:rPr>
      </w:pPr>
    </w:p>
    <w:p w:rsidR="00A845E7" w:rsidRDefault="00A845E7" w:rsidP="008848A1">
      <w:pPr>
        <w:pStyle w:val="Texto"/>
        <w:ind w:firstLine="0"/>
        <w:jc w:val="center"/>
        <w:rPr>
          <w:noProof/>
        </w:rPr>
      </w:pPr>
    </w:p>
    <w:p w:rsidR="00403E96" w:rsidRDefault="003B0617" w:rsidP="008848A1">
      <w:pPr>
        <w:pStyle w:val="Texto"/>
        <w:ind w:firstLine="0"/>
        <w:jc w:val="center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B64D87" wp14:editId="6BC8E724">
            <wp:simplePos x="0" y="0"/>
            <wp:positionH relativeFrom="column">
              <wp:posOffset>-130109</wp:posOffset>
            </wp:positionH>
            <wp:positionV relativeFrom="paragraph">
              <wp:posOffset>31470</wp:posOffset>
            </wp:positionV>
            <wp:extent cx="6460177" cy="5712031"/>
            <wp:effectExtent l="0" t="0" r="0" b="317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2" t="12183" r="16209" b="4936"/>
                    <a:stretch/>
                  </pic:blipFill>
                  <pic:spPr bwMode="auto">
                    <a:xfrm>
                      <a:off x="0" y="0"/>
                      <a:ext cx="6459944" cy="571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E96" w:rsidRDefault="00403E96" w:rsidP="008848A1">
      <w:pPr>
        <w:pStyle w:val="Texto"/>
        <w:ind w:firstLine="0"/>
        <w:jc w:val="center"/>
        <w:rPr>
          <w:b/>
          <w:sz w:val="20"/>
        </w:rPr>
      </w:pPr>
    </w:p>
    <w:p w:rsidR="00403E96" w:rsidRDefault="00403E96" w:rsidP="008848A1">
      <w:pPr>
        <w:pStyle w:val="Texto"/>
        <w:ind w:firstLine="0"/>
        <w:jc w:val="center"/>
        <w:rPr>
          <w:b/>
          <w:sz w:val="20"/>
        </w:rPr>
      </w:pPr>
    </w:p>
    <w:p w:rsidR="00403E96" w:rsidRDefault="00403E96" w:rsidP="008848A1">
      <w:pPr>
        <w:pStyle w:val="Texto"/>
        <w:ind w:firstLine="0"/>
        <w:jc w:val="center"/>
        <w:rPr>
          <w:b/>
          <w:sz w:val="20"/>
        </w:rPr>
      </w:pPr>
    </w:p>
    <w:p w:rsidR="00403E96" w:rsidRDefault="00403E96" w:rsidP="008848A1">
      <w:pPr>
        <w:pStyle w:val="Texto"/>
        <w:ind w:firstLine="0"/>
        <w:jc w:val="center"/>
        <w:rPr>
          <w:b/>
          <w:sz w:val="20"/>
        </w:rPr>
      </w:pPr>
    </w:p>
    <w:p w:rsidR="00403E96" w:rsidRDefault="00403E96" w:rsidP="008848A1">
      <w:pPr>
        <w:pStyle w:val="Texto"/>
        <w:ind w:firstLine="0"/>
        <w:jc w:val="center"/>
        <w:rPr>
          <w:b/>
          <w:sz w:val="20"/>
        </w:rPr>
      </w:pPr>
    </w:p>
    <w:p w:rsidR="00403E96" w:rsidRDefault="00403E96" w:rsidP="008848A1">
      <w:pPr>
        <w:pStyle w:val="Texto"/>
        <w:ind w:firstLine="0"/>
        <w:jc w:val="center"/>
        <w:rPr>
          <w:b/>
          <w:sz w:val="20"/>
        </w:rPr>
      </w:pPr>
    </w:p>
    <w:p w:rsidR="00403E96" w:rsidRDefault="00403E96" w:rsidP="008848A1">
      <w:pPr>
        <w:pStyle w:val="Texto"/>
        <w:ind w:firstLine="0"/>
        <w:jc w:val="center"/>
        <w:rPr>
          <w:b/>
          <w:sz w:val="20"/>
        </w:rPr>
      </w:pPr>
    </w:p>
    <w:p w:rsidR="00403E96" w:rsidRDefault="00403E96" w:rsidP="008848A1">
      <w:pPr>
        <w:pStyle w:val="Texto"/>
        <w:ind w:firstLine="0"/>
        <w:jc w:val="center"/>
        <w:rPr>
          <w:b/>
          <w:sz w:val="20"/>
        </w:rPr>
      </w:pPr>
    </w:p>
    <w:p w:rsidR="00403E96" w:rsidRDefault="00403E96" w:rsidP="008848A1">
      <w:pPr>
        <w:pStyle w:val="Texto"/>
        <w:ind w:firstLine="0"/>
        <w:jc w:val="center"/>
        <w:rPr>
          <w:b/>
          <w:sz w:val="20"/>
        </w:rPr>
      </w:pPr>
    </w:p>
    <w:p w:rsidR="00403E96" w:rsidRDefault="00403E96" w:rsidP="008848A1">
      <w:pPr>
        <w:pStyle w:val="Texto"/>
        <w:ind w:firstLine="0"/>
        <w:jc w:val="center"/>
        <w:rPr>
          <w:b/>
          <w:sz w:val="20"/>
        </w:rPr>
      </w:pPr>
    </w:p>
    <w:p w:rsidR="008C795F" w:rsidRDefault="008C795F" w:rsidP="008848A1">
      <w:pPr>
        <w:pStyle w:val="Texto"/>
        <w:ind w:firstLine="0"/>
        <w:jc w:val="center"/>
        <w:rPr>
          <w:b/>
          <w:sz w:val="20"/>
        </w:rPr>
      </w:pPr>
    </w:p>
    <w:p w:rsidR="00CE4854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CE4854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CE4854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CE4854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CE4854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CE4854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CE4854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CE4854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CE4854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CE4854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CE4854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CE4854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CE4854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CE4854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CE4854" w:rsidRPr="00E71C49" w:rsidRDefault="00CE4854" w:rsidP="008848A1">
      <w:pPr>
        <w:pStyle w:val="Texto"/>
        <w:ind w:firstLine="0"/>
        <w:jc w:val="center"/>
        <w:rPr>
          <w:b/>
          <w:sz w:val="20"/>
        </w:rPr>
      </w:pPr>
    </w:p>
    <w:p w:rsidR="008C795F" w:rsidRPr="00E71C49" w:rsidRDefault="008C795F" w:rsidP="008848A1">
      <w:pPr>
        <w:pStyle w:val="Texto"/>
        <w:ind w:firstLine="0"/>
        <w:jc w:val="center"/>
        <w:rPr>
          <w:b/>
          <w:sz w:val="20"/>
        </w:rPr>
      </w:pPr>
    </w:p>
    <w:p w:rsidR="00AA080C" w:rsidRPr="00E71C49" w:rsidRDefault="00AA080C" w:rsidP="008848A1">
      <w:pPr>
        <w:pStyle w:val="Texto"/>
        <w:ind w:firstLine="0"/>
        <w:jc w:val="center"/>
        <w:rPr>
          <w:b/>
          <w:sz w:val="20"/>
        </w:rPr>
      </w:pPr>
    </w:p>
    <w:p w:rsidR="00E70F6B" w:rsidRPr="00E71C49" w:rsidRDefault="00E70F6B" w:rsidP="008848A1">
      <w:pPr>
        <w:pStyle w:val="Texto"/>
        <w:ind w:firstLine="0"/>
        <w:jc w:val="center"/>
        <w:rPr>
          <w:b/>
          <w:sz w:val="20"/>
        </w:rPr>
      </w:pPr>
    </w:p>
    <w:p w:rsidR="00E70F6B" w:rsidRDefault="00E70F6B" w:rsidP="008848A1">
      <w:pPr>
        <w:pStyle w:val="Texto"/>
        <w:ind w:firstLine="0"/>
        <w:jc w:val="center"/>
        <w:rPr>
          <w:b/>
          <w:sz w:val="20"/>
        </w:rPr>
      </w:pPr>
    </w:p>
    <w:p w:rsidR="00B536EC" w:rsidRDefault="00B536EC" w:rsidP="008848A1">
      <w:pPr>
        <w:pStyle w:val="Texto"/>
        <w:ind w:firstLine="0"/>
        <w:jc w:val="center"/>
        <w:rPr>
          <w:b/>
          <w:sz w:val="20"/>
        </w:rPr>
      </w:pPr>
    </w:p>
    <w:p w:rsidR="00B536EC" w:rsidRDefault="00B536EC" w:rsidP="008848A1">
      <w:pPr>
        <w:pStyle w:val="Texto"/>
        <w:ind w:firstLine="0"/>
        <w:jc w:val="center"/>
        <w:rPr>
          <w:b/>
          <w:sz w:val="20"/>
        </w:rPr>
      </w:pPr>
    </w:p>
    <w:p w:rsidR="00B536EC" w:rsidRDefault="00B536EC" w:rsidP="008848A1">
      <w:pPr>
        <w:pStyle w:val="Texto"/>
        <w:ind w:firstLine="0"/>
        <w:jc w:val="center"/>
        <w:rPr>
          <w:b/>
          <w:sz w:val="20"/>
        </w:rPr>
      </w:pPr>
    </w:p>
    <w:p w:rsidR="00A845E7" w:rsidRPr="00E71C49" w:rsidRDefault="00A845E7" w:rsidP="008848A1">
      <w:pPr>
        <w:pStyle w:val="Texto"/>
        <w:ind w:firstLine="0"/>
        <w:jc w:val="center"/>
        <w:rPr>
          <w:b/>
          <w:sz w:val="20"/>
        </w:rPr>
      </w:pPr>
    </w:p>
    <w:p w:rsidR="00E70F6B" w:rsidRPr="00E71C49" w:rsidRDefault="00E70F6B" w:rsidP="008848A1">
      <w:pPr>
        <w:pStyle w:val="Texto"/>
        <w:ind w:firstLine="0"/>
        <w:jc w:val="center"/>
        <w:rPr>
          <w:b/>
          <w:sz w:val="20"/>
        </w:rPr>
      </w:pPr>
    </w:p>
    <w:p w:rsidR="00E70F6B" w:rsidRPr="00E71C49" w:rsidRDefault="00E70F6B" w:rsidP="008848A1">
      <w:pPr>
        <w:pStyle w:val="Texto"/>
        <w:ind w:firstLine="0"/>
        <w:jc w:val="center"/>
        <w:rPr>
          <w:b/>
          <w:sz w:val="20"/>
        </w:rPr>
      </w:pPr>
    </w:p>
    <w:p w:rsidR="00E70F6B" w:rsidRPr="00E71C49" w:rsidRDefault="00E70F6B" w:rsidP="008848A1">
      <w:pPr>
        <w:pStyle w:val="Texto"/>
        <w:ind w:firstLine="0"/>
        <w:jc w:val="center"/>
        <w:rPr>
          <w:b/>
          <w:sz w:val="20"/>
        </w:rPr>
      </w:pPr>
    </w:p>
    <w:p w:rsidR="00415BCF" w:rsidRPr="00E71C49" w:rsidRDefault="00415BCF" w:rsidP="008848A1">
      <w:pPr>
        <w:pStyle w:val="Texto"/>
        <w:ind w:firstLine="0"/>
        <w:jc w:val="center"/>
        <w:rPr>
          <w:b/>
          <w:sz w:val="20"/>
        </w:rPr>
      </w:pPr>
    </w:p>
    <w:p w:rsidR="00064A56" w:rsidRDefault="003B061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DDA5D5" wp14:editId="122FB001">
            <wp:simplePos x="0" y="0"/>
            <wp:positionH relativeFrom="column">
              <wp:posOffset>154899</wp:posOffset>
            </wp:positionH>
            <wp:positionV relativeFrom="paragraph">
              <wp:posOffset>126471</wp:posOffset>
            </wp:positionV>
            <wp:extent cx="5890161" cy="5605153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0" t="13756" r="13431" b="3440"/>
                    <a:stretch/>
                  </pic:blipFill>
                  <pic:spPr bwMode="auto">
                    <a:xfrm>
                      <a:off x="0" y="0"/>
                      <a:ext cx="5889751" cy="560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6EC" w:rsidRDefault="00B536EC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B536EC" w:rsidRDefault="00B536EC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A845E7" w:rsidRDefault="00A845E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3B0617" w:rsidRDefault="003B061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3B0617" w:rsidRDefault="003B061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3B0617" w:rsidRDefault="003B061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3B0617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005762" wp14:editId="5B251C6C">
            <wp:simplePos x="0" y="0"/>
            <wp:positionH relativeFrom="column">
              <wp:posOffset>71771</wp:posOffset>
            </wp:positionH>
            <wp:positionV relativeFrom="paragraph">
              <wp:posOffset>-5031</wp:posOffset>
            </wp:positionV>
            <wp:extent cx="5925788" cy="6483928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9" t="14302" r="17374" b="4656"/>
                    <a:stretch/>
                  </pic:blipFill>
                  <pic:spPr bwMode="auto">
                    <a:xfrm>
                      <a:off x="0" y="0"/>
                      <a:ext cx="5925168" cy="648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403E96" w:rsidRDefault="00403E9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B536EC" w:rsidRDefault="00B536EC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3B0617" w:rsidRDefault="003B0617" w:rsidP="00B536EC">
      <w:pPr>
        <w:tabs>
          <w:tab w:val="left" w:pos="5835"/>
        </w:tabs>
        <w:rPr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D7F7D1B" wp14:editId="32373BDD">
            <wp:extent cx="5854535" cy="59139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6356" t="14566" r="2119" b="29816"/>
                    <a:stretch/>
                  </pic:blipFill>
                  <pic:spPr bwMode="auto">
                    <a:xfrm>
                      <a:off x="0" y="0"/>
                      <a:ext cx="5861824" cy="592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693084" w:rsidP="00B536EC">
      <w:pPr>
        <w:tabs>
          <w:tab w:val="left" w:pos="5835"/>
        </w:tabs>
        <w:rPr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5673D55D" wp14:editId="54556DD3">
            <wp:extent cx="6222670" cy="6222670"/>
            <wp:effectExtent l="0" t="0" r="6985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161" t="13773" r="16101" b="7834"/>
                    <a:stretch/>
                  </pic:blipFill>
                  <pic:spPr bwMode="auto">
                    <a:xfrm>
                      <a:off x="0" y="0"/>
                      <a:ext cx="6230417" cy="6230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693084" w:rsidP="00B536EC">
      <w:pPr>
        <w:tabs>
          <w:tab w:val="left" w:pos="5835"/>
        </w:tabs>
        <w:rPr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9D1CAAF" wp14:editId="1F15C4F1">
            <wp:extent cx="6103916" cy="623454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5085" t="15096" r="2331" b="26108"/>
                    <a:stretch/>
                  </pic:blipFill>
                  <pic:spPr bwMode="auto">
                    <a:xfrm>
                      <a:off x="0" y="0"/>
                      <a:ext cx="6111517" cy="624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693084" w:rsidRDefault="00693084" w:rsidP="00B536EC">
      <w:pPr>
        <w:tabs>
          <w:tab w:val="left" w:pos="5835"/>
        </w:tabs>
        <w:rPr>
          <w:lang w:val="es-ES" w:eastAsia="es-ES"/>
        </w:rPr>
      </w:pPr>
    </w:p>
    <w:p w:rsidR="00693084" w:rsidRDefault="00693084" w:rsidP="00B536EC">
      <w:pPr>
        <w:tabs>
          <w:tab w:val="left" w:pos="5835"/>
        </w:tabs>
        <w:rPr>
          <w:lang w:val="es-ES" w:eastAsia="es-ES"/>
        </w:rPr>
      </w:pPr>
    </w:p>
    <w:p w:rsidR="00693084" w:rsidRDefault="00693084" w:rsidP="00B536EC">
      <w:pPr>
        <w:tabs>
          <w:tab w:val="left" w:pos="5835"/>
        </w:tabs>
        <w:rPr>
          <w:lang w:val="es-ES" w:eastAsia="es-ES"/>
        </w:rPr>
      </w:pPr>
    </w:p>
    <w:p w:rsidR="00693084" w:rsidRDefault="00693084" w:rsidP="00B536EC">
      <w:pPr>
        <w:tabs>
          <w:tab w:val="left" w:pos="5835"/>
        </w:tabs>
        <w:rPr>
          <w:lang w:val="es-ES" w:eastAsia="es-ES"/>
        </w:rPr>
      </w:pPr>
    </w:p>
    <w:p w:rsidR="00693084" w:rsidRDefault="00693084" w:rsidP="00B536EC">
      <w:pPr>
        <w:tabs>
          <w:tab w:val="left" w:pos="5835"/>
        </w:tabs>
        <w:rPr>
          <w:lang w:val="es-ES" w:eastAsia="es-ES"/>
        </w:rPr>
      </w:pPr>
    </w:p>
    <w:p w:rsidR="00693084" w:rsidRDefault="00693084" w:rsidP="00B536EC">
      <w:pPr>
        <w:tabs>
          <w:tab w:val="left" w:pos="5835"/>
        </w:tabs>
        <w:rPr>
          <w:lang w:val="es-ES" w:eastAsia="es-ES"/>
        </w:rPr>
      </w:pPr>
    </w:p>
    <w:p w:rsidR="00693084" w:rsidRDefault="00693084" w:rsidP="00B536EC">
      <w:pPr>
        <w:tabs>
          <w:tab w:val="left" w:pos="5835"/>
        </w:tabs>
        <w:rPr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17FFBA19" wp14:editId="33F716F7">
            <wp:extent cx="5878285" cy="5830785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5721" t="15626" r="3528" b="21226"/>
                    <a:stretch/>
                  </pic:blipFill>
                  <pic:spPr bwMode="auto">
                    <a:xfrm>
                      <a:off x="0" y="0"/>
                      <a:ext cx="5896313" cy="5848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6EC" w:rsidRDefault="00B536EC" w:rsidP="00B536EC">
      <w:pPr>
        <w:tabs>
          <w:tab w:val="left" w:pos="5835"/>
        </w:tabs>
        <w:rPr>
          <w:lang w:val="es-ES" w:eastAsia="es-ES"/>
        </w:rPr>
      </w:pPr>
    </w:p>
    <w:p w:rsidR="00693084" w:rsidRDefault="00693084" w:rsidP="00B536EC">
      <w:pPr>
        <w:tabs>
          <w:tab w:val="left" w:pos="5835"/>
        </w:tabs>
        <w:rPr>
          <w:lang w:val="es-ES" w:eastAsia="es-ES"/>
        </w:rPr>
      </w:pPr>
    </w:p>
    <w:p w:rsidR="00693084" w:rsidRDefault="00693084" w:rsidP="00B536EC">
      <w:pPr>
        <w:tabs>
          <w:tab w:val="left" w:pos="5835"/>
        </w:tabs>
        <w:rPr>
          <w:lang w:val="es-ES" w:eastAsia="es-ES"/>
        </w:rPr>
      </w:pPr>
    </w:p>
    <w:p w:rsidR="00693084" w:rsidRDefault="00693084" w:rsidP="00B536EC">
      <w:pPr>
        <w:tabs>
          <w:tab w:val="left" w:pos="5835"/>
        </w:tabs>
        <w:rPr>
          <w:lang w:val="es-ES" w:eastAsia="es-ES"/>
        </w:rPr>
      </w:pPr>
    </w:p>
    <w:p w:rsidR="00693084" w:rsidRDefault="00693084" w:rsidP="00B536EC">
      <w:pPr>
        <w:tabs>
          <w:tab w:val="left" w:pos="5835"/>
        </w:tabs>
        <w:rPr>
          <w:lang w:val="es-ES" w:eastAsia="es-ES"/>
        </w:rPr>
      </w:pPr>
    </w:p>
    <w:p w:rsidR="00641B87" w:rsidRDefault="00693084" w:rsidP="00B536EC">
      <w:pPr>
        <w:tabs>
          <w:tab w:val="left" w:pos="5835"/>
        </w:tabs>
        <w:rPr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C1795C4" wp14:editId="0CEA6A2B">
            <wp:extent cx="6246420" cy="6638306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5932" t="14831" r="2542" b="23460"/>
                    <a:stretch/>
                  </pic:blipFill>
                  <pic:spPr bwMode="auto">
                    <a:xfrm>
                      <a:off x="0" y="0"/>
                      <a:ext cx="6254198" cy="664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B87" w:rsidRPr="00641B87" w:rsidRDefault="00641B87" w:rsidP="00641B87">
      <w:pPr>
        <w:rPr>
          <w:lang w:val="es-ES" w:eastAsia="es-ES"/>
        </w:rPr>
      </w:pPr>
    </w:p>
    <w:p w:rsidR="00641B87" w:rsidRDefault="00641B87" w:rsidP="00641B87">
      <w:pPr>
        <w:rPr>
          <w:lang w:val="es-ES" w:eastAsia="es-ES"/>
        </w:rPr>
      </w:pPr>
    </w:p>
    <w:p w:rsidR="00693084" w:rsidRDefault="00693084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60CA695" wp14:editId="4736F391">
            <wp:extent cx="4655127" cy="608016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5571" t="16161" r="3257" b="27167"/>
                    <a:stretch/>
                  </pic:blipFill>
                  <pic:spPr bwMode="auto">
                    <a:xfrm>
                      <a:off x="0" y="0"/>
                      <a:ext cx="4660925" cy="6087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CF6BB50" wp14:editId="1E650B9F">
            <wp:extent cx="4857008" cy="6590805"/>
            <wp:effectExtent l="0" t="0" r="127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5932" t="12713" r="3390" b="27432"/>
                    <a:stretch/>
                  </pic:blipFill>
                  <pic:spPr bwMode="auto">
                    <a:xfrm>
                      <a:off x="0" y="0"/>
                      <a:ext cx="4863056" cy="659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6548EFC" wp14:editId="3400DC18">
            <wp:extent cx="5308270" cy="5842660"/>
            <wp:effectExtent l="0" t="0" r="6985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5932" t="14301" r="2966" b="27697"/>
                    <a:stretch/>
                  </pic:blipFill>
                  <pic:spPr bwMode="auto">
                    <a:xfrm>
                      <a:off x="0" y="0"/>
                      <a:ext cx="5314880" cy="584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E15F08A" wp14:editId="7AB99820">
            <wp:extent cx="5225143" cy="592578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5085" t="14831" r="2966" b="28492"/>
                    <a:stretch/>
                  </pic:blipFill>
                  <pic:spPr bwMode="auto">
                    <a:xfrm>
                      <a:off x="0" y="0"/>
                      <a:ext cx="5231649" cy="593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7DC61C6" wp14:editId="57C624D1">
            <wp:extent cx="4892634" cy="5747657"/>
            <wp:effectExtent l="0" t="0" r="381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5296" t="14301" r="3602" b="30610"/>
                    <a:stretch/>
                  </pic:blipFill>
                  <pic:spPr bwMode="auto">
                    <a:xfrm>
                      <a:off x="0" y="0"/>
                      <a:ext cx="4898726" cy="575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641B87" w:rsidP="00641B87">
      <w:pPr>
        <w:jc w:val="center"/>
        <w:rPr>
          <w:lang w:val="es-ES" w:eastAsia="es-ES"/>
        </w:rPr>
      </w:pPr>
    </w:p>
    <w:p w:rsidR="00641B87" w:rsidRDefault="00757087" w:rsidP="00641B87">
      <w:pPr>
        <w:jc w:val="center"/>
        <w:rPr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7E0457D" wp14:editId="2126BEE9">
            <wp:extent cx="5153891" cy="5818909"/>
            <wp:effectExtent l="0" t="0" r="889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55296" t="14036" r="2754" b="30876"/>
                    <a:stretch/>
                  </pic:blipFill>
                  <pic:spPr bwMode="auto">
                    <a:xfrm>
                      <a:off x="0" y="0"/>
                      <a:ext cx="5160307" cy="58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1B87" w:rsidSect="00546A5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718" w:rsidRDefault="00536718" w:rsidP="00FF763C">
      <w:pPr>
        <w:spacing w:after="0" w:line="240" w:lineRule="auto"/>
      </w:pPr>
      <w:r>
        <w:separator/>
      </w:r>
    </w:p>
  </w:endnote>
  <w:endnote w:type="continuationSeparator" w:id="0">
    <w:p w:rsidR="00536718" w:rsidRDefault="00536718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410" w:rsidRDefault="0054141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01"/>
      <w:gridCol w:w="9010"/>
    </w:tblGrid>
    <w:tr w:rsidR="00536718" w:rsidTr="00536718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536718" w:rsidRDefault="00536718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41410" w:rsidRPr="00541410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536718" w:rsidRDefault="00536718" w:rsidP="00546A51">
          <w:pPr>
            <w:pStyle w:val="Piedepgina"/>
            <w:jc w:val="right"/>
          </w:pPr>
          <w:r>
            <w:t>Catálogo de Programas Federales 201</w:t>
          </w:r>
          <w:r w:rsidR="00546A51">
            <w:t>6</w:t>
          </w:r>
          <w:r>
            <w:t xml:space="preserve">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536718" w:rsidRDefault="0053671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410" w:rsidRDefault="005414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718" w:rsidRDefault="00536718" w:rsidP="00FF763C">
      <w:pPr>
        <w:spacing w:after="0" w:line="240" w:lineRule="auto"/>
      </w:pPr>
      <w:r>
        <w:separator/>
      </w:r>
    </w:p>
  </w:footnote>
  <w:footnote w:type="continuationSeparator" w:id="0">
    <w:p w:rsidR="00536718" w:rsidRDefault="00536718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410" w:rsidRDefault="0054141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718" w:rsidRPr="00A845E7" w:rsidRDefault="00541410" w:rsidP="00A845E7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-563880</wp:posOffset>
          </wp:positionH>
          <wp:positionV relativeFrom="paragraph">
            <wp:posOffset>-300990</wp:posOffset>
          </wp:positionV>
          <wp:extent cx="7054850" cy="792480"/>
          <wp:effectExtent l="0" t="0" r="0" b="762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410" w:rsidRDefault="0054141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05399"/>
    <w:multiLevelType w:val="hybridMultilevel"/>
    <w:tmpl w:val="B714F1D8"/>
    <w:lvl w:ilvl="0" w:tplc="F8AA5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006DDE"/>
    <w:multiLevelType w:val="hybridMultilevel"/>
    <w:tmpl w:val="6E84326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E36B6"/>
    <w:multiLevelType w:val="hybridMultilevel"/>
    <w:tmpl w:val="33CED4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C7933"/>
    <w:multiLevelType w:val="hybridMultilevel"/>
    <w:tmpl w:val="D76832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2DF661A2"/>
    <w:multiLevelType w:val="hybridMultilevel"/>
    <w:tmpl w:val="B39875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D0C60"/>
    <w:multiLevelType w:val="hybridMultilevel"/>
    <w:tmpl w:val="AA9E09C4"/>
    <w:lvl w:ilvl="0" w:tplc="0C0A000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7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692617DE"/>
    <w:multiLevelType w:val="hybridMultilevel"/>
    <w:tmpl w:val="5C1E61C8"/>
    <w:lvl w:ilvl="0" w:tplc="080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01893"/>
    <w:rsid w:val="00002645"/>
    <w:rsid w:val="00021423"/>
    <w:rsid w:val="00026058"/>
    <w:rsid w:val="00051994"/>
    <w:rsid w:val="000525E8"/>
    <w:rsid w:val="00064A56"/>
    <w:rsid w:val="00085583"/>
    <w:rsid w:val="00087825"/>
    <w:rsid w:val="000B0D77"/>
    <w:rsid w:val="001528B5"/>
    <w:rsid w:val="001B5589"/>
    <w:rsid w:val="001F7CCB"/>
    <w:rsid w:val="0020014C"/>
    <w:rsid w:val="002260BE"/>
    <w:rsid w:val="00232957"/>
    <w:rsid w:val="0023295F"/>
    <w:rsid w:val="00252743"/>
    <w:rsid w:val="002C36CB"/>
    <w:rsid w:val="00321C6F"/>
    <w:rsid w:val="00340293"/>
    <w:rsid w:val="00344B08"/>
    <w:rsid w:val="00363465"/>
    <w:rsid w:val="00381E76"/>
    <w:rsid w:val="003B0617"/>
    <w:rsid w:val="003E6550"/>
    <w:rsid w:val="003E7414"/>
    <w:rsid w:val="00403E96"/>
    <w:rsid w:val="00415BCF"/>
    <w:rsid w:val="0045289A"/>
    <w:rsid w:val="00452EA6"/>
    <w:rsid w:val="00465DB1"/>
    <w:rsid w:val="00467175"/>
    <w:rsid w:val="00477184"/>
    <w:rsid w:val="00496D9E"/>
    <w:rsid w:val="004A6F7F"/>
    <w:rsid w:val="004D1A58"/>
    <w:rsid w:val="004D3FA5"/>
    <w:rsid w:val="004F5491"/>
    <w:rsid w:val="00503133"/>
    <w:rsid w:val="0052248E"/>
    <w:rsid w:val="0053615A"/>
    <w:rsid w:val="00536718"/>
    <w:rsid w:val="00541410"/>
    <w:rsid w:val="00546A51"/>
    <w:rsid w:val="005508CD"/>
    <w:rsid w:val="00582AB3"/>
    <w:rsid w:val="00595614"/>
    <w:rsid w:val="005D4689"/>
    <w:rsid w:val="0060110A"/>
    <w:rsid w:val="00605CDF"/>
    <w:rsid w:val="00635E75"/>
    <w:rsid w:val="00641B87"/>
    <w:rsid w:val="00693084"/>
    <w:rsid w:val="006A3B68"/>
    <w:rsid w:val="00701384"/>
    <w:rsid w:val="00703ADE"/>
    <w:rsid w:val="00721B6F"/>
    <w:rsid w:val="00757087"/>
    <w:rsid w:val="00806069"/>
    <w:rsid w:val="008070D2"/>
    <w:rsid w:val="00820B0B"/>
    <w:rsid w:val="008848A1"/>
    <w:rsid w:val="00884B06"/>
    <w:rsid w:val="008A1541"/>
    <w:rsid w:val="008C795F"/>
    <w:rsid w:val="008F53CE"/>
    <w:rsid w:val="00901937"/>
    <w:rsid w:val="0091343C"/>
    <w:rsid w:val="00923BC1"/>
    <w:rsid w:val="009319BC"/>
    <w:rsid w:val="009413A4"/>
    <w:rsid w:val="00947FE5"/>
    <w:rsid w:val="00954ECD"/>
    <w:rsid w:val="00956CA2"/>
    <w:rsid w:val="00957323"/>
    <w:rsid w:val="00984A9B"/>
    <w:rsid w:val="00A33B5A"/>
    <w:rsid w:val="00A35A98"/>
    <w:rsid w:val="00A845E7"/>
    <w:rsid w:val="00A9151E"/>
    <w:rsid w:val="00AA080C"/>
    <w:rsid w:val="00B13E7F"/>
    <w:rsid w:val="00B536EC"/>
    <w:rsid w:val="00B6159A"/>
    <w:rsid w:val="00B703E7"/>
    <w:rsid w:val="00B83FD0"/>
    <w:rsid w:val="00B8736A"/>
    <w:rsid w:val="00BB3DF2"/>
    <w:rsid w:val="00BB7833"/>
    <w:rsid w:val="00BD7EE9"/>
    <w:rsid w:val="00BF53A1"/>
    <w:rsid w:val="00C24835"/>
    <w:rsid w:val="00C27528"/>
    <w:rsid w:val="00C31BA2"/>
    <w:rsid w:val="00C3756C"/>
    <w:rsid w:val="00C85000"/>
    <w:rsid w:val="00CA4C12"/>
    <w:rsid w:val="00CA5A49"/>
    <w:rsid w:val="00CE33EB"/>
    <w:rsid w:val="00CE4854"/>
    <w:rsid w:val="00D02125"/>
    <w:rsid w:val="00D34997"/>
    <w:rsid w:val="00D35C09"/>
    <w:rsid w:val="00D51245"/>
    <w:rsid w:val="00D546F2"/>
    <w:rsid w:val="00D904A7"/>
    <w:rsid w:val="00DC59A7"/>
    <w:rsid w:val="00DF3A4E"/>
    <w:rsid w:val="00DF4633"/>
    <w:rsid w:val="00DF6AAD"/>
    <w:rsid w:val="00E13FCF"/>
    <w:rsid w:val="00E1549F"/>
    <w:rsid w:val="00E2522D"/>
    <w:rsid w:val="00E35369"/>
    <w:rsid w:val="00E70F6B"/>
    <w:rsid w:val="00E71C49"/>
    <w:rsid w:val="00E82EFB"/>
    <w:rsid w:val="00EA68A9"/>
    <w:rsid w:val="00EB323A"/>
    <w:rsid w:val="00ED5F79"/>
    <w:rsid w:val="00F25B76"/>
    <w:rsid w:val="00F26848"/>
    <w:rsid w:val="00F743AF"/>
    <w:rsid w:val="00F81996"/>
    <w:rsid w:val="00F92A19"/>
    <w:rsid w:val="00FA65C1"/>
    <w:rsid w:val="00FD1206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E252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E252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866AB"/>
    <w:rsid w:val="00246C54"/>
    <w:rsid w:val="00376722"/>
    <w:rsid w:val="003F11E6"/>
    <w:rsid w:val="00475E67"/>
    <w:rsid w:val="005620A9"/>
    <w:rsid w:val="00580998"/>
    <w:rsid w:val="005F69BF"/>
    <w:rsid w:val="008E16E7"/>
    <w:rsid w:val="00A4430B"/>
    <w:rsid w:val="00AE3A55"/>
    <w:rsid w:val="00B02B61"/>
    <w:rsid w:val="00C96295"/>
    <w:rsid w:val="00D655A5"/>
    <w:rsid w:val="00E9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D2E059-3C67-45C9-8FF8-B0DC767D8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19</Pages>
  <Words>2269</Words>
  <Characters>12481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14721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14</cp:revision>
  <cp:lastPrinted>2013-12-06T17:20:00Z</cp:lastPrinted>
  <dcterms:created xsi:type="dcterms:W3CDTF">2016-01-29T17:30:00Z</dcterms:created>
  <dcterms:modified xsi:type="dcterms:W3CDTF">2016-07-05T17:26:00Z</dcterms:modified>
</cp:coreProperties>
</file>