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63C" w:rsidRDefault="006F3B40" w:rsidP="006F3B40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A50AB">
        <w:rPr>
          <w:rFonts w:ascii="Arial" w:hAnsi="Arial" w:cs="Arial"/>
          <w:b/>
          <w:sz w:val="24"/>
          <w:szCs w:val="24"/>
        </w:rPr>
        <w:t>Programa de Apoyo</w:t>
      </w:r>
      <w:r w:rsidR="003B23AE">
        <w:rPr>
          <w:rFonts w:ascii="Arial" w:hAnsi="Arial" w:cs="Arial"/>
          <w:b/>
          <w:sz w:val="24"/>
          <w:szCs w:val="24"/>
        </w:rPr>
        <w:t>s</w:t>
      </w:r>
      <w:r w:rsidRPr="000A50AB">
        <w:rPr>
          <w:rFonts w:ascii="Arial" w:hAnsi="Arial" w:cs="Arial"/>
          <w:b/>
          <w:sz w:val="24"/>
          <w:szCs w:val="24"/>
        </w:rPr>
        <w:t xml:space="preserve"> a la </w:t>
      </w:r>
      <w:r>
        <w:rPr>
          <w:rFonts w:ascii="Arial" w:hAnsi="Arial" w:cs="Arial"/>
          <w:b/>
          <w:sz w:val="24"/>
          <w:szCs w:val="24"/>
        </w:rPr>
        <w:t xml:space="preserve">Cultural </w:t>
      </w:r>
    </w:p>
    <w:p w:rsidR="00F44A89" w:rsidRDefault="00F44A89" w:rsidP="006F3B40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538135" w:themeColor="accent6" w:themeShade="BF"/>
          <w:left w:val="single" w:sz="12" w:space="0" w:color="538135" w:themeColor="accent6" w:themeShade="BF"/>
          <w:bottom w:val="single" w:sz="12" w:space="0" w:color="538135" w:themeColor="accent6" w:themeShade="BF"/>
          <w:right w:val="single" w:sz="12" w:space="0" w:color="538135" w:themeColor="accent6" w:themeShade="BF"/>
          <w:insideH w:val="single" w:sz="12" w:space="0" w:color="538135" w:themeColor="accent6" w:themeShade="BF"/>
          <w:insideV w:val="single" w:sz="12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8978"/>
      </w:tblGrid>
      <w:tr w:rsidR="00F44A89" w:rsidTr="00F44A89">
        <w:tc>
          <w:tcPr>
            <w:tcW w:w="8978" w:type="dxa"/>
            <w:shd w:val="clear" w:color="auto" w:fill="FFE599" w:themeFill="accent4" w:themeFillTint="66"/>
          </w:tcPr>
          <w:p w:rsidR="00F44A89" w:rsidRDefault="00F44A89" w:rsidP="00F44A8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 xml:space="preserve">OBJETIVO: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Contribuir a promover y difundir el arte y la cultura como recursos formativos privilegiados para impulsar la educación integral mediante el otorgamiento de financiamiento de proyectos de apoyo a la cultura para: conservar las expresiones culturales del patrimonio cultural inmaterial; preservar los bienes que integran el patrimonio cultural material; acrecentar y conservar la infraestructura cultural disponible y para fomentar la cultura.</w:t>
            </w:r>
          </w:p>
        </w:tc>
      </w:tr>
    </w:tbl>
    <w:p w:rsidR="00F44A89" w:rsidRDefault="00F44A89" w:rsidP="006F3B40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92"/>
        <w:gridCol w:w="3003"/>
        <w:gridCol w:w="3402"/>
      </w:tblGrid>
      <w:tr w:rsidR="00A6311A" w:rsidTr="00A6311A">
        <w:trPr>
          <w:trHeight w:val="194"/>
        </w:trPr>
        <w:tc>
          <w:tcPr>
            <w:tcW w:w="2492" w:type="dxa"/>
          </w:tcPr>
          <w:p w:rsidR="00A6311A" w:rsidRPr="00F44A89" w:rsidRDefault="00A6311A" w:rsidP="006F3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4A89">
              <w:rPr>
                <w:rFonts w:ascii="Arial" w:hAnsi="Arial" w:cs="Arial"/>
                <w:sz w:val="20"/>
                <w:szCs w:val="20"/>
              </w:rPr>
              <w:t>COBERTURA</w:t>
            </w:r>
          </w:p>
        </w:tc>
        <w:tc>
          <w:tcPr>
            <w:tcW w:w="3003" w:type="dxa"/>
          </w:tcPr>
          <w:p w:rsidR="00A6311A" w:rsidRPr="00F44A89" w:rsidRDefault="00A6311A" w:rsidP="006F3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4A89">
              <w:rPr>
                <w:rFonts w:ascii="Arial" w:hAnsi="Arial" w:cs="Arial"/>
                <w:sz w:val="20"/>
                <w:szCs w:val="20"/>
              </w:rPr>
              <w:t>SECTOR</w:t>
            </w:r>
          </w:p>
        </w:tc>
        <w:tc>
          <w:tcPr>
            <w:tcW w:w="3402" w:type="dxa"/>
          </w:tcPr>
          <w:p w:rsidR="00A6311A" w:rsidRPr="00F44A89" w:rsidRDefault="00A6311A" w:rsidP="006F3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4A89">
              <w:rPr>
                <w:rFonts w:ascii="Arial" w:hAnsi="Arial" w:cs="Arial"/>
                <w:sz w:val="20"/>
                <w:szCs w:val="20"/>
                <w:lang w:val="es-ES"/>
              </w:rPr>
              <w:t>REQUIERE APORTACIÓN</w:t>
            </w:r>
          </w:p>
        </w:tc>
      </w:tr>
      <w:tr w:rsidR="00A6311A" w:rsidRPr="00F44A89" w:rsidTr="00A6311A">
        <w:tc>
          <w:tcPr>
            <w:tcW w:w="2492" w:type="dxa"/>
          </w:tcPr>
          <w:p w:rsidR="00A6311A" w:rsidRPr="00F44A89" w:rsidRDefault="00A6311A" w:rsidP="006F3B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4A89">
              <w:rPr>
                <w:rFonts w:ascii="Arial" w:hAnsi="Arial" w:cs="Arial"/>
                <w:sz w:val="18"/>
                <w:szCs w:val="18"/>
              </w:rPr>
              <w:t>Nacional</w:t>
            </w:r>
          </w:p>
        </w:tc>
        <w:tc>
          <w:tcPr>
            <w:tcW w:w="3003" w:type="dxa"/>
          </w:tcPr>
          <w:p w:rsidR="00A6311A" w:rsidRPr="00F44A89" w:rsidRDefault="00A6311A" w:rsidP="006F3B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4A89">
              <w:rPr>
                <w:rFonts w:ascii="Arial" w:hAnsi="Arial" w:cs="Arial"/>
                <w:sz w:val="18"/>
                <w:szCs w:val="18"/>
              </w:rPr>
              <w:t>Educación</w:t>
            </w:r>
          </w:p>
        </w:tc>
        <w:tc>
          <w:tcPr>
            <w:tcW w:w="3402" w:type="dxa"/>
          </w:tcPr>
          <w:p w:rsidR="00A6311A" w:rsidRPr="00F44A89" w:rsidRDefault="00A6311A" w:rsidP="006F3B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F44A89" w:rsidRDefault="00F44A89" w:rsidP="006F3B40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FFE599" w:themeColor="accent4" w:themeTint="66"/>
          <w:left w:val="single" w:sz="12" w:space="0" w:color="FFE599" w:themeColor="accent4" w:themeTint="66"/>
          <w:bottom w:val="single" w:sz="12" w:space="0" w:color="FFE599" w:themeColor="accent4" w:themeTint="66"/>
          <w:right w:val="single" w:sz="12" w:space="0" w:color="FFE599" w:themeColor="accent4" w:themeTint="66"/>
          <w:insideH w:val="single" w:sz="12" w:space="0" w:color="FFE599" w:themeColor="accent4" w:themeTint="66"/>
          <w:insideV w:val="single" w:sz="12" w:space="0" w:color="FFE599" w:themeColor="accent4" w:themeTint="66"/>
        </w:tblBorders>
        <w:tblLook w:val="04A0" w:firstRow="1" w:lastRow="0" w:firstColumn="1" w:lastColumn="0" w:noHBand="0" w:noVBand="1"/>
      </w:tblPr>
      <w:tblGrid>
        <w:gridCol w:w="8978"/>
      </w:tblGrid>
      <w:tr w:rsidR="00B45628" w:rsidTr="00C7090F">
        <w:tc>
          <w:tcPr>
            <w:tcW w:w="8978" w:type="dxa"/>
          </w:tcPr>
          <w:p w:rsidR="00B45628" w:rsidRDefault="00B45628" w:rsidP="00B4562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BENEFICIARIOS:</w:t>
            </w:r>
          </w:p>
          <w:p w:rsidR="00B45628" w:rsidRDefault="00B45628" w:rsidP="00B4562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El Programa atiende a la siguiente población objetivo, de acuerdo a los apoyos específicos que lo integran:</w:t>
            </w:r>
          </w:p>
          <w:p w:rsidR="00B45628" w:rsidRDefault="00B45628" w:rsidP="00B4562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:rsidR="00B45628" w:rsidRDefault="00B45628" w:rsidP="00B4562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El PACMYC</w:t>
            </w:r>
            <w:r w:rsidR="00C7090F">
              <w:rPr>
                <w:rFonts w:ascii="Arial" w:hAnsi="Arial" w:cs="Arial"/>
                <w:sz w:val="18"/>
                <w:szCs w:val="18"/>
                <w:lang w:val="es-ES"/>
              </w:rPr>
              <w:t xml:space="preserve"> (Apoyo a las Culturas Municipales y Comunitarias.)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 atiende a las portadoras y portadores de cultura popular que de forma colectiva tengan interés en desarrollar un proyecto cultural comunitario.</w:t>
            </w:r>
          </w:p>
          <w:p w:rsidR="00B45628" w:rsidRDefault="00B45628" w:rsidP="00B4562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:rsidR="00B45628" w:rsidRDefault="00B45628" w:rsidP="00B4562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El PAICE </w:t>
            </w:r>
            <w:r w:rsidR="00C7090F">
              <w:rPr>
                <w:rFonts w:ascii="Arial" w:hAnsi="Arial" w:cs="Arial"/>
                <w:sz w:val="18"/>
                <w:szCs w:val="18"/>
                <w:lang w:val="es-ES"/>
              </w:rPr>
              <w:t xml:space="preserve">(Apoyo a la Infraestructura Cultural de los Estados)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atiende a las entidades federativas, sus municipios y delegaciones políticas, universidades públicas estatales, así como a todas aquellas organizaciones de la sociedad civil que tengan como parte de sus funciones sustantivas la promoción y desarrollo de las artes y la cultura.</w:t>
            </w:r>
          </w:p>
          <w:p w:rsidR="00B45628" w:rsidRDefault="00B45628" w:rsidP="00B4562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:rsidR="00B45628" w:rsidRDefault="00B45628" w:rsidP="00B4562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El FOREMOBA</w:t>
            </w:r>
            <w:r w:rsidR="00C7090F">
              <w:rPr>
                <w:rFonts w:ascii="Arial" w:hAnsi="Arial" w:cs="Arial"/>
                <w:sz w:val="18"/>
                <w:szCs w:val="18"/>
                <w:lang w:val="es-ES"/>
              </w:rPr>
              <w:t xml:space="preserve"> (Apoyo a Comunidades para Restauración de Monumentos y Bienes Artísticos)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atiende a las instituciones en las entidades federativas, en los municipios, en las comunidades locales y grupos organizados legalmente constituidos, cuyo fin es mantener, rehabilitar, restaurar y/o conservar los monumentos históricos o bienes artísticos, muebles e inmuebles de propiedad federal. La población potencial elegible para su atención, asciende aproximadamente a 20,000 monumentos de propiedad federal.</w:t>
            </w:r>
          </w:p>
          <w:p w:rsidR="00B45628" w:rsidRDefault="00B45628" w:rsidP="00B4562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:rsidR="00B45628" w:rsidRDefault="00B45628" w:rsidP="00B4562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EL PROFEST </w:t>
            </w:r>
            <w:r w:rsidR="00C7090F">
              <w:rPr>
                <w:rFonts w:ascii="Arial" w:hAnsi="Arial" w:cs="Arial"/>
                <w:sz w:val="18"/>
                <w:szCs w:val="18"/>
                <w:lang w:val="es-ES"/>
              </w:rPr>
              <w:t xml:space="preserve"> (Apoyo a Festivales Culturales y Artísticos)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atiende a las instituciones estatales y municipales de cultura, universidades públicas estatales, así como a las OSC que tengan como objeto social la difusión cultural, estimular la promoción y difusión del arte y la cultura mediante la realización de festivales culturales y artísticos de artes escénicas. </w:t>
            </w:r>
          </w:p>
          <w:p w:rsidR="00B45628" w:rsidRDefault="00B45628" w:rsidP="00B4562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:rsidR="00B45628" w:rsidRDefault="00B45628" w:rsidP="00B4562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El ACMPM </w:t>
            </w:r>
            <w:r w:rsidR="00C7090F">
              <w:rPr>
                <w:rFonts w:ascii="Arial" w:hAnsi="Arial" w:cs="Arial"/>
                <w:sz w:val="18"/>
                <w:szCs w:val="18"/>
                <w:lang w:val="es-ES"/>
              </w:rPr>
              <w:t xml:space="preserve">(Apoyo a las Ciudades Mexicanas Patrimonio </w:t>
            </w:r>
            <w:proofErr w:type="gramStart"/>
            <w:r w:rsidR="00C7090F">
              <w:rPr>
                <w:rFonts w:ascii="Arial" w:hAnsi="Arial" w:cs="Arial"/>
                <w:sz w:val="18"/>
                <w:szCs w:val="18"/>
                <w:lang w:val="es-ES"/>
              </w:rPr>
              <w:t>Mundial )</w:t>
            </w:r>
            <w:proofErr w:type="gramEnd"/>
            <w:r w:rsidR="00C7090F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atiende a las Ciudades Mexicanas.</w:t>
            </w:r>
          </w:p>
          <w:p w:rsidR="00B45628" w:rsidRDefault="00B45628" w:rsidP="00B4562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:rsidR="00B45628" w:rsidRDefault="00B45628" w:rsidP="00B4562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El AIEC</w:t>
            </w:r>
            <w:r w:rsidR="00C7090F">
              <w:rPr>
                <w:rFonts w:ascii="Arial" w:hAnsi="Arial" w:cs="Arial"/>
                <w:sz w:val="18"/>
                <w:szCs w:val="18"/>
                <w:lang w:val="es-ES"/>
              </w:rPr>
              <w:t xml:space="preserve"> (Apoyo a Instituciones Estatales de Cultura)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 está dirigido exclusivamente a las IEC.</w:t>
            </w:r>
          </w:p>
        </w:tc>
      </w:tr>
    </w:tbl>
    <w:p w:rsidR="00B45628" w:rsidRDefault="00B45628" w:rsidP="006F3B40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FFE599" w:themeColor="accent4" w:themeTint="66"/>
          <w:left w:val="single" w:sz="12" w:space="0" w:color="FFE599" w:themeColor="accent4" w:themeTint="66"/>
          <w:bottom w:val="single" w:sz="12" w:space="0" w:color="FFE599" w:themeColor="accent4" w:themeTint="66"/>
          <w:right w:val="single" w:sz="12" w:space="0" w:color="FFE599" w:themeColor="accent4" w:themeTint="66"/>
          <w:insideH w:val="single" w:sz="12" w:space="0" w:color="FFE599" w:themeColor="accent4" w:themeTint="66"/>
          <w:insideV w:val="single" w:sz="12" w:space="0" w:color="FFE599" w:themeColor="accent4" w:themeTint="66"/>
        </w:tblBorders>
        <w:tblLook w:val="04A0" w:firstRow="1" w:lastRow="0" w:firstColumn="1" w:lastColumn="0" w:noHBand="0" w:noVBand="1"/>
      </w:tblPr>
      <w:tblGrid>
        <w:gridCol w:w="8978"/>
      </w:tblGrid>
      <w:tr w:rsidR="00B45628" w:rsidTr="0028220B">
        <w:tc>
          <w:tcPr>
            <w:tcW w:w="8978" w:type="dxa"/>
          </w:tcPr>
          <w:p w:rsidR="00A6311A" w:rsidRDefault="00A6311A" w:rsidP="00C7090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:rsidR="00B45628" w:rsidRDefault="00B45628" w:rsidP="00C7090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Cada uno de los apoyos que conforman el Programa, tiene sus objetivos específicos, población a la que</w:t>
            </w:r>
            <w:r w:rsidR="00C7090F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va dirigido, procedimientos, requisitos, plazos y montos de apoyo. Lo anterior se detalla en RO.</w:t>
            </w:r>
          </w:p>
          <w:p w:rsidR="00C7090F" w:rsidRDefault="00C7090F" w:rsidP="00C7090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:rsidR="00B45628" w:rsidRDefault="00B45628" w:rsidP="00C7090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Mediante el </w:t>
            </w:r>
            <w:r w:rsidRPr="00C7090F">
              <w:rPr>
                <w:rFonts w:ascii="Arial" w:hAnsi="Arial" w:cs="Arial"/>
                <w:b/>
                <w:sz w:val="18"/>
                <w:szCs w:val="18"/>
                <w:lang w:val="es-ES"/>
              </w:rPr>
              <w:t>PACMYC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, se contribuye al fortalecimiento de los procesos culturales, que dan sustento a las</w:t>
            </w:r>
            <w:r w:rsidR="00C7090F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expresiones culturales comunitarias, a través del apoyo a propuestas colectivas, al partir del hecho de que la</w:t>
            </w:r>
            <w:r w:rsidR="00C7090F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promoción de un ámbito o expresión de las culturas populares sólo se puede realizar con base en las</w:t>
            </w:r>
            <w:r w:rsidR="00C7090F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propuestas organizadas de quienes son los y las portadores de cada una de esas expresiones de la cultura</w:t>
            </w:r>
            <w:r w:rsidR="00C7090F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popular; pues son estas personas quienes reproducen, transmiten y transforman dichas expresiones.</w:t>
            </w:r>
          </w:p>
          <w:p w:rsidR="00C7090F" w:rsidRDefault="00C7090F" w:rsidP="00C7090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:rsidR="00B45628" w:rsidRDefault="00B45628" w:rsidP="00C7090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El </w:t>
            </w:r>
            <w:r w:rsidRPr="00C7090F">
              <w:rPr>
                <w:rFonts w:ascii="Arial" w:hAnsi="Arial" w:cs="Arial"/>
                <w:b/>
                <w:sz w:val="18"/>
                <w:szCs w:val="18"/>
                <w:lang w:val="es-ES"/>
              </w:rPr>
              <w:t>PAICE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 genera las condiciones para fomentar una mayor inversión de los tres órdenes de gobierno, bajo</w:t>
            </w:r>
            <w:r w:rsidR="00C7090F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esquemas de cofinanciamiento y corresponsabilidad para la construcción, rehabilitación, remodelación y</w:t>
            </w:r>
            <w:r w:rsidR="00C7090F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equipamiento de espacios destinados al desarrollo de actividades artísticas y culturales. Con el PAICE se</w:t>
            </w:r>
            <w:r w:rsidR="00C7090F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contribuye a que las mexicanas y los mexicanos disfruten del arte y la cultura en espacios con condiciones</w:t>
            </w:r>
            <w:r w:rsidR="00C7090F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óptimas.</w:t>
            </w:r>
          </w:p>
          <w:p w:rsidR="00C7090F" w:rsidRDefault="00C7090F" w:rsidP="00C7090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:rsidR="00B45628" w:rsidRDefault="00B45628" w:rsidP="00C7090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El FOREMOBA aporta recursos financieros complementarios para atender las diferentes necesidades de</w:t>
            </w:r>
            <w:r w:rsidR="00C7090F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mantenimiento, conservación y/o restauración de los sitios y monumentos del patrimonio cultural de la </w:t>
            </w:r>
            <w:r w:rsidR="00C7090F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 w:rsidR="00A6311A">
              <w:rPr>
                <w:rFonts w:ascii="Arial" w:hAnsi="Arial" w:cs="Arial"/>
                <w:sz w:val="18"/>
                <w:szCs w:val="18"/>
                <w:lang w:val="es-ES"/>
              </w:rPr>
              <w:lastRenderedPageBreak/>
              <w:t>n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ación,</w:t>
            </w:r>
            <w:r w:rsidR="00C7090F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cuando exista una concurrencia de fondos de los/las posibles beneficiarios/as en las entidades federativas, </w:t>
            </w:r>
            <w:r w:rsidR="00C7090F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 w:rsidR="00A6311A">
              <w:rPr>
                <w:rFonts w:ascii="Arial" w:hAnsi="Arial" w:cs="Arial"/>
                <w:sz w:val="18"/>
                <w:szCs w:val="18"/>
                <w:lang w:val="es-ES"/>
              </w:rPr>
              <w:t>d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e</w:t>
            </w:r>
            <w:r w:rsidR="00A6311A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los municipios, las comunidades locales y/o los grupos organizados legalmente constituidos para este fin,</w:t>
            </w:r>
            <w:r w:rsidR="00C7090F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brindando a los hombres y mujeres de las poblaciones donde los monumentos son intervenidos, la</w:t>
            </w:r>
            <w:r w:rsidR="00C7090F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oportunidad de preservar su patrimonio.</w:t>
            </w:r>
          </w:p>
          <w:p w:rsidR="00C7090F" w:rsidRDefault="00C7090F" w:rsidP="00C7090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:rsidR="00B45628" w:rsidRDefault="00B45628" w:rsidP="00C7090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El </w:t>
            </w:r>
            <w:r w:rsidRPr="00C7090F">
              <w:rPr>
                <w:rFonts w:ascii="Arial" w:hAnsi="Arial" w:cs="Arial"/>
                <w:b/>
                <w:sz w:val="18"/>
                <w:szCs w:val="18"/>
                <w:lang w:val="es-ES"/>
              </w:rPr>
              <w:t>PROFEST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 contribuye a la profesionalización de festivales culturales y artísticos en el país, y a optimizar</w:t>
            </w:r>
            <w:r w:rsidR="00C7090F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los recursos económicos que se destinan para su realización. Esta estrategia ha permitido atender las</w:t>
            </w:r>
            <w:r w:rsidR="00C7090F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necesidades y características específicas de los festivales que se desarrollan a nivel nacional y, por la otra, ha</w:t>
            </w:r>
            <w:r w:rsidR="00C7090F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promovido el disfrute de las diversas manifestaciones artísticas de especialidades escénicas (teatro, circo,</w:t>
            </w:r>
            <w:r w:rsidR="00C7090F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títeres, cabaret, danza, música, etc.), en favor de las mexicanas y los mexicanos.</w:t>
            </w:r>
          </w:p>
          <w:p w:rsidR="00C7090F" w:rsidRDefault="00C7090F" w:rsidP="00C7090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:rsidR="00B45628" w:rsidRDefault="00B45628" w:rsidP="00C7090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El </w:t>
            </w:r>
            <w:r w:rsidRPr="00C7090F">
              <w:rPr>
                <w:rFonts w:ascii="Arial" w:hAnsi="Arial" w:cs="Arial"/>
                <w:b/>
                <w:sz w:val="18"/>
                <w:szCs w:val="18"/>
                <w:lang w:val="es-ES"/>
              </w:rPr>
              <w:t>ACMPM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 contribuye a conservar el legado de monumentos y sitios de una gran riqueza natural y cultural</w:t>
            </w:r>
          </w:p>
          <w:p w:rsidR="00B45628" w:rsidRDefault="00B45628" w:rsidP="00C7090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que pertenece a toda la humanidad, que han sido declarados por la UNESCO como Ciudades Patrimonio</w:t>
            </w:r>
          </w:p>
          <w:p w:rsidR="00B45628" w:rsidRDefault="00B45628" w:rsidP="00C7090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Mundial. Estas ciudades deben cumplir con criterios y características específicas, ya que plasman una función</w:t>
            </w:r>
            <w:r w:rsidR="00C7090F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de hitos en el planeta, de símbolos de la toma de conciencia de los Estados y de los pueblos acerca </w:t>
            </w:r>
            <w:r w:rsidR="00C7090F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el</w:t>
            </w:r>
            <w:r w:rsidR="00C7090F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sentido de esos lugares y emblemas de su apego a la propiedad colectiva, así como de la transmisión de </w:t>
            </w:r>
            <w:r w:rsidR="00C7090F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 w:rsidR="00A6311A">
              <w:rPr>
                <w:rFonts w:ascii="Arial" w:hAnsi="Arial" w:cs="Arial"/>
                <w:sz w:val="18"/>
                <w:szCs w:val="18"/>
                <w:lang w:val="es-ES"/>
              </w:rPr>
              <w:t>e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se</w:t>
            </w:r>
            <w:r w:rsidR="00C7090F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patrimonio a las generaciones futuras. Por esa razón, se estableció el ACMPM, y a partir del año 2004, la</w:t>
            </w:r>
            <w:r w:rsidR="00C7090F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Cámara de Diputados etiqueta recursos en el Presupuesto de Egresos de la Federación para dichas</w:t>
            </w:r>
            <w:r w:rsidR="00C7090F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Ciudades, canalizados vía el CONACULTA, a través de la Dirección General del FONCA.</w:t>
            </w:r>
          </w:p>
          <w:p w:rsidR="00C7090F" w:rsidRDefault="00C7090F" w:rsidP="00C7090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:rsidR="00B45628" w:rsidRDefault="00B45628" w:rsidP="00C7090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Finalmente el </w:t>
            </w:r>
            <w:r w:rsidRPr="00C7090F">
              <w:rPr>
                <w:rFonts w:ascii="Arial" w:hAnsi="Arial" w:cs="Arial"/>
                <w:b/>
                <w:sz w:val="18"/>
                <w:szCs w:val="18"/>
                <w:lang w:val="es-ES"/>
              </w:rPr>
              <w:t>AIEC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 ante la insuficiencia de recursos económicos de las entidades federativas para el</w:t>
            </w:r>
          </w:p>
          <w:p w:rsidR="00B45628" w:rsidRDefault="00B45628" w:rsidP="00C7090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desarrollo de proyectos artísticos y culturales prioritarios, contribuye a incrementar el acceso a los bienes y</w:t>
            </w:r>
          </w:p>
          <w:p w:rsidR="00B45628" w:rsidRDefault="00B45628" w:rsidP="00C7090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servicios culturales, a través de proyectos culturales de toda índole: presentaciones artísticas, exposiciones,</w:t>
            </w:r>
          </w:p>
          <w:p w:rsidR="00B45628" w:rsidRDefault="00B45628" w:rsidP="00C7090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muestras, seminarios, cursos, talleres, ediciones y publicaciones, fomento a la lectura, iniciación artística,</w:t>
            </w:r>
          </w:p>
          <w:p w:rsidR="00B45628" w:rsidRDefault="00B45628" w:rsidP="00A6311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val="es-ES"/>
              </w:rPr>
              <w:t>desarrollo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 de herramientas tecnológicas, industrias culturales y difusión de las diversas expresiones culturales</w:t>
            </w:r>
            <w:r w:rsidR="00A6311A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de cada entidad, entre otros.</w:t>
            </w:r>
          </w:p>
        </w:tc>
      </w:tr>
    </w:tbl>
    <w:p w:rsidR="001C7EDC" w:rsidRDefault="001C7EDC" w:rsidP="001C7E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  <w:lang w:val="es-ES"/>
        </w:rPr>
      </w:pPr>
    </w:p>
    <w:p w:rsidR="001C7EDC" w:rsidRDefault="001C7EDC" w:rsidP="001C7E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val="es-ES"/>
        </w:rPr>
      </w:pPr>
      <w:r w:rsidRPr="0028220B">
        <w:rPr>
          <w:rFonts w:ascii="Arial" w:hAnsi="Arial" w:cs="Arial"/>
          <w:b/>
          <w:sz w:val="18"/>
          <w:szCs w:val="18"/>
          <w:lang w:val="es-ES"/>
        </w:rPr>
        <w:t>El Programa tiene las siguientes características de los apoyos que otorga:</w:t>
      </w:r>
    </w:p>
    <w:p w:rsidR="0028220B" w:rsidRPr="0028220B" w:rsidRDefault="0028220B" w:rsidP="001C7E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val="es-ES"/>
        </w:rPr>
      </w:pPr>
    </w:p>
    <w:p w:rsidR="00B45628" w:rsidRDefault="001C7EDC" w:rsidP="001C7EDC">
      <w:pPr>
        <w:spacing w:line="240" w:lineRule="auto"/>
        <w:jc w:val="center"/>
        <w:rPr>
          <w:rFonts w:ascii="Arial" w:hAnsi="Arial" w:cs="Arial"/>
          <w:b/>
          <w:bCs/>
          <w:sz w:val="18"/>
          <w:szCs w:val="18"/>
          <w:lang w:val="es-ES"/>
        </w:rPr>
      </w:pPr>
      <w:r>
        <w:rPr>
          <w:rFonts w:ascii="Arial" w:hAnsi="Arial" w:cs="Arial"/>
          <w:b/>
          <w:bCs/>
          <w:sz w:val="18"/>
          <w:szCs w:val="18"/>
          <w:lang w:val="es-ES"/>
        </w:rPr>
        <w:t>Características del apoyo PACMYC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68"/>
        <w:gridCol w:w="3402"/>
        <w:gridCol w:w="1663"/>
        <w:gridCol w:w="2245"/>
      </w:tblGrid>
      <w:tr w:rsidR="001C7EDC" w:rsidTr="001C7EDC">
        <w:tc>
          <w:tcPr>
            <w:tcW w:w="1668" w:type="dxa"/>
          </w:tcPr>
          <w:p w:rsidR="001C7EDC" w:rsidRDefault="001C7EDC" w:rsidP="001C7ED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Población</w:t>
            </w:r>
          </w:p>
          <w:p w:rsidR="001C7EDC" w:rsidRDefault="001C7EDC" w:rsidP="001C7ED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Objetivo</w:t>
            </w:r>
          </w:p>
          <w:p w:rsidR="001C7EDC" w:rsidRDefault="001C7EDC" w:rsidP="001C7E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02" w:type="dxa"/>
          </w:tcPr>
          <w:p w:rsidR="001C7EDC" w:rsidRDefault="001C7EDC" w:rsidP="001C7ED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Tipo de apoyo</w:t>
            </w:r>
          </w:p>
          <w:p w:rsidR="001C7EDC" w:rsidRDefault="001C7EDC" w:rsidP="001C7E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63" w:type="dxa"/>
          </w:tcPr>
          <w:p w:rsidR="001C7EDC" w:rsidRDefault="001C7EDC" w:rsidP="001C7ED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Monto o</w:t>
            </w:r>
          </w:p>
          <w:p w:rsidR="001C7EDC" w:rsidRDefault="001C7EDC" w:rsidP="001C7E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porcentaje</w:t>
            </w:r>
          </w:p>
        </w:tc>
        <w:tc>
          <w:tcPr>
            <w:tcW w:w="2245" w:type="dxa"/>
          </w:tcPr>
          <w:p w:rsidR="001C7EDC" w:rsidRDefault="001C7EDC" w:rsidP="001C7ED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Periodicidad</w:t>
            </w:r>
          </w:p>
          <w:p w:rsidR="001C7EDC" w:rsidRDefault="001C7EDC" w:rsidP="001C7E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</w:p>
        </w:tc>
      </w:tr>
      <w:tr w:rsidR="001C7EDC" w:rsidTr="001C7EDC">
        <w:tc>
          <w:tcPr>
            <w:tcW w:w="1668" w:type="dxa"/>
          </w:tcPr>
          <w:p w:rsidR="001C7EDC" w:rsidRDefault="001C7EDC" w:rsidP="001C7ED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Portadoras/es de cultura  popular que de forma  colectiva tengan interés en desarrollar un proyecto cultural comunitario.</w:t>
            </w:r>
          </w:p>
          <w:p w:rsidR="001C7EDC" w:rsidRDefault="001C7EDC" w:rsidP="001C7EDC"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02" w:type="dxa"/>
          </w:tcPr>
          <w:p w:rsidR="001C7EDC" w:rsidRDefault="001C7EDC" w:rsidP="001C7ED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Apoyo económico para proyectos culturales comunitarios que fortalezcan alguna(s) de las diversas expresiones</w:t>
            </w:r>
          </w:p>
          <w:p w:rsidR="001C7EDC" w:rsidRDefault="001C7EDC" w:rsidP="001C7ED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val="es-ES"/>
              </w:rPr>
              <w:t>de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 la cultura popular y que sean impulsados por las portadoras/es de la misma. Se entrega en moneda nacional a través de cheque a la/el representante del grupo que ejecutará el proyecto.</w:t>
            </w:r>
          </w:p>
        </w:tc>
        <w:tc>
          <w:tcPr>
            <w:tcW w:w="1663" w:type="dxa"/>
          </w:tcPr>
          <w:p w:rsidR="001C7EDC" w:rsidRDefault="001C7EDC" w:rsidP="001C7ED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Hasta $60,000.00 (Sesenta mil pesos 00/100 M.N.), por cada proyecto cultural comunitario.</w:t>
            </w:r>
          </w:p>
        </w:tc>
        <w:tc>
          <w:tcPr>
            <w:tcW w:w="2245" w:type="dxa"/>
          </w:tcPr>
          <w:p w:rsidR="001C7EDC" w:rsidRDefault="001C7EDC" w:rsidP="001C7ED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Se entregará en una sola exhibición, y el proyecto cultural comunitario autorizado no rebasará el año en sus actividades.</w:t>
            </w:r>
          </w:p>
          <w:p w:rsidR="001C7EDC" w:rsidRDefault="001C7EDC" w:rsidP="001C7EDC"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</w:p>
        </w:tc>
      </w:tr>
    </w:tbl>
    <w:p w:rsidR="001C7EDC" w:rsidRDefault="001C7EDC" w:rsidP="001C7E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  <w:lang w:val="es-ES"/>
        </w:rPr>
      </w:pPr>
    </w:p>
    <w:p w:rsidR="0028220B" w:rsidRDefault="0028220B" w:rsidP="001C7E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  <w:lang w:val="es-ES"/>
        </w:rPr>
      </w:pPr>
    </w:p>
    <w:p w:rsidR="001C7EDC" w:rsidRDefault="001C7EDC" w:rsidP="002822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lang w:val="es-ES"/>
        </w:rPr>
      </w:pPr>
      <w:r>
        <w:rPr>
          <w:rFonts w:ascii="Arial" w:hAnsi="Arial" w:cs="Arial"/>
          <w:b/>
          <w:bCs/>
          <w:sz w:val="18"/>
          <w:szCs w:val="18"/>
          <w:lang w:val="es-ES"/>
        </w:rPr>
        <w:t>Características del apoyo PAICE</w:t>
      </w:r>
    </w:p>
    <w:p w:rsidR="001C7EDC" w:rsidRDefault="001C7E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  <w:lang w:val="es-ES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2552"/>
        <w:gridCol w:w="1984"/>
        <w:gridCol w:w="1357"/>
      </w:tblGrid>
      <w:tr w:rsidR="001C7EDC" w:rsidTr="001C7EDC">
        <w:tc>
          <w:tcPr>
            <w:tcW w:w="3085" w:type="dxa"/>
          </w:tcPr>
          <w:p w:rsidR="001C7EDC" w:rsidRDefault="001C7EDC" w:rsidP="008832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Población</w:t>
            </w:r>
          </w:p>
          <w:p w:rsidR="001C7EDC" w:rsidRDefault="001C7EDC" w:rsidP="008832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Objetivo</w:t>
            </w:r>
          </w:p>
          <w:p w:rsidR="001C7EDC" w:rsidRDefault="001C7EDC" w:rsidP="008832C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552" w:type="dxa"/>
          </w:tcPr>
          <w:p w:rsidR="001C7EDC" w:rsidRDefault="001C7EDC" w:rsidP="008832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Tipo de apoyo</w:t>
            </w:r>
          </w:p>
          <w:p w:rsidR="001C7EDC" w:rsidRDefault="001C7EDC" w:rsidP="008832C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84" w:type="dxa"/>
          </w:tcPr>
          <w:p w:rsidR="001C7EDC" w:rsidRDefault="001C7EDC" w:rsidP="008832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Monto o</w:t>
            </w:r>
          </w:p>
          <w:p w:rsidR="001C7EDC" w:rsidRDefault="001C7EDC" w:rsidP="008832C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porcentaje</w:t>
            </w:r>
          </w:p>
        </w:tc>
        <w:tc>
          <w:tcPr>
            <w:tcW w:w="1357" w:type="dxa"/>
          </w:tcPr>
          <w:p w:rsidR="001C7EDC" w:rsidRDefault="001C7EDC" w:rsidP="008832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Periodicidad</w:t>
            </w:r>
          </w:p>
          <w:p w:rsidR="001C7EDC" w:rsidRDefault="001C7EDC" w:rsidP="008832C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</w:p>
        </w:tc>
      </w:tr>
      <w:tr w:rsidR="001C7EDC" w:rsidTr="001C7EDC">
        <w:tc>
          <w:tcPr>
            <w:tcW w:w="3085" w:type="dxa"/>
          </w:tcPr>
          <w:p w:rsidR="001C7EDC" w:rsidRDefault="001C7EDC" w:rsidP="001C7ED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Entidades  Federativas, sus municipios y delegaciones  políticas, universidades públicas estatales, así como todas aquellas OSC que tengan como parte de  sus funciones sustantivas la promoción y desarrollo de las artes y la cultura.</w:t>
            </w:r>
          </w:p>
        </w:tc>
        <w:tc>
          <w:tcPr>
            <w:tcW w:w="2552" w:type="dxa"/>
          </w:tcPr>
          <w:p w:rsidR="001C7EDC" w:rsidRDefault="001C7EDC" w:rsidP="001C7ED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Apoyo económico mediante depósito, vía Transferencia electrónica, a la cuenta bancaria que abra la instancia beneficiaria exclusivamente para el proyecto.</w:t>
            </w:r>
          </w:p>
        </w:tc>
        <w:tc>
          <w:tcPr>
            <w:tcW w:w="1984" w:type="dxa"/>
          </w:tcPr>
          <w:p w:rsidR="001C7EDC" w:rsidRDefault="001C7EDC" w:rsidP="001C7ED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La Comisión dictaminadora determinará el monto a otorgar para cada proyecto, en congruencia con la disponibilidad presupuestal del PAICE.</w:t>
            </w:r>
          </w:p>
        </w:tc>
        <w:tc>
          <w:tcPr>
            <w:tcW w:w="1357" w:type="dxa"/>
          </w:tcPr>
          <w:p w:rsidR="001C7EDC" w:rsidRDefault="001C7EDC" w:rsidP="001C7EDC"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Anual</w:t>
            </w:r>
          </w:p>
        </w:tc>
      </w:tr>
    </w:tbl>
    <w:p w:rsidR="001C7EDC" w:rsidRDefault="001C7E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1C7EDC" w:rsidRDefault="001C7EDC" w:rsidP="002822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lang w:val="es-ES"/>
        </w:rPr>
      </w:pPr>
      <w:r>
        <w:rPr>
          <w:rFonts w:ascii="Arial" w:hAnsi="Arial" w:cs="Arial"/>
          <w:b/>
          <w:bCs/>
          <w:sz w:val="18"/>
          <w:szCs w:val="18"/>
          <w:lang w:val="es-ES"/>
        </w:rPr>
        <w:t>Características del apoyo FOREMOBA</w:t>
      </w:r>
    </w:p>
    <w:p w:rsidR="001C7EDC" w:rsidRDefault="001C7E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  <w:lang w:val="es-ES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1701"/>
        <w:gridCol w:w="3686"/>
        <w:gridCol w:w="1640"/>
      </w:tblGrid>
      <w:tr w:rsidR="001C7EDC" w:rsidTr="00D124A3">
        <w:tc>
          <w:tcPr>
            <w:tcW w:w="1951" w:type="dxa"/>
          </w:tcPr>
          <w:p w:rsidR="001C7EDC" w:rsidRDefault="001C7EDC" w:rsidP="008832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lastRenderedPageBreak/>
              <w:t>Población</w:t>
            </w:r>
          </w:p>
          <w:p w:rsidR="001C7EDC" w:rsidRDefault="001C7EDC" w:rsidP="008832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Objetivo</w:t>
            </w:r>
          </w:p>
          <w:p w:rsidR="001C7EDC" w:rsidRDefault="001C7EDC" w:rsidP="008832C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701" w:type="dxa"/>
          </w:tcPr>
          <w:p w:rsidR="001C7EDC" w:rsidRDefault="001C7EDC" w:rsidP="008832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Tipo de apoyo</w:t>
            </w:r>
          </w:p>
          <w:p w:rsidR="001C7EDC" w:rsidRDefault="001C7EDC" w:rsidP="008832C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686" w:type="dxa"/>
          </w:tcPr>
          <w:p w:rsidR="001C7EDC" w:rsidRDefault="001C7EDC" w:rsidP="008832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Monto o</w:t>
            </w:r>
          </w:p>
          <w:p w:rsidR="001C7EDC" w:rsidRDefault="001C7EDC" w:rsidP="008832C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porcentaje</w:t>
            </w:r>
          </w:p>
        </w:tc>
        <w:tc>
          <w:tcPr>
            <w:tcW w:w="1640" w:type="dxa"/>
          </w:tcPr>
          <w:p w:rsidR="001C7EDC" w:rsidRDefault="001C7EDC" w:rsidP="008832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Periodicidad</w:t>
            </w:r>
          </w:p>
          <w:p w:rsidR="001C7EDC" w:rsidRDefault="001C7EDC" w:rsidP="008832C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</w:p>
        </w:tc>
      </w:tr>
      <w:tr w:rsidR="001C7EDC" w:rsidTr="00D124A3">
        <w:tc>
          <w:tcPr>
            <w:tcW w:w="1951" w:type="dxa"/>
          </w:tcPr>
          <w:p w:rsidR="001C7EDC" w:rsidRDefault="001C7EDC" w:rsidP="00D124A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Las instituciones en</w:t>
            </w:r>
            <w:r w:rsidR="00D124A3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las entidades</w:t>
            </w:r>
          </w:p>
          <w:p w:rsidR="001C7EDC" w:rsidRDefault="001C7EDC" w:rsidP="00D124A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federativas, en los</w:t>
            </w:r>
            <w:r w:rsidR="00D124A3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municipios, en las</w:t>
            </w:r>
            <w:r w:rsidR="00D124A3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comunidades</w:t>
            </w:r>
            <w:r w:rsidR="00D124A3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locales y grupos</w:t>
            </w:r>
          </w:p>
          <w:p w:rsidR="001C7EDC" w:rsidRDefault="001C7EDC" w:rsidP="00D124A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organizados</w:t>
            </w:r>
            <w:r w:rsidR="00D124A3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legalmente</w:t>
            </w:r>
            <w:r w:rsidR="00D124A3">
              <w:rPr>
                <w:rFonts w:ascii="Arial" w:hAnsi="Arial" w:cs="Arial"/>
                <w:sz w:val="18"/>
                <w:szCs w:val="18"/>
                <w:lang w:val="es-ES"/>
              </w:rPr>
              <w:t xml:space="preserve"> c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onstituidos, cuyo</w:t>
            </w:r>
            <w:r w:rsidR="00D124A3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fin es mantener,</w:t>
            </w:r>
          </w:p>
          <w:p w:rsidR="001C7EDC" w:rsidRDefault="001C7EDC" w:rsidP="00D124A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val="es-ES"/>
              </w:rPr>
              <w:t>proteger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 rehabilitar,</w:t>
            </w:r>
            <w:r w:rsidR="00D124A3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restaurar y/o</w:t>
            </w:r>
            <w:r w:rsidR="00D124A3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conservar los</w:t>
            </w:r>
            <w:r w:rsidR="00D124A3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monumentos</w:t>
            </w:r>
            <w:r w:rsidR="00D124A3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históricos o bienes</w:t>
            </w:r>
            <w:r w:rsidR="00D124A3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artísticos, </w:t>
            </w:r>
            <w:r w:rsidR="00D124A3">
              <w:rPr>
                <w:rFonts w:ascii="Arial" w:hAnsi="Arial" w:cs="Arial"/>
                <w:sz w:val="18"/>
                <w:szCs w:val="18"/>
                <w:lang w:val="es-ES"/>
              </w:rPr>
              <w:t xml:space="preserve"> 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muebles</w:t>
            </w:r>
            <w:r w:rsidR="00D124A3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e inmuebles de</w:t>
            </w:r>
            <w:r w:rsidR="00D124A3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propiedad federal.</w:t>
            </w:r>
          </w:p>
        </w:tc>
        <w:tc>
          <w:tcPr>
            <w:tcW w:w="1701" w:type="dxa"/>
          </w:tcPr>
          <w:p w:rsidR="001C7EDC" w:rsidRDefault="00D124A3" w:rsidP="00D124A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Los apoyos podrán ser en recursos económicos y asesorías a las comunidades locales y grupos organizados, a efecto de orientarlos en las gestiones que deban realizar para hacerse acreedores a recibir el apoyo económico.</w:t>
            </w:r>
          </w:p>
        </w:tc>
        <w:tc>
          <w:tcPr>
            <w:tcW w:w="3686" w:type="dxa"/>
          </w:tcPr>
          <w:p w:rsidR="00D124A3" w:rsidRDefault="00D124A3" w:rsidP="00D124A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Mediante transferencia electrónica de recursos  se complementará los recursos de las contrapartes hasta por $1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val="es-ES"/>
              </w:rPr>
              <w:t>,000,000.00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 (Un millón de pesos 00/100 M.N.) por proyecto, siempre y cuando las contrapartes aporten una cantidad igual o superior, o hasta con una tercera parte en recursos económicos a proyectos tripartitas. Los casos diferentes a lo planteado anteriormente, se someterán a consideración del Comité Ejecutivo del apoyo y de la Comisión Dictaminadora. Los recursos serán distribuidos entre los proyectos seleccionados, de acuerdo con las aportaciones de las contrapartes, hasta agotar el monto del recurso aprobado para el apoyo.</w:t>
            </w:r>
          </w:p>
          <w:p w:rsidR="00D124A3" w:rsidRDefault="00D124A3" w:rsidP="00D124A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Cualquier recurso adicional para el apoyo deberá asignarse de conformidad con lo establecido en RO.</w:t>
            </w:r>
          </w:p>
          <w:p w:rsidR="001C7EDC" w:rsidRDefault="00D124A3" w:rsidP="00D124A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El manejo de los recursos de este fondo estará bajo la responsabilidad del representante legal que haya sido designado en la solicitud. </w:t>
            </w:r>
          </w:p>
        </w:tc>
        <w:tc>
          <w:tcPr>
            <w:tcW w:w="1640" w:type="dxa"/>
          </w:tcPr>
          <w:p w:rsidR="00D124A3" w:rsidRDefault="00D124A3" w:rsidP="00D124A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El apoyo tendrá una vigencia 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s-ES"/>
              </w:rPr>
              <w:t>nual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 y serán entregados a las instancias beneficiarias</w:t>
            </w:r>
          </w:p>
          <w:p w:rsidR="001C7EDC" w:rsidRDefault="00D124A3" w:rsidP="00D124A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val="es-ES"/>
              </w:rPr>
              <w:t>antes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 del 31 de diciembre del ejercicio fiscal  correspondiente.</w:t>
            </w:r>
          </w:p>
        </w:tc>
      </w:tr>
    </w:tbl>
    <w:p w:rsidR="001C7EDC" w:rsidRDefault="001C7E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D124A3" w:rsidRDefault="00D124A3" w:rsidP="002822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lang w:val="es-ES"/>
        </w:rPr>
      </w:pPr>
      <w:r>
        <w:rPr>
          <w:rFonts w:ascii="Arial" w:hAnsi="Arial" w:cs="Arial"/>
          <w:b/>
          <w:bCs/>
          <w:sz w:val="18"/>
          <w:szCs w:val="18"/>
          <w:lang w:val="es-ES"/>
        </w:rPr>
        <w:t>Características del apoyo PROFEST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1701"/>
        <w:gridCol w:w="3686"/>
        <w:gridCol w:w="1640"/>
      </w:tblGrid>
      <w:tr w:rsidR="00D124A3" w:rsidTr="008832CE">
        <w:tc>
          <w:tcPr>
            <w:tcW w:w="1951" w:type="dxa"/>
          </w:tcPr>
          <w:p w:rsidR="00D124A3" w:rsidRDefault="00D124A3" w:rsidP="008832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Población</w:t>
            </w:r>
          </w:p>
          <w:p w:rsidR="00D124A3" w:rsidRDefault="00D124A3" w:rsidP="008832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Objetivo</w:t>
            </w:r>
          </w:p>
          <w:p w:rsidR="00D124A3" w:rsidRDefault="00D124A3" w:rsidP="008832C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701" w:type="dxa"/>
          </w:tcPr>
          <w:p w:rsidR="00D124A3" w:rsidRDefault="00D124A3" w:rsidP="008832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Tipo de apoyo</w:t>
            </w:r>
          </w:p>
          <w:p w:rsidR="00D124A3" w:rsidRDefault="00D124A3" w:rsidP="008832C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686" w:type="dxa"/>
          </w:tcPr>
          <w:p w:rsidR="00D124A3" w:rsidRDefault="00D124A3" w:rsidP="008832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Monto o</w:t>
            </w:r>
          </w:p>
          <w:p w:rsidR="00D124A3" w:rsidRDefault="00D124A3" w:rsidP="008832C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porcentaje</w:t>
            </w:r>
          </w:p>
        </w:tc>
        <w:tc>
          <w:tcPr>
            <w:tcW w:w="1640" w:type="dxa"/>
          </w:tcPr>
          <w:p w:rsidR="00D124A3" w:rsidRDefault="00D124A3" w:rsidP="008832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Periodicidad</w:t>
            </w:r>
          </w:p>
          <w:p w:rsidR="00D124A3" w:rsidRDefault="00D124A3" w:rsidP="008832C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</w:p>
        </w:tc>
      </w:tr>
      <w:tr w:rsidR="00D124A3" w:rsidTr="008832CE">
        <w:tc>
          <w:tcPr>
            <w:tcW w:w="1951" w:type="dxa"/>
          </w:tcPr>
          <w:p w:rsidR="00D124A3" w:rsidRDefault="00D124A3" w:rsidP="00795D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Instituciones </w:t>
            </w:r>
            <w:r w:rsidR="00795D2B">
              <w:rPr>
                <w:rFonts w:ascii="Arial" w:hAnsi="Arial" w:cs="Arial"/>
                <w:sz w:val="18"/>
                <w:szCs w:val="18"/>
                <w:lang w:val="es-ES"/>
              </w:rPr>
              <w:t>e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statales y</w:t>
            </w:r>
          </w:p>
          <w:p w:rsidR="00D124A3" w:rsidRDefault="00D124A3" w:rsidP="00795D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municipales de cultura,</w:t>
            </w:r>
            <w:r w:rsidR="00795D2B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universidades</w:t>
            </w:r>
            <w:r w:rsidR="00795D2B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públicas</w:t>
            </w:r>
          </w:p>
          <w:p w:rsidR="00D124A3" w:rsidRDefault="00D124A3" w:rsidP="00795D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estatales, así como a las</w:t>
            </w:r>
            <w:r w:rsidR="00795D2B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OSC que tengan como</w:t>
            </w:r>
            <w:r w:rsidR="00795D2B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objeto social la difusión</w:t>
            </w:r>
            <w:r w:rsidR="00795D2B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cultural, estimular la</w:t>
            </w:r>
            <w:r w:rsidR="00795D2B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promoción y difusión del</w:t>
            </w:r>
            <w:r w:rsidR="00795D2B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arte y la cultura</w:t>
            </w:r>
          </w:p>
          <w:p w:rsidR="00D124A3" w:rsidRDefault="00D124A3" w:rsidP="00A1154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val="es-ES"/>
              </w:rPr>
              <w:t>mediante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 la realización</w:t>
            </w:r>
            <w:r w:rsidR="00795D2B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de festivales culturales y</w:t>
            </w:r>
            <w:r w:rsidR="00A1154C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artísticos de artes</w:t>
            </w:r>
            <w:r w:rsidR="00795D2B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escénicas.</w:t>
            </w:r>
          </w:p>
        </w:tc>
        <w:tc>
          <w:tcPr>
            <w:tcW w:w="1701" w:type="dxa"/>
          </w:tcPr>
          <w:p w:rsidR="00D124A3" w:rsidRDefault="00D124A3" w:rsidP="00795D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Apoyo económico para</w:t>
            </w:r>
            <w:r w:rsidR="00795D2B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proyectos culturales de</w:t>
            </w:r>
            <w:r w:rsidR="00795D2B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festivales </w:t>
            </w:r>
            <w:r w:rsidR="00795D2B">
              <w:rPr>
                <w:rFonts w:ascii="Arial" w:hAnsi="Arial" w:cs="Arial"/>
                <w:sz w:val="18"/>
                <w:szCs w:val="18"/>
                <w:lang w:val="es-ES"/>
              </w:rPr>
              <w:t>c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ulturales y</w:t>
            </w:r>
            <w:r w:rsidR="00795D2B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artísticos. Serán en moneda</w:t>
            </w:r>
            <w:r w:rsidR="00795D2B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nacional y se realizarán</w:t>
            </w:r>
            <w:r w:rsidR="00795D2B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mediante depósito vía</w:t>
            </w:r>
            <w:r w:rsidR="00795D2B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transferencia electrónica a</w:t>
            </w:r>
            <w:r w:rsidR="00795D2B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la cuenta bancaria que abra</w:t>
            </w:r>
            <w:r w:rsidR="00795D2B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la instancia </w:t>
            </w:r>
            <w:r w:rsidR="00795D2B">
              <w:rPr>
                <w:rFonts w:ascii="Arial" w:hAnsi="Arial" w:cs="Arial"/>
                <w:sz w:val="18"/>
                <w:szCs w:val="18"/>
                <w:lang w:val="es-ES"/>
              </w:rPr>
              <w:t xml:space="preserve"> beneficiaria  exclusivamente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 para el</w:t>
            </w:r>
            <w:r w:rsidR="00795D2B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proyecto.</w:t>
            </w:r>
          </w:p>
        </w:tc>
        <w:tc>
          <w:tcPr>
            <w:tcW w:w="3686" w:type="dxa"/>
          </w:tcPr>
          <w:p w:rsidR="00D124A3" w:rsidRDefault="00D124A3" w:rsidP="00795D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La Comisión Dictaminadora determinará el monto a otorgar para cada proyecto en  congruencia con la disponibilidad presupuestaria de la DGVC y de  conformidad con los criterios de selección y el cumplimiento de los requisitos </w:t>
            </w:r>
            <w:r w:rsidR="00795D2B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estipulados en</w:t>
            </w:r>
            <w:r w:rsidR="00795D2B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RO.</w:t>
            </w:r>
          </w:p>
        </w:tc>
        <w:tc>
          <w:tcPr>
            <w:tcW w:w="1640" w:type="dxa"/>
          </w:tcPr>
          <w:p w:rsidR="00D124A3" w:rsidRDefault="00D124A3" w:rsidP="008832C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Anual</w:t>
            </w:r>
          </w:p>
        </w:tc>
      </w:tr>
    </w:tbl>
    <w:p w:rsidR="00D124A3" w:rsidRDefault="00D124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A1154C" w:rsidRDefault="00A115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A1154C" w:rsidRDefault="00A1154C" w:rsidP="002822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lang w:val="es-ES"/>
        </w:rPr>
      </w:pPr>
      <w:r>
        <w:rPr>
          <w:rFonts w:ascii="Arial" w:hAnsi="Arial" w:cs="Arial"/>
          <w:b/>
          <w:bCs/>
          <w:sz w:val="18"/>
          <w:szCs w:val="18"/>
          <w:lang w:val="es-ES"/>
        </w:rPr>
        <w:t>Características del apoyo ACMPM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3969"/>
        <w:gridCol w:w="1984"/>
        <w:gridCol w:w="1499"/>
      </w:tblGrid>
      <w:tr w:rsidR="00A1154C" w:rsidTr="00A1154C">
        <w:tc>
          <w:tcPr>
            <w:tcW w:w="1526" w:type="dxa"/>
          </w:tcPr>
          <w:p w:rsidR="00A1154C" w:rsidRDefault="00A1154C" w:rsidP="008832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Población</w:t>
            </w:r>
          </w:p>
          <w:p w:rsidR="00A1154C" w:rsidRDefault="00A1154C" w:rsidP="008832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Objetivo</w:t>
            </w:r>
          </w:p>
          <w:p w:rsidR="00A1154C" w:rsidRDefault="00A1154C" w:rsidP="008832C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969" w:type="dxa"/>
          </w:tcPr>
          <w:p w:rsidR="00A1154C" w:rsidRDefault="00A1154C" w:rsidP="008832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Tipo de apoyo</w:t>
            </w:r>
          </w:p>
          <w:p w:rsidR="00A1154C" w:rsidRDefault="00A1154C" w:rsidP="008832C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84" w:type="dxa"/>
          </w:tcPr>
          <w:p w:rsidR="00A1154C" w:rsidRDefault="00A1154C" w:rsidP="008832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Monto o</w:t>
            </w:r>
          </w:p>
          <w:p w:rsidR="00A1154C" w:rsidRDefault="00A1154C" w:rsidP="008832C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porcentaje</w:t>
            </w:r>
          </w:p>
        </w:tc>
        <w:tc>
          <w:tcPr>
            <w:tcW w:w="1499" w:type="dxa"/>
          </w:tcPr>
          <w:p w:rsidR="00A1154C" w:rsidRDefault="00A1154C" w:rsidP="008832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Periodicidad</w:t>
            </w:r>
          </w:p>
          <w:p w:rsidR="00A1154C" w:rsidRDefault="00A1154C" w:rsidP="008832C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</w:p>
        </w:tc>
      </w:tr>
      <w:tr w:rsidR="00A1154C" w:rsidTr="00A1154C">
        <w:tc>
          <w:tcPr>
            <w:tcW w:w="1526" w:type="dxa"/>
          </w:tcPr>
          <w:p w:rsidR="00A1154C" w:rsidRDefault="00A1154C" w:rsidP="00A1154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Las Ciudades Mexicanas</w:t>
            </w:r>
          </w:p>
        </w:tc>
        <w:tc>
          <w:tcPr>
            <w:tcW w:w="3969" w:type="dxa"/>
          </w:tcPr>
          <w:p w:rsidR="00A1154C" w:rsidRDefault="00A1154C" w:rsidP="00A1154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Apoyo económico que se entrega dependiendo de las características y fechas pactadas en convenio, en moneda nacional a través de transferencia bancaria a una cuenta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s-ES"/>
              </w:rPr>
              <w:t>aperturada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 exclusivamente para la recepción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lastRenderedPageBreak/>
              <w:t>del apoyo económico del proyecto ejecutivo o propuesta autorizada, cuyos datos se asentarán en el convenio, por lo que no podrá utilizarse la misma cuenta para la formalización de dos convenios, los recursos que ingresen a dicha cuenta no podrán incrementarse con aportaciones de diferente naturaleza que las efectuadas por la Dirección General del FONCA.</w:t>
            </w:r>
          </w:p>
        </w:tc>
        <w:tc>
          <w:tcPr>
            <w:tcW w:w="1984" w:type="dxa"/>
          </w:tcPr>
          <w:p w:rsidR="00A1154C" w:rsidRDefault="00A1154C" w:rsidP="00A1154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lastRenderedPageBreak/>
              <w:t xml:space="preserve">El monto que se pacte en convenio depende de la asignación de recursos publicada en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lastRenderedPageBreak/>
              <w:t>el PEF, de la solicitud de éstas y del dictamen que emita el Grupo</w:t>
            </w:r>
          </w:p>
          <w:p w:rsidR="00A1154C" w:rsidRDefault="00A1154C" w:rsidP="00A1154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Asesor.</w:t>
            </w:r>
          </w:p>
        </w:tc>
        <w:tc>
          <w:tcPr>
            <w:tcW w:w="1499" w:type="dxa"/>
          </w:tcPr>
          <w:p w:rsidR="00A1154C" w:rsidRDefault="00A1154C" w:rsidP="00A1154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lastRenderedPageBreak/>
              <w:t>Anual</w:t>
            </w:r>
          </w:p>
        </w:tc>
      </w:tr>
    </w:tbl>
    <w:p w:rsidR="00A1154C" w:rsidRDefault="00A115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  <w:lang w:val="es-ES"/>
        </w:rPr>
      </w:pPr>
    </w:p>
    <w:p w:rsidR="00A1154C" w:rsidRDefault="00A1154C" w:rsidP="002822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  <w:lang w:val="es-ES"/>
        </w:rPr>
      </w:pPr>
      <w:r>
        <w:rPr>
          <w:rFonts w:ascii="Arial" w:hAnsi="Arial" w:cs="Arial"/>
          <w:b/>
          <w:bCs/>
          <w:sz w:val="18"/>
          <w:szCs w:val="18"/>
          <w:lang w:val="es-ES"/>
        </w:rPr>
        <w:t>Características del apoyo AIEC</w:t>
      </w:r>
    </w:p>
    <w:p w:rsidR="00A1154C" w:rsidRDefault="00A115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  <w:lang w:val="es-ES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2552"/>
        <w:gridCol w:w="2551"/>
        <w:gridCol w:w="1499"/>
      </w:tblGrid>
      <w:tr w:rsidR="0028220B" w:rsidTr="0028220B">
        <w:tc>
          <w:tcPr>
            <w:tcW w:w="2376" w:type="dxa"/>
          </w:tcPr>
          <w:p w:rsidR="00A1154C" w:rsidRDefault="00A1154C" w:rsidP="008832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Población</w:t>
            </w:r>
          </w:p>
          <w:p w:rsidR="00A1154C" w:rsidRDefault="00A1154C" w:rsidP="008832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Objetivo</w:t>
            </w:r>
          </w:p>
          <w:p w:rsidR="00A1154C" w:rsidRDefault="00A1154C" w:rsidP="008832C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552" w:type="dxa"/>
          </w:tcPr>
          <w:p w:rsidR="00A1154C" w:rsidRDefault="00A1154C" w:rsidP="008832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Tipo de apoyo</w:t>
            </w:r>
          </w:p>
          <w:p w:rsidR="00A1154C" w:rsidRDefault="00A1154C" w:rsidP="008832C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551" w:type="dxa"/>
          </w:tcPr>
          <w:p w:rsidR="00A1154C" w:rsidRDefault="00A1154C" w:rsidP="008832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Monto o</w:t>
            </w:r>
          </w:p>
          <w:p w:rsidR="00A1154C" w:rsidRDefault="00A1154C" w:rsidP="008832C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porcentaje</w:t>
            </w:r>
          </w:p>
        </w:tc>
        <w:tc>
          <w:tcPr>
            <w:tcW w:w="1499" w:type="dxa"/>
          </w:tcPr>
          <w:p w:rsidR="00A1154C" w:rsidRDefault="00A1154C" w:rsidP="008832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Periodicidad</w:t>
            </w:r>
          </w:p>
          <w:p w:rsidR="00A1154C" w:rsidRDefault="00A1154C" w:rsidP="008832C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</w:p>
        </w:tc>
      </w:tr>
      <w:tr w:rsidR="0028220B" w:rsidTr="0028220B">
        <w:tc>
          <w:tcPr>
            <w:tcW w:w="2376" w:type="dxa"/>
          </w:tcPr>
          <w:p w:rsidR="00A1154C" w:rsidRDefault="00A1154C" w:rsidP="00A1154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Secretarías,  Consejos e Institutos de cultura de las entidades federativas.</w:t>
            </w:r>
          </w:p>
        </w:tc>
        <w:tc>
          <w:tcPr>
            <w:tcW w:w="2552" w:type="dxa"/>
          </w:tcPr>
          <w:p w:rsidR="00A1154C" w:rsidRDefault="00A1154C" w:rsidP="0028220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Apoyo Económico para Proyectos</w:t>
            </w:r>
            <w:r w:rsidR="0028220B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Culturales. Se entrega en moneda</w:t>
            </w:r>
            <w:r w:rsidR="0028220B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nacional a través de </w:t>
            </w:r>
            <w:r w:rsidR="0028220B">
              <w:rPr>
                <w:rFonts w:ascii="Arial" w:hAnsi="Arial" w:cs="Arial"/>
                <w:sz w:val="18"/>
                <w:szCs w:val="18"/>
                <w:lang w:val="es-ES"/>
              </w:rPr>
              <w:t>t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ransferencia</w:t>
            </w:r>
            <w:r w:rsidR="0028220B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electrónica.</w:t>
            </w:r>
          </w:p>
        </w:tc>
        <w:tc>
          <w:tcPr>
            <w:tcW w:w="2551" w:type="dxa"/>
          </w:tcPr>
          <w:p w:rsidR="00A1154C" w:rsidRDefault="00A1154C" w:rsidP="0028220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De conformidad con la</w:t>
            </w:r>
            <w:r w:rsidR="0028220B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asignación </w:t>
            </w:r>
            <w:r w:rsidR="0028220B">
              <w:rPr>
                <w:rFonts w:ascii="Arial" w:hAnsi="Arial" w:cs="Arial"/>
                <w:sz w:val="18"/>
                <w:szCs w:val="18"/>
                <w:lang w:val="es-ES"/>
              </w:rPr>
              <w:t xml:space="preserve"> p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resupuestal</w:t>
            </w:r>
            <w:r w:rsidR="0028220B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que realice el</w:t>
            </w:r>
            <w:r w:rsidR="0028220B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CONACULTA.</w:t>
            </w:r>
          </w:p>
        </w:tc>
        <w:tc>
          <w:tcPr>
            <w:tcW w:w="1499" w:type="dxa"/>
          </w:tcPr>
          <w:p w:rsidR="00A1154C" w:rsidRDefault="00A1154C" w:rsidP="008832C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Anual</w:t>
            </w:r>
          </w:p>
        </w:tc>
      </w:tr>
    </w:tbl>
    <w:p w:rsidR="00A1154C" w:rsidRDefault="00A115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994E44" w:rsidRDefault="00994E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994E44" w:rsidRDefault="00994E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3146B9FE" wp14:editId="00E68437">
            <wp:extent cx="5868364" cy="6585995"/>
            <wp:effectExtent l="0" t="0" r="0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5191" t="20672" r="3262" b="14212"/>
                    <a:stretch/>
                  </pic:blipFill>
                  <pic:spPr bwMode="auto">
                    <a:xfrm>
                      <a:off x="0" y="0"/>
                      <a:ext cx="5881526" cy="6600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E44" w:rsidRDefault="00994E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994E44" w:rsidRDefault="00994E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994E44" w:rsidRDefault="00994E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994E44" w:rsidRDefault="00994E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994E44" w:rsidRDefault="00994E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994E44" w:rsidRDefault="00994E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994E44" w:rsidRDefault="00994E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994E44" w:rsidRDefault="00994E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994E44" w:rsidRDefault="00994E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994E44" w:rsidRDefault="00994E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994E44" w:rsidRDefault="00994E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994E44" w:rsidRDefault="00994E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994E44" w:rsidRDefault="00994E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994E44" w:rsidRDefault="00994E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78D0D7B6" wp14:editId="36752AAC">
            <wp:extent cx="5937812" cy="5949388"/>
            <wp:effectExtent l="0" t="0" r="635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4985" t="23256" r="3881" b="18346"/>
                    <a:stretch/>
                  </pic:blipFill>
                  <pic:spPr bwMode="auto">
                    <a:xfrm>
                      <a:off x="0" y="0"/>
                      <a:ext cx="5951131" cy="5962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E44" w:rsidRDefault="00994E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994E44" w:rsidRDefault="00994E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994E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2144D470" wp14:editId="3E9D6554">
            <wp:extent cx="5833640" cy="5995687"/>
            <wp:effectExtent l="0" t="0" r="0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5396" t="17829" r="3675" b="16796"/>
                    <a:stretch/>
                  </pic:blipFill>
                  <pic:spPr bwMode="auto">
                    <a:xfrm>
                      <a:off x="0" y="0"/>
                      <a:ext cx="5846725" cy="600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994E44" w:rsidRDefault="00994E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994E44" w:rsidRDefault="00994E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04F2C9BB" wp14:editId="2E78F7A7">
            <wp:extent cx="5532698" cy="5000264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5191" t="16796" r="3262" b="19897"/>
                    <a:stretch/>
                  </pic:blipFill>
                  <pic:spPr bwMode="auto">
                    <a:xfrm>
                      <a:off x="0" y="0"/>
                      <a:ext cx="5545107" cy="5011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E44" w:rsidRDefault="00994E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994E44" w:rsidRDefault="00994E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994E44" w:rsidRDefault="00994E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994E44" w:rsidRDefault="00994E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994E44" w:rsidRDefault="00994E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994E44" w:rsidRDefault="00994E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3E3B57D5" wp14:editId="3EFAE545">
            <wp:extent cx="5625296" cy="560214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5397" t="20931" r="3261" b="24030"/>
                    <a:stretch/>
                  </pic:blipFill>
                  <pic:spPr bwMode="auto">
                    <a:xfrm>
                      <a:off x="0" y="0"/>
                      <a:ext cx="5637915" cy="5614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E44" w:rsidRDefault="00994E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994E44" w:rsidRDefault="00994E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994E44" w:rsidRDefault="00994E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994E44" w:rsidRDefault="00994E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994E44" w:rsidRDefault="00994E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994E44" w:rsidRDefault="00994E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994E44" w:rsidRDefault="00994E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994E44" w:rsidRDefault="00994E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994E44" w:rsidRDefault="00994E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994E44" w:rsidRDefault="00994E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1FFEBE15" wp14:editId="0ACEEB9F">
            <wp:extent cx="5764192" cy="6655443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365" t="12920" r="18765" b="3876"/>
                    <a:stretch/>
                  </pic:blipFill>
                  <pic:spPr bwMode="auto">
                    <a:xfrm>
                      <a:off x="0" y="0"/>
                      <a:ext cx="5777121" cy="6670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17A094D6" wp14:editId="067A8D45">
            <wp:extent cx="5532698" cy="721102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5916" t="15246" r="21452" b="9043"/>
                    <a:stretch/>
                  </pic:blipFill>
                  <pic:spPr bwMode="auto">
                    <a:xfrm>
                      <a:off x="0" y="0"/>
                      <a:ext cx="5545107" cy="722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72D27815" wp14:editId="29F70B81">
            <wp:extent cx="5613720" cy="6412374"/>
            <wp:effectExtent l="0" t="0" r="635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1703" t="13695" r="20005" b="5943"/>
                    <a:stretch/>
                  </pic:blipFill>
                  <pic:spPr bwMode="auto">
                    <a:xfrm>
                      <a:off x="0" y="0"/>
                      <a:ext cx="5626314" cy="642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994E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06755A29" wp14:editId="5F67B3DF">
            <wp:extent cx="5567422" cy="688693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2738" t="21705" r="20624" b="4393"/>
                    <a:stretch/>
                  </pic:blipFill>
                  <pic:spPr bwMode="auto">
                    <a:xfrm>
                      <a:off x="0" y="0"/>
                      <a:ext cx="5579911" cy="6902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994E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2DA04203" wp14:editId="2DBED91B">
            <wp:extent cx="5567422" cy="6713316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9144" t="17829" r="20570" b="5426"/>
                    <a:stretch/>
                  </pic:blipFill>
                  <pic:spPr bwMode="auto">
                    <a:xfrm>
                      <a:off x="0" y="0"/>
                      <a:ext cx="5579912" cy="6728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E44" w:rsidRDefault="00994E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994E44" w:rsidRDefault="00994E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994E44" w:rsidRDefault="00994E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994E44" w:rsidRDefault="00994E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7199D336" wp14:editId="3C0403D1">
            <wp:extent cx="5648445" cy="6667018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0464" t="17053" r="20211" b="7494"/>
                    <a:stretch/>
                  </pic:blipFill>
                  <pic:spPr bwMode="auto">
                    <a:xfrm>
                      <a:off x="0" y="0"/>
                      <a:ext cx="5661116" cy="6681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E44" w:rsidRDefault="00994E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994E44" w:rsidRDefault="00994E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20D99609" wp14:editId="3BFC48B7">
            <wp:extent cx="5960962" cy="7130005"/>
            <wp:effectExtent l="0" t="0" r="190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0051" t="12145" r="19384" b="4393"/>
                    <a:stretch/>
                  </pic:blipFill>
                  <pic:spPr bwMode="auto">
                    <a:xfrm>
                      <a:off x="0" y="0"/>
                      <a:ext cx="5974334" cy="714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Default="002822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28220B" w:rsidRPr="001C7EDC" w:rsidRDefault="00994E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271BD462" wp14:editId="1E1656C7">
            <wp:extent cx="5625296" cy="5521124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2118" t="18346" r="21038" b="5169"/>
                    <a:stretch/>
                  </pic:blipFill>
                  <pic:spPr bwMode="auto">
                    <a:xfrm>
                      <a:off x="0" y="0"/>
                      <a:ext cx="5637914" cy="5533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8220B" w:rsidRPr="001C7EDC" w:rsidSect="00381E7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0BE" w:rsidRDefault="002260BE" w:rsidP="00FF763C">
      <w:pPr>
        <w:spacing w:after="0" w:line="240" w:lineRule="auto"/>
      </w:pPr>
      <w:r>
        <w:separator/>
      </w:r>
    </w:p>
  </w:endnote>
  <w:endnote w:type="continuationSeparator" w:id="0">
    <w:p w:rsidR="002260BE" w:rsidRDefault="002260BE" w:rsidP="00FF7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7FA" w:rsidRDefault="008937F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07"/>
      <w:gridCol w:w="8161"/>
    </w:tblGrid>
    <w:tr w:rsidR="00FF763C" w:rsidTr="0095453E">
      <w:trPr>
        <w:trHeight w:val="60"/>
      </w:trPr>
      <w:tc>
        <w:tcPr>
          <w:tcW w:w="500" w:type="pct"/>
          <w:tcBorders>
            <w:top w:val="single" w:sz="4" w:space="0" w:color="C45911" w:themeColor="accent2" w:themeShade="BF"/>
          </w:tcBorders>
          <w:shd w:val="clear" w:color="auto" w:fill="C45911" w:themeFill="accent2" w:themeFillShade="BF"/>
        </w:tcPr>
        <w:p w:rsidR="00FF763C" w:rsidRDefault="00C85000" w:rsidP="00FF763C">
          <w:pPr>
            <w:pStyle w:val="Piedepgina"/>
            <w:jc w:val="right"/>
            <w:rPr>
              <w:b/>
              <w:color w:val="FFFFFF" w:themeColor="background1"/>
            </w:rPr>
          </w:pPr>
          <w:r>
            <w:fldChar w:fldCharType="begin"/>
          </w:r>
          <w:r w:rsidR="00FF763C">
            <w:instrText xml:space="preserve"> PAGE   \* MERGEFORMAT </w:instrText>
          </w:r>
          <w:r>
            <w:fldChar w:fldCharType="separate"/>
          </w:r>
          <w:r w:rsidR="0047485E" w:rsidRPr="0047485E">
            <w:rPr>
              <w:noProof/>
              <w:color w:val="FFFFFF" w:themeColor="background1"/>
            </w:rPr>
            <w:t>1</w:t>
          </w:r>
          <w:r>
            <w:rPr>
              <w:noProof/>
              <w:color w:val="FFFFFF" w:themeColor="background1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FF763C" w:rsidRDefault="00FF763C" w:rsidP="003B23AE">
          <w:pPr>
            <w:pStyle w:val="Piedepgina"/>
            <w:jc w:val="right"/>
          </w:pPr>
          <w:r>
            <w:t>Catá</w:t>
          </w:r>
          <w:r w:rsidR="00D02125">
            <w:t>logo de Programas Federales 201</w:t>
          </w:r>
          <w:r w:rsidR="003B23AE">
            <w:t>6</w:t>
          </w:r>
          <w:r>
            <w:t xml:space="preserve">                             </w:t>
          </w:r>
          <w:sdt>
            <w:sdtPr>
              <w:alias w:val="Organización"/>
              <w:id w:val="75914618"/>
              <w:placeholder>
                <w:docPart w:val="1AB3CBE1B4414A9981B3E3A74554BD6B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>
                <w:t>Gobierno del Estado de Oaxaca</w:t>
              </w:r>
            </w:sdtContent>
          </w:sdt>
        </w:p>
      </w:tc>
    </w:tr>
  </w:tbl>
  <w:p w:rsidR="00FF763C" w:rsidRDefault="00FF763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7FA" w:rsidRDefault="008937F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0BE" w:rsidRDefault="002260BE" w:rsidP="00FF763C">
      <w:pPr>
        <w:spacing w:after="0" w:line="240" w:lineRule="auto"/>
      </w:pPr>
      <w:r>
        <w:separator/>
      </w:r>
    </w:p>
  </w:footnote>
  <w:footnote w:type="continuationSeparator" w:id="0">
    <w:p w:rsidR="002260BE" w:rsidRDefault="002260BE" w:rsidP="00FF76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7FA" w:rsidRDefault="008937FA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63C" w:rsidRPr="008937FA" w:rsidRDefault="0047485E" w:rsidP="008937FA">
    <w:pPr>
      <w:pStyle w:val="Encabezado"/>
    </w:pPr>
    <w:bookmarkStart w:id="0" w:name="_GoBack"/>
    <w:r>
      <w:rPr>
        <w:rFonts w:ascii="Times New Roman" w:hAnsi="Times New Roman" w:cs="Times New Roman"/>
        <w:noProof/>
        <w:sz w:val="24"/>
        <w:szCs w:val="24"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-520716</wp:posOffset>
          </wp:positionH>
          <wp:positionV relativeFrom="paragraph">
            <wp:posOffset>-300990</wp:posOffset>
          </wp:positionV>
          <wp:extent cx="7054850" cy="792480"/>
          <wp:effectExtent l="0" t="0" r="0" b="762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0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7FA" w:rsidRDefault="008937F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05399"/>
    <w:multiLevelType w:val="hybridMultilevel"/>
    <w:tmpl w:val="B714F1D8"/>
    <w:lvl w:ilvl="0" w:tplc="F8AA53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006DDE"/>
    <w:multiLevelType w:val="hybridMultilevel"/>
    <w:tmpl w:val="6E84326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AE36B6"/>
    <w:multiLevelType w:val="hybridMultilevel"/>
    <w:tmpl w:val="33CED41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DC7933"/>
    <w:multiLevelType w:val="hybridMultilevel"/>
    <w:tmpl w:val="D768323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6F5CBB"/>
    <w:multiLevelType w:val="hybridMultilevel"/>
    <w:tmpl w:val="72407D0C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>
    <w:nsid w:val="2DF661A2"/>
    <w:multiLevelType w:val="hybridMultilevel"/>
    <w:tmpl w:val="B39875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5D0C60"/>
    <w:multiLevelType w:val="hybridMultilevel"/>
    <w:tmpl w:val="AA9E09C4"/>
    <w:lvl w:ilvl="0" w:tplc="0C0A0001">
      <w:start w:val="1"/>
      <w:numFmt w:val="bullet"/>
      <w:lvlText w:val=""/>
      <w:lvlJc w:val="left"/>
      <w:pPr>
        <w:ind w:left="603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819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891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963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1035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1107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1791" w:hanging="360"/>
      </w:pPr>
      <w:rPr>
        <w:rFonts w:ascii="Wingdings" w:hAnsi="Wingdings" w:hint="default"/>
      </w:rPr>
    </w:lvl>
  </w:abstractNum>
  <w:abstractNum w:abstractNumId="7">
    <w:nsid w:val="3B184C1F"/>
    <w:multiLevelType w:val="hybridMultilevel"/>
    <w:tmpl w:val="2D1286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067A52"/>
    <w:multiLevelType w:val="hybridMultilevel"/>
    <w:tmpl w:val="EF80B894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9">
    <w:nsid w:val="692617DE"/>
    <w:multiLevelType w:val="hybridMultilevel"/>
    <w:tmpl w:val="5C1E61C8"/>
    <w:lvl w:ilvl="0" w:tplc="080A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6BED2BFF"/>
    <w:multiLevelType w:val="hybridMultilevel"/>
    <w:tmpl w:val="583EAC88"/>
    <w:lvl w:ilvl="0" w:tplc="080A0009">
      <w:start w:val="1"/>
      <w:numFmt w:val="bullet"/>
      <w:lvlText w:val=""/>
      <w:lvlJc w:val="left"/>
      <w:pPr>
        <w:ind w:left="64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1">
    <w:nsid w:val="7832626D"/>
    <w:multiLevelType w:val="hybridMultilevel"/>
    <w:tmpl w:val="59A44404"/>
    <w:lvl w:ilvl="0" w:tplc="0C0A0001">
      <w:start w:val="1"/>
      <w:numFmt w:val="bullet"/>
      <w:lvlText w:val=""/>
      <w:lvlJc w:val="left"/>
      <w:pPr>
        <w:ind w:left="118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0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2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4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6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8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0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2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49" w:hanging="360"/>
      </w:pPr>
      <w:rPr>
        <w:rFonts w:ascii="Wingdings" w:hAnsi="Wingdings" w:hint="default"/>
      </w:rPr>
    </w:lvl>
  </w:abstractNum>
  <w:abstractNum w:abstractNumId="12">
    <w:nsid w:val="786E74CE"/>
    <w:multiLevelType w:val="hybridMultilevel"/>
    <w:tmpl w:val="93BC21AE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9"/>
  </w:num>
  <w:num w:numId="5">
    <w:abstractNumId w:val="0"/>
  </w:num>
  <w:num w:numId="6">
    <w:abstractNumId w:val="3"/>
  </w:num>
  <w:num w:numId="7">
    <w:abstractNumId w:val="1"/>
  </w:num>
  <w:num w:numId="8">
    <w:abstractNumId w:val="2"/>
  </w:num>
  <w:num w:numId="9">
    <w:abstractNumId w:val="6"/>
  </w:num>
  <w:num w:numId="10">
    <w:abstractNumId w:val="5"/>
  </w:num>
  <w:num w:numId="11">
    <w:abstractNumId w:val="1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AB3"/>
    <w:rsid w:val="00000358"/>
    <w:rsid w:val="00001893"/>
    <w:rsid w:val="00002645"/>
    <w:rsid w:val="00021423"/>
    <w:rsid w:val="00026058"/>
    <w:rsid w:val="00051994"/>
    <w:rsid w:val="000525E8"/>
    <w:rsid w:val="00064A56"/>
    <w:rsid w:val="00085583"/>
    <w:rsid w:val="00087825"/>
    <w:rsid w:val="000B0D77"/>
    <w:rsid w:val="000D287A"/>
    <w:rsid w:val="00124D16"/>
    <w:rsid w:val="001528B5"/>
    <w:rsid w:val="001626DC"/>
    <w:rsid w:val="001C7EDC"/>
    <w:rsid w:val="0020014C"/>
    <w:rsid w:val="002260BE"/>
    <w:rsid w:val="00232957"/>
    <w:rsid w:val="0023295F"/>
    <w:rsid w:val="00252743"/>
    <w:rsid w:val="0028220B"/>
    <w:rsid w:val="002C36CB"/>
    <w:rsid w:val="00321C6F"/>
    <w:rsid w:val="00340293"/>
    <w:rsid w:val="00344B08"/>
    <w:rsid w:val="00363465"/>
    <w:rsid w:val="0037160E"/>
    <w:rsid w:val="00381E76"/>
    <w:rsid w:val="003B23AE"/>
    <w:rsid w:val="003E6550"/>
    <w:rsid w:val="003E7414"/>
    <w:rsid w:val="00415BCF"/>
    <w:rsid w:val="004223F3"/>
    <w:rsid w:val="00452EA6"/>
    <w:rsid w:val="0047485E"/>
    <w:rsid w:val="00496D9E"/>
    <w:rsid w:val="004A6F7F"/>
    <w:rsid w:val="004D3FA5"/>
    <w:rsid w:val="004F5491"/>
    <w:rsid w:val="00503133"/>
    <w:rsid w:val="0053615A"/>
    <w:rsid w:val="005508CD"/>
    <w:rsid w:val="00552AB3"/>
    <w:rsid w:val="00582AB3"/>
    <w:rsid w:val="00595614"/>
    <w:rsid w:val="005D4689"/>
    <w:rsid w:val="00605CDF"/>
    <w:rsid w:val="00635E75"/>
    <w:rsid w:val="006813AE"/>
    <w:rsid w:val="006F3B40"/>
    <w:rsid w:val="00701384"/>
    <w:rsid w:val="00703ADE"/>
    <w:rsid w:val="00721B6F"/>
    <w:rsid w:val="00762F3C"/>
    <w:rsid w:val="0078194A"/>
    <w:rsid w:val="00795D2B"/>
    <w:rsid w:val="00806069"/>
    <w:rsid w:val="008070D2"/>
    <w:rsid w:val="00820B0B"/>
    <w:rsid w:val="008848A1"/>
    <w:rsid w:val="00884B06"/>
    <w:rsid w:val="008937FA"/>
    <w:rsid w:val="008A1541"/>
    <w:rsid w:val="008C795F"/>
    <w:rsid w:val="008F53CE"/>
    <w:rsid w:val="00901937"/>
    <w:rsid w:val="0091343C"/>
    <w:rsid w:val="009413A4"/>
    <w:rsid w:val="00947FE5"/>
    <w:rsid w:val="00954ECD"/>
    <w:rsid w:val="00956CA2"/>
    <w:rsid w:val="00957323"/>
    <w:rsid w:val="00984A9B"/>
    <w:rsid w:val="00994E44"/>
    <w:rsid w:val="00A1154C"/>
    <w:rsid w:val="00A33B5A"/>
    <w:rsid w:val="00A35A98"/>
    <w:rsid w:val="00A6311A"/>
    <w:rsid w:val="00A9151E"/>
    <w:rsid w:val="00AA080C"/>
    <w:rsid w:val="00B13E7F"/>
    <w:rsid w:val="00B45628"/>
    <w:rsid w:val="00B6159A"/>
    <w:rsid w:val="00B703E7"/>
    <w:rsid w:val="00BB3DF2"/>
    <w:rsid w:val="00BB7833"/>
    <w:rsid w:val="00BD7EE9"/>
    <w:rsid w:val="00BF53A1"/>
    <w:rsid w:val="00C24835"/>
    <w:rsid w:val="00C27528"/>
    <w:rsid w:val="00C31BA2"/>
    <w:rsid w:val="00C3756C"/>
    <w:rsid w:val="00C7090F"/>
    <w:rsid w:val="00C85000"/>
    <w:rsid w:val="00CA4C12"/>
    <w:rsid w:val="00CA5A49"/>
    <w:rsid w:val="00CE33EB"/>
    <w:rsid w:val="00D02125"/>
    <w:rsid w:val="00D124A3"/>
    <w:rsid w:val="00D34997"/>
    <w:rsid w:val="00D35C09"/>
    <w:rsid w:val="00D51245"/>
    <w:rsid w:val="00D546F2"/>
    <w:rsid w:val="00D904A7"/>
    <w:rsid w:val="00DC59A7"/>
    <w:rsid w:val="00DF4633"/>
    <w:rsid w:val="00DF6AAD"/>
    <w:rsid w:val="00E13FCF"/>
    <w:rsid w:val="00E1549F"/>
    <w:rsid w:val="00E35369"/>
    <w:rsid w:val="00E70F6B"/>
    <w:rsid w:val="00E71C49"/>
    <w:rsid w:val="00E82EFB"/>
    <w:rsid w:val="00EA68A9"/>
    <w:rsid w:val="00EB323A"/>
    <w:rsid w:val="00ED5F79"/>
    <w:rsid w:val="00F26848"/>
    <w:rsid w:val="00F44A89"/>
    <w:rsid w:val="00F81996"/>
    <w:rsid w:val="00F92A19"/>
    <w:rsid w:val="00FF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E76"/>
  </w:style>
  <w:style w:type="paragraph" w:styleId="Ttulo1">
    <w:name w:val="heading 1"/>
    <w:basedOn w:val="Normal"/>
    <w:next w:val="Normal"/>
    <w:link w:val="Ttulo1Car"/>
    <w:uiPriority w:val="9"/>
    <w:qFormat/>
    <w:rsid w:val="00D021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2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basedOn w:val="Normal"/>
    <w:link w:val="TextoCar"/>
    <w:qFormat/>
    <w:rsid w:val="00582AB3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82AB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F92A19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F92A19"/>
    <w:rPr>
      <w:rFonts w:ascii="Arial" w:eastAsia="Times New Roman" w:hAnsi="Arial" w:cs="Arial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63C"/>
  </w:style>
  <w:style w:type="paragraph" w:styleId="Piedepgina">
    <w:name w:val="footer"/>
    <w:basedOn w:val="Normal"/>
    <w:link w:val="Piedepgina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63C"/>
  </w:style>
  <w:style w:type="paragraph" w:styleId="Textodeglobo">
    <w:name w:val="Balloon Text"/>
    <w:basedOn w:val="Normal"/>
    <w:link w:val="TextodegloboCar"/>
    <w:uiPriority w:val="99"/>
    <w:semiHidden/>
    <w:unhideWhenUsed/>
    <w:rsid w:val="0095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EC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64A56"/>
    <w:pPr>
      <w:spacing w:after="200" w:line="276" w:lineRule="auto"/>
      <w:ind w:left="720"/>
      <w:contextualSpacing/>
    </w:pPr>
  </w:style>
  <w:style w:type="paragraph" w:customStyle="1" w:styleId="INCISO">
    <w:name w:val="INCISO"/>
    <w:basedOn w:val="Normal"/>
    <w:rsid w:val="00721B6F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styleId="Refdenotaalpie">
    <w:name w:val="footnote reference"/>
    <w:rsid w:val="008848A1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D0212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E76"/>
  </w:style>
  <w:style w:type="paragraph" w:styleId="Ttulo1">
    <w:name w:val="heading 1"/>
    <w:basedOn w:val="Normal"/>
    <w:next w:val="Normal"/>
    <w:link w:val="Ttulo1Car"/>
    <w:uiPriority w:val="9"/>
    <w:qFormat/>
    <w:rsid w:val="00D021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2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basedOn w:val="Normal"/>
    <w:link w:val="TextoCar"/>
    <w:qFormat/>
    <w:rsid w:val="00582AB3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82AB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F92A19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F92A19"/>
    <w:rPr>
      <w:rFonts w:ascii="Arial" w:eastAsia="Times New Roman" w:hAnsi="Arial" w:cs="Arial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63C"/>
  </w:style>
  <w:style w:type="paragraph" w:styleId="Piedepgina">
    <w:name w:val="footer"/>
    <w:basedOn w:val="Normal"/>
    <w:link w:val="Piedepgina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63C"/>
  </w:style>
  <w:style w:type="paragraph" w:styleId="Textodeglobo">
    <w:name w:val="Balloon Text"/>
    <w:basedOn w:val="Normal"/>
    <w:link w:val="TextodegloboCar"/>
    <w:uiPriority w:val="99"/>
    <w:semiHidden/>
    <w:unhideWhenUsed/>
    <w:rsid w:val="0095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EC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64A56"/>
    <w:pPr>
      <w:spacing w:after="200" w:line="276" w:lineRule="auto"/>
      <w:ind w:left="720"/>
      <w:contextualSpacing/>
    </w:pPr>
  </w:style>
  <w:style w:type="paragraph" w:customStyle="1" w:styleId="INCISO">
    <w:name w:val="INCISO"/>
    <w:basedOn w:val="Normal"/>
    <w:rsid w:val="00721B6F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styleId="Refdenotaalpie">
    <w:name w:val="footnote reference"/>
    <w:rsid w:val="008848A1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D0212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7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AB3CBE1B4414A9981B3E3A74554B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13831-4C9C-4020-B731-B56E16D46DEB}"/>
      </w:docPartPr>
      <w:docPartBody>
        <w:p w:rsidR="005620A9" w:rsidRDefault="00B02B61" w:rsidP="00B02B61">
          <w:pPr>
            <w:pStyle w:val="1AB3CBE1B4414A9981B3E3A74554BD6B"/>
          </w:pPr>
          <w:r>
            <w:rPr>
              <w:lang w:val="es-ES"/>
            </w:rPr>
            <w:t>[Escribir el nombre de la compañía]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8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02B61"/>
    <w:rsid w:val="000866AB"/>
    <w:rsid w:val="00246C54"/>
    <w:rsid w:val="00376722"/>
    <w:rsid w:val="003F11E6"/>
    <w:rsid w:val="00475E67"/>
    <w:rsid w:val="005620A9"/>
    <w:rsid w:val="00580998"/>
    <w:rsid w:val="005F69BF"/>
    <w:rsid w:val="008E16E7"/>
    <w:rsid w:val="00A4430B"/>
    <w:rsid w:val="00AE3A55"/>
    <w:rsid w:val="00B02B61"/>
    <w:rsid w:val="00C96295"/>
    <w:rsid w:val="00D65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20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9905B208EA24B1C9C9CDB51571ECA9F">
    <w:name w:val="B9905B208EA24B1C9C9CDB51571ECA9F"/>
    <w:rsid w:val="00B02B61"/>
  </w:style>
  <w:style w:type="paragraph" w:customStyle="1" w:styleId="1AB3CBE1B4414A9981B3E3A74554BD6B">
    <w:name w:val="1AB3CBE1B4414A9981B3E3A74554BD6B"/>
    <w:rsid w:val="00B02B6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rillant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12FB2F-BFE5-4B41-8277-DC5982BCF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18</Pages>
  <Words>1734</Words>
  <Characters>9540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del Estado de Oaxaca</Company>
  <LinksUpToDate>false</LinksUpToDate>
  <CharactersWithSpaces>11252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Mireya González Quintero</dc:creator>
  <cp:lastModifiedBy> </cp:lastModifiedBy>
  <cp:revision>11</cp:revision>
  <cp:lastPrinted>2013-12-06T17:20:00Z</cp:lastPrinted>
  <dcterms:created xsi:type="dcterms:W3CDTF">2016-01-29T01:00:00Z</dcterms:created>
  <dcterms:modified xsi:type="dcterms:W3CDTF">2016-07-05T17:24:00Z</dcterms:modified>
</cp:coreProperties>
</file>