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jpeg" ContentType="image/jpeg"/>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3.xml" ContentType="application/vnd.openxmlformats-officedocument.wordprocessingml.footer+xml"/>
  <Override PartName="/word/header59.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1.xml" ContentType="application/vnd.openxmlformats-officedocument.wordprocessingml.footer+xml"/>
  <Override PartName="/word/header77.xml" ContentType="application/vnd.openxmlformats-officedocument.wordprocessingml.head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footer7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2pt;margin-top:-.000011pt;width:524.450pt;height:793.75pt;mso-position-horizontal-relative:page;mso-position-vertical-relative:page;z-index:-262560768" coordorigin="0,0" coordsize="10489,15875">
            <v:rect style="position:absolute;left:24;top:0;width:10465;height:10871" filled="true" fillcolor="#dcddde" stroked="false">
              <v:fill type="solid"/>
            </v:rect>
            <v:shape style="position:absolute;left:0;top:198;width:10489;height:3961" coordorigin="0,198" coordsize="10489,3961" path="m1944,2694l1932,2633,1896,2579,1627,2310,1573,2274,1511,2262,1450,2274,1396,2310,1127,2579,1091,2633,1079,2694,1080,2697,864,2697,864,2694,852,2633,817,2579,547,2310,494,2274,432,2262,371,2274,317,2310,48,2579,12,2633,0,2694,12,2756,48,2810,317,3079,371,3115,432,3127,435,3126,435,3295,432,3294,371,3306,317,3342,48,3611,12,3665,0,3726,12,3788,48,3842,317,4111,371,4147,432,4158,494,4147,547,4111,817,3842,852,3788,854,3779,1267,3779,1346,3766,1414,3731,1468,3677,1504,3608,1517,3529,1517,3126,1573,3115,1627,3079,1896,2810,1932,2756,1944,2694m1944,631l1932,569,1896,515,1627,246,1573,210,1511,198,1450,210,1396,246,1127,515,1091,569,1079,631,1080,633,864,633,864,631,852,569,817,515,547,246,494,210,432,198,371,210,317,246,48,515,12,569,0,631,12,692,48,746,317,1015,371,1051,432,1063,435,1062,435,1231,432,1230,371,1242,317,1278,48,1547,12,1601,0,1662,12,1724,48,1778,317,2047,371,2083,432,2095,494,2083,547,2047,817,1778,852,1724,854,1715,1267,1715,1346,1702,1414,1667,1468,1613,1504,1544,1517,1466,1517,1062,1573,1051,1627,1015,1896,746,1932,692,1944,631m4102,2694l4090,2633,4054,2579,3785,2310,3731,2274,3670,2262,3608,2274,3555,2310,3285,2579,3250,2633,3238,2694,3238,2697,3022,2697,3023,2694,3011,2633,2975,2579,2706,2310,2652,2274,2591,2262,2529,2274,2475,2310,2206,2579,2170,2633,2158,2694,2170,2756,2206,2810,2475,3079,2529,3115,2591,3127,2591,3294,2529,3306,2475,3342,2206,3611,2170,3665,2158,3726,2170,3788,2206,3842,2475,4111,2529,4147,2591,4158,2652,4147,2706,4111,2975,3842,3011,3788,3013,3779,3423,3779,3502,3766,3570,3731,3624,3677,3659,3608,3672,3529,3672,3126,3731,3115,3785,3079,4054,2810,4090,2756,4102,2694m4102,631l4090,569,4054,515,3785,246,3731,210,3670,198,3608,210,3555,246,3285,515,3250,569,3238,631,3238,633,3022,633,3023,631,3011,569,2975,515,2706,246,2652,210,2591,198,2529,210,2475,246,2206,515,2170,569,2158,631,2170,692,2206,746,2475,1015,2529,1051,2591,1063,2591,1230,2529,1242,2475,1278,2206,1547,2170,1601,2158,1662,2170,1724,2206,1778,2475,2047,2529,2083,2591,2095,2652,2083,2706,2047,2975,1778,3011,1724,3013,1715,3423,1715,3502,1702,3570,1667,3624,1613,3659,1544,3672,1466,3672,1062,3731,1051,3785,1015,4054,746,4090,692,4102,631m6260,2694l6248,2633,6213,2579,5943,2310,5889,2274,5828,2262,5767,2274,5713,2310,5444,2579,5408,2633,5396,2694,5397,2697,5181,2697,5181,2694,5169,2633,5133,2579,4864,2310,4810,2274,4749,2262,4688,2274,4634,2310,4365,2579,4329,2633,4317,2694,4329,2756,4365,2810,4634,3079,4688,3115,4747,3126,4747,3295,4688,3306,4634,3342,4365,3611,4329,3665,4317,3726,4329,3788,4365,3842,4634,4111,4688,4147,4749,4158,4810,4147,4864,4111,5133,3842,5169,3788,5171,3779,5579,3779,5658,3766,5726,3731,5780,3677,5815,3608,5828,3529,5828,3127,5889,3115,5943,3079,6213,2810,6248,2756,6260,2694m6260,631l6248,569,6213,515,5943,246,5889,210,5828,198,5767,210,5713,246,5444,515,5408,569,5396,631,5397,633,5181,633,5181,631,5169,569,5133,515,4864,246,4810,210,4749,198,4688,210,4634,246,4365,515,4329,569,4317,631,4329,692,4365,746,4634,1015,4688,1051,4747,1062,4747,1231,4688,1242,4634,1278,4365,1547,4329,1601,4317,1662,4329,1724,4365,1778,4634,2047,4688,2083,4749,2095,4810,2083,4864,2047,5133,1778,5169,1724,5171,1715,5579,1715,5658,1702,5726,1667,5780,1613,5815,1544,5828,1466,5828,1063,5889,1051,5943,1015,6213,746,6248,692,6260,631m8419,2694l8407,2633,8371,2579,8102,2310,8048,2274,7987,2262,7925,2274,7871,2310,7602,2579,7566,2633,7554,2694,7555,2697,7339,2697,7340,2694,7328,2633,7292,2579,7023,2310,6969,2274,6907,2262,6846,2274,6792,2310,6523,2579,6487,2633,6475,2694,6487,2756,6523,2810,6792,3079,6846,3115,6905,3126,6905,3295,6846,3306,6792,3342,6523,3611,6487,3665,6475,3726,6487,3788,6523,3842,6792,4111,6846,4147,6907,4158,6969,4147,7023,4111,7292,3842,7328,3788,7329,3779,7737,3779,7816,3766,7884,3731,7938,3677,7974,3608,7987,3529,7987,3127,8048,3115,8102,3079,8371,2810,8407,2756,8419,2694m8419,631l8407,569,8371,515,8102,246,8048,210,7987,198,7925,210,7871,246,7602,515,7566,569,7554,631,7555,633,7339,633,7340,631,7328,569,7292,515,7023,246,6969,210,6907,198,6846,210,6792,246,6523,515,6487,569,6475,631,6487,692,6523,746,6792,1015,6846,1051,6905,1062,6905,1231,6846,1242,6792,1278,6523,1547,6487,1601,6475,1662,6487,1724,6523,1778,6792,2047,6846,2083,6907,2095,6969,2083,7023,2047,7292,1778,7328,1724,7329,1715,7737,1715,7816,1702,7884,1667,7938,1613,7974,1544,7987,1466,7987,1063,8048,1051,8102,1015,8371,746,8407,692,8419,631m10488,2511l10288,2310,10234,2274,10172,2262,10111,2274,10057,2310,9788,2579,9752,2633,9740,2694,9741,2697,9525,2697,9525,2694,9513,2633,9478,2579,9208,2310,9155,2274,9093,2262,9032,2274,8978,2310,8709,2579,8673,2633,8661,2694,8673,2756,8709,2810,8978,3079,9032,3115,9093,3127,9093,3294,9032,3306,8978,3342,8709,3611,8673,3665,8661,3726,8673,3788,8709,3842,8978,4111,9032,4147,9093,4158,9155,4147,9208,4111,9478,3842,9513,3788,9515,3779,9925,3779,10004,3766,10073,3731,10127,3677,10162,3608,10175,3529,10175,3126,10234,3115,10288,3079,10488,2878,10488,2511m10488,447l10288,246,10234,210,10172,198,10111,210,10057,246,9788,515,9752,569,9740,631,9741,633,9525,633,9525,631,9513,569,9478,515,9208,246,9155,210,9093,198,9032,210,8978,246,8709,515,8673,569,8661,631,8673,692,8709,746,8978,1015,9032,1051,9093,1063,9093,1230,9032,1242,8978,1278,8709,1547,8673,1601,8661,1662,8673,1724,8709,1778,8978,2047,9032,2083,9093,2095,9155,2083,9208,2047,9478,1778,9513,1724,9515,1715,9925,1715,10004,1702,10073,1667,10127,1613,10162,1544,10175,1466,10175,1062,10234,1051,10288,1015,10488,814,10488,447e" filled="true" fillcolor="#ffffff" stroked="false">
              <v:path arrowok="t"/>
              <v:fill opacity="13107f" type="solid"/>
            </v:shape>
            <v:shape style="position:absolute;left:0;top:4326;width:10489;height:7043" type="#_x0000_t75" stroked="false">
              <v:imagedata r:id="rId5" o:title=""/>
            </v:shape>
            <v:shape style="position:absolute;left:648;top:823;width:9841;height:3335" coordorigin="648,824" coordsize="9841,3335" path="m1296,3211l1287,3165,1260,3125,1059,2923,1018,2896,972,2887,926,2896,886,2923,684,3125,657,3165,648,3211,657,3257,684,3298,886,3500,926,3527,972,3535,1018,3527,1059,3500,1260,3298,1287,3257,1296,3211m1296,1148l1287,1102,1260,1061,1059,859,1018,832,972,824,926,832,886,859,684,1061,657,1102,648,1148,657,1194,684,1234,886,1436,926,1463,972,1472,1018,1463,1059,1436,1260,1234,1287,1194,1296,1148m1944,3726l1932,3665,1896,3611,1627,3342,1573,3306,1511,3294,1450,3306,1396,3342,1127,3611,1091,3665,1079,3726,1091,3788,1127,3842,1396,4111,1450,4147,1511,4158,1573,4147,1627,4111,1896,3842,1932,3788,1944,3726m1944,1662l1932,1601,1896,1547,1627,1278,1573,1242,1511,1230,1450,1242,1396,1278,1127,1547,1091,1601,1079,1662,1091,1724,1127,1778,1396,2047,1450,2083,1511,2095,1573,2083,1627,2047,1896,1778,1932,1724,1944,1662m2375,3211l2366,3165,2340,3125,2138,2923,2097,2896,2051,2887,2005,2896,1965,2923,1763,3125,1736,3165,1727,3211,1736,3257,1763,3298,1965,3500,2005,3527,2051,3535,2097,3527,2138,3500,2340,3298,2366,3257,2375,3211m2375,1148l2366,1102,2340,1061,2138,859,2097,832,2051,824,2005,832,1965,859,1763,1061,1736,1102,1727,1148,1736,1194,1763,1234,1965,1436,2005,1463,2051,1472,2097,1463,2138,1436,2340,1234,2366,1194,2375,1148m3455,3211l3446,3165,3419,3125,3217,2923,3176,2896,3131,2887,3085,2896,3044,2923,2842,3125,2815,3165,2806,3211,2815,3257,2842,3298,3044,3500,3085,3527,3131,3535,3176,3527,3217,3500,3419,3298,3446,3257,3455,3211m3455,1148l3446,1102,3419,1061,3217,859,3176,832,3131,824,3085,832,3044,859,2842,1061,2815,1102,2806,1148,2815,1194,2842,1234,3044,1436,3085,1463,3131,1472,3176,1463,3217,1436,3419,1234,3446,1194,3455,1148m4102,3726l4090,3665,4054,3611,3785,3342,3731,3306,3670,3294,3608,3306,3555,3342,3285,3611,3250,3665,3238,3726,3250,3788,3285,3842,3555,4111,3608,4147,3670,4158,3731,4147,3785,4111,4054,3842,4090,3788,4102,3726m4102,1662l4090,1601,4054,1547,3785,1278,3731,1242,3670,1230,3608,1242,3555,1278,3285,1547,3250,1601,3238,1662,3250,1724,3285,1778,3555,2047,3608,2083,3670,2095,3731,2083,3785,2047,4054,1778,4090,1724,4102,1662m4533,3211l4524,3165,4497,3125,4295,2923,4254,2896,4208,2887,4162,2896,4122,2923,3920,3125,3893,3165,3884,3211,3893,3257,3920,3298,4122,3500,4162,3527,4208,3535,4254,3527,4295,3500,4497,3298,4524,3257,4533,3211m4533,1148l4524,1102,4497,1061,4295,859,4254,832,4208,824,4162,832,4122,859,3920,1061,3893,1102,3884,1148,3893,1194,3920,1234,4122,1436,4162,1463,4208,1472,4254,1463,4295,1436,4497,1234,4524,1194,4533,1148m5613,3211l5604,3165,5577,3125,5375,2923,5335,2896,5289,2887,5243,2896,5203,2923,5001,3125,4974,3165,4965,3211,4974,3257,5001,3298,5203,3500,5243,3527,5289,3535,5335,3527,5375,3500,5577,3298,5604,3257,5613,3211m5613,1148l5604,1102,5577,1061,5375,859,5335,832,5289,824,5243,832,5203,859,5001,1061,4974,1102,4965,1148,4974,1194,5001,1234,5203,1436,5243,1463,5289,1472,5335,1463,5375,1436,5577,1234,5604,1194,5613,1148m6260,3726l6248,3665,6213,3611,5943,3342,5889,3306,5828,3294,5767,3306,5713,3342,5444,3611,5408,3665,5396,3726,5408,3788,5444,3842,5713,4111,5767,4147,5828,4158,5889,4147,5943,4111,6213,3842,6248,3788,6260,3726m6260,1662l6248,1601,6213,1547,5943,1278,5889,1242,5828,1230,5767,1242,5713,1278,5444,1547,5408,1601,5396,1662,5408,1724,5444,1778,5713,2047,5767,2083,5828,2095,5889,2083,5943,2047,6213,1778,6248,1724,6260,1662m6692,3211l6683,3165,6656,3125,6454,2923,6414,2896,6368,2887,6322,2896,6282,2923,6080,3125,6053,3165,6044,3211,6053,3257,6080,3298,6282,3500,6322,3527,6368,3535,6414,3527,6454,3500,6656,3298,6683,3257,6692,3211m6692,1148l6683,1102,6656,1061,6454,859,6414,832,6368,824,6322,832,6282,859,6080,1061,6053,1102,6044,1148,6053,1194,6080,1234,6282,1436,6322,1463,6368,1472,6414,1463,6454,1436,6656,1234,6683,1194,6692,1148m7771,3211l7762,3165,7736,3125,7534,2923,7493,2896,7447,2887,7401,2896,7361,2923,7159,3125,7132,3165,7123,3211,7132,3257,7159,3298,7361,3500,7401,3527,7447,3535,7493,3527,7534,3500,7736,3298,7762,3257,7771,3211m7771,1148l7762,1102,7736,1061,7534,859,7493,832,7447,824,7401,832,7361,859,7159,1061,7132,1102,7123,1148,7132,1194,7159,1234,7361,1436,7401,1463,7447,1472,7493,1463,7534,1436,7736,1234,7762,1194,7771,1148m8419,3726l8407,3665,8371,3611,8102,3342,8048,3306,7987,3294,7925,3306,7871,3342,7602,3611,7566,3665,7554,3726,7566,3788,7602,3842,7871,4111,7925,4147,7987,4158,8048,4147,8102,4111,8371,3842,8407,3788,8419,3726m8419,1662l8407,1601,8371,1547,8102,1278,8048,1242,7987,1230,7925,1242,7871,1278,7602,1547,7566,1601,7554,1662,7566,1724,7602,1778,7871,2047,7925,2083,7987,2095,8048,2083,8102,2047,8371,1778,8407,1724,8419,1662m8878,3211l8869,3165,8842,3125,8640,2923,8600,2896,8554,2887,8508,2896,8468,2923,8266,3125,8239,3165,8230,3211,8239,3257,8266,3298,8468,3500,8508,3527,8554,3535,8600,3527,8640,3500,8842,3298,8869,3257,8878,3211m8878,1148l8869,1102,8842,1061,8640,859,8600,832,8554,824,8508,832,8468,859,8266,1061,8239,1102,8230,1148,8239,1194,8266,1234,8468,1436,8508,1463,8554,1472,8600,1463,8640,1436,8842,1234,8869,1194,8878,1148m9957,3211l9948,3165,9921,3125,9720,2923,9679,2896,9633,2887,9587,2896,9547,2923,9345,3125,9318,3165,9309,3211,9318,3257,9345,3298,9547,3500,9587,3527,9633,3535,9679,3527,9720,3500,9921,3298,9948,3257,9957,3211m9957,1148l9948,1102,9921,1061,9720,859,9679,832,9633,824,9587,832,9547,859,9345,1061,9318,1102,9309,1148,9318,1194,9345,1234,9547,1436,9587,1463,9633,1472,9679,1463,9720,1436,9921,1234,9948,1194,9957,1148m10488,3542l10288,3342,10234,3306,10172,3294,10111,3306,10057,3342,9788,3611,9752,3665,9740,3726,9752,3788,9788,3842,10057,4111,10111,4147,10172,4158,10234,4147,10288,4111,10488,3910,10488,3542m10488,1479l10288,1278,10234,1242,10172,1230,10111,1242,10057,1278,9788,1547,9752,1601,9740,1662,9752,1724,9788,1778,10057,2047,10111,2083,10172,2095,10234,2083,10288,2047,10488,1846,10488,1479e" filled="true" fillcolor="#ffffff" stroked="false">
              <v:path arrowok="t"/>
              <v:fill opacity="13107f" type="solid"/>
            </v:shape>
            <v:rect style="position:absolute;left:24;top:13450;width:10465;height:2424" filled="true" fillcolor="#dcddde" stroked="false">
              <v:fill type="solid"/>
            </v:rect>
            <v:shape style="position:absolute;left:0;top:13666;width:10489;height:1897" coordorigin="0,13667" coordsize="10489,1897" path="m1944,14099l1932,14037,1896,13983,1627,13714,1573,13678,1511,13667,1450,13678,1396,13714,1127,13983,1091,14037,1079,14099,1080,14102,864,14102,864,14099,852,14037,817,13983,547,13714,494,13678,432,13667,371,13678,317,13714,48,13983,12,14037,0,14099,12,14160,48,14214,317,14483,371,14519,432,14531,435,14530,435,14699,432,14698,371,14710,317,14746,48,15015,12,15069,0,15131,12,15192,48,15246,317,15515,371,15551,432,15563,494,15551,547,15515,817,15246,852,15192,854,15183,1089,15183,1091,15192,1127,15246,1396,15515,1450,15551,1511,15563,1573,15551,1627,15515,1896,15246,1932,15192,1944,15131,1932,15069,1896,15015,1627,14746,1573,14710,1517,14699,1517,14530,1573,14519,1627,14483,1896,14214,1932,14160,1944,14099m2375,14616l2366,14570,2340,14529,2138,14327,2097,14301,2051,14292,2005,14301,1965,14327,1763,14529,1736,14570,1727,14616,1736,14662,1763,14702,1965,14904,2005,14931,2051,14940,2097,14931,2138,14904,2340,14702,2366,14662,2375,14616m4102,14099l4090,14037,4054,13983,3785,13714,3731,13678,3670,13667,3608,13678,3555,13714,3285,13983,3250,14037,3238,14099,3238,14102,3022,14102,3023,14099,3011,14037,2975,13983,2706,13714,2652,13678,2591,13667,2529,13678,2475,13714,2206,13983,2170,14037,2158,14099,2170,14160,2206,14214,2475,14483,2529,14519,2591,14531,2591,14698,2529,14710,2475,14746,2206,15015,2170,15069,2158,15131,2170,15192,2206,15246,2475,15515,2529,15551,2591,15563,2652,15551,2706,15515,2975,15246,3011,15192,3013,15183,3248,15183,3250,15192,3285,15246,3555,15515,3608,15551,3670,15563,3731,15551,3785,15515,4054,15246,4090,15192,4102,15131,4090,15069,4054,15015,3785,14746,3731,14710,3672,14699,3672,14530,3731,14519,3785,14483,4054,14214,4090,14160,4102,14099m4533,14616l4524,14570,4497,14529,4295,14327,4254,14301,4208,14292,4162,14301,4122,14327,3920,14529,3893,14570,3884,14616,3893,14662,3920,14702,4122,14904,4162,14931,4208,14940,4254,14931,4295,14904,4497,14702,4524,14662,4533,14616m6260,14099l6248,14037,6213,13983,5943,13714,5889,13678,5828,13667,5767,13678,5713,13714,5444,13983,5408,14037,5396,14099,5397,14102,5181,14102,5181,14099,5169,14037,5133,13983,4864,13714,4810,13678,4749,13667,4688,13678,4634,13714,4365,13983,4329,14037,4317,14099,4329,14160,4365,14214,4634,14483,4688,14519,4747,14530,4747,14699,4688,14710,4634,14746,4365,15015,4329,15069,4317,15131,4329,15192,4365,15246,4634,15515,4688,15551,4749,15563,4810,15551,4864,15515,5133,15246,5169,15192,5171,15183,5406,15183,5408,15192,5444,15246,5713,15515,5767,15551,5828,15563,5889,15551,5943,15515,6213,15246,6248,15192,6260,15131,6248,15069,6213,15015,5943,14746,5889,14710,5828,14698,5828,14531,5889,14519,5943,14483,6213,14214,6248,14160,6260,14099m6692,14616l6683,14570,6656,14529,6454,14327,6414,14301,6368,14292,6322,14301,6282,14327,6080,14529,6053,14570,6044,14616,6053,14662,6080,14702,6282,14904,6322,14931,6368,14940,6414,14931,6454,14904,6656,14702,6683,14662,6692,14616m8419,14099l8407,14037,8371,13983,8102,13714,8048,13678,7987,13667,7925,13678,7871,13714,7602,13983,7566,14037,7554,14099,7555,14102,7339,14102,7340,14099,7328,14037,7292,13983,7023,13714,6969,13678,6907,13667,6846,13678,6792,13714,6523,13983,6487,14037,6475,14099,6487,14160,6523,14214,6792,14483,6846,14519,6905,14530,6905,14699,6846,14710,6792,14746,6523,15015,6487,15069,6475,15131,6487,15192,6523,15246,6792,15515,6846,15551,6907,15563,6969,15551,7023,15515,7292,15246,7328,15192,7329,15183,7565,15183,7566,15192,7602,15246,7871,15515,7925,15551,7987,15563,8048,15551,8102,15515,8371,15246,8407,15192,8419,15131,8407,15069,8371,15015,8102,14746,8048,14710,7987,14698,7987,14531,8048,14519,8102,14483,8371,14214,8407,14160,8419,14099m8878,14616l8869,14570,8842,14529,8640,14327,8600,14301,8554,14292,8508,14301,8468,14327,8266,14529,8239,14570,8230,14616,8239,14662,8266,14702,8468,14904,8508,14931,8554,14940,8600,14931,8640,14904,8842,14702,8869,14662,8878,14616m10488,13915l10288,13714,10234,13678,10172,13667,10111,13678,10057,13714,9788,13983,9752,14037,9740,14099,9741,14102,9525,14102,9525,14099,9513,14037,9478,13983,9208,13714,9155,13678,9093,13667,9032,13678,8978,13714,8709,13983,8673,14037,8661,14099,8673,14160,8709,14214,8978,14483,9032,14519,9093,14531,9093,14698,9032,14710,8978,14746,8709,15015,8673,15069,8661,15131,8673,15192,8709,15246,8978,15515,9032,15551,9093,15563,9155,15551,9208,15515,9478,15246,9513,15192,9515,15183,9750,15183,9752,15192,9788,15246,10057,15515,10111,15551,10172,15563,10234,15551,10288,15515,10488,15314,10488,14947,10288,14746,10234,14710,10175,14699,10175,14530,10234,14519,10288,14483,10488,14283,10488,13915e" filled="true" fillcolor="#ffffff" stroked="false">
              <v:path arrowok="t"/>
              <v:fill opacity="13107f" type="solid"/>
            </v:shape>
            <v:rect style="position:absolute;left:102;top:10871;width:10387;height:2579" filled="true" fillcolor="#ffffff" stroked="false">
              <v:fill type="solid"/>
            </v:rect>
            <v:shape style="position:absolute;left:6401;top:11926;width:408;height:746" coordorigin="6402,11926" coordsize="408,746" path="m6476,12631l6472,12627,6442,12597,6436,12597,6405,12627,6402,12631,6402,12638,6405,12642,6431,12668,6436,12672,6442,12672,6446,12668,6472,12642,6476,12638,6476,12631m6476,12497l6472,12493,6446,12467,6442,12463,6436,12463,6431,12467,6405,12493,6402,12497,6402,12504,6405,12508,6436,12538,6442,12538,6446,12534,6472,12508,6476,12504,6476,12497m6476,12363l6472,12359,6442,12329,6436,12329,6431,12333,6405,12359,6402,12363,6402,12370,6405,12374,6431,12400,6436,12404,6442,12404,6446,12400,6472,12374,6476,12370,6476,12363m6476,12229l6472,12225,6442,12195,6436,12195,6431,12199,6405,12225,6402,12229,6402,12236,6405,12240,6436,12270,6442,12270,6446,12266,6472,12240,6476,12236,6476,12229m6476,12095l6446,12065,6442,12061,6436,12061,6431,12065,6402,12095,6402,12101,6405,12105,6431,12132,6436,12136,6442,12136,6472,12105,6476,12101,6476,12095m6476,11960l6472,11956,6446,11930,6442,11926,6436,11926,6431,11930,6405,11956,6402,11960,6402,11967,6405,11971,6431,11997,6436,12001,6442,12001,6446,11997,6472,11971,6476,11967,6476,11960m6809,12250l6808,12250,6808,12250,6808,12250,6808,12250,6808,12250,6809,12250e" filled="true" fillcolor="#797d80" stroked="false">
              <v:path arrowok="t"/>
              <v:fill type="solid"/>
            </v:shape>
            <v:shape style="position:absolute;left:6823;top:11327;width:1016;height:1398" type="#_x0000_t75" stroked="false">
              <v:imagedata r:id="rId6" o:title=""/>
            </v:shape>
            <v:shape style="position:absolute;left:6700;top:12860;width:1303;height:115" type="#_x0000_t75" stroked="false">
              <v:imagedata r:id="rId7" o:title=""/>
            </v:shape>
            <v:shape style="position:absolute;left:2015;top:11738;width:4045;height:881" coordorigin="2015,11739" coordsize="4045,881" path="m2766,12180l2763,12085,2755,12003,2741,11939,2740,11935,2717,11878,2687,11832,2648,11796,2600,11770,2541,11752,2532,11751,2532,12180,2526,12292,2504,12366,2461,12406,2390,12418,2320,12406,2276,12366,2255,12292,2249,12180,2252,12086,2265,12017,2291,11972,2331,11947,2390,11939,2449,11947,2490,11972,2515,12017,2528,12086,2532,12180,2532,11751,2472,11742,2390,11739,2309,11742,2240,11752,2181,11770,2133,11796,2094,11832,2063,11878,2041,11935,2026,12003,2018,12085,2015,12180,2018,12274,2026,12355,2041,12424,2063,12480,2094,12526,2133,12562,2181,12588,2240,12606,2309,12616,2390,12619,2472,12616,2541,12606,2600,12588,2648,12562,2687,12526,2717,12480,2740,12424,2741,12418,2755,12355,2763,12274,2766,12180m3377,12184l3374,12129,3361,12079,3333,12038,3283,12006,3205,11986,3094,11979,3030,11980,2972,11984,2917,11990,2864,11999,2854,12001,2849,12004,2849,12162,2853,12165,3094,12165,3121,12169,3142,12178,3155,12195,3160,12220,3160,12226,3160,12351,3160,12439,3139,12442,3115,12445,3094,12446,3080,12446,3049,12444,3029,12437,3020,12422,3017,12400,3019,12379,3028,12364,3047,12354,3079,12351,3160,12351,3160,12226,3056,12227,2966,12231,2896,12247,2845,12279,2814,12334,2803,12417,2813,12500,2839,12556,2881,12591,2938,12610,3009,12617,3094,12619,3137,12618,3196,12616,3267,12609,3349,12596,3361,12592,3370,12586,3375,12575,3377,12560,3377,12446,3377,12351,3377,12184m4882,12184l4879,12129,4866,12079,4838,12038,4787,12006,4710,11986,4598,11979,4535,11980,4476,11984,4421,11990,4368,11999,4358,12001,4354,12004,4354,12162,4357,12165,4598,12165,4625,12169,4646,12178,4660,12195,4664,12220,4664,12226,4664,12351,4664,12439,4644,12442,4620,12445,4598,12446,4584,12446,4553,12444,4534,12437,4524,12422,4522,12400,4524,12379,4533,12364,4551,12354,4583,12351,4664,12351,4664,12226,4560,12227,4470,12231,4400,12247,4350,12279,4319,12334,4308,12417,4317,12500,4343,12556,4385,12591,4442,12610,4513,12617,4598,12619,4641,12618,4700,12616,4772,12609,4853,12596,4865,12592,4874,12586,4880,12575,4882,12560,4882,12446,4882,12351,4882,12184m5456,12006l5449,12002,5436,11999,5384,11988,5330,11982,5280,11980,5244,11979,5147,11983,5073,11998,5019,12024,4981,12065,4958,12123,4945,12200,4942,12298,4945,12397,4958,12474,4981,12532,5019,12573,5073,12600,5147,12614,5244,12619,5280,12618,5330,12616,5384,12610,5436,12599,5449,12596,5456,12591,5456,12438,5449,12432,5244,12432,5201,12426,5176,12405,5163,12364,5159,12298,5163,12233,5176,12192,5201,12171,5244,12166,5449,12166,5456,12160,5456,12006m6059,12184l6056,12129,6044,12079,6015,12038,5965,12006,5887,11986,5776,11979,5712,11980,5654,11984,5599,11990,5546,11999,5536,12001,5531,12004,5531,12162,5535,12165,5776,12165,5803,12169,5824,12178,5837,12195,5842,12220,5842,12226,5842,12351,5842,12439,5821,12442,5797,12445,5776,12446,5762,12446,5731,12444,5712,12437,5702,12422,5699,12400,5701,12379,5710,12364,5729,12354,5761,12351,5842,12351,5842,12226,5738,12227,5648,12231,5578,12247,5527,12279,5496,12334,5485,12417,5495,12500,5521,12556,5563,12591,5620,12610,5691,12617,5776,12619,5819,12618,5878,12616,5950,12609,6031,12596,6043,12592,6052,12586,6057,12575,6059,12560,6059,12446,6059,12351,6059,12184e" filled="true" fillcolor="#56575e" stroked="false">
              <v:path arrowok="t"/>
              <v:fill type="solid"/>
            </v:shape>
            <v:shape style="position:absolute;left:2266;top:12834;width:3543;height:160" type="#_x0000_t75" stroked="false">
              <v:imagedata r:id="rId8" o:title=""/>
            </v:shape>
            <v:shape style="position:absolute;left:3682;top:12132;width:330;height:330" type="#_x0000_t75" stroked="false">
              <v:imagedata r:id="rId9" o:title=""/>
            </v:shape>
            <v:shape style="position:absolute;left:3407;top:11857;width:405;height:406" coordorigin="3408,11858" coordsize="405,406" path="m3614,11858l3427,12017,3408,12064,3413,12088,3567,12250,3585,12263,3585,12135,3593,12096,3614,12064,3646,12043,3685,12035,3813,12035,3810,12028,3806,12022,3801,12017,3661,11877,3639,11863,3614,11858xe" filled="true" fillcolor="#169246" stroked="false">
              <v:path arrowok="t"/>
              <v:fill type="solid"/>
            </v:shape>
            <v:shape style="position:absolute;left:3585;top:12034;width:234;height:234" type="#_x0000_t75" stroked="false">
              <v:imagedata r:id="rId10" o:title=""/>
            </v:shape>
            <v:shape style="position:absolute;left:3880;top:12330;width:406;height:406" coordorigin="3881,12331" coordsize="406,406" path="m4109,12331l4109,12459,4101,12498,4080,12530,4048,12551,4009,12559,3881,12559,3884,12565,3888,12571,4034,12717,4056,12731,4080,12736,4105,12731,4127,12717,4267,12577,4281,12555,4286,12530,4281,12505,4267,12483,4127,12343,4122,12338,4115,12334,4109,12331xe" filled="true" fillcolor="#e86227" stroked="false">
              <v:path arrowok="t"/>
              <v:fill type="solid"/>
            </v:shape>
            <v:shape style="position:absolute;left:3875;top:12324;width:234;height:234" type="#_x0000_t75" stroked="false">
              <v:imagedata r:id="rId11" o:title=""/>
            </v:shape>
            <v:shape style="position:absolute;left:3880;top:11857;width:406;height:406" coordorigin="3881,11858" coordsize="406,406" path="m4080,11858l3888,12022,3881,12035,4009,12035,4048,12043,4080,12064,4101,12096,4109,12135,4109,12263,4115,12260,4122,12256,4127,12250,4267,12110,4281,12089,4286,12064,4281,12039,4267,12017,4127,11877,4105,11863,4080,11858xe" filled="true" fillcolor="#d41f7d" stroked="false">
              <v:path arrowok="t"/>
              <v:fill type="solid"/>
            </v:shape>
            <v:shape style="position:absolute;left:3874;top:12035;width:235;height:234" type="#_x0000_t75" stroked="false">
              <v:imagedata r:id="rId12" o:title=""/>
            </v:shape>
            <v:shape style="position:absolute;left:3408;top:12331;width:406;height:405" coordorigin="3408,12331" coordsize="406,405" path="m3585,12331l3579,12334,3573,12338,3567,12344,3427,12483,3413,12505,3408,12530,3413,12555,3427,12577,3567,12717,3589,12731,3614,12736,3639,12731,3801,12577,3813,12559,3685,12559,3646,12551,3614,12530,3593,12498,3585,12459,3585,12331xe" filled="true" fillcolor="#632f82" stroked="false">
              <v:path arrowok="t"/>
              <v:fill type="solid"/>
            </v:shape>
            <v:shape style="position:absolute;left:3585;top:12325;width:235;height:234" type="#_x0000_t75" stroked="false">
              <v:imagedata r:id="rId13" o:title=""/>
            </v:shape>
            <v:shape style="position:absolute;left:4473;top:13844;width:1849;height:394" coordorigin="4473,13844" coordsize="1849,394" path="m4638,13896l4559,13896,4570,13898,4579,13904,4585,13915,4587,13929,4587,13931,4586,13950,4582,13968,4577,13984,4571,13998,4475,14185,4475,14234,4644,14234,4644,14182,4536,14182,4623,14016,4632,13997,4638,13975,4643,13953,4644,13931,4642,13910,4638,13896xm4559,13844l4542,13846,4525,13850,4510,13857,4497,13867,4487,13879,4480,13893,4475,13910,4474,13929,4473,13954,4531,13954,4531,13929,4533,13914,4539,13904,4548,13898,4559,13896,4638,13896,4637,13892,4629,13877,4619,13865,4606,13856,4592,13849,4576,13846,4559,13844xm4775,13844l4758,13846,4741,13850,4726,13857,4714,13867,4703,13879,4696,13893,4691,13910,4689,13929,4689,14154,4691,14173,4696,14190,4703,14204,4714,14215,4726,14225,4741,14232,4758,14237,4775,14238,4793,14237,4809,14232,4824,14225,4836,14215,4847,14204,4854,14190,4855,14187,4775,14187,4764,14185,4755,14179,4749,14168,4747,14154,4747,13929,4749,13914,4755,13904,4764,13898,4775,13896,4855,13896,4854,13893,4847,13879,4836,13867,4824,13857,4809,13850,4793,13846,4775,13844xm4855,13896l4775,13896,4786,13898,4795,13904,4801,13914,4803,13929,4803,14154,4801,14168,4795,14179,4786,14185,4775,14187,4855,14187,4859,14173,4861,14154,4861,13929,4859,13910,4855,13896xm5036,13916l4979,13916,4979,14234,5036,14234,5036,13916xm5036,13849l4979,13849,4921,13895,4921,13960,4979,13916,5036,13916,5036,13849xm5265,13849l5205,13849,5138,14026,5131,14046,5126,14068,5123,14092,5122,14117,5123,14148,5126,14172,5132,14191,5141,14207,5153,14220,5168,14230,5187,14236,5208,14238,5229,14236,5248,14231,5264,14221,5277,14207,5285,14193,5287,14187,5201,14187,5193,14184,5188,14177,5183,14166,5180,14151,5180,14148,5179,14134,5179,14099,5180,14081,5183,14066,5188,14055,5193,14048,5201,14045,5288,14045,5285,14036,5276,14022,5266,14011,5255,14005,5201,14005,5265,13849xm5288,14045l5217,14045,5225,14048,5230,14055,5235,14066,5237,14081,5238,14099,5238,14134,5237,14151,5235,14166,5230,14177,5225,14184,5218,14187,5287,14187,5291,14175,5294,14151,5295,14148,5296,14117,5294,14081,5291,14055,5288,14045xm5225,13998l5217,13998,5208,14000,5201,14005,5255,14005,5254,14004,5240,13999,5225,13998xm5452,14050l5343,14050,5343,14105,5452,14105,5452,14050xm5666,13896l5587,13896,5597,13898,5606,13904,5612,13915,5614,13929,5614,13931,5613,13950,5610,13968,5605,13984,5598,13998,5502,14185,5502,14234,5671,14234,5671,14182,5563,14182,5650,14016,5659,13997,5666,13975,5670,13953,5671,13931,5670,13910,5666,13896xm5587,13844l5569,13846,5552,13850,5537,13857,5524,13867,5514,13879,5507,13893,5502,13910,5501,13929,5501,13954,5558,13954,5558,13929,5560,13914,5566,13904,5575,13898,5587,13896,5666,13896,5664,13892,5656,13877,5646,13865,5633,13856,5619,13849,5603,13846,5587,13844xm5802,13844l5785,13846,5768,13850,5753,13857,5741,13867,5731,13879,5723,13893,5718,13910,5717,13929,5717,14154,5718,14173,5723,14190,5731,14204,5741,14215,5753,14225,5768,14232,5785,14237,5802,14238,5820,14237,5836,14232,5851,14225,5863,14215,5874,14204,5881,14190,5882,14187,5802,14187,5791,14185,5782,14179,5776,14168,5774,14154,5774,13929,5776,13914,5782,13904,5791,13898,5802,13896,5882,13896,5881,13893,5874,13879,5863,13867,5851,13857,5836,13850,5820,13846,5802,13844xm5882,13896l5802,13896,5813,13898,5822,13904,5828,13914,5830,13929,5830,14154,5828,14168,5822,14179,5813,14185,5802,14187,5882,14187,5886,14173,5888,14154,5888,13929,5886,13910,5882,13896xm6099,13896l6020,13896,6031,13898,6040,13904,6046,13915,6048,13929,6048,13931,6047,13950,6043,13968,6038,13984,6032,13998,5936,14185,5936,14234,6105,14234,6105,14182,5997,14182,6084,14016,6093,13997,6099,13975,6104,13953,6105,13931,6103,13910,6099,13896xm6020,13844l6003,13846,5986,13850,5971,13857,5958,13867,5948,13879,5941,13893,5936,13910,5935,13929,5934,13954,5992,13954,5992,13929,5994,13914,6000,13904,6009,13898,6020,13896,6099,13896,6098,13892,6090,13877,6080,13865,6067,13856,6053,13849,6037,13846,6020,13844xm6316,13896l6237,13896,6248,13898,6257,13904,6263,13915,6265,13929,6265,13931,6264,13950,6260,13968,6255,13984,6249,13998,6153,14185,6153,14234,6322,14234,6322,14182,6214,14182,6301,14016,6310,13997,6316,13975,6321,13953,6322,13931,6320,13910,6316,13896xm6237,13844l6220,13846,6203,13850,6188,13857,6175,13867,6165,13879,6157,13893,6153,13910,6151,13929,6151,13954,6209,13954,6209,13929,6211,13914,6217,13904,6226,13898,6237,13896,6316,13896,6315,13892,6307,13877,6297,13865,6284,13856,6270,13849,6254,13846,6237,13844xe" filled="true" fillcolor="#797d80" stroked="false">
              <v:path arrowok="t"/>
              <v:fill type="solid"/>
            </v:shape>
            <v:shape style="position:absolute;left:2215;top:8232;width:2937;height:776" coordorigin="2215,8232" coordsize="2937,776" path="m2321,8232l2215,8232,2215,9001,2325,9001,2325,8533,2426,8533,2321,8232xm2712,8533l2602,8533,2602,9001,2712,9001,2712,8533xm2426,8533l2327,8533,2435,8864,2491,8864,2565,8639,2462,8639,2426,8533xm2712,8232l2605,8232,2465,8639,2565,8639,2600,8533,2712,8533,2712,8232xm2976,8447l2951,8448,2928,8452,2907,8459,2888,8469,2871,8480,2856,8494,2843,8509,2832,8526,2827,8537,2822,8549,2819,8562,2816,8576,2814,8590,2813,8605,2812,8621,2812,8637,2812,8817,2812,8834,2813,8850,2814,8865,2816,8879,2819,8893,2822,8906,2827,8918,2832,8929,2843,8946,2856,8961,2871,8974,2888,8986,2907,8995,2928,9002,2951,9006,2976,9008,3001,9006,3024,9002,3045,8995,3064,8986,3081,8974,3096,8961,3109,8946,3120,8929,3125,8918,3129,8906,3132,8897,2976,8897,2964,8896,2954,8893,2944,8889,2936,8882,2930,8873,2926,8862,2923,8849,2922,8835,2922,8620,2923,8605,2926,8592,2930,8582,2936,8573,2944,8566,2954,8561,2964,8558,2976,8557,3132,8557,3129,8549,3125,8537,3120,8526,3109,8509,3096,8494,3081,8480,3064,8469,3045,8459,3024,8452,3001,8448,2976,8447xm3132,8557l2976,8557,2988,8558,2998,8561,3007,8566,3015,8573,3022,8582,3026,8592,3029,8605,3030,8620,3030,8835,3029,8849,3026,8862,3022,8873,3015,8882,3007,8889,2998,8893,2988,8896,2976,8897,3132,8897,3133,8893,3136,8879,3138,8865,3139,8849,3140,8834,3140,8817,3140,8637,3140,8621,3139,8605,3138,8590,3136,8576,3133,8562,3132,8557xm3346,8447l3327,8448,3310,8451,3296,8455,3285,8461,3265,8476,3250,8495,3240,8517,3234,8542,3233,8558,3232,8577,3231,8602,3231,8844,3231,8860,3232,8879,3233,8896,3235,8910,3238,8923,3241,8935,3245,8946,3249,8956,3265,8978,3287,8995,3313,9004,3345,9008,3359,9008,3371,9006,3391,9000,3400,8996,3416,8986,3423,8980,3436,8967,3443,8959,3450,8951,3560,8951,3560,8897,3395,8897,3382,8896,3371,8892,3361,8886,3354,8877,3348,8866,3344,8853,3342,8839,3341,8823,3341,8622,3342,8609,3344,8598,3347,8587,3352,8577,3359,8568,3369,8562,3381,8558,3395,8557,3560,8557,3560,8503,3448,8503,3438,8490,3428,8479,3416,8470,3404,8462,3391,8455,3377,8451,3362,8448,3346,8447xm3560,8951l3450,8951,3450,9001,3560,9001,3560,8951xm3560,8557l3395,8557,3406,8558,3417,8561,3426,8567,3434,8574,3441,8583,3446,8593,3449,8604,3450,8617,3450,8829,3449,8844,3446,8857,3442,8868,3435,8878,3427,8887,3417,8893,3407,8896,3395,8897,3560,8897,3560,8557xm3560,8232l3450,8232,3450,8503,3560,8503,3560,8232xm3817,8447l3792,8448,3769,8452,3748,8459,3729,8469,3712,8480,3697,8494,3684,8509,3673,8526,3668,8537,3663,8549,3660,8562,3657,8576,3655,8590,3654,8605,3653,8621,3653,8637,3653,8817,3653,8834,3654,8850,3655,8865,3657,8879,3660,8893,3663,8906,3668,8918,3673,8929,3684,8946,3697,8961,3712,8974,3729,8986,3748,8995,3769,9002,3792,9006,3817,9008,3835,9007,3853,9004,3870,9000,3885,8995,3900,8988,3913,8979,3926,8970,3937,8959,3956,8935,3970,8908,3973,8897,3817,8897,3805,8897,3795,8894,3786,8890,3778,8883,3771,8876,3767,8866,3764,8856,3763,8843,3763,8769,3981,8769,3981,8682,3763,8682,3763,8618,3764,8605,3767,8592,3771,8582,3778,8573,3786,8566,3795,8561,3805,8558,3817,8557,3972,8557,3970,8550,3957,8521,3938,8496,3927,8485,3914,8475,3900,8467,3886,8460,3870,8454,3853,8450,3836,8448,3817,8447xm3981,8842l3871,8842,3870,8855,3865,8867,3859,8879,3852,8887,3843,8893,3831,8896,3817,8897,3973,8897,3978,8877,3981,8842xm3972,8557l3817,8557,3829,8558,3839,8561,3849,8566,3856,8573,3863,8582,3867,8592,3870,8605,3871,8618,3871,8682,3981,8682,3981,8618,3979,8583,3972,8557xm4183,8454l4073,8454,4073,9001,4183,9001,4183,8676,4184,8660,4186,8645,4189,8632,4194,8620,4200,8609,4206,8599,4214,8591,4222,8583,4230,8577,4239,8571,4248,8567,4258,8563,4272,8559,4284,8557,4329,8557,4329,8512,4183,8512,4183,8454xm4329,8557l4307,8557,4318,8559,4329,8564,4329,8557xm4329,8447l4306,8448,4285,8451,4266,8457,4249,8464,4233,8474,4216,8485,4200,8498,4183,8512,4329,8512,4329,8447xm4512,8454l4402,8454,4402,9001,4512,9001,4512,8633,4513,8616,4515,8600,4518,8587,4524,8577,4531,8568,4540,8562,4552,8558,4567,8557,4730,8557,4729,8547,4726,8532,4721,8519,4716,8507,4716,8506,4512,8506,4512,8454xm4730,8557l4567,8557,4579,8558,4590,8562,4599,8567,4607,8574,4613,8584,4617,8595,4620,8608,4621,8622,4621,9001,4731,9001,4731,8577,4730,8563,4730,8557xm4618,8447l4600,8448,4583,8451,4569,8456,4556,8464,4544,8473,4533,8483,4523,8494,4514,8506,4716,8506,4710,8496,4703,8486,4695,8477,4687,8470,4678,8463,4669,8458,4659,8454,4648,8451,4638,8449,4628,8447,4618,8447xm4987,8447l4962,8448,4939,8452,4918,8459,4899,8469,4882,8480,4867,8494,4854,8509,4843,8526,4838,8537,4833,8549,4830,8562,4827,8576,4825,8590,4824,8605,4823,8621,4823,8637,4823,8817,4823,8834,4824,8850,4825,8865,4827,8879,4830,8893,4833,8906,4838,8918,4843,8929,4854,8946,4867,8961,4882,8974,4899,8986,4918,8995,4939,9002,4962,9006,4987,9008,5012,9006,5035,9002,5056,8995,5075,8986,5092,8974,5107,8961,5120,8946,5131,8929,5136,8918,5141,8906,5143,8897,4987,8897,4975,8896,4965,8893,4956,8889,4948,8882,4941,8873,4937,8862,4934,8849,4933,8835,4933,8620,4934,8605,4937,8592,4941,8582,4948,8573,4956,8566,4965,8561,4975,8558,4987,8557,5143,8557,5141,8549,5136,8537,5131,8526,5120,8509,5107,8494,5092,8480,5075,8469,5056,8459,5035,8452,5012,8448,4987,8447xm5143,8557l4987,8557,4999,8558,5009,8561,5018,8566,5026,8573,5033,8582,5037,8592,5040,8605,5041,8620,5041,8835,5040,8849,5037,8862,5033,8873,5026,8882,5018,8889,5009,8893,4999,8896,4987,8897,5143,8897,5144,8893,5147,8879,5149,8865,5150,8849,5151,8834,5151,8817,5151,8637,5151,8621,5150,8605,5149,8590,5147,8576,5144,8562,5143,8557xe" filled="true" fillcolor="#0ba193" stroked="false">
              <v:path arrowok="t"/>
              <v:fill type="solid"/>
            </v:shape>
            <v:shape style="position:absolute;left:2208;top:7145;width:3016;height:782" type="#_x0000_t75" stroked="false">
              <v:imagedata r:id="rId14"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7"/>
        </w:rPr>
      </w:pPr>
    </w:p>
    <w:p>
      <w:pPr>
        <w:spacing w:line="950" w:lineRule="exact" w:before="0"/>
        <w:ind w:left="2163" w:right="0" w:firstLine="0"/>
        <w:jc w:val="left"/>
        <w:rPr>
          <w:rFonts w:ascii="Arial"/>
          <w:b/>
          <w:sz w:val="92"/>
        </w:rPr>
      </w:pPr>
      <w:r>
        <w:rPr>
          <w:rFonts w:ascii="Arial"/>
          <w:b/>
          <w:color w:val="6D6E71"/>
          <w:w w:val="70"/>
          <w:sz w:val="92"/>
        </w:rPr>
        <w:t>PLAN</w:t>
      </w:r>
    </w:p>
    <w:p>
      <w:pPr>
        <w:spacing w:line="249" w:lineRule="auto" w:before="46"/>
        <w:ind w:left="2163" w:right="4430" w:firstLine="0"/>
        <w:jc w:val="left"/>
        <w:rPr>
          <w:rFonts w:ascii="Arial" w:hAnsi="Arial"/>
          <w:b/>
          <w:sz w:val="92"/>
        </w:rPr>
      </w:pPr>
      <w:r>
        <w:rPr>
          <w:rFonts w:ascii="Arial" w:hAnsi="Arial"/>
          <w:b/>
          <w:color w:val="6D6E71"/>
          <w:w w:val="55"/>
          <w:sz w:val="92"/>
        </w:rPr>
        <w:t>ESTRATÉGICO </w:t>
      </w:r>
      <w:r>
        <w:rPr>
          <w:rFonts w:ascii="Arial" w:hAnsi="Arial"/>
          <w:b/>
          <w:color w:val="6D6E71"/>
          <w:w w:val="65"/>
          <w:sz w:val="92"/>
        </w:rPr>
        <w:t>SECTORIAL</w:t>
      </w:r>
    </w:p>
    <w:p>
      <w:pPr>
        <w:spacing w:after="0" w:line="249" w:lineRule="auto"/>
        <w:jc w:val="left"/>
        <w:rPr>
          <w:rFonts w:ascii="Arial" w:hAnsi="Arial"/>
          <w:sz w:val="92"/>
        </w:rPr>
        <w:sectPr>
          <w:type w:val="continuous"/>
          <w:pgSz w:w="10490" w:h="15880"/>
          <w:pgMar w:top="1500" w:bottom="280" w:left="0" w:right="0"/>
        </w:sectPr>
      </w:pPr>
    </w:p>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84.893501pt;margin-top:731.146301pt;width:127.5pt;height:13.05pt;mso-position-horizontal-relative:page;mso-position-vertical-relative:page;z-index:-262559744" type="#_x0000_t202" filled="false" stroked="false">
            <v:textbox inset="0,0,0,0">
              <w:txbxContent>
                <w:p>
                  <w:pPr>
                    <w:tabs>
                      <w:tab w:pos="442" w:val="left" w:leader="none"/>
                    </w:tabs>
                    <w:spacing w:line="253" w:lineRule="exact" w:before="0"/>
                    <w:ind w:left="0" w:right="0" w:firstLine="0"/>
                    <w:jc w:val="left"/>
                    <w:rPr>
                      <w:rFonts w:ascii="Calibri" w:hAnsi="Calibri"/>
                      <w:b/>
                      <w:sz w:val="14"/>
                    </w:rPr>
                  </w:pPr>
                  <w:r>
                    <w:rPr>
                      <w:rFonts w:ascii="Gloucester MT Extra Condensed" w:hAnsi="Gloucester MT Extra Condensed"/>
                      <w:color w:val="231F20"/>
                      <w:w w:val="85"/>
                      <w:position w:val="-1"/>
                      <w:sz w:val="22"/>
                    </w:rPr>
                    <w:t>2</w:t>
                    <w:tab/>
                  </w:r>
                  <w:r>
                    <w:rPr>
                      <w:rFonts w:ascii="Arial" w:hAnsi="Arial"/>
                      <w:color w:val="231F20"/>
                      <w:spacing w:val="2"/>
                      <w:w w:val="75"/>
                      <w:sz w:val="14"/>
                    </w:rPr>
                    <w:t>Plan</w:t>
                  </w:r>
                  <w:r>
                    <w:rPr>
                      <w:rFonts w:ascii="Arial" w:hAnsi="Arial"/>
                      <w:color w:val="231F20"/>
                      <w:spacing w:val="-20"/>
                      <w:w w:val="75"/>
                      <w:sz w:val="14"/>
                    </w:rPr>
                    <w:t> </w:t>
                  </w:r>
                  <w:r>
                    <w:rPr>
                      <w:rFonts w:ascii="Arial" w:hAnsi="Arial"/>
                      <w:color w:val="231F20"/>
                      <w:spacing w:val="2"/>
                      <w:w w:val="75"/>
                      <w:sz w:val="14"/>
                    </w:rPr>
                    <w:t>Estratégico</w:t>
                  </w:r>
                  <w:r>
                    <w:rPr>
                      <w:rFonts w:ascii="Arial" w:hAnsi="Arial"/>
                      <w:color w:val="231F20"/>
                      <w:spacing w:val="-20"/>
                      <w:w w:val="75"/>
                      <w:sz w:val="14"/>
                    </w:rPr>
                    <w:t> </w:t>
                  </w:r>
                  <w:r>
                    <w:rPr>
                      <w:rFonts w:ascii="Arial" w:hAnsi="Arial"/>
                      <w:color w:val="231F20"/>
                      <w:spacing w:val="2"/>
                      <w:w w:val="75"/>
                      <w:sz w:val="14"/>
                    </w:rPr>
                    <w:t>Sectorial</w:t>
                  </w:r>
                  <w:r>
                    <w:rPr>
                      <w:rFonts w:ascii="Arial" w:hAnsi="Arial"/>
                      <w:color w:val="231F20"/>
                      <w:spacing w:val="-1"/>
                      <w:w w:val="75"/>
                      <w:sz w:val="14"/>
                    </w:rPr>
                    <w:t> </w:t>
                  </w:r>
                  <w:r>
                    <w:rPr>
                      <w:rFonts w:ascii="Calibri" w:hAnsi="Calibri"/>
                      <w:b/>
                      <w:color w:val="231F20"/>
                      <w:spacing w:val="2"/>
                      <w:w w:val="75"/>
                      <w:sz w:val="14"/>
                    </w:rPr>
                    <w:t>Gobierno</w:t>
                  </w:r>
                  <w:r>
                    <w:rPr>
                      <w:rFonts w:ascii="Calibri" w:hAnsi="Calibri"/>
                      <w:b/>
                      <w:color w:val="231F20"/>
                      <w:spacing w:val="-14"/>
                      <w:w w:val="75"/>
                      <w:sz w:val="14"/>
                    </w:rPr>
                    <w:t> </w:t>
                  </w:r>
                  <w:r>
                    <w:rPr>
                      <w:rFonts w:ascii="Calibri" w:hAnsi="Calibri"/>
                      <w:b/>
                      <w:color w:val="231F20"/>
                      <w:spacing w:val="3"/>
                      <w:w w:val="75"/>
                      <w:sz w:val="14"/>
                    </w:rPr>
                    <w:t>Moderno</w:t>
                  </w:r>
                </w:p>
              </w:txbxContent>
            </v:textbox>
            <w10:wrap type="none"/>
          </v:shape>
        </w:pict>
      </w:r>
      <w:r>
        <w:rPr/>
        <w:pict>
          <v:rect style="position:absolute;margin-left:0pt;margin-top:-.000011pt;width:524.409pt;height:793.701pt;mso-position-horizontal-relative:page;mso-position-vertical-relative:page;z-index:-262558720" filled="true" fillcolor="#d9117a"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6"/>
        </w:rPr>
      </w:pPr>
    </w:p>
    <w:p>
      <w:pPr>
        <w:pStyle w:val="BodyText"/>
        <w:ind w:left="1567"/>
        <w:rPr>
          <w:rFonts w:ascii="Times New Roman"/>
          <w:sz w:val="20"/>
        </w:rPr>
      </w:pPr>
      <w:r>
        <w:rPr>
          <w:rFonts w:ascii="Times New Roman"/>
          <w:sz w:val="20"/>
        </w:rPr>
        <w:drawing>
          <wp:inline distT="0" distB="0" distL="0" distR="0">
            <wp:extent cx="215262" cy="210026"/>
            <wp:effectExtent l="0" t="0" r="0" b="0"/>
            <wp:docPr id="1" name="image11.png"/>
            <wp:cNvGraphicFramePr>
              <a:graphicFrameLocks noChangeAspect="1"/>
            </wp:cNvGraphicFramePr>
            <a:graphic>
              <a:graphicData uri="http://schemas.openxmlformats.org/drawingml/2006/picture">
                <pic:pic>
                  <pic:nvPicPr>
                    <pic:cNvPr id="2" name="image11.png"/>
                    <pic:cNvPicPr/>
                  </pic:nvPicPr>
                  <pic:blipFill>
                    <a:blip r:embed="rId16" cstate="print"/>
                    <a:stretch>
                      <a:fillRect/>
                    </a:stretch>
                  </pic:blipFill>
                  <pic:spPr>
                    <a:xfrm>
                      <a:off x="0" y="0"/>
                      <a:ext cx="215262" cy="210026"/>
                    </a:xfrm>
                    <a:prstGeom prst="rect">
                      <a:avLst/>
                    </a:prstGeom>
                  </pic:spPr>
                </pic:pic>
              </a:graphicData>
            </a:graphic>
          </wp:inline>
        </w:drawing>
      </w:r>
      <w:r>
        <w:rPr>
          <w:rFonts w:ascii="Times New Roman"/>
          <w:sz w:val="20"/>
        </w:rPr>
      </w:r>
    </w:p>
    <w:p>
      <w:pPr>
        <w:spacing w:after="0"/>
        <w:rPr>
          <w:rFonts w:ascii="Times New Roman"/>
          <w:sz w:val="20"/>
        </w:rPr>
        <w:sectPr>
          <w:headerReference w:type="even" r:id="rId15"/>
          <w:pgSz w:w="10490" w:h="15880"/>
          <w:pgMar w:header="0" w:footer="0" w:top="1500" w:bottom="280" w:left="0" w:right="0"/>
        </w:sectPr>
      </w:pPr>
    </w:p>
    <w:p>
      <w:pPr>
        <w:pStyle w:val="BodyText"/>
        <w:rPr>
          <w:rFonts w:ascii="Times New Roman"/>
          <w:sz w:val="20"/>
        </w:rPr>
      </w:pPr>
      <w:r>
        <w:rPr/>
        <w:pict>
          <v:line style="position:absolute;mso-position-horizontal-relative:page;mso-position-vertical-relative:page;z-index:251664384" from=".2225pt,-.000011pt" to=".2225pt,793.700989pt" stroked="true" strokeweight=".445pt" strokecolor="#d9117a">
            <v:stroke dashstyle="solid"/>
            <w10:wrap type="none"/>
          </v:line>
        </w:pict>
      </w: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spacing w:line="620" w:lineRule="exact" w:before="0"/>
        <w:ind w:left="1443" w:right="0" w:firstLine="0"/>
        <w:jc w:val="left"/>
        <w:rPr>
          <w:rFonts w:ascii="Arial"/>
          <w:b/>
          <w:sz w:val="60"/>
        </w:rPr>
      </w:pPr>
      <w:r>
        <w:rPr>
          <w:rFonts w:ascii="Arial"/>
          <w:b/>
          <w:color w:val="6D6E71"/>
          <w:w w:val="70"/>
          <w:sz w:val="60"/>
        </w:rPr>
        <w:t>PLAN</w:t>
      </w:r>
    </w:p>
    <w:p>
      <w:pPr>
        <w:spacing w:line="216" w:lineRule="auto" w:before="21"/>
        <w:ind w:left="1443" w:right="4430" w:firstLine="0"/>
        <w:jc w:val="left"/>
        <w:rPr>
          <w:rFonts w:ascii="Arial" w:hAnsi="Arial"/>
          <w:b/>
          <w:sz w:val="60"/>
        </w:rPr>
      </w:pPr>
      <w:r>
        <w:rPr>
          <w:rFonts w:ascii="Arial" w:hAnsi="Arial"/>
          <w:b/>
          <w:color w:val="6D6E71"/>
          <w:w w:val="55"/>
          <w:sz w:val="60"/>
        </w:rPr>
        <w:t>ESTRATÉGICO </w:t>
      </w:r>
      <w:r>
        <w:rPr>
          <w:rFonts w:ascii="Arial" w:hAnsi="Arial"/>
          <w:b/>
          <w:color w:val="6D6E71"/>
          <w:w w:val="65"/>
          <w:sz w:val="60"/>
        </w:rPr>
        <w:t>SECTORIAL</w:t>
      </w:r>
    </w:p>
    <w:p>
      <w:pPr>
        <w:pStyle w:val="BodyText"/>
        <w:rPr>
          <w:rFonts w:ascii="Arial"/>
          <w:b/>
          <w:sz w:val="20"/>
        </w:rPr>
      </w:pPr>
    </w:p>
    <w:p>
      <w:pPr>
        <w:pStyle w:val="BodyText"/>
        <w:rPr>
          <w:rFonts w:ascii="Arial"/>
          <w:b/>
          <w:sz w:val="20"/>
        </w:rPr>
      </w:pPr>
    </w:p>
    <w:p>
      <w:pPr>
        <w:pStyle w:val="BodyText"/>
        <w:spacing w:before="6"/>
        <w:rPr>
          <w:rFonts w:ascii="Arial"/>
          <w:b/>
          <w:sz w:val="26"/>
        </w:rPr>
      </w:pPr>
      <w:r>
        <w:rPr/>
        <w:pict>
          <v:shape style="position:absolute;margin-left:73.697098pt;margin-top:17.21557pt;width:101.8pt;height:26.1pt;mso-position-horizontal-relative:page;mso-position-vertical-relative:paragraph;z-index:-251655168;mso-wrap-distance-left:0;mso-wrap-distance-right:0" coordorigin="1474,344" coordsize="2036,522" path="m1597,344l1586,345,1575,346,1564,349,1553,352,1542,357,1532,362,1522,368,1514,375,1505,384,1497,393,1491,403,1485,415,1480,427,1477,440,1475,455,1474,470,1474,740,1475,756,1477,770,1480,784,1485,796,1491,807,1497,817,1505,826,1514,834,1522,841,1532,848,1542,853,1553,858,1564,861,1575,864,1586,865,1597,866,1608,865,1619,864,1630,861,1641,858,1652,853,1662,848,1672,841,1681,834,1690,826,1697,817,1704,807,1709,796,1711,792,1584,792,1572,788,1562,780,1556,772,1551,763,1548,753,1547,740,1547,470,1548,457,1551,446,1556,438,1562,430,1572,422,1584,418,1710,418,1709,415,1704,403,1697,393,1690,384,1681,375,1672,368,1662,362,1652,357,1641,352,1630,349,1619,346,1608,345,1597,344xm1720,579l1588,579,1588,644,1647,644,1647,740,1646,753,1643,763,1638,772,1632,780,1622,788,1611,792,1711,792,1714,784,1717,770,1720,756,1720,740,1720,579xm1710,418l1611,418,1622,422,1632,430,1638,438,1643,446,1646,457,1647,470,1647,496,1720,496,1720,470,1720,455,1717,440,1714,427,1710,418xm1896,492l1880,493,1864,496,1850,500,1838,506,1826,514,1816,523,1808,533,1801,544,1795,554,1792,565,1790,578,1788,587,1788,597,1787,607,1787,750,1788,760,1788,770,1790,780,1792,792,1795,803,1801,813,1808,824,1816,834,1826,843,1838,851,1850,857,1864,862,1880,865,1896,866,1913,865,1928,862,1942,857,1955,851,1966,843,1976,834,1985,824,1992,813,1997,803,2001,792,2001,792,1885,792,1876,789,1864,775,1860,764,1860,593,1864,583,1876,569,1885,565,2001,565,2001,565,1997,554,1992,544,1985,533,1976,523,1966,514,1955,506,1942,500,1928,496,1913,493,1896,492xm2001,565l1907,565,1916,569,1929,583,1932,593,1932,764,1929,775,1916,789,1907,792,2001,792,2003,780,2004,770,2005,760,2006,750,2006,607,2005,597,2004,587,2003,578,2001,565xm2280,828l2145,828,2154,839,2163,848,2173,855,2181,860,2190,863,2202,865,2214,866,2235,863,2253,857,2268,846,2279,831,2280,828xm2145,349l2071,349,2071,861,2145,861,2145,828,2280,828,2283,823,2286,813,2288,801,2289,792,2170,792,2161,788,2148,771,2145,760,2145,593,2148,584,2162,569,2171,565,2290,565,2289,555,2287,543,2284,533,2282,529,2145,529,2145,349xm2290,565l2195,565,2205,570,2215,587,2217,597,2217,757,2214,769,2203,788,2194,792,2289,792,2289,791,2290,780,2291,767,2290,587,2290,579,2290,566,2290,565xm2214,492l2199,492,2186,495,2175,502,2167,507,2159,513,2152,521,2146,529,2282,529,2279,525,2273,515,2265,508,2255,501,2247,497,2237,494,2226,492,2214,492xm2434,496l2361,496,2361,861,2434,861,2434,496xm2434,349l2361,349,2361,422,2434,422,2434,349xm2610,492l2593,493,2578,496,2564,500,2551,506,2540,514,2530,523,2521,533,2514,544,2509,554,2505,565,2503,578,2502,587,2501,597,2501,606,2501,750,2501,760,2502,770,2503,780,2505,792,2509,803,2514,813,2521,824,2530,834,2540,843,2551,851,2564,857,2578,862,2593,865,2610,866,2622,865,2634,863,2645,861,2655,857,2665,852,2674,847,2682,840,2690,833,2703,817,2712,799,2714,792,2599,792,2590,789,2577,777,2574,768,2574,706,2719,706,2719,649,2574,649,2574,593,2577,583,2590,569,2599,565,2713,565,2712,561,2703,542,2690,524,2683,517,2675,511,2665,505,2656,501,2645,497,2634,494,2622,492,2610,492xm2719,755l2646,755,2645,764,2642,772,2633,788,2624,792,2714,792,2717,778,2719,755xm2713,565l2621,565,2630,569,2643,583,2646,593,2646,649,2719,649,2719,606,2717,582,2713,565xm2858,496l2784,496,2784,861,2858,861,2858,630,2860,617,2870,597,2876,589,2883,583,2891,576,2899,572,2916,567,2925,565,2955,565,2955,535,2858,535,2858,496xm2955,565l2940,565,2948,567,2955,570,2955,565xm2955,492l2940,493,2926,495,2913,498,2901,503,2891,510,2880,517,2869,526,2858,535,2955,535,2955,492xm3080,496l3007,496,3007,861,3080,861,3080,599,3083,587,3093,570,3103,565,3225,565,3224,559,3222,549,3220,540,3216,532,3080,532,3080,496xm3225,565l3128,565,3137,569,3150,585,3153,595,3153,861,3226,861,3226,581,3226,569,3225,565xm3160,492l3151,492,3138,493,3128,495,3118,498,3109,503,3098,511,3089,520,3081,532,3216,532,3215,529,3210,519,3195,505,3187,500,3169,493,3160,492xm3400,492l3384,493,3368,496,3354,500,3342,506,3330,514,3320,523,3312,533,3305,544,3299,554,3296,565,3294,578,3293,587,3292,597,3291,607,3291,750,3292,760,3293,770,3294,780,3296,792,3299,803,3305,813,3312,824,3320,834,3330,843,3342,851,3354,857,3368,862,3384,865,3400,866,3417,865,3432,862,3446,857,3459,851,3470,843,3480,834,3489,824,3496,813,3501,803,3505,792,3505,792,3389,792,3381,789,3368,775,3364,764,3364,593,3368,583,3381,569,3389,565,3505,565,3505,565,3501,554,3496,544,3489,533,3480,523,3470,514,3459,506,3446,500,3432,496,3417,493,3400,492xm3505,565l3411,565,3420,569,3433,583,3436,593,3436,764,3433,775,3420,789,3411,792,3505,792,3507,780,3508,770,3509,760,3510,750,3510,607,3509,597,3508,587,3507,578,3505,565xe" filled="true" fillcolor="#0ba193" stroked="false">
            <v:path arrowok="t"/>
            <v:fill type="solid"/>
            <w10:wrap type="topAndBottom"/>
          </v:shape>
        </w:pict>
      </w:r>
      <w:r>
        <w:rPr/>
        <w:pict>
          <v:shape style="position:absolute;margin-left:73.913101pt;margin-top:53.431568pt;width:98.95pt;height:25.85pt;mso-position-horizontal-relative:page;mso-position-vertical-relative:paragraph;z-index:-251654144;mso-wrap-distance-left:0;mso-wrap-distance-right:0" coordorigin="1478,1069" coordsize="1979,517" path="m1549,1069l1478,1069,1478,1581,1552,1581,1552,1270,1619,1270,1549,1069xm1809,1270l1736,1270,1736,1581,1809,1581,1809,1270xm1619,1270l1553,1270,1625,1490,1662,1490,1711,1340,1643,1340,1619,1270xm1809,1069l1738,1069,1645,1340,1711,1340,1735,1270,1809,1270,1809,1069xm1989,1212l1973,1213,1957,1216,1943,1220,1931,1226,1919,1234,1909,1243,1901,1253,1893,1264,1888,1274,1885,1285,1883,1298,1881,1307,1881,1317,1880,1327,1880,1470,1881,1480,1881,1490,1883,1500,1885,1512,1888,1523,1893,1533,1901,1544,1909,1554,1919,1563,1931,1571,1943,1577,1957,1582,1973,1585,1989,1586,2006,1585,2021,1582,2035,1577,2048,1571,2059,1563,2069,1554,2078,1544,2085,1533,2090,1523,2094,1512,2094,1512,1978,1512,1969,1509,1956,1495,1953,1484,1953,1313,1956,1303,1969,1289,1978,1285,2094,1285,2094,1285,2090,1274,2085,1264,2078,1253,2069,1243,2059,1234,2048,1226,2035,1220,2021,1216,2006,1213,1989,1212xm2094,1285l2000,1285,2009,1289,2022,1303,2025,1313,2025,1484,2022,1495,2009,1509,2000,1512,2094,1512,2096,1500,2097,1490,2098,1480,2099,1470,2098,1327,2098,1317,2097,1307,2096,1298,2094,1285xm2254,1212l2240,1212,2227,1212,2216,1214,2207,1217,2199,1221,2186,1231,2176,1244,2169,1258,2165,1275,2164,1286,2163,1299,2163,1307,2163,1487,2164,1500,2165,1511,2166,1521,2168,1533,2171,1543,2175,1551,2186,1566,2200,1577,2218,1583,2239,1586,2248,1586,2256,1585,2270,1581,2276,1578,2286,1571,2291,1567,2300,1558,2304,1553,2309,1548,2383,1548,2383,1512,2260,1512,2251,1508,2239,1489,2236,1477,2236,1317,2239,1307,2249,1290,2258,1285,2383,1285,2383,1249,2308,1249,2301,1241,2294,1233,2287,1227,2278,1222,2267,1215,2254,1212xm2383,1548l2309,1548,2309,1581,2383,1581,2383,1548xm2383,1285l2283,1285,2292,1289,2306,1304,2309,1313,2309,1480,2306,1491,2292,1508,2283,1512,2383,1512,2383,1285xm2383,1069l2309,1069,2309,1249,2383,1249,2383,1069xm2557,1212l2541,1213,2525,1216,2511,1220,2499,1226,2487,1234,2477,1243,2469,1253,2462,1264,2456,1274,2453,1285,2451,1298,2450,1307,2449,1317,2448,1326,2448,1470,2449,1480,2450,1490,2451,1500,2453,1512,2456,1523,2462,1533,2469,1544,2477,1554,2487,1563,2499,1571,2511,1577,2525,1582,2541,1585,2557,1586,2570,1585,2581,1583,2592,1581,2603,1577,2612,1572,2621,1567,2630,1560,2637,1553,2650,1537,2659,1519,2661,1512,2546,1512,2538,1509,2525,1497,2521,1488,2521,1426,2667,1426,2667,1369,2521,1369,2521,1313,2525,1303,2538,1289,2546,1285,2661,1285,2660,1281,2651,1262,2638,1244,2630,1237,2622,1231,2613,1225,2603,1221,2593,1217,2581,1214,2570,1212,2557,1212xm2667,1475l2593,1475,2592,1484,2590,1492,2581,1508,2571,1512,2661,1512,2665,1498,2667,1475xm2661,1285l2568,1285,2577,1289,2590,1303,2593,1313,2593,1369,2667,1369,2667,1326,2665,1302,2661,1285xm2805,1216l2732,1216,2732,1581,2805,1581,2805,1350,2808,1337,2817,1317,2823,1309,2831,1303,2838,1296,2846,1292,2864,1287,2872,1285,2902,1285,2902,1255,2805,1255,2805,1216xm2902,1285l2888,1285,2895,1287,2902,1290,2902,1285xm2902,1212l2887,1213,2873,1215,2860,1218,2849,1223,2838,1230,2827,1237,2816,1246,2805,1255,2902,1255,2902,1212xm3028,1216l2954,1216,2954,1581,3028,1581,3028,1319,3030,1307,3041,1290,3050,1285,3173,1285,3172,1279,3170,1269,3167,1260,3164,1252,3028,1252,3028,1216xm3173,1285l3076,1285,3085,1289,3097,1305,3100,1315,3100,1581,3174,1581,3174,1301,3173,1289,3173,1285xm3107,1212l3098,1212,3086,1213,3075,1215,3065,1218,3057,1223,3046,1231,3037,1240,3029,1252,3164,1252,3163,1249,3157,1239,3143,1225,3135,1220,3116,1213,3107,1212xm3348,1212l3331,1213,3316,1216,3302,1220,3289,1226,3278,1234,3268,1243,3259,1253,3252,1264,3247,1274,3243,1285,3241,1298,3240,1307,3239,1317,3239,1327,3239,1470,3239,1480,3240,1490,3241,1500,3243,1512,3247,1523,3252,1533,3259,1544,3268,1554,3278,1563,3289,1571,3302,1577,3316,1582,3331,1585,3348,1586,3365,1585,3380,1582,3394,1577,3407,1571,3418,1563,3428,1554,3437,1544,3444,1533,3449,1523,3453,1512,3453,1512,3337,1512,3328,1509,3315,1495,3312,1484,3312,1313,3315,1303,3328,1289,3337,1285,3453,1285,3453,1285,3449,1274,3444,1264,3437,1253,3428,1243,3418,1234,3407,1226,3394,1220,3380,1216,3365,1213,3348,1212xm3453,1285l3359,1285,3368,1289,3381,1303,3384,1313,3384,1484,3381,1495,3368,1509,3359,1512,3453,1512,3455,1500,3456,1490,3457,1480,3457,1470,3457,1327,3457,1317,3456,1307,3455,1298,3453,1285xe" filled="true" fillcolor="#0ba193" stroked="false">
            <v:path arrowok="t"/>
            <v:fill type="solid"/>
            <w10:wrap type="topAndBottom"/>
          </v:shape>
        </w:pict>
      </w:r>
    </w:p>
    <w:p>
      <w:pPr>
        <w:pStyle w:val="BodyText"/>
        <w:spacing w:before="8"/>
        <w:rPr>
          <w:rFonts w:ascii="Arial"/>
          <w:b/>
          <w:sz w:val="11"/>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9"/>
        </w:rPr>
      </w:pPr>
      <w:r>
        <w:rPr/>
        <w:pict>
          <v:group style="position:absolute;margin-left:302.395172pt;margin-top:18.735247pt;width:142.550pt;height:142.550pt;mso-position-horizontal-relative:page;mso-position-vertical-relative:paragraph;z-index:-251653120;mso-wrap-distance-left:0;mso-wrap-distance-right:0" coordorigin="6048,375" coordsize="2851,2851">
            <v:shape style="position:absolute;left:6938;top:1264;width:1071;height:1070" coordorigin="6938,1265" coordsize="1071,1070" path="m7473,1265l7409,1277,7352,1315,6988,1679,6951,1735,6938,1800,6951,1864,6988,1921,7352,2285,7409,2322,7473,2335,7538,2322,7594,2285,7958,1921,7996,1864,8008,1800,7996,1735,7958,1679,7594,1315,7538,1277,7473,1265xe" filled="true" fillcolor="#ed1c24" stroked="false">
              <v:path arrowok="t"/>
              <v:fill type="solid"/>
            </v:shape>
            <v:shape style="position:absolute;left:6047;top:374;width:1315;height:1315" coordorigin="6048,375" coordsize="1315,1315" path="m6748,375l6682,375,6619,395,6563,435,6108,890,6068,946,6048,1009,6048,1074,6068,1138,6108,1193,6563,1648,6621,1689,6621,1272,6630,1198,6654,1130,6693,1070,6743,1019,6803,981,6871,957,6946,948,7363,948,7354,933,6867,435,6811,395,6748,375xe" filled="true" fillcolor="#009444" stroked="false">
              <v:path arrowok="t"/>
              <v:fill type="solid"/>
            </v:shape>
            <v:shape style="position:absolute;left:6621;top:948;width:761;height:761" coordorigin="6621,948" coordsize="761,761" path="m7363,948l6946,948,6871,957,6803,981,6743,1019,6693,1070,6654,1130,6630,1198,6621,1272,6621,1689,6684,1709,6749,1708,6811,1688,6867,1648,7321,1193,7361,1138,7381,1076,7382,1011,7363,948xe" filled="true" fillcolor="#8dc63f" stroked="false">
              <v:path arrowok="t"/>
              <v:fill type="solid"/>
            </v:shape>
            <v:shape style="position:absolute;left:7583;top:1910;width:1315;height:1315" coordorigin="7584,1910" coordsize="1315,1315" path="m8325,1910l8325,2327,8316,2402,8292,2470,8254,2530,8203,2580,8143,2619,8075,2643,8001,2652,7584,2652,7592,2667,8080,3165,8135,3205,8199,3225,8264,3225,8327,3205,8383,3165,8838,2710,8878,2654,8898,2591,8898,2525,8878,2462,8838,2407,8383,1952,8340,1919,8325,1910xe" filled="true" fillcolor="#f16122" stroked="false">
              <v:path arrowok="t"/>
              <v:fill type="solid"/>
            </v:shape>
            <v:shape style="position:absolute;left:7564;top:1891;width:761;height:761" coordorigin="7564,1891" coordsize="761,761" path="m8262,1891l8197,1892,8135,1912,8080,1952,7625,2407,7585,2462,7565,2524,7564,2589,7584,2652,8001,2652,8075,2643,8143,2619,8203,2580,8254,2530,8292,2470,8316,2402,8325,2327,8325,1910,8262,1891xe" filled="true" fillcolor="#fcaf2b" stroked="false">
              <v:path arrowok="t"/>
              <v:fill type="solid"/>
            </v:shape>
            <v:shape style="position:absolute;left:7583;top:375;width:1315;height:1315" coordorigin="7583,375" coordsize="1315,1315" path="m8264,375l8198,375,8135,395,8079,436,7624,891,7583,948,8001,948,8075,957,8143,981,8203,1019,8254,1070,8292,1130,8316,1198,8325,1272,8325,1690,8340,1682,8837,1194,8878,1138,8898,1075,8898,1009,8878,946,8837,891,8382,436,8327,395,8264,375xe" filled="true" fillcolor="#d9117a" stroked="false">
              <v:path arrowok="t"/>
              <v:fill type="solid"/>
            </v:shape>
            <v:shape style="position:absolute;left:7563;top:948;width:762;height:762" coordorigin="7564,948" coordsize="762,762" path="m8001,948l7583,948,7564,1011,7564,1076,7584,1139,7624,1194,8079,1649,8134,1689,8197,1709,8262,1709,8325,1690,8325,1272,8316,1198,8292,1130,8254,1070,8203,1019,8143,981,8075,957,8001,948xe" filled="true" fillcolor="#0ba193" stroked="false">
              <v:path arrowok="t"/>
              <v:fill type="solid"/>
            </v:shape>
            <v:shape style="position:absolute;left:6048;top:1911;width:1315;height:1315" coordorigin="6049,1911" coordsize="1315,1315" path="m6621,1911l6564,1952,6109,2407,6069,2463,6049,2526,6049,2592,6069,2655,6109,2710,6564,3165,6620,3206,6683,3226,6748,3226,6811,3206,6867,3165,7322,2710,7363,2652,6946,2652,6871,2643,6803,2619,6743,2580,6693,2530,6654,2470,6630,2402,6621,2327,6621,1911xe" filled="true" fillcolor="#642e84" stroked="false">
              <v:path arrowok="t"/>
              <v:fill type="solid"/>
            </v:shape>
            <v:shape style="position:absolute;left:6621;top:1891;width:762;height:760" coordorigin="6621,1892" coordsize="762,760" path="m6684,1892l6621,1911,6621,2327,6630,2402,6654,2470,6693,2530,6743,2580,6803,2619,6871,2643,6946,2652,7363,2652,7383,2589,7382,2524,7362,2462,7322,2407,6867,1952,6812,1912,6749,1892,6684,1892xe" filled="true" fillcolor="#a23f97" stroked="false">
              <v:path arrowok="t"/>
              <v:fill type="solid"/>
            </v:shape>
            <w10:wrap type="topAndBottom"/>
          </v:group>
        </w:pict>
      </w:r>
    </w:p>
    <w:p>
      <w:pPr>
        <w:spacing w:after="0"/>
        <w:rPr>
          <w:rFonts w:ascii="Arial"/>
          <w:sz w:val="29"/>
        </w:rPr>
        <w:sectPr>
          <w:headerReference w:type="default" r:id="rId17"/>
          <w:pgSz w:w="10490" w:h="15880"/>
          <w:pgMar w:header="0" w:footer="0" w:top="0" w:bottom="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before="252"/>
        <w:ind w:left="1587" w:right="0" w:firstLine="0"/>
        <w:jc w:val="left"/>
        <w:rPr>
          <w:rFonts w:ascii="Gill Sans MT"/>
          <w:b/>
          <w:sz w:val="36"/>
        </w:rPr>
      </w:pPr>
      <w:r>
        <w:rPr>
          <w:rFonts w:ascii="Gill Sans MT"/>
          <w:b/>
          <w:color w:val="A7A9AC"/>
          <w:w w:val="75"/>
          <w:sz w:val="36"/>
        </w:rPr>
        <w:t>Directorio</w:t>
      </w:r>
    </w:p>
    <w:p>
      <w:pPr>
        <w:pStyle w:val="BodyText"/>
        <w:spacing w:before="2"/>
        <w:rPr>
          <w:rFonts w:ascii="Gill Sans MT"/>
          <w:b/>
          <w:sz w:val="47"/>
        </w:rPr>
      </w:pPr>
    </w:p>
    <w:p>
      <w:pPr>
        <w:pStyle w:val="BodyText"/>
        <w:ind w:left="1587"/>
        <w:rPr>
          <w:rFonts w:ascii="Calibri"/>
        </w:rPr>
      </w:pPr>
      <w:r>
        <w:rPr>
          <w:rFonts w:ascii="Calibri"/>
          <w:color w:val="231F20"/>
        </w:rPr>
        <w:t>Mtro. Alejandro Ismael Murat Hinojosa</w:t>
      </w:r>
    </w:p>
    <w:p>
      <w:pPr>
        <w:pStyle w:val="BodyText"/>
        <w:spacing w:before="15"/>
        <w:ind w:left="1587"/>
      </w:pPr>
      <w:r>
        <w:rPr>
          <w:color w:val="231F20"/>
        </w:rPr>
        <w:t>Gobernador Constitucional del Estado Libre y Soberano de Oaxaca</w:t>
      </w:r>
    </w:p>
    <w:p>
      <w:pPr>
        <w:pStyle w:val="BodyText"/>
        <w:rPr>
          <w:sz w:val="24"/>
        </w:rPr>
      </w:pPr>
    </w:p>
    <w:p>
      <w:pPr>
        <w:pStyle w:val="BodyText"/>
        <w:spacing w:before="204"/>
        <w:ind w:left="1587"/>
        <w:rPr>
          <w:rFonts w:ascii="Calibri"/>
        </w:rPr>
      </w:pPr>
      <w:r>
        <w:rPr>
          <w:rFonts w:ascii="Calibri"/>
          <w:color w:val="231F20"/>
        </w:rPr>
        <w:t>Mtro. Jorge Gallardo Casas</w:t>
      </w:r>
    </w:p>
    <w:p>
      <w:pPr>
        <w:pStyle w:val="BodyText"/>
        <w:spacing w:before="15"/>
        <w:ind w:left="1587"/>
      </w:pPr>
      <w:r>
        <w:rPr>
          <w:color w:val="231F20"/>
        </w:rPr>
        <w:t>Secretario de Finanzas</w:t>
      </w:r>
    </w:p>
    <w:p>
      <w:pPr>
        <w:pStyle w:val="BodyText"/>
        <w:spacing w:before="5"/>
        <w:rPr>
          <w:sz w:val="26"/>
        </w:rPr>
      </w:pPr>
    </w:p>
    <w:p>
      <w:pPr>
        <w:pStyle w:val="BodyText"/>
        <w:spacing w:before="1"/>
        <w:ind w:left="1587"/>
        <w:rPr>
          <w:rFonts w:ascii="Calibri" w:hAnsi="Calibri"/>
        </w:rPr>
      </w:pPr>
      <w:r>
        <w:rPr>
          <w:rFonts w:ascii="Calibri" w:hAnsi="Calibri"/>
          <w:color w:val="231F20"/>
        </w:rPr>
        <w:t>Lic. Sergio Rafael Vera Díaz</w:t>
      </w:r>
    </w:p>
    <w:p>
      <w:pPr>
        <w:pStyle w:val="BodyText"/>
        <w:spacing w:line="266" w:lineRule="auto" w:before="14"/>
        <w:ind w:left="1587" w:right="3379"/>
      </w:pPr>
      <w:r>
        <w:rPr>
          <w:color w:val="231F20"/>
          <w:spacing w:val="-3"/>
        </w:rPr>
        <w:t>Coordinador</w:t>
      </w:r>
      <w:r>
        <w:rPr>
          <w:color w:val="231F20"/>
          <w:spacing w:val="-17"/>
        </w:rPr>
        <w:t> </w:t>
      </w:r>
      <w:r>
        <w:rPr>
          <w:color w:val="231F20"/>
          <w:spacing w:val="-3"/>
        </w:rPr>
        <w:t>General</w:t>
      </w:r>
      <w:r>
        <w:rPr>
          <w:color w:val="231F20"/>
          <w:spacing w:val="-17"/>
        </w:rPr>
        <w:t> </w:t>
      </w:r>
      <w:r>
        <w:rPr>
          <w:color w:val="231F20"/>
        </w:rPr>
        <w:t>del</w:t>
      </w:r>
      <w:r>
        <w:rPr>
          <w:color w:val="231F20"/>
          <w:spacing w:val="-17"/>
        </w:rPr>
        <w:t> </w:t>
      </w:r>
      <w:r>
        <w:rPr>
          <w:color w:val="231F20"/>
          <w:spacing w:val="-4"/>
        </w:rPr>
        <w:t>Comité</w:t>
      </w:r>
      <w:r>
        <w:rPr>
          <w:color w:val="231F20"/>
          <w:spacing w:val="-17"/>
        </w:rPr>
        <w:t> </w:t>
      </w:r>
      <w:r>
        <w:rPr>
          <w:color w:val="231F20"/>
        </w:rPr>
        <w:t>Estatal</w:t>
      </w:r>
      <w:r>
        <w:rPr>
          <w:color w:val="231F20"/>
          <w:spacing w:val="-16"/>
        </w:rPr>
        <w:t> </w:t>
      </w:r>
      <w:r>
        <w:rPr>
          <w:color w:val="231F20"/>
        </w:rPr>
        <w:t>de</w:t>
      </w:r>
      <w:r>
        <w:rPr>
          <w:color w:val="231F20"/>
          <w:spacing w:val="-17"/>
        </w:rPr>
        <w:t> </w:t>
      </w:r>
      <w:r>
        <w:rPr>
          <w:color w:val="231F20"/>
          <w:spacing w:val="-3"/>
        </w:rPr>
        <w:t>Planeación</w:t>
      </w:r>
      <w:r>
        <w:rPr>
          <w:color w:val="231F20"/>
          <w:spacing w:val="-17"/>
        </w:rPr>
        <w:t> </w:t>
      </w:r>
      <w:r>
        <w:rPr>
          <w:color w:val="231F20"/>
        </w:rPr>
        <w:t>para</w:t>
      </w:r>
      <w:r>
        <w:rPr>
          <w:color w:val="231F20"/>
          <w:spacing w:val="-17"/>
        </w:rPr>
        <w:t> </w:t>
      </w:r>
      <w:r>
        <w:rPr>
          <w:color w:val="231F20"/>
        </w:rPr>
        <w:t>el </w:t>
      </w:r>
      <w:r>
        <w:rPr>
          <w:color w:val="231F20"/>
          <w:spacing w:val="-3"/>
        </w:rPr>
        <w:t>Desarrollo </w:t>
      </w:r>
      <w:r>
        <w:rPr>
          <w:color w:val="231F20"/>
        </w:rPr>
        <w:t>de</w:t>
      </w:r>
      <w:r>
        <w:rPr>
          <w:color w:val="231F20"/>
          <w:spacing w:val="-17"/>
        </w:rPr>
        <w:t> </w:t>
      </w:r>
      <w:r>
        <w:rPr>
          <w:color w:val="231F20"/>
          <w:spacing w:val="-3"/>
        </w:rPr>
        <w:t>Oaxaca</w:t>
      </w:r>
    </w:p>
    <w:p>
      <w:pPr>
        <w:pStyle w:val="BodyText"/>
        <w:spacing w:before="1"/>
        <w:rPr>
          <w:sz w:val="24"/>
        </w:rPr>
      </w:pPr>
    </w:p>
    <w:p>
      <w:pPr>
        <w:pStyle w:val="BodyText"/>
        <w:ind w:left="1587"/>
        <w:rPr>
          <w:rFonts w:ascii="Calibri" w:hAnsi="Calibri"/>
        </w:rPr>
      </w:pPr>
      <w:r>
        <w:rPr>
          <w:rFonts w:ascii="Calibri" w:hAnsi="Calibri"/>
          <w:color w:val="231F20"/>
        </w:rPr>
        <w:t>Mtro. Carlos Melgoza Martín del Campo</w:t>
      </w:r>
    </w:p>
    <w:p>
      <w:pPr>
        <w:pStyle w:val="BodyText"/>
        <w:spacing w:before="15"/>
        <w:ind w:left="1587"/>
      </w:pPr>
      <w:r>
        <w:rPr>
          <w:color w:val="231F20"/>
        </w:rPr>
        <w:t>Encargado del Despacho de la Secretaría de Administración</w:t>
      </w:r>
    </w:p>
    <w:p>
      <w:pPr>
        <w:pStyle w:val="BodyText"/>
        <w:spacing w:before="6"/>
        <w:rPr>
          <w:sz w:val="26"/>
        </w:rPr>
      </w:pPr>
    </w:p>
    <w:p>
      <w:pPr>
        <w:pStyle w:val="BodyText"/>
        <w:ind w:left="1587"/>
        <w:rPr>
          <w:rFonts w:ascii="Calibri" w:hAnsi="Calibri"/>
        </w:rPr>
      </w:pPr>
      <w:r>
        <w:rPr>
          <w:rFonts w:ascii="Calibri" w:hAnsi="Calibri"/>
          <w:color w:val="231F20"/>
        </w:rPr>
        <w:t>Mtro. José Ángel Díaz Navarro</w:t>
      </w:r>
    </w:p>
    <w:p>
      <w:pPr>
        <w:pStyle w:val="BodyText"/>
        <w:spacing w:before="15"/>
        <w:ind w:left="1587"/>
      </w:pPr>
      <w:r>
        <w:rPr>
          <w:color w:val="231F20"/>
        </w:rPr>
        <w:t>Secretario de la Contraloría y Transparencia Gubernamental</w:t>
      </w:r>
    </w:p>
    <w:p>
      <w:pPr>
        <w:pStyle w:val="BodyText"/>
        <w:spacing w:before="5"/>
        <w:rPr>
          <w:sz w:val="26"/>
        </w:rPr>
      </w:pPr>
    </w:p>
    <w:p>
      <w:pPr>
        <w:pStyle w:val="BodyText"/>
        <w:ind w:left="1587"/>
        <w:rPr>
          <w:rFonts w:ascii="Calibri" w:hAnsi="Calibri"/>
        </w:rPr>
      </w:pPr>
      <w:r>
        <w:rPr>
          <w:rFonts w:ascii="Calibri" w:hAnsi="Calibri"/>
          <w:color w:val="231F20"/>
        </w:rPr>
        <w:t>Mtro. Fidel Arturo Méndez Florián</w:t>
      </w:r>
    </w:p>
    <w:p>
      <w:pPr>
        <w:pStyle w:val="BodyText"/>
        <w:spacing w:before="15"/>
        <w:ind w:left="1587"/>
      </w:pPr>
      <w:r>
        <w:rPr>
          <w:color w:val="231F20"/>
        </w:rPr>
        <w:t>Coordinador de Evaluación e Informes de la Jefatura de la Gubernatura</w:t>
      </w:r>
    </w:p>
    <w:p>
      <w:pPr>
        <w:pStyle w:val="BodyText"/>
        <w:spacing w:before="6"/>
        <w:rPr>
          <w:sz w:val="26"/>
        </w:rPr>
      </w:pPr>
    </w:p>
    <w:p>
      <w:pPr>
        <w:pStyle w:val="BodyText"/>
        <w:ind w:left="1587"/>
        <w:rPr>
          <w:rFonts w:ascii="Calibri" w:hAnsi="Calibri"/>
        </w:rPr>
      </w:pPr>
      <w:r>
        <w:rPr>
          <w:rFonts w:ascii="Calibri" w:hAnsi="Calibri"/>
          <w:color w:val="231F20"/>
        </w:rPr>
        <w:t>Mtro. José Octavio Tinajero Zenil</w:t>
      </w:r>
    </w:p>
    <w:p>
      <w:pPr>
        <w:pStyle w:val="BodyText"/>
        <w:spacing w:before="15"/>
        <w:ind w:left="1587"/>
      </w:pPr>
      <w:r>
        <w:rPr>
          <w:color w:val="231F20"/>
        </w:rPr>
        <w:t>Consejero Jurídico</w:t>
      </w:r>
    </w:p>
    <w:p>
      <w:pPr>
        <w:pStyle w:val="BodyText"/>
        <w:spacing w:before="6"/>
        <w:rPr>
          <w:sz w:val="26"/>
        </w:rPr>
      </w:pPr>
    </w:p>
    <w:p>
      <w:pPr>
        <w:pStyle w:val="BodyText"/>
        <w:ind w:left="1587"/>
        <w:rPr>
          <w:rFonts w:ascii="Calibri"/>
        </w:rPr>
      </w:pPr>
      <w:r>
        <w:rPr>
          <w:rFonts w:ascii="Calibri"/>
          <w:color w:val="231F20"/>
        </w:rPr>
        <w:t>Lic. Pedro Matar Orraca</w:t>
      </w:r>
    </w:p>
    <w:p>
      <w:pPr>
        <w:pStyle w:val="BodyText"/>
        <w:spacing w:before="15"/>
        <w:ind w:left="1587"/>
      </w:pPr>
      <w:r>
        <w:rPr>
          <w:color w:val="231F20"/>
        </w:rPr>
        <w:t>Coordinador General de Enlace Federal y Relaciones Internacionales</w:t>
      </w:r>
    </w:p>
    <w:p>
      <w:pPr>
        <w:pStyle w:val="BodyText"/>
        <w:spacing w:before="5"/>
        <w:rPr>
          <w:sz w:val="26"/>
        </w:rPr>
      </w:pPr>
    </w:p>
    <w:p>
      <w:pPr>
        <w:pStyle w:val="BodyText"/>
        <w:ind w:left="1587"/>
        <w:rPr>
          <w:rFonts w:ascii="Calibri"/>
        </w:rPr>
      </w:pPr>
      <w:r>
        <w:rPr>
          <w:rFonts w:ascii="Calibri"/>
          <w:color w:val="231F20"/>
        </w:rPr>
        <w:t>Mtro. Ignacio Pareja Amador</w:t>
      </w:r>
    </w:p>
    <w:p>
      <w:pPr>
        <w:pStyle w:val="BodyText"/>
        <w:spacing w:before="15"/>
        <w:ind w:left="1587"/>
      </w:pPr>
      <w:r>
        <w:rPr>
          <w:color w:val="231F20"/>
        </w:rPr>
        <w:t>Director General de Población de Oaxaca</w:t>
      </w:r>
    </w:p>
    <w:p>
      <w:pPr>
        <w:pStyle w:val="BodyText"/>
        <w:spacing w:before="7"/>
        <w:rPr>
          <w:sz w:val="24"/>
        </w:rPr>
      </w:pPr>
    </w:p>
    <w:p>
      <w:pPr>
        <w:spacing w:before="0"/>
        <w:ind w:left="1587" w:right="6393" w:firstLine="0"/>
        <w:jc w:val="left"/>
        <w:rPr>
          <w:rFonts w:ascii="Calibri" w:hAnsi="Calibri"/>
          <w:sz w:val="18"/>
        </w:rPr>
      </w:pPr>
      <w:r>
        <w:rPr>
          <w:rFonts w:ascii="Calibri" w:hAnsi="Calibri"/>
          <w:color w:val="77787B"/>
          <w:w w:val="95"/>
          <w:sz w:val="18"/>
        </w:rPr>
        <w:t>Integración del Plan Sectorial </w:t>
      </w:r>
      <w:r>
        <w:rPr>
          <w:rFonts w:ascii="Calibri" w:hAnsi="Calibri"/>
          <w:color w:val="77787B"/>
          <w:sz w:val="18"/>
        </w:rPr>
        <w:t>Equipo Técnico</w:t>
      </w:r>
    </w:p>
    <w:p>
      <w:pPr>
        <w:spacing w:before="1"/>
        <w:ind w:left="1587" w:right="0" w:firstLine="0"/>
        <w:jc w:val="left"/>
        <w:rPr>
          <w:rFonts w:ascii="Calibri" w:hAnsi="Calibri"/>
          <w:sz w:val="18"/>
        </w:rPr>
      </w:pPr>
      <w:r>
        <w:rPr>
          <w:rFonts w:ascii="Calibri" w:hAnsi="Calibri"/>
          <w:color w:val="77787B"/>
          <w:sz w:val="18"/>
        </w:rPr>
        <w:t>Secretaría de Finanzas</w:t>
      </w:r>
    </w:p>
    <w:p>
      <w:pPr>
        <w:spacing w:line="304" w:lineRule="auto" w:before="60"/>
        <w:ind w:left="1587" w:right="6393" w:firstLine="0"/>
        <w:jc w:val="left"/>
        <w:rPr>
          <w:rFonts w:ascii="Calibri" w:hAnsi="Calibri"/>
          <w:sz w:val="18"/>
        </w:rPr>
      </w:pPr>
      <w:r>
        <w:rPr>
          <w:rFonts w:ascii="Calibri" w:hAnsi="Calibri"/>
          <w:color w:val="231F20"/>
          <w:w w:val="95"/>
          <w:sz w:val="18"/>
        </w:rPr>
        <w:t>Lic. María Oliva Galindo Zamudio </w:t>
      </w:r>
      <w:r>
        <w:rPr>
          <w:rFonts w:ascii="Calibri" w:hAnsi="Calibri"/>
          <w:color w:val="231F20"/>
          <w:sz w:val="18"/>
        </w:rPr>
        <w:t>Mtra. Ana Rosa Cruz Viloria</w:t>
      </w:r>
    </w:p>
    <w:p>
      <w:pPr>
        <w:spacing w:before="2"/>
        <w:ind w:left="1587" w:right="0" w:firstLine="0"/>
        <w:jc w:val="left"/>
        <w:rPr>
          <w:rFonts w:ascii="Calibri" w:hAnsi="Calibri"/>
          <w:sz w:val="18"/>
        </w:rPr>
      </w:pPr>
      <w:r>
        <w:rPr>
          <w:rFonts w:ascii="Calibri" w:hAnsi="Calibri"/>
          <w:color w:val="231F20"/>
          <w:sz w:val="18"/>
        </w:rPr>
        <w:t>L.C.E. Fredy Waldemar Hernández Gómez</w:t>
      </w:r>
    </w:p>
    <w:p>
      <w:pPr>
        <w:spacing w:after="0"/>
        <w:jc w:val="left"/>
        <w:rPr>
          <w:rFonts w:ascii="Calibri" w:hAnsi="Calibri"/>
          <w:sz w:val="18"/>
        </w:rPr>
        <w:sectPr>
          <w:headerReference w:type="even" r:id="rId18"/>
          <w:pgSz w:w="10490" w:h="15880"/>
          <w:pgMar w:header="0" w:footer="0" w:top="1500" w:bottom="280" w:left="0" w:right="0"/>
        </w:sectPr>
      </w:pPr>
    </w:p>
    <w:p>
      <w:pPr>
        <w:spacing w:before="89"/>
        <w:ind w:left="793" w:right="0" w:firstLine="0"/>
        <w:jc w:val="left"/>
        <w:rPr>
          <w:rFonts w:ascii="Calibri"/>
          <w:b/>
          <w:sz w:val="48"/>
        </w:rPr>
      </w:pPr>
      <w:r>
        <w:rPr>
          <w:rFonts w:ascii="Calibri"/>
          <w:b/>
          <w:color w:val="A7A9AC"/>
          <w:w w:val="95"/>
          <w:sz w:val="48"/>
        </w:rPr>
        <w:t>Contenido</w:t>
      </w:r>
    </w:p>
    <w:p>
      <w:pPr>
        <w:pStyle w:val="BodyText"/>
        <w:rPr>
          <w:rFonts w:ascii="Calibri"/>
          <w:b/>
          <w:sz w:val="58"/>
        </w:rPr>
      </w:pPr>
    </w:p>
    <w:p>
      <w:pPr>
        <w:pStyle w:val="BodyText"/>
        <w:spacing w:before="8"/>
        <w:rPr>
          <w:rFonts w:ascii="Calibri"/>
          <w:b/>
          <w:sz w:val="84"/>
        </w:rPr>
      </w:pPr>
    </w:p>
    <w:p>
      <w:pPr>
        <w:pStyle w:val="ListParagraph"/>
        <w:numPr>
          <w:ilvl w:val="0"/>
          <w:numId w:val="1"/>
        </w:numPr>
        <w:tabs>
          <w:tab w:pos="953" w:val="left" w:leader="none"/>
        </w:tabs>
        <w:spacing w:line="240" w:lineRule="auto" w:before="0" w:after="0"/>
        <w:ind w:left="952" w:right="0" w:hanging="160"/>
        <w:jc w:val="left"/>
        <w:rPr>
          <w:rFonts w:ascii="Calibri" w:hAnsi="Calibri"/>
          <w:sz w:val="22"/>
        </w:rPr>
      </w:pPr>
      <w:r>
        <w:rPr>
          <w:rFonts w:ascii="Calibri" w:hAnsi="Calibri"/>
          <w:color w:val="231F20"/>
          <w:sz w:val="22"/>
        </w:rPr>
        <w:t>Introducción /</w:t>
      </w:r>
      <w:r>
        <w:rPr>
          <w:rFonts w:ascii="Calibri" w:hAnsi="Calibri"/>
          <w:color w:val="231F20"/>
          <w:spacing w:val="-15"/>
          <w:sz w:val="22"/>
        </w:rPr>
        <w:t> </w:t>
      </w:r>
      <w:r>
        <w:rPr>
          <w:rFonts w:ascii="Calibri" w:hAnsi="Calibri"/>
          <w:color w:val="231F20"/>
          <w:sz w:val="22"/>
        </w:rPr>
        <w:t>5</w:t>
      </w:r>
    </w:p>
    <w:p>
      <w:pPr>
        <w:pStyle w:val="BodyText"/>
        <w:spacing w:before="11"/>
        <w:rPr>
          <w:rFonts w:ascii="Calibri"/>
          <w:sz w:val="23"/>
        </w:rPr>
      </w:pPr>
    </w:p>
    <w:p>
      <w:pPr>
        <w:pStyle w:val="ListParagraph"/>
        <w:numPr>
          <w:ilvl w:val="0"/>
          <w:numId w:val="1"/>
        </w:numPr>
        <w:tabs>
          <w:tab w:pos="1012" w:val="left" w:leader="none"/>
        </w:tabs>
        <w:spacing w:line="240" w:lineRule="auto" w:before="0" w:after="0"/>
        <w:ind w:left="1011" w:right="0" w:hanging="219"/>
        <w:jc w:val="left"/>
        <w:rPr>
          <w:rFonts w:ascii="Calibri" w:hAnsi="Calibri"/>
          <w:sz w:val="22"/>
        </w:rPr>
      </w:pPr>
      <w:r>
        <w:rPr>
          <w:rFonts w:ascii="Calibri" w:hAnsi="Calibri"/>
          <w:color w:val="231F20"/>
          <w:sz w:val="22"/>
        </w:rPr>
        <w:t>Metodología /</w:t>
      </w:r>
      <w:r>
        <w:rPr>
          <w:rFonts w:ascii="Calibri" w:hAnsi="Calibri"/>
          <w:color w:val="231F20"/>
          <w:spacing w:val="-15"/>
          <w:sz w:val="22"/>
        </w:rPr>
        <w:t> </w:t>
      </w:r>
      <w:r>
        <w:rPr>
          <w:rFonts w:ascii="Calibri" w:hAnsi="Calibri"/>
          <w:color w:val="231F20"/>
          <w:sz w:val="22"/>
        </w:rPr>
        <w:t>7</w:t>
      </w:r>
    </w:p>
    <w:p>
      <w:pPr>
        <w:pStyle w:val="BodyText"/>
        <w:spacing w:before="11"/>
        <w:rPr>
          <w:rFonts w:ascii="Calibri"/>
          <w:sz w:val="23"/>
        </w:rPr>
      </w:pPr>
    </w:p>
    <w:p>
      <w:pPr>
        <w:pStyle w:val="ListParagraph"/>
        <w:numPr>
          <w:ilvl w:val="0"/>
          <w:numId w:val="1"/>
        </w:numPr>
        <w:tabs>
          <w:tab w:pos="1072" w:val="left" w:leader="none"/>
        </w:tabs>
        <w:spacing w:line="240" w:lineRule="auto" w:before="0" w:after="0"/>
        <w:ind w:left="1071" w:right="0" w:hanging="279"/>
        <w:jc w:val="left"/>
        <w:rPr>
          <w:rFonts w:ascii="Calibri" w:hAnsi="Calibri"/>
          <w:sz w:val="22"/>
        </w:rPr>
      </w:pPr>
      <w:r>
        <w:rPr>
          <w:rFonts w:ascii="Calibri" w:hAnsi="Calibri"/>
          <w:color w:val="231F20"/>
          <w:sz w:val="22"/>
        </w:rPr>
        <w:t>Marco Jurídico /</w:t>
      </w:r>
      <w:r>
        <w:rPr>
          <w:rFonts w:ascii="Calibri" w:hAnsi="Calibri"/>
          <w:color w:val="231F20"/>
          <w:spacing w:val="-23"/>
          <w:sz w:val="22"/>
        </w:rPr>
        <w:t> </w:t>
      </w:r>
      <w:r>
        <w:rPr>
          <w:rFonts w:ascii="Calibri" w:hAnsi="Calibri"/>
          <w:color w:val="231F20"/>
          <w:sz w:val="22"/>
        </w:rPr>
        <w:t>11</w:t>
      </w:r>
    </w:p>
    <w:p>
      <w:pPr>
        <w:pStyle w:val="BodyText"/>
        <w:spacing w:before="10"/>
        <w:rPr>
          <w:rFonts w:ascii="Calibri"/>
          <w:sz w:val="23"/>
        </w:rPr>
      </w:pPr>
    </w:p>
    <w:p>
      <w:pPr>
        <w:pStyle w:val="ListParagraph"/>
        <w:numPr>
          <w:ilvl w:val="0"/>
          <w:numId w:val="1"/>
        </w:numPr>
        <w:tabs>
          <w:tab w:pos="1068" w:val="left" w:leader="none"/>
        </w:tabs>
        <w:spacing w:line="240" w:lineRule="auto" w:before="0" w:after="0"/>
        <w:ind w:left="1067" w:right="0" w:hanging="275"/>
        <w:jc w:val="left"/>
        <w:rPr>
          <w:rFonts w:ascii="Calibri" w:hAnsi="Calibri"/>
          <w:sz w:val="22"/>
        </w:rPr>
      </w:pPr>
      <w:r>
        <w:rPr>
          <w:rFonts w:ascii="Calibri" w:hAnsi="Calibri"/>
          <w:color w:val="231F20"/>
          <w:sz w:val="22"/>
        </w:rPr>
        <w:t>Diagnóstico /</w:t>
      </w:r>
      <w:r>
        <w:rPr>
          <w:rFonts w:ascii="Calibri" w:hAnsi="Calibri"/>
          <w:color w:val="231F20"/>
          <w:spacing w:val="-15"/>
          <w:sz w:val="22"/>
        </w:rPr>
        <w:t> </w:t>
      </w:r>
      <w:r>
        <w:rPr>
          <w:rFonts w:ascii="Calibri" w:hAnsi="Calibri"/>
          <w:color w:val="231F20"/>
          <w:sz w:val="22"/>
        </w:rPr>
        <w:t>13</w:t>
      </w:r>
    </w:p>
    <w:p>
      <w:pPr>
        <w:pStyle w:val="BodyText"/>
        <w:spacing w:before="11"/>
        <w:rPr>
          <w:rFonts w:ascii="Calibri"/>
          <w:sz w:val="23"/>
        </w:rPr>
      </w:pPr>
    </w:p>
    <w:p>
      <w:pPr>
        <w:pStyle w:val="ListParagraph"/>
        <w:numPr>
          <w:ilvl w:val="0"/>
          <w:numId w:val="1"/>
        </w:numPr>
        <w:tabs>
          <w:tab w:pos="1006" w:val="left" w:leader="none"/>
        </w:tabs>
        <w:spacing w:line="240" w:lineRule="auto" w:before="0" w:after="0"/>
        <w:ind w:left="1005" w:right="0" w:hanging="213"/>
        <w:jc w:val="left"/>
        <w:rPr>
          <w:rFonts w:ascii="Calibri" w:hAnsi="Calibri"/>
          <w:sz w:val="22"/>
        </w:rPr>
      </w:pPr>
      <w:r>
        <w:rPr>
          <w:rFonts w:ascii="Calibri" w:hAnsi="Calibri"/>
          <w:color w:val="231F20"/>
          <w:sz w:val="22"/>
        </w:rPr>
        <w:t>Marco Estratégico /</w:t>
      </w:r>
      <w:r>
        <w:rPr>
          <w:rFonts w:ascii="Calibri" w:hAnsi="Calibri"/>
          <w:color w:val="231F20"/>
          <w:spacing w:val="-24"/>
          <w:sz w:val="22"/>
        </w:rPr>
        <w:t> </w:t>
      </w:r>
      <w:r>
        <w:rPr>
          <w:rFonts w:ascii="Calibri" w:hAnsi="Calibri"/>
          <w:color w:val="231F20"/>
          <w:sz w:val="22"/>
        </w:rPr>
        <w:t>45</w:t>
      </w:r>
    </w:p>
    <w:p>
      <w:pPr>
        <w:pStyle w:val="BodyText"/>
        <w:spacing w:before="11"/>
        <w:rPr>
          <w:rFonts w:ascii="Calibri"/>
          <w:sz w:val="23"/>
        </w:rPr>
      </w:pPr>
    </w:p>
    <w:p>
      <w:pPr>
        <w:pStyle w:val="ListParagraph"/>
        <w:numPr>
          <w:ilvl w:val="0"/>
          <w:numId w:val="1"/>
        </w:numPr>
        <w:tabs>
          <w:tab w:pos="1081" w:val="left" w:leader="none"/>
        </w:tabs>
        <w:spacing w:line="240" w:lineRule="auto" w:before="0" w:after="0"/>
        <w:ind w:left="1080" w:right="0" w:hanging="288"/>
        <w:jc w:val="left"/>
        <w:rPr>
          <w:rFonts w:ascii="Calibri" w:hAnsi="Calibri"/>
          <w:sz w:val="22"/>
        </w:rPr>
      </w:pPr>
      <w:r>
        <w:rPr>
          <w:rFonts w:ascii="Calibri" w:hAnsi="Calibri"/>
          <w:color w:val="231F20"/>
          <w:sz w:val="22"/>
        </w:rPr>
        <w:t>Marco Programático Presupuestal /</w:t>
      </w:r>
      <w:r>
        <w:rPr>
          <w:rFonts w:ascii="Calibri" w:hAnsi="Calibri"/>
          <w:color w:val="231F20"/>
          <w:spacing w:val="-35"/>
          <w:sz w:val="22"/>
        </w:rPr>
        <w:t> </w:t>
      </w:r>
      <w:r>
        <w:rPr>
          <w:rFonts w:ascii="Calibri" w:hAnsi="Calibri"/>
          <w:color w:val="231F20"/>
          <w:sz w:val="22"/>
        </w:rPr>
        <w:t>59</w:t>
      </w:r>
    </w:p>
    <w:p>
      <w:pPr>
        <w:pStyle w:val="BodyText"/>
        <w:spacing w:before="10"/>
        <w:rPr>
          <w:rFonts w:ascii="Calibri"/>
          <w:sz w:val="23"/>
        </w:rPr>
      </w:pPr>
    </w:p>
    <w:p>
      <w:pPr>
        <w:pStyle w:val="ListParagraph"/>
        <w:numPr>
          <w:ilvl w:val="0"/>
          <w:numId w:val="1"/>
        </w:numPr>
        <w:tabs>
          <w:tab w:pos="1141" w:val="left" w:leader="none"/>
        </w:tabs>
        <w:spacing w:line="240" w:lineRule="auto" w:before="0" w:after="0"/>
        <w:ind w:left="1140" w:right="0" w:hanging="348"/>
        <w:jc w:val="left"/>
        <w:rPr>
          <w:rFonts w:ascii="Calibri"/>
          <w:sz w:val="22"/>
        </w:rPr>
      </w:pPr>
      <w:r>
        <w:rPr>
          <w:rFonts w:ascii="Calibri"/>
          <w:color w:val="231F20"/>
          <w:sz w:val="22"/>
        </w:rPr>
        <w:t>Marco de Resultados /</w:t>
      </w:r>
      <w:r>
        <w:rPr>
          <w:rFonts w:ascii="Calibri"/>
          <w:color w:val="231F20"/>
          <w:spacing w:val="-32"/>
          <w:sz w:val="22"/>
        </w:rPr>
        <w:t> </w:t>
      </w:r>
      <w:r>
        <w:rPr>
          <w:rFonts w:ascii="Calibri"/>
          <w:color w:val="231F20"/>
          <w:sz w:val="22"/>
        </w:rPr>
        <w:t>63</w:t>
      </w:r>
    </w:p>
    <w:p>
      <w:pPr>
        <w:pStyle w:val="BodyText"/>
        <w:spacing w:before="11"/>
        <w:rPr>
          <w:rFonts w:ascii="Calibri"/>
          <w:sz w:val="23"/>
        </w:rPr>
      </w:pPr>
    </w:p>
    <w:p>
      <w:pPr>
        <w:pStyle w:val="ListParagraph"/>
        <w:numPr>
          <w:ilvl w:val="0"/>
          <w:numId w:val="1"/>
        </w:numPr>
        <w:tabs>
          <w:tab w:pos="1201" w:val="left" w:leader="none"/>
        </w:tabs>
        <w:spacing w:line="240" w:lineRule="auto" w:before="0" w:after="0"/>
        <w:ind w:left="1200" w:right="0" w:hanging="408"/>
        <w:jc w:val="left"/>
        <w:rPr>
          <w:rFonts w:ascii="Calibri" w:hAnsi="Calibri"/>
          <w:sz w:val="22"/>
        </w:rPr>
      </w:pPr>
      <w:r>
        <w:rPr>
          <w:rFonts w:ascii="Calibri" w:hAnsi="Calibri"/>
          <w:color w:val="231F20"/>
          <w:sz w:val="22"/>
        </w:rPr>
        <w:t>Seguimiento y Evaluación /</w:t>
      </w:r>
      <w:r>
        <w:rPr>
          <w:rFonts w:ascii="Calibri" w:hAnsi="Calibri"/>
          <w:color w:val="231F20"/>
          <w:spacing w:val="-32"/>
          <w:sz w:val="22"/>
        </w:rPr>
        <w:t> </w:t>
      </w:r>
      <w:r>
        <w:rPr>
          <w:rFonts w:ascii="Calibri" w:hAnsi="Calibri"/>
          <w:color w:val="231F20"/>
          <w:sz w:val="22"/>
        </w:rPr>
        <w:t>69</w:t>
      </w:r>
    </w:p>
    <w:p>
      <w:pPr>
        <w:pStyle w:val="BodyText"/>
        <w:spacing w:before="11"/>
        <w:rPr>
          <w:rFonts w:ascii="Calibri"/>
          <w:sz w:val="23"/>
        </w:rPr>
      </w:pPr>
    </w:p>
    <w:p>
      <w:pPr>
        <w:pStyle w:val="ListParagraph"/>
        <w:numPr>
          <w:ilvl w:val="0"/>
          <w:numId w:val="1"/>
        </w:numPr>
        <w:tabs>
          <w:tab w:pos="1074" w:val="left" w:leader="none"/>
        </w:tabs>
        <w:spacing w:line="501" w:lineRule="auto" w:before="0" w:after="0"/>
        <w:ind w:left="793" w:right="7613" w:firstLine="0"/>
        <w:jc w:val="left"/>
        <w:rPr>
          <w:rFonts w:ascii="Calibri"/>
          <w:sz w:val="22"/>
        </w:rPr>
      </w:pPr>
      <w:r>
        <w:rPr>
          <w:rFonts w:ascii="Calibri"/>
          <w:color w:val="231F20"/>
          <w:sz w:val="22"/>
        </w:rPr>
        <w:t>Conclusiones / 71 Siglas</w:t>
      </w:r>
      <w:r>
        <w:rPr>
          <w:rFonts w:ascii="Calibri"/>
          <w:color w:val="231F20"/>
          <w:spacing w:val="-34"/>
          <w:sz w:val="22"/>
        </w:rPr>
        <w:t> </w:t>
      </w:r>
      <w:r>
        <w:rPr>
          <w:rFonts w:ascii="Calibri"/>
          <w:color w:val="231F20"/>
          <w:sz w:val="22"/>
        </w:rPr>
        <w:t>y</w:t>
      </w:r>
      <w:r>
        <w:rPr>
          <w:rFonts w:ascii="Calibri"/>
          <w:color w:val="231F20"/>
          <w:spacing w:val="-33"/>
          <w:sz w:val="22"/>
        </w:rPr>
        <w:t> </w:t>
      </w:r>
      <w:r>
        <w:rPr>
          <w:rFonts w:ascii="Calibri"/>
          <w:color w:val="231F20"/>
          <w:sz w:val="22"/>
        </w:rPr>
        <w:t>abreviaturas</w:t>
      </w:r>
      <w:r>
        <w:rPr>
          <w:rFonts w:ascii="Calibri"/>
          <w:color w:val="231F20"/>
          <w:spacing w:val="-34"/>
          <w:sz w:val="22"/>
        </w:rPr>
        <w:t> </w:t>
      </w:r>
      <w:r>
        <w:rPr>
          <w:rFonts w:ascii="Calibri"/>
          <w:color w:val="231F20"/>
          <w:sz w:val="22"/>
        </w:rPr>
        <w:t>/</w:t>
      </w:r>
      <w:r>
        <w:rPr>
          <w:rFonts w:ascii="Calibri"/>
          <w:color w:val="231F20"/>
          <w:spacing w:val="-33"/>
          <w:sz w:val="22"/>
        </w:rPr>
        <w:t> </w:t>
      </w:r>
      <w:r>
        <w:rPr>
          <w:rFonts w:ascii="Calibri"/>
          <w:color w:val="231F20"/>
          <w:spacing w:val="-7"/>
          <w:sz w:val="22"/>
        </w:rPr>
        <w:t>73</w:t>
      </w:r>
    </w:p>
    <w:p>
      <w:pPr>
        <w:pStyle w:val="BodyText"/>
        <w:spacing w:line="266" w:lineRule="exact"/>
        <w:ind w:left="793"/>
        <w:rPr>
          <w:rFonts w:ascii="Calibri" w:hAnsi="Calibri"/>
        </w:rPr>
      </w:pPr>
      <w:r>
        <w:rPr>
          <w:rFonts w:ascii="Calibri" w:hAnsi="Calibri"/>
          <w:color w:val="231F20"/>
        </w:rPr>
        <w:t>Gráficas, Ilustraciones y Tablas / 74</w:t>
      </w:r>
    </w:p>
    <w:p>
      <w:pPr>
        <w:spacing w:after="0" w:line="266" w:lineRule="exact"/>
        <w:rPr>
          <w:rFonts w:ascii="Calibri" w:hAnsi="Calibri"/>
        </w:rPr>
        <w:sectPr>
          <w:headerReference w:type="default" r:id="rId19"/>
          <w:pgSz w:w="10490" w:h="15880"/>
          <w:pgMar w:header="0" w:footer="0" w:top="820" w:bottom="280" w:left="0" w:right="0"/>
        </w:sectPr>
      </w:pPr>
    </w:p>
    <w:p>
      <w:pPr>
        <w:pStyle w:val="BodyText"/>
        <w:spacing w:before="4"/>
        <w:rPr>
          <w:rFonts w:ascii="Times New Roman"/>
          <w:sz w:val="17"/>
        </w:rPr>
      </w:pPr>
      <w:r>
        <w:rPr/>
        <w:drawing>
          <wp:anchor distT="0" distB="0" distL="0" distR="0" allowOverlap="1" layoutInCell="1" locked="0" behindDoc="0" simplePos="0" relativeHeight="251665408">
            <wp:simplePos x="0" y="0"/>
            <wp:positionH relativeFrom="page">
              <wp:posOffset>0</wp:posOffset>
            </wp:positionH>
            <wp:positionV relativeFrom="page">
              <wp:posOffset>2727007</wp:posOffset>
            </wp:positionV>
            <wp:extent cx="6659994" cy="4833695"/>
            <wp:effectExtent l="0" t="0" r="0" b="0"/>
            <wp:wrapNone/>
            <wp:docPr id="3" name="image12.jpeg"/>
            <wp:cNvGraphicFramePr>
              <a:graphicFrameLocks noChangeAspect="1"/>
            </wp:cNvGraphicFramePr>
            <a:graphic>
              <a:graphicData uri="http://schemas.openxmlformats.org/drawingml/2006/picture">
                <pic:pic>
                  <pic:nvPicPr>
                    <pic:cNvPr id="4" name="image12.jpeg"/>
                    <pic:cNvPicPr/>
                  </pic:nvPicPr>
                  <pic:blipFill>
                    <a:blip r:embed="rId21" cstate="print"/>
                    <a:stretch>
                      <a:fillRect/>
                    </a:stretch>
                  </pic:blipFill>
                  <pic:spPr>
                    <a:xfrm>
                      <a:off x="0" y="0"/>
                      <a:ext cx="6659994" cy="4833695"/>
                    </a:xfrm>
                    <a:prstGeom prst="rect">
                      <a:avLst/>
                    </a:prstGeom>
                  </pic:spPr>
                </pic:pic>
              </a:graphicData>
            </a:graphic>
          </wp:anchor>
        </w:drawing>
      </w:r>
    </w:p>
    <w:p>
      <w:pPr>
        <w:spacing w:after="0"/>
        <w:rPr>
          <w:rFonts w:ascii="Times New Roman"/>
          <w:sz w:val="17"/>
        </w:rPr>
        <w:sectPr>
          <w:headerReference w:type="even" r:id="rId20"/>
          <w:pgSz w:w="10490" w:h="15880"/>
          <w:pgMar w:header="0" w:footer="0" w:top="1500" w:bottom="280" w:left="0" w:right="0"/>
        </w:sectPr>
      </w:pPr>
    </w:p>
    <w:p>
      <w:pPr>
        <w:pStyle w:val="Heading1"/>
        <w:numPr>
          <w:ilvl w:val="0"/>
          <w:numId w:val="2"/>
        </w:numPr>
        <w:tabs>
          <w:tab w:pos="1120" w:val="left" w:leader="none"/>
        </w:tabs>
        <w:spacing w:line="240" w:lineRule="auto" w:before="60" w:after="0"/>
        <w:ind w:left="1119" w:right="0" w:hanging="327"/>
        <w:jc w:val="left"/>
      </w:pPr>
      <w:r>
        <w:rPr>
          <w:color w:val="808285"/>
          <w:w w:val="85"/>
        </w:rPr>
        <w:t>Introducción</w: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spacing w:after="0"/>
        <w:rPr>
          <w:rFonts w:ascii="Gill Sans MT"/>
          <w:sz w:val="20"/>
        </w:rPr>
        <w:sectPr>
          <w:headerReference w:type="default" r:id="rId22"/>
          <w:footerReference w:type="default" r:id="rId23"/>
          <w:pgSz w:w="10490" w:h="15880"/>
          <w:pgMar w:header="0" w:footer="1094" w:top="860" w:bottom="1280" w:left="0" w:right="0"/>
        </w:sectPr>
      </w:pPr>
    </w:p>
    <w:p>
      <w:pPr>
        <w:pStyle w:val="BodyText"/>
        <w:spacing w:line="266" w:lineRule="auto" w:before="212"/>
        <w:ind w:left="793" w:firstLine="207"/>
        <w:jc w:val="right"/>
      </w:pPr>
      <w:r>
        <w:rPr/>
        <w:pict>
          <v:shape style="position:absolute;margin-left:37.840302pt;margin-top:4.470017pt;width:12.55pt;height:38.4pt;mso-position-horizontal-relative:page;mso-position-vertical-relative:paragraph;z-index:-262552576" type="#_x0000_t202" filled="false" stroked="false">
            <v:textbox inset="0,0,0,0">
              <w:txbxContent>
                <w:p>
                  <w:pPr>
                    <w:spacing w:line="759" w:lineRule="exact" w:before="9"/>
                    <w:ind w:left="0" w:right="0" w:firstLine="0"/>
                    <w:jc w:val="left"/>
                    <w:rPr>
                      <w:rFonts w:ascii="Calibri"/>
                      <w:b/>
                      <w:sz w:val="63"/>
                    </w:rPr>
                  </w:pPr>
                  <w:r>
                    <w:rPr>
                      <w:rFonts w:ascii="Calibri"/>
                      <w:b/>
                      <w:color w:val="939598"/>
                      <w:w w:val="81"/>
                      <w:sz w:val="63"/>
                    </w:rPr>
                    <w:t>E</w:t>
                  </w:r>
                </w:p>
              </w:txbxContent>
            </v:textbox>
            <w10:wrap type="none"/>
          </v:shape>
        </w:pict>
      </w:r>
      <w:r>
        <w:rPr>
          <w:color w:val="231F20"/>
        </w:rPr>
        <w:t>l</w:t>
      </w:r>
      <w:r>
        <w:rPr>
          <w:color w:val="231F20"/>
          <w:spacing w:val="10"/>
        </w:rPr>
        <w:t> </w:t>
      </w:r>
      <w:r>
        <w:rPr>
          <w:color w:val="231F20"/>
          <w:spacing w:val="-3"/>
        </w:rPr>
        <w:t>estado</w:t>
      </w:r>
      <w:r>
        <w:rPr>
          <w:color w:val="231F20"/>
          <w:spacing w:val="11"/>
        </w:rPr>
        <w:t> </w:t>
      </w:r>
      <w:r>
        <w:rPr>
          <w:color w:val="231F20"/>
        </w:rPr>
        <w:t>de</w:t>
      </w:r>
      <w:r>
        <w:rPr>
          <w:color w:val="231F20"/>
          <w:spacing w:val="11"/>
        </w:rPr>
        <w:t> </w:t>
      </w:r>
      <w:r>
        <w:rPr>
          <w:color w:val="231F20"/>
          <w:spacing w:val="-3"/>
        </w:rPr>
        <w:t>Oaxaca</w:t>
      </w:r>
      <w:r>
        <w:rPr>
          <w:color w:val="231F20"/>
          <w:spacing w:val="11"/>
        </w:rPr>
        <w:t> </w:t>
      </w:r>
      <w:r>
        <w:rPr>
          <w:color w:val="231F20"/>
        </w:rPr>
        <w:t>se</w:t>
      </w:r>
      <w:r>
        <w:rPr>
          <w:color w:val="231F20"/>
          <w:spacing w:val="11"/>
        </w:rPr>
        <w:t> </w:t>
      </w:r>
      <w:r>
        <w:rPr>
          <w:color w:val="231F20"/>
          <w:spacing w:val="-3"/>
        </w:rPr>
        <w:t>caracteriza</w:t>
      </w:r>
      <w:r>
        <w:rPr>
          <w:color w:val="231F20"/>
          <w:spacing w:val="11"/>
        </w:rPr>
        <w:t> </w:t>
      </w:r>
      <w:r>
        <w:rPr>
          <w:color w:val="231F20"/>
          <w:spacing w:val="-2"/>
        </w:rPr>
        <w:t>por</w:t>
      </w:r>
      <w:r>
        <w:rPr>
          <w:color w:val="231F20"/>
          <w:spacing w:val="11"/>
        </w:rPr>
        <w:t> </w:t>
      </w:r>
      <w:r>
        <w:rPr>
          <w:color w:val="231F20"/>
          <w:spacing w:val="-3"/>
        </w:rPr>
        <w:t>la</w:t>
      </w:r>
      <w:r>
        <w:rPr>
          <w:color w:val="231F20"/>
          <w:spacing w:val="11"/>
        </w:rPr>
        <w:t> </w:t>
      </w:r>
      <w:r>
        <w:rPr>
          <w:color w:val="231F20"/>
          <w:spacing w:val="-5"/>
        </w:rPr>
        <w:t>diver-</w:t>
      </w:r>
      <w:r>
        <w:rPr>
          <w:color w:val="231F20"/>
          <w:w w:val="108"/>
        </w:rPr>
        <w:t> </w:t>
      </w:r>
      <w:r>
        <w:rPr>
          <w:color w:val="231F20"/>
          <w:spacing w:val="-4"/>
        </w:rPr>
        <w:t>sidad </w:t>
      </w:r>
      <w:r>
        <w:rPr>
          <w:color w:val="231F20"/>
          <w:spacing w:val="-3"/>
        </w:rPr>
        <w:t>biológica </w:t>
      </w:r>
      <w:r>
        <w:rPr>
          <w:color w:val="231F20"/>
        </w:rPr>
        <w:t>y </w:t>
      </w:r>
      <w:r>
        <w:rPr>
          <w:color w:val="231F20"/>
          <w:spacing w:val="-4"/>
        </w:rPr>
        <w:t>cultural </w:t>
      </w:r>
      <w:r>
        <w:rPr>
          <w:color w:val="231F20"/>
          <w:spacing w:val="-3"/>
        </w:rPr>
        <w:t>que </w:t>
      </w:r>
      <w:r>
        <w:rPr>
          <w:color w:val="231F20"/>
        </w:rPr>
        <w:t>le</w:t>
      </w:r>
      <w:r>
        <w:rPr>
          <w:color w:val="231F20"/>
          <w:spacing w:val="-36"/>
        </w:rPr>
        <w:t> </w:t>
      </w:r>
      <w:r>
        <w:rPr>
          <w:color w:val="231F20"/>
          <w:spacing w:val="-3"/>
        </w:rPr>
        <w:t>aportan </w:t>
      </w:r>
      <w:r>
        <w:rPr>
          <w:color w:val="231F20"/>
          <w:spacing w:val="-4"/>
        </w:rPr>
        <w:t>sus</w:t>
      </w:r>
      <w:r>
        <w:rPr>
          <w:color w:val="231F20"/>
          <w:spacing w:val="-8"/>
        </w:rPr>
        <w:t> </w:t>
      </w:r>
      <w:r>
        <w:rPr>
          <w:color w:val="231F20"/>
          <w:spacing w:val="-3"/>
        </w:rPr>
        <w:t>dife-</w:t>
      </w:r>
      <w:r>
        <w:rPr>
          <w:color w:val="231F20"/>
          <w:w w:val="108"/>
        </w:rPr>
        <w:t> </w:t>
      </w:r>
      <w:r>
        <w:rPr>
          <w:color w:val="231F20"/>
          <w:spacing w:val="-5"/>
        </w:rPr>
        <w:t>rentes </w:t>
      </w:r>
      <w:r>
        <w:rPr>
          <w:color w:val="231F20"/>
          <w:spacing w:val="-4"/>
        </w:rPr>
        <w:t>regiones </w:t>
      </w:r>
      <w:r>
        <w:rPr>
          <w:color w:val="231F20"/>
        </w:rPr>
        <w:t>y </w:t>
      </w:r>
      <w:r>
        <w:rPr>
          <w:color w:val="231F20"/>
          <w:spacing w:val="-4"/>
        </w:rPr>
        <w:t>pueblos originarios,</w:t>
      </w:r>
      <w:r>
        <w:rPr>
          <w:color w:val="231F20"/>
          <w:spacing w:val="-16"/>
        </w:rPr>
        <w:t> </w:t>
      </w:r>
      <w:r>
        <w:rPr>
          <w:color w:val="231F20"/>
          <w:spacing w:val="-4"/>
        </w:rPr>
        <w:t>además</w:t>
      </w:r>
      <w:r>
        <w:rPr>
          <w:color w:val="231F20"/>
          <w:spacing w:val="22"/>
        </w:rPr>
        <w:t> </w:t>
      </w:r>
      <w:r>
        <w:rPr>
          <w:color w:val="231F20"/>
        </w:rPr>
        <w:t>de</w:t>
      </w:r>
      <w:r>
        <w:rPr>
          <w:color w:val="231F20"/>
          <w:w w:val="96"/>
        </w:rPr>
        <w:t> </w:t>
      </w:r>
      <w:r>
        <w:rPr>
          <w:color w:val="231F20"/>
          <w:spacing w:val="-3"/>
        </w:rPr>
        <w:t>poseer</w:t>
      </w:r>
      <w:r>
        <w:rPr>
          <w:color w:val="231F20"/>
          <w:spacing w:val="-18"/>
        </w:rPr>
        <w:t> </w:t>
      </w:r>
      <w:r>
        <w:rPr>
          <w:color w:val="231F20"/>
          <w:spacing w:val="-4"/>
        </w:rPr>
        <w:t>una</w:t>
      </w:r>
      <w:r>
        <w:rPr>
          <w:color w:val="231F20"/>
          <w:spacing w:val="-17"/>
        </w:rPr>
        <w:t> </w:t>
      </w:r>
      <w:r>
        <w:rPr>
          <w:color w:val="231F20"/>
          <w:spacing w:val="-3"/>
        </w:rPr>
        <w:t>extensa</w:t>
      </w:r>
      <w:r>
        <w:rPr>
          <w:color w:val="231F20"/>
          <w:spacing w:val="-17"/>
        </w:rPr>
        <w:t> </w:t>
      </w:r>
      <w:r>
        <w:rPr>
          <w:color w:val="231F20"/>
          <w:spacing w:val="-3"/>
        </w:rPr>
        <w:t>superficie</w:t>
      </w:r>
      <w:r>
        <w:rPr>
          <w:color w:val="231F20"/>
          <w:spacing w:val="-17"/>
        </w:rPr>
        <w:t> </w:t>
      </w:r>
      <w:r>
        <w:rPr>
          <w:color w:val="231F20"/>
        </w:rPr>
        <w:t>de</w:t>
      </w:r>
      <w:r>
        <w:rPr>
          <w:color w:val="231F20"/>
          <w:spacing w:val="-18"/>
        </w:rPr>
        <w:t> </w:t>
      </w:r>
      <w:r>
        <w:rPr>
          <w:color w:val="231F20"/>
          <w:spacing w:val="-5"/>
        </w:rPr>
        <w:t>aproximadamente</w:t>
      </w:r>
      <w:r>
        <w:rPr>
          <w:color w:val="231F20"/>
          <w:w w:val="96"/>
        </w:rPr>
        <w:t> </w:t>
      </w:r>
      <w:r>
        <w:rPr>
          <w:color w:val="231F20"/>
          <w:spacing w:val="-3"/>
        </w:rPr>
        <w:t>95,000</w:t>
      </w:r>
      <w:r>
        <w:rPr>
          <w:color w:val="231F20"/>
          <w:spacing w:val="19"/>
        </w:rPr>
        <w:t> </w:t>
      </w:r>
      <w:r>
        <w:rPr>
          <w:color w:val="231F20"/>
          <w:spacing w:val="-3"/>
        </w:rPr>
        <w:t>km</w:t>
      </w:r>
      <w:r>
        <w:rPr>
          <w:color w:val="231F20"/>
          <w:spacing w:val="-3"/>
          <w:position w:val="7"/>
          <w:sz w:val="13"/>
        </w:rPr>
        <w:t>2</w:t>
      </w:r>
      <w:r>
        <w:rPr>
          <w:color w:val="231F20"/>
          <w:spacing w:val="15"/>
          <w:position w:val="7"/>
          <w:sz w:val="13"/>
        </w:rPr>
        <w:t> </w:t>
      </w:r>
      <w:r>
        <w:rPr>
          <w:color w:val="231F20"/>
          <w:spacing w:val="-3"/>
        </w:rPr>
        <w:t>que</w:t>
      </w:r>
      <w:r>
        <w:rPr>
          <w:color w:val="231F20"/>
          <w:spacing w:val="19"/>
        </w:rPr>
        <w:t> </w:t>
      </w:r>
      <w:r>
        <w:rPr>
          <w:color w:val="231F20"/>
        </w:rPr>
        <w:t>lo</w:t>
      </w:r>
      <w:r>
        <w:rPr>
          <w:color w:val="231F20"/>
          <w:spacing w:val="20"/>
        </w:rPr>
        <w:t> </w:t>
      </w:r>
      <w:r>
        <w:rPr>
          <w:color w:val="231F20"/>
          <w:spacing w:val="-4"/>
        </w:rPr>
        <w:t>ubican</w:t>
      </w:r>
      <w:r>
        <w:rPr>
          <w:color w:val="231F20"/>
          <w:spacing w:val="19"/>
        </w:rPr>
        <w:t> </w:t>
      </w:r>
      <w:r>
        <w:rPr>
          <w:color w:val="231F20"/>
          <w:spacing w:val="-4"/>
        </w:rPr>
        <w:t>como</w:t>
      </w:r>
      <w:r>
        <w:rPr>
          <w:color w:val="231F20"/>
          <w:spacing w:val="20"/>
        </w:rPr>
        <w:t> </w:t>
      </w:r>
      <w:r>
        <w:rPr>
          <w:color w:val="231F20"/>
          <w:spacing w:val="-3"/>
        </w:rPr>
        <w:t>la</w:t>
      </w:r>
      <w:r>
        <w:rPr>
          <w:color w:val="231F20"/>
          <w:spacing w:val="19"/>
        </w:rPr>
        <w:t> </w:t>
      </w:r>
      <w:r>
        <w:rPr>
          <w:color w:val="231F20"/>
          <w:spacing w:val="-4"/>
        </w:rPr>
        <w:t>quinta</w:t>
      </w:r>
      <w:r>
        <w:rPr>
          <w:color w:val="231F20"/>
          <w:spacing w:val="20"/>
        </w:rPr>
        <w:t> </w:t>
      </w:r>
      <w:r>
        <w:rPr>
          <w:color w:val="231F20"/>
          <w:spacing w:val="-4"/>
        </w:rPr>
        <w:t>entidad</w:t>
      </w:r>
      <w:r>
        <w:rPr>
          <w:color w:val="231F20"/>
          <w:w w:val="107"/>
        </w:rPr>
        <w:t> </w:t>
      </w:r>
      <w:r>
        <w:rPr>
          <w:color w:val="231F20"/>
          <w:spacing w:val="-4"/>
        </w:rPr>
        <w:t>más</w:t>
      </w:r>
      <w:r>
        <w:rPr>
          <w:color w:val="231F20"/>
          <w:spacing w:val="-19"/>
        </w:rPr>
        <w:t> </w:t>
      </w:r>
      <w:r>
        <w:rPr>
          <w:color w:val="231F20"/>
          <w:spacing w:val="-4"/>
        </w:rPr>
        <w:t>grande</w:t>
      </w:r>
      <w:r>
        <w:rPr>
          <w:color w:val="231F20"/>
          <w:spacing w:val="-18"/>
        </w:rPr>
        <w:t> </w:t>
      </w:r>
      <w:r>
        <w:rPr>
          <w:color w:val="231F20"/>
        </w:rPr>
        <w:t>de</w:t>
      </w:r>
      <w:r>
        <w:rPr>
          <w:color w:val="231F20"/>
          <w:spacing w:val="-18"/>
        </w:rPr>
        <w:t> </w:t>
      </w:r>
      <w:r>
        <w:rPr>
          <w:color w:val="231F20"/>
          <w:spacing w:val="-4"/>
        </w:rPr>
        <w:t>México.</w:t>
      </w:r>
      <w:r>
        <w:rPr>
          <w:color w:val="231F20"/>
          <w:spacing w:val="-18"/>
        </w:rPr>
        <w:t> </w:t>
      </w:r>
      <w:r>
        <w:rPr>
          <w:color w:val="231F20"/>
          <w:spacing w:val="-4"/>
        </w:rPr>
        <w:t>Sin</w:t>
      </w:r>
      <w:r>
        <w:rPr>
          <w:color w:val="231F20"/>
          <w:spacing w:val="-18"/>
        </w:rPr>
        <w:t> </w:t>
      </w:r>
      <w:r>
        <w:rPr>
          <w:color w:val="231F20"/>
          <w:spacing w:val="-5"/>
        </w:rPr>
        <w:t>embargo,</w:t>
      </w:r>
      <w:r>
        <w:rPr>
          <w:color w:val="231F20"/>
          <w:spacing w:val="-19"/>
        </w:rPr>
        <w:t> </w:t>
      </w:r>
      <w:r>
        <w:rPr>
          <w:color w:val="231F20"/>
          <w:spacing w:val="-4"/>
        </w:rPr>
        <w:t>hay</w:t>
      </w:r>
      <w:r>
        <w:rPr>
          <w:color w:val="231F20"/>
          <w:spacing w:val="-18"/>
        </w:rPr>
        <w:t> </w:t>
      </w:r>
      <w:r>
        <w:rPr>
          <w:color w:val="231F20"/>
          <w:spacing w:val="-4"/>
        </w:rPr>
        <w:t>ocasiones</w:t>
      </w:r>
      <w:r>
        <w:rPr>
          <w:color w:val="231F20"/>
          <w:w w:val="83"/>
        </w:rPr>
        <w:t> </w:t>
      </w:r>
      <w:r>
        <w:rPr>
          <w:color w:val="231F20"/>
          <w:spacing w:val="-3"/>
        </w:rPr>
        <w:t>en que </w:t>
      </w:r>
      <w:r>
        <w:rPr>
          <w:color w:val="231F20"/>
        </w:rPr>
        <w:t>esta </w:t>
      </w:r>
      <w:r>
        <w:rPr>
          <w:color w:val="231F20"/>
          <w:spacing w:val="-4"/>
        </w:rPr>
        <w:t>diversidad </w:t>
      </w:r>
      <w:r>
        <w:rPr>
          <w:color w:val="231F20"/>
        </w:rPr>
        <w:t>se </w:t>
      </w:r>
      <w:r>
        <w:rPr>
          <w:color w:val="231F20"/>
          <w:spacing w:val="-4"/>
        </w:rPr>
        <w:t>traduce</w:t>
      </w:r>
      <w:r>
        <w:rPr>
          <w:color w:val="231F20"/>
          <w:spacing w:val="17"/>
        </w:rPr>
        <w:t> </w:t>
      </w:r>
      <w:r>
        <w:rPr>
          <w:color w:val="231F20"/>
          <w:spacing w:val="-3"/>
        </w:rPr>
        <w:t>en</w:t>
      </w:r>
      <w:r>
        <w:rPr>
          <w:color w:val="231F20"/>
          <w:spacing w:val="24"/>
        </w:rPr>
        <w:t> </w:t>
      </w:r>
      <w:r>
        <w:rPr>
          <w:color w:val="231F20"/>
          <w:spacing w:val="-5"/>
        </w:rPr>
        <w:t>diferencias</w:t>
      </w:r>
      <w:r>
        <w:rPr>
          <w:color w:val="231F20"/>
          <w:w w:val="83"/>
        </w:rPr>
        <w:t> </w:t>
      </w:r>
      <w:r>
        <w:rPr>
          <w:color w:val="231F20"/>
          <w:spacing w:val="-3"/>
        </w:rPr>
        <w:t>que </w:t>
      </w:r>
      <w:r>
        <w:rPr>
          <w:color w:val="231F20"/>
          <w:spacing w:val="-4"/>
        </w:rPr>
        <w:t>frenan </w:t>
      </w:r>
      <w:r>
        <w:rPr>
          <w:color w:val="231F20"/>
          <w:spacing w:val="-3"/>
        </w:rPr>
        <w:t>su </w:t>
      </w:r>
      <w:r>
        <w:rPr>
          <w:color w:val="231F20"/>
          <w:spacing w:val="-4"/>
        </w:rPr>
        <w:t>desarrollo </w:t>
      </w:r>
      <w:r>
        <w:rPr>
          <w:color w:val="231F20"/>
        </w:rPr>
        <w:t>y</w:t>
      </w:r>
      <w:r>
        <w:rPr>
          <w:color w:val="231F20"/>
          <w:spacing w:val="-29"/>
        </w:rPr>
        <w:t> </w:t>
      </w:r>
      <w:r>
        <w:rPr>
          <w:color w:val="231F20"/>
          <w:spacing w:val="-5"/>
        </w:rPr>
        <w:t>crecimiento</w:t>
      </w:r>
      <w:r>
        <w:rPr>
          <w:color w:val="231F20"/>
          <w:spacing w:val="9"/>
        </w:rPr>
        <w:t> </w:t>
      </w:r>
      <w:r>
        <w:rPr>
          <w:color w:val="231F20"/>
          <w:spacing w:val="-5"/>
        </w:rPr>
        <w:t>económico,</w:t>
      </w:r>
      <w:r>
        <w:rPr>
          <w:color w:val="231F20"/>
          <w:w w:val="75"/>
        </w:rPr>
        <w:t> </w:t>
      </w:r>
      <w:r>
        <w:rPr>
          <w:color w:val="231F20"/>
          <w:spacing w:val="-3"/>
        </w:rPr>
        <w:t>que</w:t>
      </w:r>
      <w:r>
        <w:rPr>
          <w:color w:val="231F20"/>
          <w:spacing w:val="-11"/>
        </w:rPr>
        <w:t> </w:t>
      </w:r>
      <w:r>
        <w:rPr>
          <w:color w:val="231F20"/>
        </w:rPr>
        <w:t>a</w:t>
      </w:r>
      <w:r>
        <w:rPr>
          <w:color w:val="231F20"/>
          <w:spacing w:val="-11"/>
        </w:rPr>
        <w:t> </w:t>
      </w:r>
      <w:r>
        <w:rPr>
          <w:color w:val="231F20"/>
          <w:spacing w:val="-3"/>
        </w:rPr>
        <w:t>su</w:t>
      </w:r>
      <w:r>
        <w:rPr>
          <w:color w:val="231F20"/>
          <w:spacing w:val="-11"/>
        </w:rPr>
        <w:t> </w:t>
      </w:r>
      <w:r>
        <w:rPr>
          <w:color w:val="231F20"/>
          <w:spacing w:val="-3"/>
        </w:rPr>
        <w:t>vez</w:t>
      </w:r>
      <w:r>
        <w:rPr>
          <w:color w:val="231F20"/>
          <w:spacing w:val="-11"/>
        </w:rPr>
        <w:t> </w:t>
      </w:r>
      <w:r>
        <w:rPr>
          <w:color w:val="231F20"/>
          <w:spacing w:val="-4"/>
        </w:rPr>
        <w:t>dan</w:t>
      </w:r>
      <w:r>
        <w:rPr>
          <w:color w:val="231F20"/>
          <w:spacing w:val="-11"/>
        </w:rPr>
        <w:t> </w:t>
      </w:r>
      <w:r>
        <w:rPr>
          <w:color w:val="231F20"/>
          <w:spacing w:val="-4"/>
        </w:rPr>
        <w:t>como</w:t>
      </w:r>
      <w:r>
        <w:rPr>
          <w:color w:val="231F20"/>
          <w:spacing w:val="-11"/>
        </w:rPr>
        <w:t> </w:t>
      </w:r>
      <w:r>
        <w:rPr>
          <w:color w:val="231F20"/>
          <w:spacing w:val="-4"/>
        </w:rPr>
        <w:t>resultado</w:t>
      </w:r>
      <w:r>
        <w:rPr>
          <w:color w:val="231F20"/>
          <w:spacing w:val="-11"/>
        </w:rPr>
        <w:t> </w:t>
      </w:r>
      <w:r>
        <w:rPr>
          <w:color w:val="231F20"/>
          <w:spacing w:val="-5"/>
        </w:rPr>
        <w:t>marcadas</w:t>
      </w:r>
      <w:r>
        <w:rPr>
          <w:color w:val="231F20"/>
          <w:spacing w:val="-11"/>
        </w:rPr>
        <w:t> </w:t>
      </w:r>
      <w:r>
        <w:rPr>
          <w:color w:val="231F20"/>
          <w:spacing w:val="-4"/>
        </w:rPr>
        <w:t>diferen-</w:t>
      </w:r>
      <w:r>
        <w:rPr>
          <w:color w:val="231F20"/>
          <w:w w:val="108"/>
        </w:rPr>
        <w:t> </w:t>
      </w:r>
      <w:r>
        <w:rPr>
          <w:color w:val="231F20"/>
          <w:spacing w:val="-4"/>
        </w:rPr>
        <w:t>cias</w:t>
      </w:r>
      <w:r>
        <w:rPr>
          <w:color w:val="231F20"/>
          <w:spacing w:val="-18"/>
        </w:rPr>
        <w:t> </w:t>
      </w:r>
      <w:r>
        <w:rPr>
          <w:color w:val="231F20"/>
          <w:spacing w:val="-3"/>
        </w:rPr>
        <w:t>en</w:t>
      </w:r>
      <w:r>
        <w:rPr>
          <w:color w:val="231F20"/>
          <w:spacing w:val="-17"/>
        </w:rPr>
        <w:t> </w:t>
      </w:r>
      <w:r>
        <w:rPr>
          <w:color w:val="231F20"/>
        </w:rPr>
        <w:t>el</w:t>
      </w:r>
      <w:r>
        <w:rPr>
          <w:color w:val="231F20"/>
          <w:spacing w:val="-17"/>
        </w:rPr>
        <w:t> </w:t>
      </w:r>
      <w:r>
        <w:rPr>
          <w:color w:val="231F20"/>
          <w:spacing w:val="-4"/>
        </w:rPr>
        <w:t>nivel</w:t>
      </w:r>
      <w:r>
        <w:rPr>
          <w:color w:val="231F20"/>
          <w:spacing w:val="-17"/>
        </w:rPr>
        <w:t> </w:t>
      </w:r>
      <w:r>
        <w:rPr>
          <w:color w:val="231F20"/>
        </w:rPr>
        <w:t>y</w:t>
      </w:r>
      <w:r>
        <w:rPr>
          <w:color w:val="231F20"/>
          <w:spacing w:val="-18"/>
        </w:rPr>
        <w:t> </w:t>
      </w:r>
      <w:r>
        <w:rPr>
          <w:color w:val="231F20"/>
          <w:spacing w:val="-4"/>
        </w:rPr>
        <w:t>calidad</w:t>
      </w:r>
      <w:r>
        <w:rPr>
          <w:color w:val="231F20"/>
          <w:spacing w:val="-17"/>
        </w:rPr>
        <w:t> </w:t>
      </w:r>
      <w:r>
        <w:rPr>
          <w:color w:val="231F20"/>
        </w:rPr>
        <w:t>de</w:t>
      </w:r>
      <w:r>
        <w:rPr>
          <w:color w:val="231F20"/>
          <w:spacing w:val="-17"/>
        </w:rPr>
        <w:t> </w:t>
      </w:r>
      <w:r>
        <w:rPr>
          <w:color w:val="231F20"/>
          <w:spacing w:val="-3"/>
        </w:rPr>
        <w:t>vida</w:t>
      </w:r>
      <w:r>
        <w:rPr>
          <w:color w:val="231F20"/>
          <w:spacing w:val="-17"/>
        </w:rPr>
        <w:t> </w:t>
      </w:r>
      <w:r>
        <w:rPr>
          <w:color w:val="231F20"/>
        </w:rPr>
        <w:t>de</w:t>
      </w:r>
      <w:r>
        <w:rPr>
          <w:color w:val="231F20"/>
          <w:spacing w:val="-18"/>
        </w:rPr>
        <w:t> </w:t>
      </w:r>
      <w:r>
        <w:rPr>
          <w:color w:val="231F20"/>
          <w:spacing w:val="-3"/>
        </w:rPr>
        <w:t>los</w:t>
      </w:r>
      <w:r>
        <w:rPr>
          <w:color w:val="231F20"/>
          <w:spacing w:val="-17"/>
        </w:rPr>
        <w:t> </w:t>
      </w:r>
      <w:r>
        <w:rPr>
          <w:color w:val="231F20"/>
          <w:spacing w:val="-5"/>
        </w:rPr>
        <w:t>habitantes</w:t>
      </w:r>
      <w:r>
        <w:rPr>
          <w:color w:val="231F20"/>
          <w:spacing w:val="-17"/>
        </w:rPr>
        <w:t> </w:t>
      </w:r>
      <w:r>
        <w:rPr>
          <w:color w:val="231F20"/>
        </w:rPr>
        <w:t>de</w:t>
      </w:r>
      <w:r>
        <w:rPr>
          <w:color w:val="231F20"/>
          <w:w w:val="96"/>
        </w:rPr>
        <w:t> </w:t>
      </w:r>
      <w:r>
        <w:rPr>
          <w:color w:val="231F20"/>
          <w:spacing w:val="-4"/>
        </w:rPr>
        <w:t>las</w:t>
      </w:r>
      <w:r>
        <w:rPr>
          <w:color w:val="231F20"/>
          <w:spacing w:val="-25"/>
        </w:rPr>
        <w:t> </w:t>
      </w:r>
      <w:r>
        <w:rPr>
          <w:color w:val="231F20"/>
          <w:spacing w:val="-4"/>
        </w:rPr>
        <w:t>distintas</w:t>
      </w:r>
      <w:r>
        <w:rPr>
          <w:color w:val="231F20"/>
          <w:spacing w:val="-24"/>
        </w:rPr>
        <w:t> </w:t>
      </w:r>
      <w:r>
        <w:rPr>
          <w:color w:val="231F20"/>
          <w:spacing w:val="-4"/>
        </w:rPr>
        <w:t>regiones</w:t>
      </w:r>
      <w:r>
        <w:rPr>
          <w:color w:val="231F20"/>
          <w:spacing w:val="-24"/>
        </w:rPr>
        <w:t> </w:t>
      </w:r>
      <w:r>
        <w:rPr>
          <w:color w:val="231F20"/>
          <w:spacing w:val="-4"/>
        </w:rPr>
        <w:t>oaxaqueñas.</w:t>
      </w:r>
      <w:r>
        <w:rPr>
          <w:color w:val="231F20"/>
          <w:spacing w:val="-25"/>
        </w:rPr>
        <w:t> </w:t>
      </w:r>
      <w:r>
        <w:rPr>
          <w:color w:val="231F20"/>
          <w:spacing w:val="-4"/>
        </w:rPr>
        <w:t>Lo</w:t>
      </w:r>
      <w:r>
        <w:rPr>
          <w:color w:val="231F20"/>
          <w:spacing w:val="-24"/>
        </w:rPr>
        <w:t> </w:t>
      </w:r>
      <w:r>
        <w:rPr>
          <w:color w:val="231F20"/>
          <w:spacing w:val="-5"/>
        </w:rPr>
        <w:t>anterior</w:t>
      </w:r>
      <w:r>
        <w:rPr>
          <w:color w:val="231F20"/>
          <w:spacing w:val="-24"/>
        </w:rPr>
        <w:t> </w:t>
      </w:r>
      <w:r>
        <w:rPr>
          <w:color w:val="231F20"/>
        </w:rPr>
        <w:t>es</w:t>
      </w:r>
      <w:r>
        <w:rPr>
          <w:color w:val="231F20"/>
          <w:spacing w:val="-25"/>
        </w:rPr>
        <w:t> </w:t>
      </w:r>
      <w:r>
        <w:rPr>
          <w:color w:val="231F20"/>
          <w:spacing w:val="-3"/>
        </w:rPr>
        <w:t>evi-</w:t>
      </w:r>
      <w:r>
        <w:rPr>
          <w:color w:val="231F20"/>
          <w:w w:val="108"/>
        </w:rPr>
        <w:t> </w:t>
      </w:r>
      <w:r>
        <w:rPr>
          <w:color w:val="231F20"/>
          <w:spacing w:val="-4"/>
        </w:rPr>
        <w:t>dencia </w:t>
      </w:r>
      <w:r>
        <w:rPr>
          <w:color w:val="231F20"/>
        </w:rPr>
        <w:t>de </w:t>
      </w:r>
      <w:r>
        <w:rPr>
          <w:color w:val="231F20"/>
          <w:spacing w:val="-3"/>
        </w:rPr>
        <w:t>una </w:t>
      </w:r>
      <w:r>
        <w:rPr>
          <w:color w:val="231F20"/>
          <w:spacing w:val="-5"/>
        </w:rPr>
        <w:t>contradicción lacerante</w:t>
      </w:r>
      <w:r>
        <w:rPr>
          <w:color w:val="231F20"/>
          <w:spacing w:val="11"/>
        </w:rPr>
        <w:t> </w:t>
      </w:r>
      <w:r>
        <w:rPr>
          <w:color w:val="231F20"/>
          <w:spacing w:val="-3"/>
        </w:rPr>
        <w:t>que</w:t>
      </w:r>
      <w:r>
        <w:rPr>
          <w:color w:val="231F20"/>
          <w:spacing w:val="9"/>
        </w:rPr>
        <w:t> </w:t>
      </w:r>
      <w:r>
        <w:rPr>
          <w:color w:val="231F20"/>
          <w:spacing w:val="-4"/>
        </w:rPr>
        <w:t>impone</w:t>
      </w:r>
      <w:r>
        <w:rPr>
          <w:color w:val="231F20"/>
          <w:w w:val="96"/>
        </w:rPr>
        <w:t> </w:t>
      </w:r>
      <w:r>
        <w:rPr>
          <w:color w:val="231F20"/>
        </w:rPr>
        <w:t>a</w:t>
      </w:r>
      <w:r>
        <w:rPr>
          <w:color w:val="231F20"/>
          <w:spacing w:val="12"/>
        </w:rPr>
        <w:t> </w:t>
      </w:r>
      <w:r>
        <w:rPr>
          <w:color w:val="231F20"/>
          <w:spacing w:val="-4"/>
        </w:rPr>
        <w:t>todos</w:t>
      </w:r>
      <w:r>
        <w:rPr>
          <w:color w:val="231F20"/>
          <w:spacing w:val="13"/>
        </w:rPr>
        <w:t> </w:t>
      </w:r>
      <w:r>
        <w:rPr>
          <w:color w:val="231F20"/>
          <w:spacing w:val="-3"/>
        </w:rPr>
        <w:t>los</w:t>
      </w:r>
      <w:r>
        <w:rPr>
          <w:color w:val="231F20"/>
          <w:spacing w:val="12"/>
        </w:rPr>
        <w:t> </w:t>
      </w:r>
      <w:r>
        <w:rPr>
          <w:color w:val="231F20"/>
          <w:spacing w:val="-4"/>
        </w:rPr>
        <w:t>órdenes</w:t>
      </w:r>
      <w:r>
        <w:rPr>
          <w:color w:val="231F20"/>
          <w:spacing w:val="13"/>
        </w:rPr>
        <w:t> </w:t>
      </w:r>
      <w:r>
        <w:rPr>
          <w:color w:val="231F20"/>
        </w:rPr>
        <w:t>de</w:t>
      </w:r>
      <w:r>
        <w:rPr>
          <w:color w:val="231F20"/>
          <w:spacing w:val="12"/>
        </w:rPr>
        <w:t> </w:t>
      </w:r>
      <w:r>
        <w:rPr>
          <w:color w:val="231F20"/>
          <w:spacing w:val="-3"/>
        </w:rPr>
        <w:t>Gobierno</w:t>
      </w:r>
      <w:r>
        <w:rPr>
          <w:color w:val="231F20"/>
          <w:spacing w:val="13"/>
        </w:rPr>
        <w:t> </w:t>
      </w:r>
      <w:r>
        <w:rPr>
          <w:color w:val="231F20"/>
          <w:spacing w:val="-3"/>
        </w:rPr>
        <w:t>la</w:t>
      </w:r>
      <w:r>
        <w:rPr>
          <w:color w:val="231F20"/>
          <w:spacing w:val="12"/>
        </w:rPr>
        <w:t> </w:t>
      </w:r>
      <w:r>
        <w:rPr>
          <w:color w:val="231F20"/>
          <w:spacing w:val="-4"/>
        </w:rPr>
        <w:t>necesidad</w:t>
      </w:r>
      <w:r>
        <w:rPr>
          <w:color w:val="231F20"/>
          <w:spacing w:val="13"/>
        </w:rPr>
        <w:t> </w:t>
      </w:r>
      <w:r>
        <w:rPr>
          <w:color w:val="231F20"/>
        </w:rPr>
        <w:t>de</w:t>
      </w:r>
      <w:r>
        <w:rPr>
          <w:color w:val="231F20"/>
          <w:w w:val="96"/>
        </w:rPr>
        <w:t> </w:t>
      </w:r>
      <w:r>
        <w:rPr>
          <w:color w:val="231F20"/>
          <w:spacing w:val="-4"/>
        </w:rPr>
        <w:t>diseñar estrategias </w:t>
      </w:r>
      <w:r>
        <w:rPr>
          <w:color w:val="231F20"/>
        </w:rPr>
        <w:t>y </w:t>
      </w:r>
      <w:r>
        <w:rPr>
          <w:color w:val="231F20"/>
          <w:spacing w:val="-4"/>
        </w:rPr>
        <w:t>procurar</w:t>
      </w:r>
      <w:r>
        <w:rPr>
          <w:color w:val="231F20"/>
          <w:spacing w:val="37"/>
        </w:rPr>
        <w:t> </w:t>
      </w:r>
      <w:r>
        <w:rPr>
          <w:color w:val="231F20"/>
          <w:spacing w:val="-4"/>
        </w:rPr>
        <w:t>recursos</w:t>
      </w:r>
      <w:r>
        <w:rPr>
          <w:color w:val="231F20"/>
          <w:spacing w:val="7"/>
        </w:rPr>
        <w:t> </w:t>
      </w:r>
      <w:r>
        <w:rPr>
          <w:color w:val="231F20"/>
          <w:spacing w:val="-5"/>
        </w:rPr>
        <w:t>materiales,</w:t>
      </w:r>
      <w:r>
        <w:rPr>
          <w:color w:val="231F20"/>
          <w:w w:val="75"/>
        </w:rPr>
        <w:t> </w:t>
      </w:r>
      <w:r>
        <w:rPr>
          <w:color w:val="231F20"/>
          <w:spacing w:val="-4"/>
        </w:rPr>
        <w:t>humanos </w:t>
      </w:r>
      <w:r>
        <w:rPr>
          <w:color w:val="231F20"/>
        </w:rPr>
        <w:t>y </w:t>
      </w:r>
      <w:r>
        <w:rPr>
          <w:color w:val="231F20"/>
          <w:spacing w:val="-4"/>
        </w:rPr>
        <w:t>financieros </w:t>
      </w:r>
      <w:r>
        <w:rPr>
          <w:color w:val="231F20"/>
          <w:spacing w:val="-3"/>
        </w:rPr>
        <w:t>para </w:t>
      </w:r>
      <w:r>
        <w:rPr>
          <w:color w:val="231F20"/>
          <w:spacing w:val="-4"/>
        </w:rPr>
        <w:t>tratar </w:t>
      </w:r>
      <w:r>
        <w:rPr>
          <w:color w:val="231F20"/>
        </w:rPr>
        <w:t>de</w:t>
      </w:r>
      <w:r>
        <w:rPr>
          <w:color w:val="231F20"/>
          <w:spacing w:val="-21"/>
        </w:rPr>
        <w:t> </w:t>
      </w:r>
      <w:r>
        <w:rPr>
          <w:color w:val="231F20"/>
          <w:spacing w:val="-4"/>
        </w:rPr>
        <w:t>resolverla.</w:t>
      </w:r>
      <w:r>
        <w:rPr>
          <w:color w:val="231F20"/>
          <w:spacing w:val="-6"/>
        </w:rPr>
        <w:t> </w:t>
      </w:r>
      <w:r>
        <w:rPr>
          <w:color w:val="231F20"/>
          <w:spacing w:val="-3"/>
        </w:rPr>
        <w:t>No</w:t>
      </w:r>
      <w:r>
        <w:rPr>
          <w:color w:val="231F20"/>
          <w:spacing w:val="-3"/>
          <w:w w:val="100"/>
        </w:rPr>
        <w:t> </w:t>
      </w:r>
      <w:r>
        <w:rPr>
          <w:color w:val="231F20"/>
        </w:rPr>
        <w:t>es</w:t>
      </w:r>
      <w:r>
        <w:rPr>
          <w:color w:val="231F20"/>
          <w:spacing w:val="-10"/>
        </w:rPr>
        <w:t> </w:t>
      </w:r>
      <w:r>
        <w:rPr>
          <w:color w:val="231F20"/>
          <w:spacing w:val="-4"/>
        </w:rPr>
        <w:t>tarea</w:t>
      </w:r>
      <w:r>
        <w:rPr>
          <w:color w:val="231F20"/>
          <w:spacing w:val="-9"/>
        </w:rPr>
        <w:t> </w:t>
      </w:r>
      <w:r>
        <w:rPr>
          <w:color w:val="231F20"/>
          <w:spacing w:val="-4"/>
        </w:rPr>
        <w:t>fácil,</w:t>
      </w:r>
      <w:r>
        <w:rPr>
          <w:color w:val="231F20"/>
          <w:spacing w:val="-10"/>
        </w:rPr>
        <w:t> </w:t>
      </w:r>
      <w:r>
        <w:rPr>
          <w:color w:val="231F20"/>
          <w:spacing w:val="-2"/>
        </w:rPr>
        <w:t>por</w:t>
      </w:r>
      <w:r>
        <w:rPr>
          <w:color w:val="231F20"/>
          <w:spacing w:val="-9"/>
        </w:rPr>
        <w:t> </w:t>
      </w:r>
      <w:r>
        <w:rPr>
          <w:color w:val="231F20"/>
          <w:spacing w:val="-4"/>
        </w:rPr>
        <w:t>ello</w:t>
      </w:r>
      <w:r>
        <w:rPr>
          <w:color w:val="231F20"/>
          <w:spacing w:val="-10"/>
        </w:rPr>
        <w:t> </w:t>
      </w:r>
      <w:r>
        <w:rPr>
          <w:color w:val="231F20"/>
        </w:rPr>
        <w:t>es</w:t>
      </w:r>
      <w:r>
        <w:rPr>
          <w:color w:val="231F20"/>
          <w:spacing w:val="-9"/>
        </w:rPr>
        <w:t> </w:t>
      </w:r>
      <w:r>
        <w:rPr>
          <w:color w:val="231F20"/>
          <w:spacing w:val="-4"/>
        </w:rPr>
        <w:t>obligado</w:t>
      </w:r>
      <w:r>
        <w:rPr>
          <w:color w:val="231F20"/>
          <w:spacing w:val="-9"/>
        </w:rPr>
        <w:t> </w:t>
      </w:r>
      <w:r>
        <w:rPr>
          <w:color w:val="231F20"/>
          <w:spacing w:val="-4"/>
        </w:rPr>
        <w:t>articular</w:t>
      </w:r>
      <w:r>
        <w:rPr>
          <w:color w:val="231F20"/>
          <w:spacing w:val="-10"/>
        </w:rPr>
        <w:t> </w:t>
      </w:r>
      <w:r>
        <w:rPr>
          <w:color w:val="231F20"/>
          <w:spacing w:val="-4"/>
        </w:rPr>
        <w:t>todos</w:t>
      </w:r>
      <w:r>
        <w:rPr>
          <w:color w:val="231F20"/>
          <w:spacing w:val="-9"/>
        </w:rPr>
        <w:t> </w:t>
      </w:r>
      <w:r>
        <w:rPr>
          <w:color w:val="231F20"/>
          <w:spacing w:val="-3"/>
        </w:rPr>
        <w:t>los</w:t>
      </w:r>
      <w:r>
        <w:rPr>
          <w:color w:val="231F20"/>
          <w:w w:val="83"/>
        </w:rPr>
        <w:t> </w:t>
      </w:r>
      <w:r>
        <w:rPr>
          <w:color w:val="231F20"/>
          <w:spacing w:val="-3"/>
        </w:rPr>
        <w:t>esfuerzos </w:t>
      </w:r>
      <w:r>
        <w:rPr>
          <w:color w:val="231F20"/>
        </w:rPr>
        <w:t>e </w:t>
      </w:r>
      <w:r>
        <w:rPr>
          <w:color w:val="231F20"/>
          <w:spacing w:val="-5"/>
        </w:rPr>
        <w:t>iniciativas </w:t>
      </w:r>
      <w:r>
        <w:rPr>
          <w:color w:val="231F20"/>
          <w:spacing w:val="-4"/>
        </w:rPr>
        <w:t>posibles </w:t>
      </w:r>
      <w:r>
        <w:rPr>
          <w:color w:val="231F20"/>
          <w:spacing w:val="-3"/>
        </w:rPr>
        <w:t>en </w:t>
      </w:r>
      <w:r>
        <w:rPr>
          <w:color w:val="231F20"/>
          <w:spacing w:val="-4"/>
        </w:rPr>
        <w:t>favor</w:t>
      </w:r>
      <w:r>
        <w:rPr>
          <w:color w:val="231F20"/>
          <w:spacing w:val="-35"/>
        </w:rPr>
        <w:t> </w:t>
      </w:r>
      <w:r>
        <w:rPr>
          <w:color w:val="231F20"/>
          <w:spacing w:val="-3"/>
        </w:rPr>
        <w:t>del</w:t>
      </w:r>
      <w:r>
        <w:rPr>
          <w:color w:val="231F20"/>
          <w:spacing w:val="-8"/>
        </w:rPr>
        <w:t> </w:t>
      </w:r>
      <w:r>
        <w:rPr>
          <w:color w:val="231F20"/>
          <w:spacing w:val="-3"/>
        </w:rPr>
        <w:t>mejora-</w:t>
      </w:r>
      <w:r>
        <w:rPr>
          <w:color w:val="231F20"/>
          <w:w w:val="108"/>
        </w:rPr>
        <w:t> </w:t>
      </w:r>
      <w:r>
        <w:rPr>
          <w:color w:val="231F20"/>
          <w:spacing w:val="-5"/>
        </w:rPr>
        <w:t>miento </w:t>
      </w:r>
      <w:r>
        <w:rPr>
          <w:color w:val="231F20"/>
          <w:spacing w:val="-3"/>
        </w:rPr>
        <w:t>del </w:t>
      </w:r>
      <w:r>
        <w:rPr>
          <w:color w:val="231F20"/>
          <w:spacing w:val="-4"/>
        </w:rPr>
        <w:t>nivel </w:t>
      </w:r>
      <w:r>
        <w:rPr>
          <w:color w:val="231F20"/>
        </w:rPr>
        <w:t>de </w:t>
      </w:r>
      <w:r>
        <w:rPr>
          <w:color w:val="231F20"/>
          <w:spacing w:val="-3"/>
        </w:rPr>
        <w:t>vida </w:t>
      </w:r>
      <w:r>
        <w:rPr>
          <w:color w:val="231F20"/>
        </w:rPr>
        <w:t>de </w:t>
      </w:r>
      <w:r>
        <w:rPr>
          <w:color w:val="231F20"/>
          <w:spacing w:val="-4"/>
        </w:rPr>
        <w:t>las</w:t>
      </w:r>
      <w:r>
        <w:rPr>
          <w:color w:val="231F20"/>
          <w:spacing w:val="-3"/>
        </w:rPr>
        <w:t> </w:t>
      </w:r>
      <w:r>
        <w:rPr>
          <w:color w:val="231F20"/>
          <w:spacing w:val="-5"/>
        </w:rPr>
        <w:t>comunidades,</w:t>
      </w:r>
      <w:r>
        <w:rPr>
          <w:color w:val="231F20"/>
          <w:spacing w:val="17"/>
        </w:rPr>
        <w:t> </w:t>
      </w:r>
      <w:r>
        <w:rPr>
          <w:color w:val="231F20"/>
          <w:spacing w:val="-4"/>
        </w:rPr>
        <w:t>con</w:t>
      </w:r>
      <w:r>
        <w:rPr>
          <w:color w:val="231F20"/>
          <w:w w:val="106"/>
        </w:rPr>
        <w:t> </w:t>
      </w:r>
      <w:r>
        <w:rPr>
          <w:color w:val="231F20"/>
          <w:spacing w:val="-3"/>
        </w:rPr>
        <w:t>estricto </w:t>
      </w:r>
      <w:r>
        <w:rPr>
          <w:color w:val="231F20"/>
          <w:spacing w:val="-4"/>
        </w:rPr>
        <w:t>respeto </w:t>
      </w:r>
      <w:r>
        <w:rPr>
          <w:color w:val="231F20"/>
        </w:rPr>
        <w:t>a </w:t>
      </w:r>
      <w:r>
        <w:rPr>
          <w:color w:val="231F20"/>
          <w:spacing w:val="-4"/>
        </w:rPr>
        <w:t>sus </w:t>
      </w:r>
      <w:r>
        <w:rPr>
          <w:color w:val="231F20"/>
          <w:spacing w:val="-3"/>
        </w:rPr>
        <w:t>estructuras</w:t>
      </w:r>
      <w:r>
        <w:rPr>
          <w:color w:val="231F20"/>
          <w:spacing w:val="12"/>
        </w:rPr>
        <w:t> </w:t>
      </w:r>
      <w:r>
        <w:rPr>
          <w:color w:val="231F20"/>
          <w:spacing w:val="-4"/>
        </w:rPr>
        <w:t>organizativas,</w:t>
      </w:r>
    </w:p>
    <w:p>
      <w:pPr>
        <w:pStyle w:val="BodyText"/>
        <w:spacing w:line="248" w:lineRule="exact"/>
        <w:ind w:left="793"/>
        <w:jc w:val="both"/>
      </w:pPr>
      <w:r>
        <w:rPr>
          <w:color w:val="231F20"/>
        </w:rPr>
        <w:t>formas de decisión y autonomía.</w:t>
      </w:r>
    </w:p>
    <w:p>
      <w:pPr>
        <w:pStyle w:val="BodyText"/>
        <w:spacing w:line="266" w:lineRule="auto" w:before="28"/>
        <w:ind w:left="793" w:firstLine="283"/>
        <w:jc w:val="both"/>
      </w:pPr>
      <w:r>
        <w:rPr>
          <w:color w:val="231F20"/>
          <w:spacing w:val="-3"/>
        </w:rPr>
        <w:t>Para coadyuvar </w:t>
      </w:r>
      <w:r>
        <w:rPr>
          <w:color w:val="231F20"/>
        </w:rPr>
        <w:t>a </w:t>
      </w:r>
      <w:r>
        <w:rPr>
          <w:color w:val="231F20"/>
          <w:spacing w:val="-3"/>
        </w:rPr>
        <w:t>mejorar </w:t>
      </w:r>
      <w:r>
        <w:rPr>
          <w:color w:val="231F20"/>
        </w:rPr>
        <w:t>la </w:t>
      </w:r>
      <w:r>
        <w:rPr>
          <w:color w:val="231F20"/>
          <w:spacing w:val="-3"/>
        </w:rPr>
        <w:t>situación actual, </w:t>
      </w:r>
      <w:r>
        <w:rPr>
          <w:color w:val="231F20"/>
        </w:rPr>
        <w:t>la </w:t>
      </w:r>
      <w:r>
        <w:rPr>
          <w:color w:val="231F20"/>
          <w:spacing w:val="-4"/>
        </w:rPr>
        <w:t>presente </w:t>
      </w:r>
      <w:r>
        <w:rPr>
          <w:color w:val="231F20"/>
          <w:spacing w:val="-3"/>
        </w:rPr>
        <w:t>Administración </w:t>
      </w:r>
      <w:r>
        <w:rPr>
          <w:color w:val="231F20"/>
        </w:rPr>
        <w:t>ha </w:t>
      </w:r>
      <w:r>
        <w:rPr>
          <w:color w:val="231F20"/>
          <w:spacing w:val="-3"/>
        </w:rPr>
        <w:t>tomado </w:t>
      </w:r>
      <w:r>
        <w:rPr>
          <w:color w:val="231F20"/>
        </w:rPr>
        <w:t>la </w:t>
      </w:r>
      <w:r>
        <w:rPr>
          <w:color w:val="231F20"/>
          <w:spacing w:val="-3"/>
        </w:rPr>
        <w:t>iniciativa </w:t>
      </w:r>
      <w:r>
        <w:rPr>
          <w:color w:val="231F20"/>
        </w:rPr>
        <w:t>de </w:t>
      </w:r>
      <w:r>
        <w:rPr>
          <w:color w:val="231F20"/>
          <w:spacing w:val="-3"/>
        </w:rPr>
        <w:t>impulsar </w:t>
      </w:r>
      <w:r>
        <w:rPr>
          <w:color w:val="231F20"/>
        </w:rPr>
        <w:t>un Gobierno </w:t>
      </w:r>
      <w:r>
        <w:rPr>
          <w:color w:val="231F20"/>
          <w:spacing w:val="-3"/>
        </w:rPr>
        <w:t>moderno, </w:t>
      </w:r>
      <w:r>
        <w:rPr>
          <w:color w:val="231F20"/>
        </w:rPr>
        <w:t>lo que </w:t>
      </w:r>
      <w:r>
        <w:rPr>
          <w:color w:val="231F20"/>
          <w:spacing w:val="-3"/>
        </w:rPr>
        <w:t>implica emprender transformaciones </w:t>
      </w:r>
      <w:r>
        <w:rPr>
          <w:color w:val="231F20"/>
        </w:rPr>
        <w:t>que </w:t>
      </w:r>
      <w:r>
        <w:rPr>
          <w:color w:val="231F20"/>
          <w:spacing w:val="-3"/>
        </w:rPr>
        <w:t>permitan dirigir </w:t>
      </w:r>
      <w:r>
        <w:rPr>
          <w:color w:val="231F20"/>
        </w:rPr>
        <w:t>los</w:t>
      </w:r>
      <w:r>
        <w:rPr>
          <w:color w:val="231F20"/>
          <w:spacing w:val="-21"/>
        </w:rPr>
        <w:t> </w:t>
      </w:r>
      <w:r>
        <w:rPr>
          <w:color w:val="231F20"/>
        </w:rPr>
        <w:t>esfuerzos</w:t>
      </w:r>
      <w:r>
        <w:rPr>
          <w:color w:val="231F20"/>
          <w:spacing w:val="-20"/>
        </w:rPr>
        <w:t> </w:t>
      </w:r>
      <w:r>
        <w:rPr>
          <w:color w:val="231F20"/>
          <w:spacing w:val="-3"/>
        </w:rPr>
        <w:t>colectivos</w:t>
      </w:r>
      <w:r>
        <w:rPr>
          <w:color w:val="231F20"/>
          <w:spacing w:val="-20"/>
        </w:rPr>
        <w:t> </w:t>
      </w:r>
      <w:r>
        <w:rPr>
          <w:color w:val="231F20"/>
          <w:spacing w:val="-3"/>
        </w:rPr>
        <w:t>con</w:t>
      </w:r>
      <w:r>
        <w:rPr>
          <w:color w:val="231F20"/>
          <w:spacing w:val="-21"/>
        </w:rPr>
        <w:t> </w:t>
      </w:r>
      <w:r>
        <w:rPr>
          <w:color w:val="231F20"/>
        </w:rPr>
        <w:t>el</w:t>
      </w:r>
      <w:r>
        <w:rPr>
          <w:color w:val="231F20"/>
          <w:spacing w:val="-20"/>
        </w:rPr>
        <w:t> </w:t>
      </w:r>
      <w:r>
        <w:rPr>
          <w:color w:val="231F20"/>
        </w:rPr>
        <w:t>fin</w:t>
      </w:r>
      <w:r>
        <w:rPr>
          <w:color w:val="231F20"/>
          <w:spacing w:val="-20"/>
        </w:rPr>
        <w:t> </w:t>
      </w:r>
      <w:r>
        <w:rPr>
          <w:color w:val="231F20"/>
        </w:rPr>
        <w:t>de</w:t>
      </w:r>
      <w:r>
        <w:rPr>
          <w:color w:val="231F20"/>
          <w:spacing w:val="-21"/>
        </w:rPr>
        <w:t> </w:t>
      </w:r>
      <w:r>
        <w:rPr>
          <w:color w:val="231F20"/>
          <w:spacing w:val="-3"/>
        </w:rPr>
        <w:t>mejorar</w:t>
      </w:r>
      <w:r>
        <w:rPr>
          <w:color w:val="231F20"/>
          <w:spacing w:val="-20"/>
        </w:rPr>
        <w:t> </w:t>
      </w:r>
      <w:r>
        <w:rPr>
          <w:color w:val="231F20"/>
        </w:rPr>
        <w:t>la</w:t>
      </w:r>
      <w:r>
        <w:rPr>
          <w:color w:val="231F20"/>
          <w:spacing w:val="-20"/>
        </w:rPr>
        <w:t> </w:t>
      </w:r>
      <w:r>
        <w:rPr>
          <w:color w:val="231F20"/>
        </w:rPr>
        <w:t>cali- </w:t>
      </w:r>
      <w:r>
        <w:rPr>
          <w:color w:val="231F20"/>
          <w:spacing w:val="-2"/>
        </w:rPr>
        <w:t>dad</w:t>
      </w:r>
      <w:r>
        <w:rPr>
          <w:color w:val="231F20"/>
          <w:spacing w:val="-14"/>
        </w:rPr>
        <w:t> </w:t>
      </w:r>
      <w:r>
        <w:rPr>
          <w:color w:val="231F20"/>
        </w:rPr>
        <w:t>de</w:t>
      </w:r>
      <w:r>
        <w:rPr>
          <w:color w:val="231F20"/>
          <w:spacing w:val="-14"/>
        </w:rPr>
        <w:t> </w:t>
      </w:r>
      <w:r>
        <w:rPr>
          <w:color w:val="231F20"/>
          <w:spacing w:val="-3"/>
        </w:rPr>
        <w:t>vida</w:t>
      </w:r>
      <w:r>
        <w:rPr>
          <w:color w:val="231F20"/>
          <w:spacing w:val="-14"/>
        </w:rPr>
        <w:t> </w:t>
      </w:r>
      <w:r>
        <w:rPr>
          <w:color w:val="231F20"/>
        </w:rPr>
        <w:t>de</w:t>
      </w:r>
      <w:r>
        <w:rPr>
          <w:color w:val="231F20"/>
          <w:spacing w:val="-14"/>
        </w:rPr>
        <w:t> </w:t>
      </w:r>
      <w:r>
        <w:rPr>
          <w:color w:val="231F20"/>
          <w:spacing w:val="-3"/>
        </w:rPr>
        <w:t>las</w:t>
      </w:r>
      <w:r>
        <w:rPr>
          <w:color w:val="231F20"/>
          <w:spacing w:val="-14"/>
        </w:rPr>
        <w:t> </w:t>
      </w:r>
      <w:r>
        <w:rPr>
          <w:color w:val="231F20"/>
          <w:spacing w:val="-3"/>
        </w:rPr>
        <w:t>personas,</w:t>
      </w:r>
      <w:r>
        <w:rPr>
          <w:color w:val="231F20"/>
          <w:spacing w:val="-14"/>
        </w:rPr>
        <w:t> </w:t>
      </w:r>
      <w:r>
        <w:rPr>
          <w:color w:val="231F20"/>
        </w:rPr>
        <w:t>modernizar</w:t>
      </w:r>
      <w:r>
        <w:rPr>
          <w:color w:val="231F20"/>
          <w:spacing w:val="-14"/>
        </w:rPr>
        <w:t> </w:t>
      </w:r>
      <w:r>
        <w:rPr>
          <w:color w:val="231F20"/>
        </w:rPr>
        <w:t>la</w:t>
      </w:r>
      <w:r>
        <w:rPr>
          <w:color w:val="231F20"/>
          <w:spacing w:val="-14"/>
        </w:rPr>
        <w:t> </w:t>
      </w:r>
      <w:r>
        <w:rPr>
          <w:color w:val="231F20"/>
        </w:rPr>
        <w:t>gestión </w:t>
      </w:r>
      <w:r>
        <w:rPr>
          <w:color w:val="231F20"/>
          <w:spacing w:val="-3"/>
        </w:rPr>
        <w:t>pública, construir </w:t>
      </w:r>
      <w:r>
        <w:rPr>
          <w:color w:val="231F20"/>
        </w:rPr>
        <w:t>un Gobierno </w:t>
      </w:r>
      <w:r>
        <w:rPr>
          <w:color w:val="231F20"/>
          <w:spacing w:val="-3"/>
        </w:rPr>
        <w:t>abierto,  orientado </w:t>
      </w:r>
      <w:r>
        <w:rPr>
          <w:color w:val="231F20"/>
        </w:rPr>
        <w:t>a </w:t>
      </w:r>
      <w:r>
        <w:rPr>
          <w:color w:val="231F20"/>
          <w:spacing w:val="-3"/>
        </w:rPr>
        <w:t>dar resultados, </w:t>
      </w:r>
      <w:r>
        <w:rPr>
          <w:color w:val="231F20"/>
        </w:rPr>
        <w:t>eficaz, </w:t>
      </w:r>
      <w:r>
        <w:rPr>
          <w:color w:val="231F20"/>
          <w:spacing w:val="-3"/>
        </w:rPr>
        <w:t>innovador </w:t>
      </w:r>
      <w:r>
        <w:rPr>
          <w:color w:val="231F20"/>
        </w:rPr>
        <w:t>y </w:t>
      </w:r>
      <w:r>
        <w:rPr>
          <w:color w:val="231F20"/>
          <w:spacing w:val="-4"/>
        </w:rPr>
        <w:t>cercano </w:t>
      </w:r>
      <w:r>
        <w:rPr>
          <w:color w:val="231F20"/>
        </w:rPr>
        <w:t>a la </w:t>
      </w:r>
      <w:r>
        <w:rPr>
          <w:color w:val="231F20"/>
          <w:spacing w:val="-4"/>
        </w:rPr>
        <w:t>gente, </w:t>
      </w:r>
      <w:r>
        <w:rPr>
          <w:color w:val="231F20"/>
        </w:rPr>
        <w:t>un Gobierno que permita la </w:t>
      </w:r>
      <w:r>
        <w:rPr>
          <w:color w:val="231F20"/>
          <w:spacing w:val="-3"/>
        </w:rPr>
        <w:t>prestación </w:t>
      </w:r>
      <w:r>
        <w:rPr>
          <w:color w:val="231F20"/>
        </w:rPr>
        <w:t>de servicios </w:t>
      </w:r>
      <w:r>
        <w:rPr>
          <w:color w:val="231F20"/>
          <w:spacing w:val="-3"/>
        </w:rPr>
        <w:t>públicos ágiles </w:t>
      </w:r>
      <w:r>
        <w:rPr>
          <w:color w:val="231F20"/>
        </w:rPr>
        <w:t>y</w:t>
      </w:r>
      <w:r>
        <w:rPr>
          <w:color w:val="231F20"/>
          <w:spacing w:val="-34"/>
        </w:rPr>
        <w:t> </w:t>
      </w:r>
      <w:r>
        <w:rPr>
          <w:color w:val="231F20"/>
        </w:rPr>
        <w:t>oportunos.</w:t>
      </w:r>
    </w:p>
    <w:p>
      <w:pPr>
        <w:pStyle w:val="BodyText"/>
        <w:spacing w:line="266" w:lineRule="auto"/>
        <w:ind w:left="793" w:firstLine="283"/>
        <w:jc w:val="both"/>
      </w:pPr>
      <w:r>
        <w:rPr>
          <w:color w:val="231F20"/>
        </w:rPr>
        <w:t>El</w:t>
      </w:r>
      <w:r>
        <w:rPr>
          <w:color w:val="231F20"/>
          <w:spacing w:val="-36"/>
        </w:rPr>
        <w:t> </w:t>
      </w:r>
      <w:r>
        <w:rPr>
          <w:color w:val="231F20"/>
          <w:spacing w:val="-4"/>
        </w:rPr>
        <w:t>presente</w:t>
      </w:r>
      <w:r>
        <w:rPr>
          <w:color w:val="231F20"/>
          <w:spacing w:val="-36"/>
        </w:rPr>
        <w:t> </w:t>
      </w:r>
      <w:r>
        <w:rPr>
          <w:color w:val="231F20"/>
          <w:spacing w:val="-3"/>
        </w:rPr>
        <w:t>Plan</w:t>
      </w:r>
      <w:r>
        <w:rPr>
          <w:color w:val="231F20"/>
          <w:spacing w:val="-36"/>
        </w:rPr>
        <w:t> </w:t>
      </w:r>
      <w:r>
        <w:rPr>
          <w:color w:val="231F20"/>
          <w:spacing w:val="-3"/>
        </w:rPr>
        <w:t>Estratégico</w:t>
      </w:r>
      <w:r>
        <w:rPr>
          <w:color w:val="231F20"/>
          <w:spacing w:val="-35"/>
        </w:rPr>
        <w:t> </w:t>
      </w:r>
      <w:r>
        <w:rPr>
          <w:color w:val="231F20"/>
        </w:rPr>
        <w:t>del</w:t>
      </w:r>
      <w:r>
        <w:rPr>
          <w:color w:val="231F20"/>
          <w:spacing w:val="-36"/>
        </w:rPr>
        <w:t> </w:t>
      </w:r>
      <w:r>
        <w:rPr>
          <w:color w:val="231F20"/>
        </w:rPr>
        <w:t>Sector</w:t>
      </w:r>
      <w:r>
        <w:rPr>
          <w:color w:val="231F20"/>
          <w:spacing w:val="-36"/>
        </w:rPr>
        <w:t> </w:t>
      </w:r>
      <w:r>
        <w:rPr>
          <w:color w:val="231F20"/>
        </w:rPr>
        <w:t>Gobierno </w:t>
      </w:r>
      <w:r>
        <w:rPr>
          <w:color w:val="231F20"/>
          <w:spacing w:val="-3"/>
        </w:rPr>
        <w:t>Moderno, </w:t>
      </w:r>
      <w:r>
        <w:rPr>
          <w:color w:val="231F20"/>
        </w:rPr>
        <w:t>se ha </w:t>
      </w:r>
      <w:r>
        <w:rPr>
          <w:color w:val="231F20"/>
          <w:spacing w:val="-3"/>
        </w:rPr>
        <w:t>desarrollado tomando como</w:t>
      </w:r>
      <w:r>
        <w:rPr>
          <w:color w:val="231F20"/>
          <w:spacing w:val="41"/>
        </w:rPr>
        <w:t> </w:t>
      </w:r>
      <w:r>
        <w:rPr>
          <w:color w:val="231F20"/>
          <w:spacing w:val="-3"/>
        </w:rPr>
        <w:t>base</w:t>
      </w:r>
    </w:p>
    <w:p>
      <w:pPr>
        <w:pStyle w:val="BodyText"/>
        <w:spacing w:line="266" w:lineRule="auto" w:before="211"/>
        <w:ind w:left="199" w:right="1584"/>
        <w:jc w:val="both"/>
      </w:pPr>
      <w:r>
        <w:rPr/>
        <w:br w:type="column"/>
      </w:r>
      <w:r>
        <w:rPr>
          <w:color w:val="231F20"/>
        </w:rPr>
        <w:t>lo</w:t>
      </w:r>
      <w:r>
        <w:rPr>
          <w:color w:val="231F20"/>
          <w:spacing w:val="-26"/>
        </w:rPr>
        <w:t> </w:t>
      </w:r>
      <w:r>
        <w:rPr>
          <w:color w:val="231F20"/>
        </w:rPr>
        <w:t>establecido</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spacing w:val="-3"/>
        </w:rPr>
        <w:t>Plan</w:t>
      </w:r>
      <w:r>
        <w:rPr>
          <w:color w:val="231F20"/>
          <w:spacing w:val="-25"/>
        </w:rPr>
        <w:t> </w:t>
      </w:r>
      <w:r>
        <w:rPr>
          <w:color w:val="231F20"/>
        </w:rPr>
        <w:t>Estatal</w:t>
      </w:r>
      <w:r>
        <w:rPr>
          <w:color w:val="231F20"/>
          <w:spacing w:val="-25"/>
        </w:rPr>
        <w:t> </w:t>
      </w:r>
      <w:r>
        <w:rPr>
          <w:color w:val="231F20"/>
        </w:rPr>
        <w:t>de</w:t>
      </w:r>
      <w:r>
        <w:rPr>
          <w:color w:val="231F20"/>
          <w:spacing w:val="-25"/>
        </w:rPr>
        <w:t> </w:t>
      </w:r>
      <w:r>
        <w:rPr>
          <w:color w:val="231F20"/>
          <w:spacing w:val="-3"/>
        </w:rPr>
        <w:t>Desarrollo</w:t>
      </w:r>
      <w:r>
        <w:rPr>
          <w:color w:val="231F20"/>
          <w:spacing w:val="-25"/>
        </w:rPr>
        <w:t> </w:t>
      </w:r>
      <w:r>
        <w:rPr>
          <w:color w:val="231F20"/>
          <w:spacing w:val="-6"/>
        </w:rPr>
        <w:t>2016- </w:t>
      </w:r>
      <w:r>
        <w:rPr>
          <w:color w:val="231F20"/>
          <w:spacing w:val="-5"/>
        </w:rPr>
        <w:t>2022</w:t>
      </w:r>
      <w:r>
        <w:rPr>
          <w:color w:val="231F20"/>
          <w:spacing w:val="-32"/>
        </w:rPr>
        <w:t> </w:t>
      </w:r>
      <w:r>
        <w:rPr>
          <w:color w:val="231F20"/>
          <w:spacing w:val="-4"/>
        </w:rPr>
        <w:t>(PED</w:t>
      </w:r>
      <w:r>
        <w:rPr>
          <w:color w:val="231F20"/>
          <w:spacing w:val="-31"/>
        </w:rPr>
        <w:t> </w:t>
      </w:r>
      <w:r>
        <w:rPr>
          <w:color w:val="231F20"/>
          <w:spacing w:val="-7"/>
        </w:rPr>
        <w:t>2016-2022),</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spacing w:val="-3"/>
        </w:rPr>
        <w:t>Eje</w:t>
      </w:r>
      <w:r>
        <w:rPr>
          <w:color w:val="231F20"/>
          <w:spacing w:val="-31"/>
        </w:rPr>
        <w:t> </w:t>
      </w:r>
      <w:r>
        <w:rPr>
          <w:color w:val="231F20"/>
        </w:rPr>
        <w:t>2.</w:t>
      </w:r>
      <w:r>
        <w:rPr>
          <w:color w:val="231F20"/>
          <w:spacing w:val="-31"/>
        </w:rPr>
        <w:t> </w:t>
      </w:r>
      <w:r>
        <w:rPr>
          <w:color w:val="231F20"/>
        </w:rPr>
        <w:t>Oaxaca</w:t>
      </w:r>
      <w:r>
        <w:rPr>
          <w:color w:val="231F20"/>
          <w:spacing w:val="-31"/>
        </w:rPr>
        <w:t> </w:t>
      </w:r>
      <w:r>
        <w:rPr>
          <w:color w:val="231F20"/>
        </w:rPr>
        <w:t>Moderno y </w:t>
      </w:r>
      <w:r>
        <w:rPr>
          <w:color w:val="231F20"/>
          <w:spacing w:val="-5"/>
        </w:rPr>
        <w:t>Transparente, </w:t>
      </w:r>
      <w:r>
        <w:rPr>
          <w:color w:val="231F20"/>
          <w:spacing w:val="-3"/>
        </w:rPr>
        <w:t>cuyo objetivo </w:t>
      </w:r>
      <w:r>
        <w:rPr>
          <w:color w:val="231F20"/>
        </w:rPr>
        <w:t>es </w:t>
      </w:r>
      <w:r>
        <w:rPr>
          <w:color w:val="231F20"/>
          <w:spacing w:val="-3"/>
        </w:rPr>
        <w:t>desarrollar </w:t>
      </w:r>
      <w:r>
        <w:rPr>
          <w:color w:val="231F20"/>
        </w:rPr>
        <w:t>un Gobierno fuerte, que </w:t>
      </w:r>
      <w:r>
        <w:rPr>
          <w:color w:val="231F20"/>
          <w:spacing w:val="-4"/>
        </w:rPr>
        <w:t>fomente </w:t>
      </w:r>
      <w:r>
        <w:rPr>
          <w:color w:val="231F20"/>
        </w:rPr>
        <w:t>la </w:t>
      </w:r>
      <w:r>
        <w:rPr>
          <w:color w:val="231F20"/>
          <w:spacing w:val="-3"/>
        </w:rPr>
        <w:t>rendición </w:t>
      </w:r>
      <w:r>
        <w:rPr>
          <w:color w:val="231F20"/>
        </w:rPr>
        <w:t>de </w:t>
      </w:r>
      <w:r>
        <w:rPr>
          <w:color w:val="231F20"/>
          <w:spacing w:val="-3"/>
        </w:rPr>
        <w:t>cuentas </w:t>
      </w:r>
      <w:r>
        <w:rPr>
          <w:color w:val="231F20"/>
        </w:rPr>
        <w:t>y que </w:t>
      </w:r>
      <w:r>
        <w:rPr>
          <w:color w:val="231F20"/>
          <w:spacing w:val="-3"/>
        </w:rPr>
        <w:t>informe </w:t>
      </w:r>
      <w:r>
        <w:rPr>
          <w:color w:val="231F20"/>
        </w:rPr>
        <w:t>a la </w:t>
      </w:r>
      <w:r>
        <w:rPr>
          <w:color w:val="231F20"/>
          <w:spacing w:val="-3"/>
        </w:rPr>
        <w:t>población, </w:t>
      </w:r>
      <w:r>
        <w:rPr>
          <w:color w:val="231F20"/>
        </w:rPr>
        <w:t>un</w:t>
      </w:r>
      <w:r>
        <w:rPr>
          <w:color w:val="231F20"/>
          <w:spacing w:val="-36"/>
        </w:rPr>
        <w:t> </w:t>
      </w:r>
      <w:r>
        <w:rPr>
          <w:color w:val="231F20"/>
        </w:rPr>
        <w:t>Gobierno que </w:t>
      </w:r>
      <w:r>
        <w:rPr>
          <w:color w:val="231F20"/>
          <w:spacing w:val="-4"/>
        </w:rPr>
        <w:t>optimice </w:t>
      </w:r>
      <w:r>
        <w:rPr>
          <w:color w:val="231F20"/>
          <w:spacing w:val="-3"/>
        </w:rPr>
        <w:t>recursos </w:t>
      </w:r>
      <w:r>
        <w:rPr>
          <w:color w:val="231F20"/>
        </w:rPr>
        <w:t>y fortalezca el </w:t>
      </w:r>
      <w:r>
        <w:rPr>
          <w:color w:val="231F20"/>
          <w:spacing w:val="-3"/>
        </w:rPr>
        <w:t>Presupuesto </w:t>
      </w:r>
      <w:r>
        <w:rPr>
          <w:color w:val="231F20"/>
        </w:rPr>
        <w:t>basado en </w:t>
      </w:r>
      <w:r>
        <w:rPr>
          <w:color w:val="231F20"/>
          <w:spacing w:val="-3"/>
        </w:rPr>
        <w:t>Resultados </w:t>
      </w:r>
      <w:r>
        <w:rPr>
          <w:color w:val="231F20"/>
          <w:spacing w:val="-5"/>
        </w:rPr>
        <w:t>(PbR), </w:t>
      </w:r>
      <w:r>
        <w:rPr>
          <w:color w:val="231F20"/>
        </w:rPr>
        <w:t>que </w:t>
      </w:r>
      <w:r>
        <w:rPr>
          <w:color w:val="231F20"/>
          <w:spacing w:val="-3"/>
        </w:rPr>
        <w:t>evalúe </w:t>
      </w:r>
      <w:r>
        <w:rPr>
          <w:color w:val="231F20"/>
        </w:rPr>
        <w:t>y </w:t>
      </w:r>
      <w:r>
        <w:rPr>
          <w:color w:val="231F20"/>
          <w:spacing w:val="-3"/>
        </w:rPr>
        <w:t>mejore </w:t>
      </w:r>
      <w:r>
        <w:rPr>
          <w:color w:val="231F20"/>
        </w:rPr>
        <w:t>la gestión</w:t>
      </w:r>
      <w:r>
        <w:rPr>
          <w:color w:val="231F20"/>
          <w:spacing w:val="-18"/>
        </w:rPr>
        <w:t> </w:t>
      </w:r>
      <w:r>
        <w:rPr>
          <w:color w:val="231F20"/>
          <w:spacing w:val="-3"/>
        </w:rPr>
        <w:t>pública.</w:t>
      </w:r>
    </w:p>
    <w:p>
      <w:pPr>
        <w:pStyle w:val="BodyText"/>
        <w:spacing w:line="266" w:lineRule="auto"/>
        <w:ind w:left="199" w:right="1584" w:firstLine="283"/>
        <w:jc w:val="both"/>
      </w:pPr>
      <w:r>
        <w:rPr>
          <w:color w:val="231F20"/>
        </w:rPr>
        <w:t>En este </w:t>
      </w:r>
      <w:r>
        <w:rPr>
          <w:color w:val="231F20"/>
          <w:spacing w:val="-3"/>
        </w:rPr>
        <w:t>contexto, </w:t>
      </w:r>
      <w:r>
        <w:rPr>
          <w:color w:val="231F20"/>
        </w:rPr>
        <w:t>el </w:t>
      </w:r>
      <w:r>
        <w:rPr>
          <w:color w:val="231F20"/>
          <w:spacing w:val="-3"/>
        </w:rPr>
        <w:t>Plan Estratégico </w:t>
      </w:r>
      <w:r>
        <w:rPr>
          <w:color w:val="231F20"/>
        </w:rPr>
        <w:t>del </w:t>
      </w:r>
      <w:r>
        <w:rPr>
          <w:color w:val="231F20"/>
          <w:spacing w:val="-6"/>
        </w:rPr>
        <w:t>Sec- </w:t>
      </w:r>
      <w:r>
        <w:rPr>
          <w:color w:val="231F20"/>
          <w:spacing w:val="-3"/>
        </w:rPr>
        <w:t>tor </w:t>
      </w:r>
      <w:r>
        <w:rPr>
          <w:color w:val="231F20"/>
        </w:rPr>
        <w:t>Gobierno </w:t>
      </w:r>
      <w:r>
        <w:rPr>
          <w:color w:val="231F20"/>
          <w:spacing w:val="-3"/>
        </w:rPr>
        <w:t>Moderno, </w:t>
      </w:r>
      <w:r>
        <w:rPr>
          <w:color w:val="231F20"/>
        </w:rPr>
        <w:t>es un </w:t>
      </w:r>
      <w:r>
        <w:rPr>
          <w:color w:val="231F20"/>
          <w:spacing w:val="-3"/>
        </w:rPr>
        <w:t>documento </w:t>
      </w:r>
      <w:r>
        <w:rPr>
          <w:color w:val="231F20"/>
        </w:rPr>
        <w:t>que </w:t>
      </w:r>
      <w:r>
        <w:rPr>
          <w:color w:val="231F20"/>
          <w:spacing w:val="-3"/>
        </w:rPr>
        <w:t>establece </w:t>
      </w:r>
      <w:r>
        <w:rPr>
          <w:color w:val="231F20"/>
        </w:rPr>
        <w:t>los </w:t>
      </w:r>
      <w:r>
        <w:rPr>
          <w:color w:val="231F20"/>
          <w:spacing w:val="-3"/>
        </w:rPr>
        <w:t>objetivos, estrategias </w:t>
      </w:r>
      <w:r>
        <w:rPr>
          <w:color w:val="231F20"/>
        </w:rPr>
        <w:t>y </w:t>
      </w:r>
      <w:r>
        <w:rPr>
          <w:color w:val="231F20"/>
          <w:spacing w:val="-3"/>
        </w:rPr>
        <w:t>las acciones </w:t>
      </w:r>
      <w:r>
        <w:rPr>
          <w:color w:val="231F20"/>
          <w:spacing w:val="-4"/>
        </w:rPr>
        <w:t>relevantes </w:t>
      </w:r>
      <w:r>
        <w:rPr>
          <w:color w:val="231F20"/>
        </w:rPr>
        <w:t>que se </w:t>
      </w:r>
      <w:r>
        <w:rPr>
          <w:color w:val="231F20"/>
          <w:spacing w:val="-3"/>
        </w:rPr>
        <w:t>realizarán con una visión </w:t>
      </w:r>
      <w:r>
        <w:rPr>
          <w:color w:val="231F20"/>
        </w:rPr>
        <w:t>al año </w:t>
      </w:r>
      <w:r>
        <w:rPr>
          <w:color w:val="231F20"/>
          <w:spacing w:val="-5"/>
        </w:rPr>
        <w:t>2022, </w:t>
      </w:r>
      <w:r>
        <w:rPr>
          <w:color w:val="231F20"/>
          <w:spacing w:val="-3"/>
        </w:rPr>
        <w:t>cuando concluye </w:t>
      </w:r>
      <w:r>
        <w:rPr>
          <w:color w:val="231F20"/>
        </w:rPr>
        <w:t>este </w:t>
      </w:r>
      <w:r>
        <w:rPr>
          <w:color w:val="231F20"/>
          <w:spacing w:val="-4"/>
        </w:rPr>
        <w:t>mandato </w:t>
      </w:r>
      <w:r>
        <w:rPr>
          <w:color w:val="231F20"/>
          <w:spacing w:val="-2"/>
        </w:rPr>
        <w:t>constitucio- </w:t>
      </w:r>
      <w:r>
        <w:rPr>
          <w:color w:val="231F20"/>
          <w:spacing w:val="-3"/>
        </w:rPr>
        <w:t>nal. </w:t>
      </w:r>
      <w:r>
        <w:rPr>
          <w:color w:val="231F20"/>
        </w:rPr>
        <w:t>Es la ruta de </w:t>
      </w:r>
      <w:r>
        <w:rPr>
          <w:color w:val="231F20"/>
          <w:spacing w:val="-3"/>
        </w:rPr>
        <w:t>trabajo </w:t>
      </w:r>
      <w:r>
        <w:rPr>
          <w:color w:val="231F20"/>
        </w:rPr>
        <w:t>para </w:t>
      </w:r>
      <w:r>
        <w:rPr>
          <w:color w:val="231F20"/>
          <w:spacing w:val="-3"/>
        </w:rPr>
        <w:t>eficientar </w:t>
      </w:r>
      <w:r>
        <w:rPr>
          <w:color w:val="231F20"/>
        </w:rPr>
        <w:t>el</w:t>
      </w:r>
      <w:r>
        <w:rPr>
          <w:color w:val="231F20"/>
          <w:spacing w:val="-34"/>
        </w:rPr>
        <w:t> </w:t>
      </w:r>
      <w:r>
        <w:rPr>
          <w:color w:val="231F20"/>
          <w:spacing w:val="-4"/>
        </w:rPr>
        <w:t>ejercicio </w:t>
      </w:r>
      <w:r>
        <w:rPr>
          <w:color w:val="231F20"/>
        </w:rPr>
        <w:t>de los </w:t>
      </w:r>
      <w:r>
        <w:rPr>
          <w:color w:val="231F20"/>
          <w:spacing w:val="-3"/>
        </w:rPr>
        <w:t>recursos públicos con enfoque </w:t>
      </w:r>
      <w:r>
        <w:rPr>
          <w:color w:val="231F20"/>
        </w:rPr>
        <w:t>a </w:t>
      </w:r>
      <w:r>
        <w:rPr>
          <w:color w:val="231F20"/>
          <w:spacing w:val="-3"/>
        </w:rPr>
        <w:t>resultados tangibles </w:t>
      </w:r>
      <w:r>
        <w:rPr>
          <w:color w:val="231F20"/>
        </w:rPr>
        <w:t>para la </w:t>
      </w:r>
      <w:r>
        <w:rPr>
          <w:color w:val="231F20"/>
          <w:spacing w:val="-4"/>
        </w:rPr>
        <w:t>ciudadanía </w:t>
      </w:r>
      <w:r>
        <w:rPr>
          <w:color w:val="231F20"/>
          <w:spacing w:val="-3"/>
        </w:rPr>
        <w:t>oaxaqueña. Ello </w:t>
      </w:r>
      <w:r>
        <w:rPr>
          <w:color w:val="231F20"/>
        </w:rPr>
        <w:t>a</w:t>
      </w:r>
      <w:r>
        <w:rPr>
          <w:color w:val="231F20"/>
          <w:spacing w:val="-33"/>
        </w:rPr>
        <w:t> </w:t>
      </w:r>
      <w:r>
        <w:rPr>
          <w:color w:val="231F20"/>
        </w:rPr>
        <w:t>tra- </w:t>
      </w:r>
      <w:r>
        <w:rPr>
          <w:color w:val="231F20"/>
          <w:spacing w:val="-2"/>
        </w:rPr>
        <w:t>vés </w:t>
      </w:r>
      <w:r>
        <w:rPr>
          <w:color w:val="231F20"/>
        </w:rPr>
        <w:t>del </w:t>
      </w:r>
      <w:r>
        <w:rPr>
          <w:color w:val="231F20"/>
          <w:spacing w:val="-3"/>
        </w:rPr>
        <w:t>fortalecimiento </w:t>
      </w:r>
      <w:r>
        <w:rPr>
          <w:color w:val="231F20"/>
        </w:rPr>
        <w:t>de los </w:t>
      </w:r>
      <w:r>
        <w:rPr>
          <w:color w:val="231F20"/>
          <w:spacing w:val="-3"/>
        </w:rPr>
        <w:t>recursos humanos </w:t>
      </w:r>
      <w:r>
        <w:rPr>
          <w:color w:val="231F20"/>
        </w:rPr>
        <w:t>y la </w:t>
      </w:r>
      <w:r>
        <w:rPr>
          <w:color w:val="231F20"/>
          <w:spacing w:val="-3"/>
        </w:rPr>
        <w:t>modernización administrativa; </w:t>
      </w:r>
      <w:r>
        <w:rPr>
          <w:color w:val="231F20"/>
        </w:rPr>
        <w:t>la </w:t>
      </w:r>
      <w:r>
        <w:rPr>
          <w:color w:val="231F20"/>
          <w:spacing w:val="-3"/>
        </w:rPr>
        <w:t>consolidación, conservación </w:t>
      </w:r>
      <w:r>
        <w:rPr>
          <w:color w:val="231F20"/>
        </w:rPr>
        <w:t>y </w:t>
      </w:r>
      <w:r>
        <w:rPr>
          <w:color w:val="231F20"/>
          <w:spacing w:val="-3"/>
        </w:rPr>
        <w:t>administración </w:t>
      </w:r>
      <w:r>
        <w:rPr>
          <w:color w:val="231F20"/>
        </w:rPr>
        <w:t>de los </w:t>
      </w:r>
      <w:r>
        <w:rPr>
          <w:color w:val="231F20"/>
          <w:spacing w:val="-3"/>
        </w:rPr>
        <w:t>bienes </w:t>
      </w:r>
      <w:r>
        <w:rPr>
          <w:color w:val="231F20"/>
        </w:rPr>
        <w:t>y </w:t>
      </w:r>
      <w:r>
        <w:rPr>
          <w:color w:val="231F20"/>
          <w:spacing w:val="-4"/>
        </w:rPr>
        <w:t>ser- </w:t>
      </w:r>
      <w:r>
        <w:rPr>
          <w:color w:val="231F20"/>
          <w:spacing w:val="-3"/>
        </w:rPr>
        <w:t>vicios </w:t>
      </w:r>
      <w:r>
        <w:rPr>
          <w:color w:val="231F20"/>
        </w:rPr>
        <w:t>del estado, del </w:t>
      </w:r>
      <w:r>
        <w:rPr>
          <w:color w:val="231F20"/>
          <w:spacing w:val="-3"/>
        </w:rPr>
        <w:t>Programa Integral </w:t>
      </w:r>
      <w:r>
        <w:rPr>
          <w:color w:val="231F20"/>
        </w:rPr>
        <w:t>de Servi- </w:t>
      </w:r>
      <w:r>
        <w:rPr>
          <w:color w:val="231F20"/>
          <w:spacing w:val="-3"/>
        </w:rPr>
        <w:t>cios</w:t>
      </w:r>
      <w:r>
        <w:rPr>
          <w:color w:val="231F20"/>
          <w:spacing w:val="-11"/>
        </w:rPr>
        <w:t> </w:t>
      </w:r>
      <w:r>
        <w:rPr>
          <w:color w:val="231F20"/>
        </w:rPr>
        <w:t>y</w:t>
      </w:r>
      <w:r>
        <w:rPr>
          <w:color w:val="231F20"/>
          <w:spacing w:val="-10"/>
        </w:rPr>
        <w:t> </w:t>
      </w:r>
      <w:r>
        <w:rPr>
          <w:color w:val="231F20"/>
          <w:spacing w:val="-3"/>
        </w:rPr>
        <w:t>Soluciones</w:t>
      </w:r>
      <w:r>
        <w:rPr>
          <w:color w:val="231F20"/>
          <w:spacing w:val="-11"/>
        </w:rPr>
        <w:t> </w:t>
      </w:r>
      <w:r>
        <w:rPr>
          <w:color w:val="231F20"/>
        </w:rPr>
        <w:t>de</w:t>
      </w:r>
      <w:r>
        <w:rPr>
          <w:color w:val="231F20"/>
          <w:spacing w:val="-10"/>
        </w:rPr>
        <w:t> </w:t>
      </w:r>
      <w:r>
        <w:rPr>
          <w:color w:val="231F20"/>
          <w:spacing w:val="-4"/>
        </w:rPr>
        <w:t>Tecnologías</w:t>
      </w:r>
      <w:r>
        <w:rPr>
          <w:color w:val="231F20"/>
          <w:spacing w:val="-11"/>
        </w:rPr>
        <w:t> </w:t>
      </w:r>
      <w:r>
        <w:rPr>
          <w:color w:val="231F20"/>
        </w:rPr>
        <w:t>de</w:t>
      </w:r>
      <w:r>
        <w:rPr>
          <w:color w:val="231F20"/>
          <w:spacing w:val="-10"/>
        </w:rPr>
        <w:t> </w:t>
      </w:r>
      <w:r>
        <w:rPr>
          <w:color w:val="231F20"/>
        </w:rPr>
        <w:t>la</w:t>
      </w:r>
      <w:r>
        <w:rPr>
          <w:color w:val="231F20"/>
          <w:spacing w:val="-11"/>
        </w:rPr>
        <w:t> </w:t>
      </w:r>
      <w:r>
        <w:rPr>
          <w:color w:val="231F20"/>
          <w:spacing w:val="-3"/>
        </w:rPr>
        <w:t>Información </w:t>
      </w:r>
      <w:r>
        <w:rPr>
          <w:color w:val="231F20"/>
        </w:rPr>
        <w:t>y la </w:t>
      </w:r>
      <w:r>
        <w:rPr>
          <w:color w:val="231F20"/>
          <w:spacing w:val="-3"/>
        </w:rPr>
        <w:t>Comunicación </w:t>
      </w:r>
      <w:r>
        <w:rPr>
          <w:color w:val="231F20"/>
        </w:rPr>
        <w:t>(TIC) e </w:t>
      </w:r>
      <w:r>
        <w:rPr>
          <w:color w:val="231F20"/>
          <w:spacing w:val="-3"/>
        </w:rPr>
        <w:t>Innovación </w:t>
      </w:r>
      <w:r>
        <w:rPr>
          <w:color w:val="231F20"/>
          <w:spacing w:val="-4"/>
        </w:rPr>
        <w:t>Tecnológica Gubernamental; </w:t>
      </w:r>
      <w:r>
        <w:rPr>
          <w:color w:val="231F20"/>
        </w:rPr>
        <w:t>el </w:t>
      </w:r>
      <w:r>
        <w:rPr>
          <w:color w:val="231F20"/>
          <w:spacing w:val="-3"/>
        </w:rPr>
        <w:t>fortalecimiento </w:t>
      </w:r>
      <w:r>
        <w:rPr>
          <w:color w:val="231F20"/>
        </w:rPr>
        <w:t>de </w:t>
      </w:r>
      <w:r>
        <w:rPr>
          <w:color w:val="231F20"/>
          <w:spacing w:val="-3"/>
        </w:rPr>
        <w:t>las </w:t>
      </w:r>
      <w:r>
        <w:rPr>
          <w:color w:val="231F20"/>
        </w:rPr>
        <w:t>activida- des</w:t>
      </w:r>
      <w:r>
        <w:rPr>
          <w:color w:val="231F20"/>
          <w:spacing w:val="-18"/>
        </w:rPr>
        <w:t> </w:t>
      </w:r>
      <w:r>
        <w:rPr>
          <w:color w:val="231F20"/>
        </w:rPr>
        <w:t>del</w:t>
      </w:r>
      <w:r>
        <w:rPr>
          <w:color w:val="231F20"/>
          <w:spacing w:val="-17"/>
        </w:rPr>
        <w:t> </w:t>
      </w:r>
      <w:r>
        <w:rPr>
          <w:color w:val="231F20"/>
          <w:spacing w:val="-3"/>
        </w:rPr>
        <w:t>Poder</w:t>
      </w:r>
      <w:r>
        <w:rPr>
          <w:color w:val="231F20"/>
          <w:spacing w:val="-17"/>
        </w:rPr>
        <w:t> </w:t>
      </w:r>
      <w:r>
        <w:rPr>
          <w:color w:val="231F20"/>
          <w:spacing w:val="-3"/>
        </w:rPr>
        <w:t>Ejecutivo;</w:t>
      </w:r>
      <w:r>
        <w:rPr>
          <w:color w:val="231F20"/>
          <w:spacing w:val="-18"/>
        </w:rPr>
        <w:t> </w:t>
      </w:r>
      <w:r>
        <w:rPr>
          <w:color w:val="231F20"/>
        </w:rPr>
        <w:t>la</w:t>
      </w:r>
      <w:r>
        <w:rPr>
          <w:color w:val="231F20"/>
          <w:spacing w:val="-17"/>
        </w:rPr>
        <w:t> </w:t>
      </w:r>
      <w:r>
        <w:rPr>
          <w:color w:val="231F20"/>
          <w:spacing w:val="-3"/>
        </w:rPr>
        <w:t>Representación</w:t>
      </w:r>
      <w:r>
        <w:rPr>
          <w:color w:val="231F20"/>
          <w:spacing w:val="-17"/>
        </w:rPr>
        <w:t> </w:t>
      </w:r>
      <w:r>
        <w:rPr>
          <w:color w:val="231F20"/>
          <w:spacing w:val="-3"/>
        </w:rPr>
        <w:t>Jurídica </w:t>
      </w:r>
      <w:r>
        <w:rPr>
          <w:color w:val="231F20"/>
        </w:rPr>
        <w:t>del estado; la </w:t>
      </w:r>
      <w:r>
        <w:rPr>
          <w:color w:val="231F20"/>
          <w:spacing w:val="-3"/>
        </w:rPr>
        <w:t>eficiencia </w:t>
      </w:r>
      <w:r>
        <w:rPr>
          <w:color w:val="231F20"/>
        </w:rPr>
        <w:t>del </w:t>
      </w:r>
      <w:r>
        <w:rPr>
          <w:color w:val="231F20"/>
          <w:spacing w:val="-3"/>
        </w:rPr>
        <w:t>gasto público para resultados;</w:t>
      </w:r>
      <w:r>
        <w:rPr>
          <w:color w:val="231F20"/>
          <w:spacing w:val="-21"/>
        </w:rPr>
        <w:t> </w:t>
      </w:r>
      <w:r>
        <w:rPr>
          <w:color w:val="231F20"/>
        </w:rPr>
        <w:t>la</w:t>
      </w:r>
      <w:r>
        <w:rPr>
          <w:color w:val="231F20"/>
          <w:spacing w:val="-20"/>
        </w:rPr>
        <w:t> </w:t>
      </w:r>
      <w:r>
        <w:rPr>
          <w:color w:val="231F20"/>
          <w:spacing w:val="-3"/>
        </w:rPr>
        <w:t>eficiencia</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spacing w:val="-3"/>
        </w:rPr>
        <w:t>captación</w:t>
      </w:r>
      <w:r>
        <w:rPr>
          <w:color w:val="231F20"/>
          <w:spacing w:val="-20"/>
        </w:rPr>
        <w:t> </w:t>
      </w:r>
      <w:r>
        <w:rPr>
          <w:color w:val="231F20"/>
        </w:rPr>
        <w:t>de</w:t>
      </w:r>
      <w:r>
        <w:rPr>
          <w:color w:val="231F20"/>
          <w:spacing w:val="-20"/>
        </w:rPr>
        <w:t> </w:t>
      </w:r>
      <w:r>
        <w:rPr>
          <w:color w:val="231F20"/>
          <w:spacing w:val="-3"/>
        </w:rPr>
        <w:t>ingresos, </w:t>
      </w:r>
      <w:r>
        <w:rPr>
          <w:color w:val="231F20"/>
        </w:rPr>
        <w:t>el</w:t>
      </w:r>
      <w:r>
        <w:rPr>
          <w:color w:val="231F20"/>
          <w:spacing w:val="-5"/>
        </w:rPr>
        <w:t> </w:t>
      </w:r>
      <w:r>
        <w:rPr>
          <w:color w:val="231F20"/>
          <w:spacing w:val="-4"/>
        </w:rPr>
        <w:t>combate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spacing w:val="-3"/>
        </w:rPr>
        <w:t>corrupción</w:t>
      </w:r>
      <w:r>
        <w:rPr>
          <w:color w:val="231F20"/>
          <w:spacing w:val="-5"/>
        </w:rPr>
        <w:t> </w:t>
      </w:r>
      <w:r>
        <w:rPr>
          <w:color w:val="231F20"/>
        </w:rPr>
        <w:t>y</w:t>
      </w:r>
      <w:r>
        <w:rPr>
          <w:color w:val="231F20"/>
          <w:spacing w:val="-4"/>
        </w:rPr>
        <w:t> </w:t>
      </w:r>
      <w:r>
        <w:rPr>
          <w:color w:val="231F20"/>
        </w:rPr>
        <w:t>actuación</w:t>
      </w:r>
      <w:r>
        <w:rPr>
          <w:color w:val="231F20"/>
          <w:spacing w:val="-5"/>
        </w:rPr>
        <w:t> </w:t>
      </w:r>
      <w:r>
        <w:rPr>
          <w:color w:val="231F20"/>
        </w:rPr>
        <w:t>de</w:t>
      </w:r>
      <w:r>
        <w:rPr>
          <w:color w:val="231F20"/>
          <w:spacing w:val="-5"/>
        </w:rPr>
        <w:t> </w:t>
      </w:r>
      <w:r>
        <w:rPr>
          <w:color w:val="231F20"/>
          <w:spacing w:val="-3"/>
        </w:rPr>
        <w:t>las</w:t>
      </w:r>
      <w:r>
        <w:rPr>
          <w:color w:val="231F20"/>
          <w:spacing w:val="-5"/>
        </w:rPr>
        <w:t> </w:t>
      </w:r>
      <w:r>
        <w:rPr>
          <w:color w:val="231F20"/>
        </w:rPr>
        <w:t>y</w:t>
      </w:r>
      <w:r>
        <w:rPr>
          <w:color w:val="231F20"/>
          <w:spacing w:val="-5"/>
        </w:rPr>
        <w:t> </w:t>
      </w:r>
      <w:r>
        <w:rPr>
          <w:color w:val="231F20"/>
        </w:rPr>
        <w:t>los servidores</w:t>
      </w:r>
      <w:r>
        <w:rPr>
          <w:color w:val="231F20"/>
          <w:spacing w:val="-23"/>
        </w:rPr>
        <w:t> </w:t>
      </w:r>
      <w:r>
        <w:rPr>
          <w:color w:val="231F20"/>
          <w:spacing w:val="-4"/>
        </w:rPr>
        <w:t>públicos;</w:t>
      </w:r>
      <w:r>
        <w:rPr>
          <w:color w:val="231F20"/>
          <w:spacing w:val="-23"/>
        </w:rPr>
        <w:t> </w:t>
      </w:r>
      <w:r>
        <w:rPr>
          <w:color w:val="231F20"/>
        </w:rPr>
        <w:t>la</w:t>
      </w:r>
      <w:r>
        <w:rPr>
          <w:color w:val="231F20"/>
          <w:spacing w:val="-23"/>
        </w:rPr>
        <w:t> </w:t>
      </w:r>
      <w:r>
        <w:rPr>
          <w:color w:val="231F20"/>
          <w:spacing w:val="-3"/>
        </w:rPr>
        <w:t>vigilancia</w:t>
      </w:r>
      <w:r>
        <w:rPr>
          <w:color w:val="231F20"/>
          <w:spacing w:val="-22"/>
        </w:rPr>
        <w:t> </w:t>
      </w:r>
      <w:r>
        <w:rPr>
          <w:color w:val="231F20"/>
        </w:rPr>
        <w:t>y</w:t>
      </w:r>
      <w:r>
        <w:rPr>
          <w:color w:val="231F20"/>
          <w:spacing w:val="-23"/>
        </w:rPr>
        <w:t> </w:t>
      </w:r>
      <w:r>
        <w:rPr>
          <w:color w:val="231F20"/>
          <w:spacing w:val="-3"/>
        </w:rPr>
        <w:t>fiscalización</w:t>
      </w:r>
      <w:r>
        <w:rPr>
          <w:color w:val="231F20"/>
          <w:spacing w:val="-23"/>
        </w:rPr>
        <w:t> </w:t>
      </w:r>
      <w:r>
        <w:rPr>
          <w:color w:val="231F20"/>
        </w:rPr>
        <w:t>en</w:t>
      </w:r>
      <w:r>
        <w:rPr>
          <w:color w:val="231F20"/>
          <w:spacing w:val="-23"/>
        </w:rPr>
        <w:t> </w:t>
      </w:r>
      <w:r>
        <w:rPr>
          <w:color w:val="231F20"/>
        </w:rPr>
        <w:t>el </w:t>
      </w:r>
      <w:r>
        <w:rPr>
          <w:color w:val="231F20"/>
          <w:spacing w:val="-2"/>
        </w:rPr>
        <w:t>uso </w:t>
      </w:r>
      <w:r>
        <w:rPr>
          <w:color w:val="231F20"/>
        </w:rPr>
        <w:t>de los </w:t>
      </w:r>
      <w:r>
        <w:rPr>
          <w:color w:val="231F20"/>
          <w:spacing w:val="-3"/>
        </w:rPr>
        <w:t>recursos </w:t>
      </w:r>
      <w:r>
        <w:rPr>
          <w:color w:val="231F20"/>
          <w:spacing w:val="-4"/>
        </w:rPr>
        <w:t>públicos; </w:t>
      </w:r>
      <w:r>
        <w:rPr>
          <w:color w:val="231F20"/>
        </w:rPr>
        <w:t>la </w:t>
      </w:r>
      <w:r>
        <w:rPr>
          <w:color w:val="231F20"/>
          <w:spacing w:val="-4"/>
        </w:rPr>
        <w:t>transparencia, </w:t>
      </w:r>
      <w:r>
        <w:rPr>
          <w:color w:val="231F20"/>
          <w:spacing w:val="-3"/>
        </w:rPr>
        <w:t>ren- dición </w:t>
      </w:r>
      <w:r>
        <w:rPr>
          <w:color w:val="231F20"/>
        </w:rPr>
        <w:t>de </w:t>
      </w:r>
      <w:r>
        <w:rPr>
          <w:color w:val="231F20"/>
          <w:spacing w:val="-3"/>
        </w:rPr>
        <w:t>cuentas, </w:t>
      </w:r>
      <w:r>
        <w:rPr>
          <w:color w:val="231F20"/>
          <w:spacing w:val="-4"/>
        </w:rPr>
        <w:t>acceso </w:t>
      </w:r>
      <w:r>
        <w:rPr>
          <w:color w:val="231F20"/>
        </w:rPr>
        <w:t>a la </w:t>
      </w:r>
      <w:r>
        <w:rPr>
          <w:color w:val="231F20"/>
          <w:spacing w:val="-3"/>
        </w:rPr>
        <w:t>información pública </w:t>
      </w:r>
      <w:r>
        <w:rPr>
          <w:color w:val="231F20"/>
        </w:rPr>
        <w:t>y </w:t>
      </w:r>
      <w:r>
        <w:rPr>
          <w:color w:val="231F20"/>
          <w:spacing w:val="-4"/>
        </w:rPr>
        <w:t>protección </w:t>
      </w:r>
      <w:r>
        <w:rPr>
          <w:color w:val="231F20"/>
        </w:rPr>
        <w:t>de </w:t>
      </w:r>
      <w:r>
        <w:rPr>
          <w:color w:val="231F20"/>
          <w:spacing w:val="-4"/>
        </w:rPr>
        <w:t>datos </w:t>
      </w:r>
      <w:r>
        <w:rPr>
          <w:color w:val="231F20"/>
          <w:spacing w:val="-3"/>
        </w:rPr>
        <w:t>personales, </w:t>
      </w:r>
      <w:r>
        <w:rPr>
          <w:color w:val="231F20"/>
        </w:rPr>
        <w:t>y el </w:t>
      </w:r>
      <w:r>
        <w:rPr>
          <w:color w:val="231F20"/>
          <w:spacing w:val="-3"/>
        </w:rPr>
        <w:t>desarrollo </w:t>
      </w:r>
      <w:r>
        <w:rPr>
          <w:color w:val="231F20"/>
        </w:rPr>
        <w:t>y </w:t>
      </w:r>
      <w:r>
        <w:rPr>
          <w:color w:val="231F20"/>
          <w:spacing w:val="-3"/>
        </w:rPr>
        <w:t>fortalecimiento </w:t>
      </w:r>
      <w:r>
        <w:rPr>
          <w:color w:val="231F20"/>
        </w:rPr>
        <w:t>de </w:t>
      </w:r>
      <w:r>
        <w:rPr>
          <w:color w:val="231F20"/>
          <w:spacing w:val="-3"/>
        </w:rPr>
        <w:t>capacidades </w:t>
      </w:r>
      <w:r>
        <w:rPr>
          <w:color w:val="231F20"/>
        </w:rPr>
        <w:t>de los</w:t>
      </w:r>
      <w:r>
        <w:rPr>
          <w:color w:val="231F20"/>
          <w:spacing w:val="-3"/>
        </w:rPr>
        <w:t> municipios.</w:t>
      </w:r>
    </w:p>
    <w:p>
      <w:pPr>
        <w:spacing w:after="0" w:line="266" w:lineRule="auto"/>
        <w:jc w:val="both"/>
        <w:sectPr>
          <w:type w:val="continuous"/>
          <w:pgSz w:w="10490" w:h="15880"/>
          <w:pgMar w:top="1500" w:bottom="280" w:left="0" w:right="0"/>
          <w:cols w:num="2" w:equalWidth="0">
            <w:col w:w="4729" w:space="40"/>
            <w:col w:w="5721"/>
          </w:cols>
        </w:sectPr>
      </w:pPr>
    </w:p>
    <w:p>
      <w:pPr>
        <w:pStyle w:val="BodyText"/>
        <w:spacing w:before="4"/>
        <w:rPr>
          <w:rFonts w:ascii="Times New Roman"/>
          <w:sz w:val="17"/>
        </w:rPr>
      </w:pPr>
      <w:r>
        <w:rPr/>
        <w:drawing>
          <wp:anchor distT="0" distB="0" distL="0" distR="0" allowOverlap="1" layoutInCell="1" locked="0" behindDoc="0" simplePos="0" relativeHeight="251667456">
            <wp:simplePos x="0" y="0"/>
            <wp:positionH relativeFrom="page">
              <wp:posOffset>0</wp:posOffset>
            </wp:positionH>
            <wp:positionV relativeFrom="page">
              <wp:posOffset>2736001</wp:posOffset>
            </wp:positionV>
            <wp:extent cx="6659994" cy="4827137"/>
            <wp:effectExtent l="0" t="0" r="0" b="0"/>
            <wp:wrapNone/>
            <wp:docPr id="7" name="image13.jpeg"/>
            <wp:cNvGraphicFramePr>
              <a:graphicFrameLocks noChangeAspect="1"/>
            </wp:cNvGraphicFramePr>
            <a:graphic>
              <a:graphicData uri="http://schemas.openxmlformats.org/drawingml/2006/picture">
                <pic:pic>
                  <pic:nvPicPr>
                    <pic:cNvPr id="8" name="image13.jpeg"/>
                    <pic:cNvPicPr/>
                  </pic:nvPicPr>
                  <pic:blipFill>
                    <a:blip r:embed="rId26" cstate="print"/>
                    <a:stretch>
                      <a:fillRect/>
                    </a:stretch>
                  </pic:blipFill>
                  <pic:spPr>
                    <a:xfrm>
                      <a:off x="0" y="0"/>
                      <a:ext cx="6659994" cy="4827137"/>
                    </a:xfrm>
                    <a:prstGeom prst="rect">
                      <a:avLst/>
                    </a:prstGeom>
                  </pic:spPr>
                </pic:pic>
              </a:graphicData>
            </a:graphic>
          </wp:anchor>
        </w:drawing>
      </w:r>
    </w:p>
    <w:p>
      <w:pPr>
        <w:spacing w:after="0"/>
        <w:rPr>
          <w:rFonts w:ascii="Times New Roman"/>
          <w:sz w:val="17"/>
        </w:rPr>
        <w:sectPr>
          <w:headerReference w:type="even" r:id="rId24"/>
          <w:footerReference w:type="even" r:id="rId25"/>
          <w:pgSz w:w="10490" w:h="15880"/>
          <w:pgMar w:header="0" w:footer="0" w:top="1500" w:bottom="280" w:left="0" w:right="0"/>
        </w:sectPr>
      </w:pPr>
    </w:p>
    <w:p>
      <w:pPr>
        <w:pStyle w:val="Heading1"/>
        <w:numPr>
          <w:ilvl w:val="0"/>
          <w:numId w:val="2"/>
        </w:numPr>
        <w:tabs>
          <w:tab w:pos="1513" w:val="left" w:leader="none"/>
          <w:tab w:pos="1514" w:val="left" w:leader="none"/>
        </w:tabs>
        <w:spacing w:line="240" w:lineRule="auto" w:before="54" w:after="0"/>
        <w:ind w:left="1513" w:right="0" w:hanging="721"/>
        <w:jc w:val="left"/>
      </w:pPr>
      <w:r>
        <w:rPr>
          <w:color w:val="808285"/>
          <w:w w:val="90"/>
        </w:rPr>
        <w:t>Metodología</w: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spacing w:after="0"/>
        <w:rPr>
          <w:rFonts w:ascii="Gill Sans MT"/>
          <w:sz w:val="20"/>
        </w:rPr>
        <w:sectPr>
          <w:headerReference w:type="default" r:id="rId27"/>
          <w:footerReference w:type="default" r:id="rId28"/>
          <w:footerReference w:type="even" r:id="rId29"/>
          <w:pgSz w:w="10490" w:h="15880"/>
          <w:pgMar w:header="0" w:footer="1094" w:top="880" w:bottom="1280" w:left="0" w:right="0"/>
          <w:pgNumType w:start="7"/>
        </w:sectPr>
      </w:pPr>
    </w:p>
    <w:p>
      <w:pPr>
        <w:pStyle w:val="BodyText"/>
        <w:spacing w:line="266" w:lineRule="auto" w:before="212"/>
        <w:ind w:left="719" w:firstLine="201"/>
        <w:jc w:val="right"/>
      </w:pPr>
      <w:r>
        <w:rPr/>
        <w:pict>
          <v:shape style="position:absolute;margin-left:37.840302pt;margin-top:4.470038pt;width:12.1pt;height:38.4pt;mso-position-horizontal-relative:page;mso-position-vertical-relative:paragraph;z-index:-262550528" type="#_x0000_t202" filled="false" stroked="false">
            <v:textbox inset="0,0,0,0">
              <w:txbxContent>
                <w:p>
                  <w:pPr>
                    <w:spacing w:line="759" w:lineRule="exact" w:before="9"/>
                    <w:ind w:left="0" w:right="0" w:firstLine="0"/>
                    <w:jc w:val="left"/>
                    <w:rPr>
                      <w:rFonts w:ascii="Calibri"/>
                      <w:b/>
                      <w:sz w:val="63"/>
                    </w:rPr>
                  </w:pPr>
                  <w:r>
                    <w:rPr>
                      <w:rFonts w:ascii="Calibri"/>
                      <w:b/>
                      <w:color w:val="939598"/>
                      <w:w w:val="90"/>
                      <w:sz w:val="63"/>
                    </w:rPr>
                    <w:t>L</w:t>
                  </w:r>
                </w:p>
              </w:txbxContent>
            </v:textbox>
            <w10:wrap type="none"/>
          </v:shape>
        </w:pict>
      </w:r>
      <w:r>
        <w:rPr>
          <w:color w:val="231F20"/>
        </w:rPr>
        <w:t>os Planes Estratégicos Sectoriales (PES) son</w:t>
      </w:r>
      <w:r>
        <w:rPr>
          <w:color w:val="231F20"/>
          <w:w w:val="106"/>
        </w:rPr>
        <w:t> </w:t>
      </w:r>
      <w:r>
        <w:rPr>
          <w:color w:val="231F20"/>
        </w:rPr>
        <w:t>instrumentos de la Planeación Estatal que esta-</w:t>
      </w:r>
      <w:r>
        <w:rPr>
          <w:color w:val="231F20"/>
          <w:w w:val="108"/>
        </w:rPr>
        <w:t> </w:t>
      </w:r>
      <w:r>
        <w:rPr>
          <w:color w:val="231F20"/>
        </w:rPr>
        <w:t>blecen las prioridades, objetivos, metas y la esti-</w:t>
      </w:r>
      <w:r>
        <w:rPr>
          <w:color w:val="231F20"/>
          <w:w w:val="108"/>
        </w:rPr>
        <w:t> </w:t>
      </w:r>
      <w:r>
        <w:rPr>
          <w:color w:val="231F20"/>
        </w:rPr>
        <w:t>mación anual y/o plurianual indicativa del gasto</w:t>
      </w:r>
      <w:r>
        <w:rPr>
          <w:color w:val="231F20"/>
          <w:w w:val="104"/>
        </w:rPr>
        <w:t> </w:t>
      </w:r>
      <w:r>
        <w:rPr>
          <w:color w:val="231F20"/>
        </w:rPr>
        <w:t>corriente y de inversión requerida por cada Sector</w:t>
      </w:r>
    </w:p>
    <w:p>
      <w:pPr>
        <w:pStyle w:val="BodyText"/>
        <w:spacing w:line="251" w:lineRule="exact"/>
        <w:ind w:left="793"/>
        <w:jc w:val="both"/>
      </w:pPr>
      <w:r>
        <w:rPr>
          <w:color w:val="231F20"/>
        </w:rPr>
        <w:t>para el cumplimiento de sus objetivos.</w:t>
      </w:r>
    </w:p>
    <w:p>
      <w:pPr>
        <w:pStyle w:val="BodyText"/>
        <w:spacing w:line="266" w:lineRule="auto" w:before="28"/>
        <w:ind w:left="793" w:firstLine="283"/>
        <w:jc w:val="both"/>
      </w:pPr>
      <w:r>
        <w:rPr>
          <w:color w:val="231F20"/>
        </w:rPr>
        <w:t>La </w:t>
      </w:r>
      <w:r>
        <w:rPr>
          <w:color w:val="231F20"/>
          <w:spacing w:val="-3"/>
        </w:rPr>
        <w:t>Ley </w:t>
      </w:r>
      <w:r>
        <w:rPr>
          <w:color w:val="231F20"/>
        </w:rPr>
        <w:t>Estatal de </w:t>
      </w:r>
      <w:r>
        <w:rPr>
          <w:color w:val="231F20"/>
          <w:spacing w:val="-3"/>
        </w:rPr>
        <w:t>Planeación </w:t>
      </w:r>
      <w:r>
        <w:rPr>
          <w:color w:val="231F20"/>
          <w:spacing w:val="-4"/>
        </w:rPr>
        <w:t>(LEP) </w:t>
      </w:r>
      <w:r>
        <w:rPr>
          <w:color w:val="231F20"/>
          <w:spacing w:val="-3"/>
        </w:rPr>
        <w:t>establece, </w:t>
      </w:r>
      <w:r>
        <w:rPr>
          <w:color w:val="231F20"/>
        </w:rPr>
        <w:t>en</w:t>
      </w:r>
      <w:r>
        <w:rPr>
          <w:color w:val="231F20"/>
          <w:spacing w:val="-8"/>
        </w:rPr>
        <w:t> </w:t>
      </w:r>
      <w:r>
        <w:rPr>
          <w:color w:val="231F20"/>
          <w:spacing w:val="-3"/>
        </w:rPr>
        <w:t>su</w:t>
      </w:r>
      <w:r>
        <w:rPr>
          <w:color w:val="231F20"/>
          <w:spacing w:val="-8"/>
        </w:rPr>
        <w:t> </w:t>
      </w:r>
      <w:r>
        <w:rPr>
          <w:color w:val="231F20"/>
        </w:rPr>
        <w:t>Artículo</w:t>
      </w:r>
      <w:r>
        <w:rPr>
          <w:color w:val="231F20"/>
          <w:spacing w:val="-7"/>
        </w:rPr>
        <w:t> </w:t>
      </w:r>
      <w:r>
        <w:rPr>
          <w:color w:val="231F20"/>
        </w:rPr>
        <w:t>48,</w:t>
      </w:r>
      <w:r>
        <w:rPr>
          <w:color w:val="231F20"/>
          <w:spacing w:val="-8"/>
        </w:rPr>
        <w:t> </w:t>
      </w:r>
      <w:r>
        <w:rPr>
          <w:color w:val="231F20"/>
        </w:rPr>
        <w:t>que</w:t>
      </w:r>
      <w:r>
        <w:rPr>
          <w:color w:val="231F20"/>
          <w:spacing w:val="-7"/>
        </w:rPr>
        <w:t> </w:t>
      </w:r>
      <w:r>
        <w:rPr>
          <w:color w:val="231F20"/>
        </w:rPr>
        <w:t>la</w:t>
      </w:r>
      <w:r>
        <w:rPr>
          <w:color w:val="231F20"/>
          <w:spacing w:val="-8"/>
        </w:rPr>
        <w:t> </w:t>
      </w:r>
      <w:r>
        <w:rPr>
          <w:color w:val="231F20"/>
          <w:spacing w:val="-3"/>
        </w:rPr>
        <w:t>Coordinación</w:t>
      </w:r>
      <w:r>
        <w:rPr>
          <w:color w:val="231F20"/>
          <w:spacing w:val="-7"/>
        </w:rPr>
        <w:t> </w:t>
      </w:r>
      <w:r>
        <w:rPr>
          <w:color w:val="231F20"/>
          <w:spacing w:val="-3"/>
        </w:rPr>
        <w:t>General</w:t>
      </w:r>
      <w:r>
        <w:rPr>
          <w:color w:val="231F20"/>
          <w:spacing w:val="-8"/>
        </w:rPr>
        <w:t> </w:t>
      </w:r>
      <w:r>
        <w:rPr>
          <w:color w:val="231F20"/>
        </w:rPr>
        <w:t>del </w:t>
      </w:r>
      <w:r>
        <w:rPr>
          <w:color w:val="231F20"/>
          <w:spacing w:val="-4"/>
        </w:rPr>
        <w:t>Comité</w:t>
      </w:r>
      <w:r>
        <w:rPr>
          <w:color w:val="231F20"/>
          <w:spacing w:val="-13"/>
        </w:rPr>
        <w:t> </w:t>
      </w:r>
      <w:r>
        <w:rPr>
          <w:color w:val="231F20"/>
        </w:rPr>
        <w:t>Estatal</w:t>
      </w:r>
      <w:r>
        <w:rPr>
          <w:color w:val="231F20"/>
          <w:spacing w:val="-12"/>
        </w:rPr>
        <w:t> </w:t>
      </w:r>
      <w:r>
        <w:rPr>
          <w:color w:val="231F20"/>
        </w:rPr>
        <w:t>de</w:t>
      </w:r>
      <w:r>
        <w:rPr>
          <w:color w:val="231F20"/>
          <w:spacing w:val="-13"/>
        </w:rPr>
        <w:t> </w:t>
      </w:r>
      <w:r>
        <w:rPr>
          <w:color w:val="231F20"/>
          <w:spacing w:val="-3"/>
        </w:rPr>
        <w:t>Planeación</w:t>
      </w:r>
      <w:r>
        <w:rPr>
          <w:color w:val="231F20"/>
          <w:spacing w:val="-12"/>
        </w:rPr>
        <w:t> </w:t>
      </w:r>
      <w:r>
        <w:rPr>
          <w:color w:val="231F20"/>
        </w:rPr>
        <w:t>para</w:t>
      </w:r>
      <w:r>
        <w:rPr>
          <w:color w:val="231F20"/>
          <w:spacing w:val="-12"/>
        </w:rPr>
        <w:t> </w:t>
      </w:r>
      <w:r>
        <w:rPr>
          <w:color w:val="231F20"/>
        </w:rPr>
        <w:t>el</w:t>
      </w:r>
      <w:r>
        <w:rPr>
          <w:color w:val="231F20"/>
          <w:spacing w:val="-13"/>
        </w:rPr>
        <w:t> </w:t>
      </w:r>
      <w:r>
        <w:rPr>
          <w:color w:val="231F20"/>
          <w:spacing w:val="-3"/>
        </w:rPr>
        <w:t>Desarrollo</w:t>
      </w:r>
      <w:r>
        <w:rPr>
          <w:color w:val="231F20"/>
          <w:spacing w:val="-12"/>
        </w:rPr>
        <w:t> </w:t>
      </w:r>
      <w:r>
        <w:rPr>
          <w:color w:val="231F20"/>
        </w:rPr>
        <w:t>de Oaxaca </w:t>
      </w:r>
      <w:r>
        <w:rPr>
          <w:color w:val="231F20"/>
          <w:spacing w:val="-5"/>
        </w:rPr>
        <w:t>(CGCOPLADE), </w:t>
      </w:r>
      <w:r>
        <w:rPr>
          <w:color w:val="231F20"/>
        </w:rPr>
        <w:t>en </w:t>
      </w:r>
      <w:r>
        <w:rPr>
          <w:color w:val="231F20"/>
          <w:spacing w:val="-3"/>
        </w:rPr>
        <w:t>coordinación </w:t>
      </w:r>
      <w:r>
        <w:rPr>
          <w:color w:val="231F20"/>
        </w:rPr>
        <w:t>y </w:t>
      </w:r>
      <w:r>
        <w:rPr>
          <w:color w:val="231F20"/>
          <w:spacing w:val="-3"/>
        </w:rPr>
        <w:t>con </w:t>
      </w:r>
      <w:r>
        <w:rPr>
          <w:color w:val="231F20"/>
        </w:rPr>
        <w:t>el </w:t>
      </w:r>
      <w:r>
        <w:rPr>
          <w:color w:val="231F20"/>
          <w:spacing w:val="-3"/>
        </w:rPr>
        <w:t>apoyo </w:t>
      </w:r>
      <w:r>
        <w:rPr>
          <w:color w:val="231F20"/>
        </w:rPr>
        <w:t>de la </w:t>
      </w:r>
      <w:r>
        <w:rPr>
          <w:color w:val="231F20"/>
          <w:spacing w:val="-3"/>
        </w:rPr>
        <w:t>Instancia </w:t>
      </w:r>
      <w:r>
        <w:rPr>
          <w:color w:val="231F20"/>
          <w:spacing w:val="-4"/>
        </w:rPr>
        <w:t>Técnica </w:t>
      </w:r>
      <w:r>
        <w:rPr>
          <w:color w:val="231F20"/>
        </w:rPr>
        <w:t>de </w:t>
      </w:r>
      <w:r>
        <w:rPr>
          <w:color w:val="231F20"/>
          <w:spacing w:val="-3"/>
        </w:rPr>
        <w:t>Evaluación</w:t>
      </w:r>
      <w:r>
        <w:rPr>
          <w:color w:val="231F20"/>
          <w:spacing w:val="-25"/>
        </w:rPr>
        <w:t> </w:t>
      </w:r>
      <w:r>
        <w:rPr>
          <w:color w:val="231F20"/>
          <w:spacing w:val="-3"/>
        </w:rPr>
        <w:t>(ITE), definirán las metodologías generales </w:t>
      </w:r>
      <w:r>
        <w:rPr>
          <w:color w:val="231F20"/>
        </w:rPr>
        <w:t>y específicas para la </w:t>
      </w:r>
      <w:r>
        <w:rPr>
          <w:color w:val="231F20"/>
          <w:spacing w:val="-3"/>
        </w:rPr>
        <w:t>formulación, </w:t>
      </w:r>
      <w:r>
        <w:rPr>
          <w:color w:val="231F20"/>
        </w:rPr>
        <w:t>el </w:t>
      </w:r>
      <w:r>
        <w:rPr>
          <w:color w:val="231F20"/>
          <w:spacing w:val="-4"/>
        </w:rPr>
        <w:t>seguimiento </w:t>
      </w:r>
      <w:r>
        <w:rPr>
          <w:color w:val="231F20"/>
        </w:rPr>
        <w:t>y la </w:t>
      </w:r>
      <w:r>
        <w:rPr>
          <w:color w:val="231F20"/>
          <w:spacing w:val="-3"/>
        </w:rPr>
        <w:t>evaluación </w:t>
      </w:r>
      <w:r>
        <w:rPr>
          <w:color w:val="231F20"/>
        </w:rPr>
        <w:t>de</w:t>
      </w:r>
      <w:r>
        <w:rPr>
          <w:color w:val="231F20"/>
          <w:spacing w:val="-31"/>
        </w:rPr>
        <w:t> </w:t>
      </w:r>
      <w:r>
        <w:rPr>
          <w:color w:val="231F20"/>
        </w:rPr>
        <w:t>los</w:t>
      </w:r>
      <w:r>
        <w:rPr>
          <w:color w:val="231F20"/>
          <w:spacing w:val="-30"/>
        </w:rPr>
        <w:t> </w:t>
      </w:r>
      <w:r>
        <w:rPr>
          <w:color w:val="231F20"/>
          <w:spacing w:val="-3"/>
        </w:rPr>
        <w:t>Planes</w:t>
      </w:r>
      <w:r>
        <w:rPr>
          <w:color w:val="231F20"/>
          <w:spacing w:val="-31"/>
        </w:rPr>
        <w:t> </w:t>
      </w:r>
      <w:r>
        <w:rPr>
          <w:color w:val="231F20"/>
          <w:spacing w:val="-3"/>
        </w:rPr>
        <w:t>derivados</w:t>
      </w:r>
      <w:r>
        <w:rPr>
          <w:color w:val="231F20"/>
          <w:spacing w:val="-30"/>
        </w:rPr>
        <w:t> </w:t>
      </w:r>
      <w:r>
        <w:rPr>
          <w:color w:val="231F20"/>
        </w:rPr>
        <w:t>del</w:t>
      </w:r>
      <w:r>
        <w:rPr>
          <w:color w:val="231F20"/>
          <w:spacing w:val="-30"/>
        </w:rPr>
        <w:t> </w:t>
      </w:r>
      <w:r>
        <w:rPr>
          <w:color w:val="231F20"/>
          <w:spacing w:val="-3"/>
        </w:rPr>
        <w:t>Plan</w:t>
      </w:r>
      <w:r>
        <w:rPr>
          <w:color w:val="231F20"/>
          <w:spacing w:val="-31"/>
        </w:rPr>
        <w:t> </w:t>
      </w:r>
      <w:r>
        <w:rPr>
          <w:color w:val="231F20"/>
        </w:rPr>
        <w:t>Estatal</w:t>
      </w:r>
      <w:r>
        <w:rPr>
          <w:color w:val="231F20"/>
          <w:spacing w:val="-30"/>
        </w:rPr>
        <w:t> </w:t>
      </w:r>
      <w:r>
        <w:rPr>
          <w:color w:val="231F20"/>
        </w:rPr>
        <w:t>de</w:t>
      </w:r>
      <w:r>
        <w:rPr>
          <w:color w:val="231F20"/>
          <w:spacing w:val="-30"/>
        </w:rPr>
        <w:t> </w:t>
      </w:r>
      <w:r>
        <w:rPr>
          <w:color w:val="231F20"/>
        </w:rPr>
        <w:t>Desarro- </w:t>
      </w:r>
      <w:r>
        <w:rPr>
          <w:color w:val="231F20"/>
          <w:spacing w:val="-3"/>
        </w:rPr>
        <w:t>llo </w:t>
      </w:r>
      <w:r>
        <w:rPr>
          <w:color w:val="231F20"/>
          <w:spacing w:val="-6"/>
        </w:rPr>
        <w:t>(PED), </w:t>
      </w:r>
      <w:r>
        <w:rPr>
          <w:color w:val="231F20"/>
        </w:rPr>
        <w:t>y en </w:t>
      </w:r>
      <w:r>
        <w:rPr>
          <w:color w:val="231F20"/>
          <w:spacing w:val="-3"/>
        </w:rPr>
        <w:t>su </w:t>
      </w:r>
      <w:r>
        <w:rPr>
          <w:color w:val="231F20"/>
        </w:rPr>
        <w:t>Artículo </w:t>
      </w:r>
      <w:r>
        <w:rPr>
          <w:color w:val="231F20"/>
          <w:spacing w:val="-9"/>
        </w:rPr>
        <w:t>71, </w:t>
      </w:r>
      <w:r>
        <w:rPr>
          <w:color w:val="231F20"/>
        </w:rPr>
        <w:t>que </w:t>
      </w:r>
      <w:r>
        <w:rPr>
          <w:color w:val="231F20"/>
          <w:spacing w:val="-4"/>
        </w:rPr>
        <w:t>conjuntamente </w:t>
      </w:r>
      <w:r>
        <w:rPr>
          <w:color w:val="231F20"/>
          <w:spacing w:val="-3"/>
        </w:rPr>
        <w:t>con</w:t>
      </w:r>
      <w:r>
        <w:rPr>
          <w:color w:val="231F20"/>
          <w:spacing w:val="-20"/>
        </w:rPr>
        <w:t> </w:t>
      </w:r>
      <w:r>
        <w:rPr>
          <w:color w:val="231F20"/>
        </w:rPr>
        <w:t>la</w:t>
      </w:r>
      <w:r>
        <w:rPr>
          <w:color w:val="231F20"/>
          <w:spacing w:val="-19"/>
        </w:rPr>
        <w:t> </w:t>
      </w:r>
      <w:r>
        <w:rPr>
          <w:color w:val="231F20"/>
          <w:spacing w:val="-3"/>
        </w:rPr>
        <w:t>Secretaría</w:t>
      </w:r>
      <w:r>
        <w:rPr>
          <w:color w:val="231F20"/>
          <w:spacing w:val="-19"/>
        </w:rPr>
        <w:t> </w:t>
      </w:r>
      <w:r>
        <w:rPr>
          <w:color w:val="231F20"/>
        </w:rPr>
        <w:t>de</w:t>
      </w:r>
      <w:r>
        <w:rPr>
          <w:color w:val="231F20"/>
          <w:spacing w:val="-20"/>
        </w:rPr>
        <w:t> </w:t>
      </w:r>
      <w:r>
        <w:rPr>
          <w:color w:val="231F20"/>
          <w:spacing w:val="-3"/>
        </w:rPr>
        <w:t>Finanzas</w:t>
      </w:r>
      <w:r>
        <w:rPr>
          <w:color w:val="231F20"/>
          <w:spacing w:val="-19"/>
        </w:rPr>
        <w:t> </w:t>
      </w:r>
      <w:r>
        <w:rPr>
          <w:color w:val="231F20"/>
          <w:spacing w:val="-3"/>
        </w:rPr>
        <w:t>establecerán</w:t>
      </w:r>
      <w:r>
        <w:rPr>
          <w:color w:val="231F20"/>
          <w:spacing w:val="-19"/>
        </w:rPr>
        <w:t> </w:t>
      </w:r>
      <w:r>
        <w:rPr>
          <w:color w:val="231F20"/>
          <w:spacing w:val="-3"/>
        </w:rPr>
        <w:t>las</w:t>
      </w:r>
      <w:r>
        <w:rPr>
          <w:color w:val="231F20"/>
          <w:spacing w:val="-20"/>
        </w:rPr>
        <w:t> </w:t>
      </w:r>
      <w:r>
        <w:rPr>
          <w:color w:val="231F20"/>
        </w:rPr>
        <w:t>polí- </w:t>
      </w:r>
      <w:r>
        <w:rPr>
          <w:color w:val="231F20"/>
          <w:spacing w:val="-3"/>
        </w:rPr>
        <w:t>ticas</w:t>
      </w:r>
      <w:r>
        <w:rPr>
          <w:color w:val="231F20"/>
          <w:spacing w:val="-9"/>
        </w:rPr>
        <w:t> </w:t>
      </w:r>
      <w:r>
        <w:rPr>
          <w:color w:val="231F20"/>
        </w:rPr>
        <w:t>y</w:t>
      </w:r>
      <w:r>
        <w:rPr>
          <w:color w:val="231F20"/>
          <w:spacing w:val="-9"/>
        </w:rPr>
        <w:t> </w:t>
      </w:r>
      <w:r>
        <w:rPr>
          <w:color w:val="231F20"/>
          <w:spacing w:val="-4"/>
        </w:rPr>
        <w:t>lineamientos</w:t>
      </w:r>
      <w:r>
        <w:rPr>
          <w:color w:val="231F20"/>
          <w:spacing w:val="-9"/>
        </w:rPr>
        <w:t> </w:t>
      </w:r>
      <w:r>
        <w:rPr>
          <w:color w:val="231F20"/>
        </w:rPr>
        <w:t>para</w:t>
      </w:r>
      <w:r>
        <w:rPr>
          <w:color w:val="231F20"/>
          <w:spacing w:val="-8"/>
        </w:rPr>
        <w:t> </w:t>
      </w:r>
      <w:r>
        <w:rPr>
          <w:color w:val="231F20"/>
          <w:spacing w:val="-3"/>
        </w:rPr>
        <w:t>integrar</w:t>
      </w:r>
      <w:r>
        <w:rPr>
          <w:color w:val="231F20"/>
          <w:spacing w:val="-9"/>
        </w:rPr>
        <w:t> </w:t>
      </w:r>
      <w:r>
        <w:rPr>
          <w:color w:val="231F20"/>
        </w:rPr>
        <w:t>la</w:t>
      </w:r>
      <w:r>
        <w:rPr>
          <w:color w:val="231F20"/>
          <w:spacing w:val="-9"/>
        </w:rPr>
        <w:t> </w:t>
      </w:r>
      <w:r>
        <w:rPr>
          <w:color w:val="231F20"/>
          <w:spacing w:val="-3"/>
        </w:rPr>
        <w:t>planeación</w:t>
      </w:r>
      <w:r>
        <w:rPr>
          <w:color w:val="231F20"/>
          <w:spacing w:val="-9"/>
        </w:rPr>
        <w:t> </w:t>
      </w:r>
      <w:r>
        <w:rPr>
          <w:color w:val="231F20"/>
          <w:spacing w:val="-3"/>
        </w:rPr>
        <w:t>con </w:t>
      </w:r>
      <w:r>
        <w:rPr>
          <w:color w:val="231F20"/>
        </w:rPr>
        <w:t>el</w:t>
      </w:r>
      <w:r>
        <w:rPr>
          <w:color w:val="231F20"/>
          <w:spacing w:val="-10"/>
        </w:rPr>
        <w:t> </w:t>
      </w:r>
      <w:r>
        <w:rPr>
          <w:color w:val="231F20"/>
          <w:spacing w:val="-3"/>
        </w:rPr>
        <w:t>presupuesto.</w:t>
      </w:r>
    </w:p>
    <w:p>
      <w:pPr>
        <w:pStyle w:val="BodyText"/>
        <w:spacing w:line="266" w:lineRule="auto"/>
        <w:ind w:left="793" w:firstLine="283"/>
        <w:jc w:val="both"/>
      </w:pPr>
      <w:r>
        <w:rPr>
          <w:color w:val="231F20"/>
          <w:spacing w:val="-3"/>
        </w:rPr>
        <w:t>Con </w:t>
      </w:r>
      <w:r>
        <w:rPr>
          <w:color w:val="231F20"/>
        </w:rPr>
        <w:t>la </w:t>
      </w:r>
      <w:r>
        <w:rPr>
          <w:color w:val="231F20"/>
          <w:spacing w:val="-3"/>
        </w:rPr>
        <w:t>finalidad </w:t>
      </w:r>
      <w:r>
        <w:rPr>
          <w:color w:val="231F20"/>
        </w:rPr>
        <w:t>de </w:t>
      </w:r>
      <w:r>
        <w:rPr>
          <w:color w:val="231F20"/>
          <w:spacing w:val="-3"/>
        </w:rPr>
        <w:t>facilitar </w:t>
      </w:r>
      <w:r>
        <w:rPr>
          <w:color w:val="231F20"/>
        </w:rPr>
        <w:t>la </w:t>
      </w:r>
      <w:r>
        <w:rPr>
          <w:color w:val="231F20"/>
          <w:spacing w:val="-3"/>
        </w:rPr>
        <w:t>ordenación siste- mática </w:t>
      </w:r>
      <w:r>
        <w:rPr>
          <w:color w:val="231F20"/>
        </w:rPr>
        <w:t>de la gestión </w:t>
      </w:r>
      <w:r>
        <w:rPr>
          <w:color w:val="231F20"/>
          <w:spacing w:val="-4"/>
        </w:rPr>
        <w:t>plurianual </w:t>
      </w:r>
      <w:r>
        <w:rPr>
          <w:color w:val="231F20"/>
        </w:rPr>
        <w:t>de los Sectores, la </w:t>
      </w:r>
      <w:r>
        <w:rPr>
          <w:color w:val="231F20"/>
          <w:spacing w:val="-3"/>
        </w:rPr>
        <w:t>Planeación</w:t>
      </w:r>
      <w:r>
        <w:rPr>
          <w:color w:val="231F20"/>
          <w:spacing w:val="-11"/>
        </w:rPr>
        <w:t> </w:t>
      </w:r>
      <w:r>
        <w:rPr>
          <w:color w:val="231F20"/>
        </w:rPr>
        <w:t>Estratégica</w:t>
      </w:r>
      <w:r>
        <w:rPr>
          <w:color w:val="231F20"/>
          <w:spacing w:val="-10"/>
        </w:rPr>
        <w:t> </w:t>
      </w:r>
      <w:r>
        <w:rPr>
          <w:color w:val="231F20"/>
          <w:spacing w:val="-3"/>
        </w:rPr>
        <w:t>Sectorial</w:t>
      </w:r>
      <w:r>
        <w:rPr>
          <w:color w:val="231F20"/>
          <w:spacing w:val="-10"/>
        </w:rPr>
        <w:t> </w:t>
      </w:r>
      <w:r>
        <w:rPr>
          <w:color w:val="231F20"/>
          <w:spacing w:val="-3"/>
        </w:rPr>
        <w:t>incorpora</w:t>
      </w:r>
      <w:r>
        <w:rPr>
          <w:color w:val="231F20"/>
          <w:spacing w:val="-10"/>
        </w:rPr>
        <w:t> </w:t>
      </w:r>
      <w:r>
        <w:rPr>
          <w:color w:val="231F20"/>
        </w:rPr>
        <w:t>un</w:t>
      </w:r>
      <w:r>
        <w:rPr>
          <w:color w:val="231F20"/>
          <w:spacing w:val="-10"/>
        </w:rPr>
        <w:t> </w:t>
      </w:r>
      <w:r>
        <w:rPr>
          <w:color w:val="231F20"/>
        </w:rPr>
        <w:t>con- </w:t>
      </w:r>
      <w:r>
        <w:rPr>
          <w:color w:val="231F20"/>
          <w:spacing w:val="-4"/>
        </w:rPr>
        <w:t>junto </w:t>
      </w:r>
      <w:r>
        <w:rPr>
          <w:color w:val="231F20"/>
        </w:rPr>
        <w:t>de </w:t>
      </w:r>
      <w:r>
        <w:rPr>
          <w:color w:val="231F20"/>
          <w:spacing w:val="-4"/>
        </w:rPr>
        <w:t>elementos </w:t>
      </w:r>
      <w:r>
        <w:rPr>
          <w:color w:val="231F20"/>
          <w:spacing w:val="-3"/>
        </w:rPr>
        <w:t>metodológicos </w:t>
      </w:r>
      <w:r>
        <w:rPr>
          <w:color w:val="231F20"/>
        </w:rPr>
        <w:t>y </w:t>
      </w:r>
      <w:r>
        <w:rPr>
          <w:color w:val="231F20"/>
          <w:spacing w:val="-3"/>
        </w:rPr>
        <w:t>procedimien- tos</w:t>
      </w:r>
      <w:r>
        <w:rPr>
          <w:color w:val="231F20"/>
          <w:spacing w:val="-11"/>
        </w:rPr>
        <w:t> </w:t>
      </w:r>
      <w:r>
        <w:rPr>
          <w:color w:val="231F20"/>
        </w:rPr>
        <w:t>estandarizados.</w:t>
      </w:r>
    </w:p>
    <w:p>
      <w:pPr>
        <w:pStyle w:val="BodyText"/>
        <w:spacing w:line="266" w:lineRule="auto"/>
        <w:ind w:left="793" w:firstLine="283"/>
        <w:jc w:val="right"/>
      </w:pPr>
      <w:r>
        <w:rPr>
          <w:color w:val="231F20"/>
          <w:spacing w:val="-4"/>
        </w:rPr>
        <w:t>Dicha ordenación </w:t>
      </w:r>
      <w:r>
        <w:rPr>
          <w:color w:val="231F20"/>
        </w:rPr>
        <w:t>se </w:t>
      </w:r>
      <w:r>
        <w:rPr>
          <w:color w:val="231F20"/>
          <w:spacing w:val="-3"/>
        </w:rPr>
        <w:t>da alrededor</w:t>
      </w:r>
      <w:r>
        <w:rPr>
          <w:color w:val="231F20"/>
          <w:spacing w:val="-29"/>
        </w:rPr>
        <w:t> </w:t>
      </w:r>
      <w:r>
        <w:rPr>
          <w:color w:val="231F20"/>
        </w:rPr>
        <w:t>de</w:t>
      </w:r>
      <w:r>
        <w:rPr>
          <w:color w:val="231F20"/>
          <w:spacing w:val="-8"/>
        </w:rPr>
        <w:t> </w:t>
      </w:r>
      <w:r>
        <w:rPr>
          <w:color w:val="231F20"/>
          <w:spacing w:val="-4"/>
        </w:rPr>
        <w:t>Objetivos,</w:t>
      </w:r>
      <w:r>
        <w:rPr>
          <w:color w:val="231F20"/>
          <w:w w:val="71"/>
        </w:rPr>
        <w:t> </w:t>
      </w:r>
      <w:r>
        <w:rPr>
          <w:color w:val="231F20"/>
          <w:spacing w:val="-4"/>
        </w:rPr>
        <w:t>Estrategias,</w:t>
      </w:r>
      <w:r>
        <w:rPr>
          <w:color w:val="231F20"/>
          <w:spacing w:val="-17"/>
        </w:rPr>
        <w:t> </w:t>
      </w:r>
      <w:r>
        <w:rPr>
          <w:color w:val="231F20"/>
          <w:spacing w:val="-4"/>
        </w:rPr>
        <w:t>Programas</w:t>
      </w:r>
      <w:r>
        <w:rPr>
          <w:color w:val="231F20"/>
          <w:spacing w:val="-16"/>
        </w:rPr>
        <w:t> </w:t>
      </w:r>
      <w:r>
        <w:rPr>
          <w:color w:val="231F20"/>
        </w:rPr>
        <w:t>y</w:t>
      </w:r>
      <w:r>
        <w:rPr>
          <w:color w:val="231F20"/>
          <w:spacing w:val="-16"/>
        </w:rPr>
        <w:t> </w:t>
      </w:r>
      <w:r>
        <w:rPr>
          <w:color w:val="231F20"/>
          <w:spacing w:val="-4"/>
        </w:rPr>
        <w:t>Subprogramas,</w:t>
      </w:r>
      <w:r>
        <w:rPr>
          <w:color w:val="231F20"/>
          <w:spacing w:val="-16"/>
        </w:rPr>
        <w:t> </w:t>
      </w:r>
      <w:r>
        <w:rPr>
          <w:color w:val="231F20"/>
          <w:spacing w:val="-3"/>
        </w:rPr>
        <w:t>los</w:t>
      </w:r>
      <w:r>
        <w:rPr>
          <w:color w:val="231F20"/>
          <w:spacing w:val="-16"/>
        </w:rPr>
        <w:t> </w:t>
      </w:r>
      <w:r>
        <w:rPr>
          <w:color w:val="231F20"/>
          <w:spacing w:val="-4"/>
        </w:rPr>
        <w:t>cuales</w:t>
      </w:r>
      <w:r>
        <w:rPr>
          <w:color w:val="231F20"/>
          <w:w w:val="78"/>
        </w:rPr>
        <w:t> </w:t>
      </w:r>
      <w:r>
        <w:rPr>
          <w:color w:val="231F20"/>
          <w:spacing w:val="-4"/>
          <w:w w:val="95"/>
        </w:rPr>
        <w:t>orientan</w:t>
      </w:r>
      <w:r>
        <w:rPr>
          <w:color w:val="231F20"/>
          <w:spacing w:val="-13"/>
          <w:w w:val="95"/>
        </w:rPr>
        <w:t> </w:t>
      </w:r>
      <w:r>
        <w:rPr>
          <w:color w:val="231F20"/>
          <w:spacing w:val="-3"/>
          <w:w w:val="95"/>
        </w:rPr>
        <w:t>la</w:t>
      </w:r>
      <w:r>
        <w:rPr>
          <w:color w:val="231F20"/>
          <w:spacing w:val="-13"/>
          <w:w w:val="95"/>
        </w:rPr>
        <w:t> </w:t>
      </w:r>
      <w:r>
        <w:rPr>
          <w:color w:val="231F20"/>
          <w:spacing w:val="-4"/>
          <w:w w:val="95"/>
        </w:rPr>
        <w:t>programación</w:t>
      </w:r>
      <w:r>
        <w:rPr>
          <w:color w:val="231F20"/>
          <w:spacing w:val="-12"/>
          <w:w w:val="95"/>
        </w:rPr>
        <w:t> </w:t>
      </w:r>
      <w:r>
        <w:rPr>
          <w:color w:val="231F20"/>
          <w:w w:val="95"/>
        </w:rPr>
        <w:t>y</w:t>
      </w:r>
      <w:r>
        <w:rPr>
          <w:color w:val="231F20"/>
          <w:spacing w:val="-13"/>
          <w:w w:val="95"/>
        </w:rPr>
        <w:t> </w:t>
      </w:r>
      <w:r>
        <w:rPr>
          <w:color w:val="231F20"/>
          <w:spacing w:val="-4"/>
          <w:w w:val="95"/>
        </w:rPr>
        <w:t>asignación</w:t>
      </w:r>
      <w:r>
        <w:rPr>
          <w:color w:val="231F20"/>
          <w:spacing w:val="-13"/>
          <w:w w:val="95"/>
        </w:rPr>
        <w:t> </w:t>
      </w:r>
      <w:r>
        <w:rPr>
          <w:color w:val="231F20"/>
          <w:w w:val="95"/>
        </w:rPr>
        <w:t>de</w:t>
      </w:r>
      <w:r>
        <w:rPr>
          <w:color w:val="231F20"/>
          <w:spacing w:val="-12"/>
          <w:w w:val="95"/>
        </w:rPr>
        <w:t> </w:t>
      </w:r>
      <w:r>
        <w:rPr>
          <w:color w:val="231F20"/>
          <w:spacing w:val="-3"/>
          <w:w w:val="95"/>
        </w:rPr>
        <w:t>recursos</w:t>
      </w:r>
      <w:r>
        <w:rPr>
          <w:color w:val="231F20"/>
          <w:spacing w:val="-13"/>
          <w:w w:val="95"/>
        </w:rPr>
        <w:t> </w:t>
      </w:r>
      <w:r>
        <w:rPr>
          <w:color w:val="231F20"/>
          <w:spacing w:val="-4"/>
          <w:w w:val="95"/>
        </w:rPr>
        <w:t>con</w:t>
      </w:r>
      <w:r>
        <w:rPr>
          <w:color w:val="231F20"/>
          <w:w w:val="100"/>
        </w:rPr>
        <w:t> </w:t>
      </w:r>
      <w:r>
        <w:rPr>
          <w:color w:val="231F20"/>
          <w:spacing w:val="-3"/>
          <w:w w:val="95"/>
        </w:rPr>
        <w:t>base</w:t>
      </w:r>
      <w:r>
        <w:rPr>
          <w:color w:val="231F20"/>
          <w:spacing w:val="-30"/>
          <w:w w:val="95"/>
        </w:rPr>
        <w:t> </w:t>
      </w:r>
      <w:r>
        <w:rPr>
          <w:color w:val="231F20"/>
          <w:w w:val="95"/>
        </w:rPr>
        <w:t>en</w:t>
      </w:r>
      <w:r>
        <w:rPr>
          <w:color w:val="231F20"/>
          <w:spacing w:val="-29"/>
          <w:w w:val="95"/>
        </w:rPr>
        <w:t> </w:t>
      </w:r>
      <w:r>
        <w:rPr>
          <w:color w:val="231F20"/>
          <w:spacing w:val="-3"/>
          <w:w w:val="95"/>
        </w:rPr>
        <w:t>Metas</w:t>
      </w:r>
      <w:r>
        <w:rPr>
          <w:color w:val="231F20"/>
          <w:spacing w:val="-29"/>
          <w:w w:val="95"/>
        </w:rPr>
        <w:t> </w:t>
      </w:r>
      <w:r>
        <w:rPr>
          <w:color w:val="231F20"/>
          <w:w w:val="95"/>
        </w:rPr>
        <w:t>e</w:t>
      </w:r>
      <w:r>
        <w:rPr>
          <w:color w:val="231F20"/>
          <w:spacing w:val="-29"/>
          <w:w w:val="95"/>
        </w:rPr>
        <w:t> </w:t>
      </w:r>
      <w:r>
        <w:rPr>
          <w:color w:val="231F20"/>
          <w:spacing w:val="-4"/>
          <w:w w:val="95"/>
        </w:rPr>
        <w:t>Indicadores</w:t>
      </w:r>
      <w:r>
        <w:rPr>
          <w:color w:val="231F20"/>
          <w:spacing w:val="-29"/>
          <w:w w:val="95"/>
        </w:rPr>
        <w:t> </w:t>
      </w:r>
      <w:r>
        <w:rPr>
          <w:color w:val="231F20"/>
          <w:w w:val="95"/>
        </w:rPr>
        <w:t>de</w:t>
      </w:r>
      <w:r>
        <w:rPr>
          <w:color w:val="231F20"/>
          <w:spacing w:val="-30"/>
          <w:w w:val="95"/>
        </w:rPr>
        <w:t> </w:t>
      </w:r>
      <w:r>
        <w:rPr>
          <w:color w:val="231F20"/>
          <w:spacing w:val="-3"/>
          <w:w w:val="95"/>
        </w:rPr>
        <w:t>Desempeño</w:t>
      </w:r>
      <w:r>
        <w:rPr>
          <w:color w:val="231F20"/>
          <w:spacing w:val="-29"/>
          <w:w w:val="95"/>
        </w:rPr>
        <w:t> </w:t>
      </w:r>
      <w:r>
        <w:rPr>
          <w:color w:val="231F20"/>
          <w:spacing w:val="-4"/>
          <w:w w:val="95"/>
        </w:rPr>
        <w:t>(Impactos,</w:t>
      </w:r>
      <w:r>
        <w:rPr>
          <w:color w:val="231F20"/>
          <w:w w:val="71"/>
        </w:rPr>
        <w:t> </w:t>
      </w:r>
      <w:r>
        <w:rPr>
          <w:color w:val="231F20"/>
          <w:spacing w:val="-4"/>
        </w:rPr>
        <w:t>Resultados</w:t>
      </w:r>
      <w:r>
        <w:rPr>
          <w:color w:val="231F20"/>
          <w:spacing w:val="-35"/>
        </w:rPr>
        <w:t> </w:t>
      </w:r>
      <w:r>
        <w:rPr>
          <w:color w:val="231F20"/>
        </w:rPr>
        <w:t>y</w:t>
      </w:r>
      <w:r>
        <w:rPr>
          <w:color w:val="231F20"/>
          <w:spacing w:val="-35"/>
        </w:rPr>
        <w:t> </w:t>
      </w:r>
      <w:r>
        <w:rPr>
          <w:color w:val="231F20"/>
          <w:spacing w:val="-5"/>
        </w:rPr>
        <w:t>Productos);</w:t>
      </w:r>
      <w:r>
        <w:rPr>
          <w:color w:val="231F20"/>
          <w:spacing w:val="-35"/>
        </w:rPr>
        <w:t> </w:t>
      </w:r>
      <w:r>
        <w:rPr>
          <w:color w:val="231F20"/>
        </w:rPr>
        <w:t>y</w:t>
      </w:r>
      <w:r>
        <w:rPr>
          <w:color w:val="231F20"/>
          <w:spacing w:val="-34"/>
        </w:rPr>
        <w:t> </w:t>
      </w:r>
      <w:r>
        <w:rPr>
          <w:color w:val="231F20"/>
        </w:rPr>
        <w:t>por</w:t>
      </w:r>
      <w:r>
        <w:rPr>
          <w:color w:val="231F20"/>
          <w:spacing w:val="-35"/>
        </w:rPr>
        <w:t> </w:t>
      </w:r>
      <w:r>
        <w:rPr>
          <w:color w:val="231F20"/>
          <w:spacing w:val="-4"/>
        </w:rPr>
        <w:t>otro,</w:t>
      </w:r>
      <w:r>
        <w:rPr>
          <w:color w:val="231F20"/>
          <w:spacing w:val="-35"/>
        </w:rPr>
        <w:t> </w:t>
      </w:r>
      <w:r>
        <w:rPr>
          <w:color w:val="231F20"/>
          <w:spacing w:val="-4"/>
        </w:rPr>
        <w:t>permiten</w:t>
      </w:r>
      <w:r>
        <w:rPr>
          <w:color w:val="231F20"/>
          <w:spacing w:val="-34"/>
        </w:rPr>
        <w:t> </w:t>
      </w:r>
      <w:r>
        <w:rPr>
          <w:color w:val="231F20"/>
          <w:spacing w:val="-3"/>
        </w:rPr>
        <w:t>la</w:t>
      </w:r>
      <w:r>
        <w:rPr>
          <w:color w:val="231F20"/>
          <w:spacing w:val="-35"/>
        </w:rPr>
        <w:t> </w:t>
      </w:r>
      <w:r>
        <w:rPr>
          <w:color w:val="231F20"/>
          <w:spacing w:val="-3"/>
        </w:rPr>
        <w:t>defini-</w:t>
      </w:r>
      <w:r>
        <w:rPr>
          <w:color w:val="231F20"/>
          <w:w w:val="101"/>
        </w:rPr>
        <w:t> </w:t>
      </w:r>
      <w:r>
        <w:rPr>
          <w:color w:val="231F20"/>
          <w:spacing w:val="-3"/>
          <w:w w:val="95"/>
        </w:rPr>
        <w:t>ción </w:t>
      </w:r>
      <w:r>
        <w:rPr>
          <w:color w:val="231F20"/>
          <w:w w:val="95"/>
        </w:rPr>
        <w:t>de </w:t>
      </w:r>
      <w:r>
        <w:rPr>
          <w:color w:val="231F20"/>
          <w:spacing w:val="-4"/>
          <w:w w:val="95"/>
        </w:rPr>
        <w:t>responsabilidades </w:t>
      </w:r>
      <w:r>
        <w:rPr>
          <w:color w:val="231F20"/>
          <w:w w:val="95"/>
        </w:rPr>
        <w:t>y </w:t>
      </w:r>
      <w:r>
        <w:rPr>
          <w:color w:val="231F20"/>
          <w:spacing w:val="-4"/>
          <w:w w:val="95"/>
        </w:rPr>
        <w:t>tiempos </w:t>
      </w:r>
      <w:r>
        <w:rPr>
          <w:color w:val="231F20"/>
          <w:w w:val="95"/>
        </w:rPr>
        <w:t>de</w:t>
      </w:r>
      <w:r>
        <w:rPr>
          <w:color w:val="231F20"/>
          <w:spacing w:val="-14"/>
          <w:w w:val="95"/>
        </w:rPr>
        <w:t> </w:t>
      </w:r>
      <w:r>
        <w:rPr>
          <w:color w:val="231F20"/>
          <w:spacing w:val="-4"/>
          <w:w w:val="95"/>
        </w:rPr>
        <w:t>ejecución, </w:t>
      </w:r>
      <w:r>
        <w:rPr>
          <w:color w:val="231F20"/>
          <w:spacing w:val="-3"/>
          <w:w w:val="95"/>
        </w:rPr>
        <w:t>así</w:t>
      </w:r>
      <w:r>
        <w:rPr>
          <w:color w:val="231F20"/>
          <w:w w:val="80"/>
        </w:rPr>
        <w:t> </w:t>
      </w:r>
      <w:r>
        <w:rPr>
          <w:color w:val="231F20"/>
          <w:spacing w:val="-4"/>
        </w:rPr>
        <w:t>como</w:t>
      </w:r>
      <w:r>
        <w:rPr>
          <w:color w:val="231F20"/>
          <w:spacing w:val="-20"/>
        </w:rPr>
        <w:t> </w:t>
      </w:r>
      <w:r>
        <w:rPr>
          <w:color w:val="231F20"/>
          <w:spacing w:val="-3"/>
        </w:rPr>
        <w:t>la</w:t>
      </w:r>
      <w:r>
        <w:rPr>
          <w:color w:val="231F20"/>
          <w:spacing w:val="-20"/>
        </w:rPr>
        <w:t> </w:t>
      </w:r>
      <w:r>
        <w:rPr>
          <w:color w:val="231F20"/>
          <w:spacing w:val="-4"/>
        </w:rPr>
        <w:t>coordinación</w:t>
      </w:r>
      <w:r>
        <w:rPr>
          <w:color w:val="231F20"/>
          <w:spacing w:val="-20"/>
        </w:rPr>
        <w:t> </w:t>
      </w:r>
      <w:r>
        <w:rPr>
          <w:color w:val="231F20"/>
        </w:rPr>
        <w:t>de</w:t>
      </w:r>
      <w:r>
        <w:rPr>
          <w:color w:val="231F20"/>
          <w:spacing w:val="-19"/>
        </w:rPr>
        <w:t> </w:t>
      </w:r>
      <w:r>
        <w:rPr>
          <w:color w:val="231F20"/>
          <w:spacing w:val="-4"/>
        </w:rPr>
        <w:t>acciones,</w:t>
      </w:r>
      <w:r>
        <w:rPr>
          <w:color w:val="231F20"/>
          <w:spacing w:val="-20"/>
        </w:rPr>
        <w:t> </w:t>
      </w:r>
      <w:r>
        <w:rPr>
          <w:color w:val="231F20"/>
        </w:rPr>
        <w:t>el</w:t>
      </w:r>
      <w:r>
        <w:rPr>
          <w:color w:val="231F20"/>
          <w:spacing w:val="-20"/>
        </w:rPr>
        <w:t> </w:t>
      </w:r>
      <w:r>
        <w:rPr>
          <w:color w:val="231F20"/>
          <w:spacing w:val="-5"/>
        </w:rPr>
        <w:t>seguimiento,</w:t>
      </w:r>
      <w:r>
        <w:rPr>
          <w:color w:val="231F20"/>
          <w:spacing w:val="-20"/>
        </w:rPr>
        <w:t> </w:t>
      </w:r>
      <w:r>
        <w:rPr>
          <w:color w:val="231F20"/>
          <w:spacing w:val="-3"/>
        </w:rPr>
        <w:t>la</w:t>
      </w:r>
      <w:r>
        <w:rPr>
          <w:color w:val="231F20"/>
          <w:w w:val="85"/>
        </w:rPr>
        <w:t> </w:t>
      </w:r>
      <w:r>
        <w:rPr>
          <w:color w:val="231F20"/>
          <w:spacing w:val="-4"/>
        </w:rPr>
        <w:t>evaluación </w:t>
      </w:r>
      <w:r>
        <w:rPr>
          <w:color w:val="231F20"/>
        </w:rPr>
        <w:t>de </w:t>
      </w:r>
      <w:r>
        <w:rPr>
          <w:color w:val="231F20"/>
          <w:spacing w:val="-4"/>
        </w:rPr>
        <w:t>resultados </w:t>
      </w:r>
      <w:r>
        <w:rPr>
          <w:color w:val="231F20"/>
        </w:rPr>
        <w:t>y </w:t>
      </w:r>
      <w:r>
        <w:rPr>
          <w:color w:val="231F20"/>
          <w:spacing w:val="-3"/>
        </w:rPr>
        <w:t>la </w:t>
      </w:r>
      <w:r>
        <w:rPr>
          <w:color w:val="231F20"/>
          <w:spacing w:val="-4"/>
        </w:rPr>
        <w:t>rendición</w:t>
      </w:r>
      <w:r>
        <w:rPr>
          <w:color w:val="231F20"/>
          <w:spacing w:val="-7"/>
        </w:rPr>
        <w:t> </w:t>
      </w:r>
      <w:r>
        <w:rPr>
          <w:color w:val="231F20"/>
        </w:rPr>
        <w:t>de</w:t>
      </w:r>
      <w:r>
        <w:rPr>
          <w:color w:val="231F20"/>
          <w:spacing w:val="-3"/>
        </w:rPr>
        <w:t> </w:t>
      </w:r>
      <w:r>
        <w:rPr>
          <w:color w:val="231F20"/>
          <w:spacing w:val="-4"/>
        </w:rPr>
        <w:t>cuentas.</w:t>
      </w:r>
      <w:r>
        <w:rPr>
          <w:color w:val="231F20"/>
          <w:w w:val="71"/>
        </w:rPr>
        <w:t> </w:t>
      </w:r>
      <w:r>
        <w:rPr>
          <w:color w:val="231F20"/>
          <w:spacing w:val="-3"/>
        </w:rPr>
        <w:t>Como</w:t>
      </w:r>
      <w:r>
        <w:rPr>
          <w:color w:val="231F20"/>
          <w:spacing w:val="-15"/>
        </w:rPr>
        <w:t> </w:t>
      </w:r>
      <w:r>
        <w:rPr>
          <w:color w:val="231F20"/>
          <w:spacing w:val="-3"/>
        </w:rPr>
        <w:t>señala</w:t>
      </w:r>
      <w:r>
        <w:rPr>
          <w:color w:val="231F20"/>
          <w:spacing w:val="-14"/>
        </w:rPr>
        <w:t> </w:t>
      </w:r>
      <w:r>
        <w:rPr>
          <w:color w:val="231F20"/>
        </w:rPr>
        <w:t>el</w:t>
      </w:r>
      <w:r>
        <w:rPr>
          <w:color w:val="231F20"/>
          <w:spacing w:val="-15"/>
        </w:rPr>
        <w:t> </w:t>
      </w:r>
      <w:r>
        <w:rPr>
          <w:color w:val="231F20"/>
        </w:rPr>
        <w:t>Artículo</w:t>
      </w:r>
      <w:r>
        <w:rPr>
          <w:color w:val="231F20"/>
          <w:spacing w:val="-14"/>
        </w:rPr>
        <w:t> </w:t>
      </w:r>
      <w:r>
        <w:rPr>
          <w:color w:val="231F20"/>
        </w:rPr>
        <w:t>36</w:t>
      </w:r>
      <w:r>
        <w:rPr>
          <w:color w:val="231F20"/>
          <w:spacing w:val="-15"/>
        </w:rPr>
        <w:t> </w:t>
      </w:r>
      <w:r>
        <w:rPr>
          <w:color w:val="231F20"/>
        </w:rPr>
        <w:t>de</w:t>
      </w:r>
      <w:r>
        <w:rPr>
          <w:color w:val="231F20"/>
          <w:spacing w:val="-14"/>
        </w:rPr>
        <w:t> </w:t>
      </w:r>
      <w:r>
        <w:rPr>
          <w:color w:val="231F20"/>
        </w:rPr>
        <w:t>la</w:t>
      </w:r>
      <w:r>
        <w:rPr>
          <w:color w:val="231F20"/>
          <w:spacing w:val="-15"/>
        </w:rPr>
        <w:t> </w:t>
      </w:r>
      <w:r>
        <w:rPr>
          <w:color w:val="231F20"/>
          <w:spacing w:val="-3"/>
        </w:rPr>
        <w:t>Ley</w:t>
      </w:r>
      <w:r>
        <w:rPr>
          <w:color w:val="231F20"/>
          <w:spacing w:val="-14"/>
        </w:rPr>
        <w:t> </w:t>
      </w:r>
      <w:r>
        <w:rPr>
          <w:color w:val="231F20"/>
        </w:rPr>
        <w:t>Estatal</w:t>
      </w:r>
      <w:r>
        <w:rPr>
          <w:color w:val="231F20"/>
          <w:spacing w:val="-15"/>
        </w:rPr>
        <w:t> </w:t>
      </w:r>
      <w:r>
        <w:rPr>
          <w:color w:val="231F20"/>
        </w:rPr>
        <w:t>de</w:t>
      </w:r>
      <w:r>
        <w:rPr>
          <w:color w:val="231F20"/>
          <w:w w:val="96"/>
        </w:rPr>
        <w:t> </w:t>
      </w:r>
      <w:r>
        <w:rPr>
          <w:color w:val="231F20"/>
          <w:spacing w:val="-4"/>
        </w:rPr>
        <w:t>Planeación, </w:t>
      </w:r>
      <w:r>
        <w:rPr>
          <w:color w:val="231F20"/>
        </w:rPr>
        <w:t>el </w:t>
      </w:r>
      <w:r>
        <w:rPr>
          <w:color w:val="231F20"/>
          <w:spacing w:val="-4"/>
        </w:rPr>
        <w:t>PED </w:t>
      </w:r>
      <w:r>
        <w:rPr>
          <w:color w:val="231F20"/>
        </w:rPr>
        <w:t>se </w:t>
      </w:r>
      <w:r>
        <w:rPr>
          <w:color w:val="231F20"/>
          <w:spacing w:val="-3"/>
        </w:rPr>
        <w:t>implementa </w:t>
      </w:r>
      <w:r>
        <w:rPr>
          <w:color w:val="231F20"/>
        </w:rPr>
        <w:t>a </w:t>
      </w:r>
      <w:r>
        <w:rPr>
          <w:color w:val="231F20"/>
          <w:spacing w:val="-3"/>
        </w:rPr>
        <w:t>través</w:t>
      </w:r>
      <w:r>
        <w:rPr>
          <w:color w:val="231F20"/>
          <w:spacing w:val="26"/>
        </w:rPr>
        <w:t> </w:t>
      </w:r>
      <w:r>
        <w:rPr>
          <w:color w:val="231F20"/>
        </w:rPr>
        <w:t>de</w:t>
      </w:r>
      <w:r>
        <w:rPr>
          <w:color w:val="231F20"/>
          <w:spacing w:val="2"/>
        </w:rPr>
        <w:t> </w:t>
      </w:r>
      <w:r>
        <w:rPr>
          <w:color w:val="231F20"/>
        </w:rPr>
        <w:t>los</w:t>
      </w:r>
      <w:r>
        <w:rPr>
          <w:color w:val="231F20"/>
          <w:w w:val="83"/>
        </w:rPr>
        <w:t> </w:t>
      </w:r>
      <w:r>
        <w:rPr>
          <w:color w:val="231F20"/>
        </w:rPr>
        <w:t>PES y </w:t>
      </w:r>
      <w:r>
        <w:rPr>
          <w:color w:val="231F20"/>
          <w:spacing w:val="-3"/>
        </w:rPr>
        <w:t>demás planes </w:t>
      </w:r>
      <w:r>
        <w:rPr>
          <w:color w:val="231F20"/>
        </w:rPr>
        <w:t>de él </w:t>
      </w:r>
      <w:r>
        <w:rPr>
          <w:color w:val="231F20"/>
          <w:spacing w:val="-3"/>
        </w:rPr>
        <w:t>derivados,</w:t>
      </w:r>
      <w:r>
        <w:rPr>
          <w:color w:val="231F20"/>
          <w:spacing w:val="17"/>
        </w:rPr>
        <w:t> </w:t>
      </w:r>
      <w:r>
        <w:rPr>
          <w:color w:val="231F20"/>
          <w:spacing w:val="-3"/>
        </w:rPr>
        <w:t>como</w:t>
      </w:r>
      <w:r>
        <w:rPr>
          <w:color w:val="231F20"/>
          <w:spacing w:val="15"/>
        </w:rPr>
        <w:t> </w:t>
      </w:r>
      <w:r>
        <w:rPr>
          <w:color w:val="231F20"/>
          <w:spacing w:val="-3"/>
        </w:rPr>
        <w:t>son:</w:t>
      </w:r>
      <w:r>
        <w:rPr>
          <w:color w:val="231F20"/>
          <w:w w:val="75"/>
        </w:rPr>
        <w:t> </w:t>
      </w:r>
      <w:r>
        <w:rPr>
          <w:color w:val="231F20"/>
        </w:rPr>
        <w:t>los</w:t>
      </w:r>
      <w:r>
        <w:rPr>
          <w:color w:val="231F20"/>
          <w:spacing w:val="-14"/>
        </w:rPr>
        <w:t> </w:t>
      </w:r>
      <w:r>
        <w:rPr>
          <w:color w:val="231F20"/>
          <w:spacing w:val="-3"/>
        </w:rPr>
        <w:t>Regionales,</w:t>
      </w:r>
      <w:r>
        <w:rPr>
          <w:color w:val="231F20"/>
          <w:spacing w:val="-14"/>
        </w:rPr>
        <w:t> </w:t>
      </w:r>
      <w:r>
        <w:rPr>
          <w:color w:val="231F20"/>
        </w:rPr>
        <w:t>los</w:t>
      </w:r>
      <w:r>
        <w:rPr>
          <w:color w:val="231F20"/>
          <w:spacing w:val="-13"/>
        </w:rPr>
        <w:t> </w:t>
      </w:r>
      <w:r>
        <w:rPr>
          <w:color w:val="231F20"/>
          <w:spacing w:val="-3"/>
        </w:rPr>
        <w:t>Institucionales</w:t>
      </w:r>
      <w:r>
        <w:rPr>
          <w:color w:val="231F20"/>
          <w:spacing w:val="-14"/>
        </w:rPr>
        <w:t> </w:t>
      </w:r>
      <w:r>
        <w:rPr>
          <w:color w:val="231F20"/>
        </w:rPr>
        <w:t>y</w:t>
      </w:r>
      <w:r>
        <w:rPr>
          <w:color w:val="231F20"/>
          <w:spacing w:val="-13"/>
        </w:rPr>
        <w:t> </w:t>
      </w:r>
      <w:r>
        <w:rPr>
          <w:color w:val="231F20"/>
        </w:rPr>
        <w:t>los</w:t>
      </w:r>
      <w:r>
        <w:rPr>
          <w:color w:val="231F20"/>
          <w:spacing w:val="-14"/>
        </w:rPr>
        <w:t> </w:t>
      </w:r>
      <w:r>
        <w:rPr>
          <w:color w:val="231F20"/>
          <w:spacing w:val="-3"/>
        </w:rPr>
        <w:t>Especiales,</w:t>
      </w:r>
      <w:r>
        <w:rPr>
          <w:color w:val="231F20"/>
          <w:w w:val="75"/>
        </w:rPr>
        <w:t> </w:t>
      </w:r>
      <w:r>
        <w:rPr>
          <w:color w:val="231F20"/>
        </w:rPr>
        <w:t>por lo que de </w:t>
      </w:r>
      <w:r>
        <w:rPr>
          <w:color w:val="231F20"/>
          <w:spacing w:val="-3"/>
        </w:rPr>
        <w:t>conformidad con </w:t>
      </w:r>
      <w:r>
        <w:rPr>
          <w:color w:val="231F20"/>
        </w:rPr>
        <w:t>el Artículo </w:t>
      </w:r>
      <w:r>
        <w:rPr>
          <w:color w:val="231F20"/>
          <w:spacing w:val="-7"/>
        </w:rPr>
        <w:t>51</w:t>
      </w:r>
      <w:r>
        <w:rPr>
          <w:color w:val="231F20"/>
          <w:spacing w:val="2"/>
        </w:rPr>
        <w:t> </w:t>
      </w:r>
      <w:r>
        <w:rPr>
          <w:color w:val="231F20"/>
        </w:rPr>
        <w:t>de</w:t>
      </w:r>
    </w:p>
    <w:p>
      <w:pPr>
        <w:pStyle w:val="BodyText"/>
        <w:spacing w:line="266" w:lineRule="auto" w:before="211"/>
        <w:ind w:left="199" w:right="1585"/>
        <w:jc w:val="both"/>
      </w:pPr>
      <w:r>
        <w:rPr/>
        <w:br w:type="column"/>
      </w:r>
      <w:r>
        <w:rPr>
          <w:color w:val="231F20"/>
        </w:rPr>
        <w:t>esa</w:t>
      </w:r>
      <w:r>
        <w:rPr>
          <w:color w:val="231F20"/>
          <w:spacing w:val="-20"/>
        </w:rPr>
        <w:t> </w:t>
      </w:r>
      <w:r>
        <w:rPr>
          <w:color w:val="231F20"/>
          <w:spacing w:val="-4"/>
        </w:rPr>
        <w:t>misma</w:t>
      </w:r>
      <w:r>
        <w:rPr>
          <w:color w:val="231F20"/>
          <w:spacing w:val="-19"/>
        </w:rPr>
        <w:t> </w:t>
      </w:r>
      <w:r>
        <w:rPr>
          <w:color w:val="231F20"/>
          <w:spacing w:val="-6"/>
        </w:rPr>
        <w:t>Ley,</w:t>
      </w:r>
      <w:r>
        <w:rPr>
          <w:color w:val="231F20"/>
          <w:spacing w:val="-20"/>
        </w:rPr>
        <w:t> </w:t>
      </w:r>
      <w:r>
        <w:rPr>
          <w:color w:val="231F20"/>
        </w:rPr>
        <w:t>los</w:t>
      </w:r>
      <w:r>
        <w:rPr>
          <w:color w:val="231F20"/>
          <w:spacing w:val="-19"/>
        </w:rPr>
        <w:t> </w:t>
      </w:r>
      <w:r>
        <w:rPr>
          <w:color w:val="231F20"/>
        </w:rPr>
        <w:t>PES</w:t>
      </w:r>
      <w:r>
        <w:rPr>
          <w:color w:val="231F20"/>
          <w:spacing w:val="-20"/>
        </w:rPr>
        <w:t> </w:t>
      </w:r>
      <w:r>
        <w:rPr>
          <w:color w:val="231F20"/>
          <w:spacing w:val="-3"/>
        </w:rPr>
        <w:t>deben</w:t>
      </w:r>
      <w:r>
        <w:rPr>
          <w:color w:val="231F20"/>
          <w:spacing w:val="-19"/>
        </w:rPr>
        <w:t> </w:t>
      </w:r>
      <w:r>
        <w:rPr>
          <w:color w:val="231F20"/>
          <w:spacing w:val="-2"/>
        </w:rPr>
        <w:t>ser</w:t>
      </w:r>
      <w:r>
        <w:rPr>
          <w:color w:val="231F20"/>
          <w:spacing w:val="-20"/>
        </w:rPr>
        <w:t> </w:t>
      </w:r>
      <w:r>
        <w:rPr>
          <w:color w:val="231F20"/>
          <w:spacing w:val="-4"/>
        </w:rPr>
        <w:t>congruentes</w:t>
      </w:r>
      <w:r>
        <w:rPr>
          <w:color w:val="231F20"/>
          <w:spacing w:val="-19"/>
        </w:rPr>
        <w:t> </w:t>
      </w:r>
      <w:r>
        <w:rPr>
          <w:color w:val="231F20"/>
          <w:spacing w:val="-3"/>
        </w:rPr>
        <w:t>con </w:t>
      </w:r>
      <w:r>
        <w:rPr>
          <w:color w:val="231F20"/>
        </w:rPr>
        <w:t>el </w:t>
      </w:r>
      <w:r>
        <w:rPr>
          <w:color w:val="231F20"/>
          <w:spacing w:val="-4"/>
        </w:rPr>
        <w:t>PED </w:t>
      </w:r>
      <w:r>
        <w:rPr>
          <w:color w:val="231F20"/>
          <w:spacing w:val="-8"/>
        </w:rPr>
        <w:t>2016 </w:t>
      </w:r>
      <w:r>
        <w:rPr>
          <w:color w:val="231F20"/>
        </w:rPr>
        <w:t>- </w:t>
      </w:r>
      <w:r>
        <w:rPr>
          <w:color w:val="231F20"/>
          <w:spacing w:val="-5"/>
        </w:rPr>
        <w:t>2022 </w:t>
      </w:r>
      <w:r>
        <w:rPr>
          <w:color w:val="231F20"/>
        </w:rPr>
        <w:t>y </w:t>
      </w:r>
      <w:r>
        <w:rPr>
          <w:color w:val="231F20"/>
          <w:spacing w:val="-4"/>
        </w:rPr>
        <w:t>contener </w:t>
      </w:r>
      <w:r>
        <w:rPr>
          <w:color w:val="231F20"/>
          <w:spacing w:val="-3"/>
        </w:rPr>
        <w:t>como mínimo </w:t>
      </w:r>
      <w:r>
        <w:rPr>
          <w:color w:val="231F20"/>
        </w:rPr>
        <w:t>los </w:t>
      </w:r>
      <w:r>
        <w:rPr>
          <w:color w:val="231F20"/>
          <w:spacing w:val="-4"/>
        </w:rPr>
        <w:t>siguientes</w:t>
      </w:r>
      <w:r>
        <w:rPr>
          <w:color w:val="231F20"/>
          <w:spacing w:val="-9"/>
        </w:rPr>
        <w:t> </w:t>
      </w:r>
      <w:r>
        <w:rPr>
          <w:color w:val="231F20"/>
          <w:spacing w:val="-4"/>
        </w:rPr>
        <w:t>elementos:</w:t>
      </w:r>
    </w:p>
    <w:p>
      <w:pPr>
        <w:pStyle w:val="ListParagraph"/>
        <w:numPr>
          <w:ilvl w:val="0"/>
          <w:numId w:val="3"/>
        </w:numPr>
        <w:tabs>
          <w:tab w:pos="573" w:val="left" w:leader="none"/>
        </w:tabs>
        <w:spacing w:line="266" w:lineRule="auto" w:before="0" w:after="0"/>
        <w:ind w:left="639" w:right="1584" w:hanging="200"/>
        <w:jc w:val="both"/>
        <w:rPr>
          <w:sz w:val="22"/>
        </w:rPr>
      </w:pPr>
      <w:r>
        <w:rPr>
          <w:color w:val="231F20"/>
          <w:w w:val="105"/>
          <w:sz w:val="22"/>
        </w:rPr>
        <w:t>Un</w:t>
      </w:r>
      <w:r>
        <w:rPr>
          <w:color w:val="231F20"/>
          <w:spacing w:val="-27"/>
          <w:w w:val="105"/>
          <w:sz w:val="22"/>
        </w:rPr>
        <w:t> </w:t>
      </w:r>
      <w:r>
        <w:rPr>
          <w:color w:val="231F20"/>
          <w:w w:val="105"/>
          <w:sz w:val="22"/>
        </w:rPr>
        <w:t>Apartado</w:t>
      </w:r>
      <w:r>
        <w:rPr>
          <w:color w:val="231F20"/>
          <w:spacing w:val="-26"/>
          <w:w w:val="105"/>
          <w:sz w:val="22"/>
        </w:rPr>
        <w:t> </w:t>
      </w:r>
      <w:r>
        <w:rPr>
          <w:color w:val="231F20"/>
          <w:w w:val="105"/>
          <w:sz w:val="22"/>
        </w:rPr>
        <w:t>General</w:t>
      </w:r>
      <w:r>
        <w:rPr>
          <w:color w:val="231F20"/>
          <w:spacing w:val="-27"/>
          <w:w w:val="105"/>
          <w:sz w:val="22"/>
        </w:rPr>
        <w:t> </w:t>
      </w:r>
      <w:r>
        <w:rPr>
          <w:color w:val="231F20"/>
          <w:w w:val="105"/>
          <w:sz w:val="22"/>
        </w:rPr>
        <w:t>con</w:t>
      </w:r>
      <w:r>
        <w:rPr>
          <w:color w:val="231F20"/>
          <w:spacing w:val="-26"/>
          <w:w w:val="105"/>
          <w:sz w:val="22"/>
        </w:rPr>
        <w:t> </w:t>
      </w:r>
      <w:r>
        <w:rPr>
          <w:color w:val="231F20"/>
          <w:w w:val="105"/>
          <w:sz w:val="22"/>
        </w:rPr>
        <w:t>un</w:t>
      </w:r>
      <w:r>
        <w:rPr>
          <w:color w:val="231F20"/>
          <w:spacing w:val="-27"/>
          <w:w w:val="105"/>
          <w:sz w:val="22"/>
        </w:rPr>
        <w:t> </w:t>
      </w:r>
      <w:r>
        <w:rPr>
          <w:color w:val="231F20"/>
          <w:w w:val="105"/>
          <w:sz w:val="22"/>
        </w:rPr>
        <w:t>breve</w:t>
      </w:r>
      <w:r>
        <w:rPr>
          <w:color w:val="231F20"/>
          <w:spacing w:val="-26"/>
          <w:w w:val="105"/>
          <w:sz w:val="22"/>
        </w:rPr>
        <w:t> </w:t>
      </w:r>
      <w:r>
        <w:rPr>
          <w:color w:val="231F20"/>
          <w:w w:val="105"/>
          <w:sz w:val="22"/>
        </w:rPr>
        <w:t>diagnós- tico y análisis de la evolución y situación actual</w:t>
      </w:r>
      <w:r>
        <w:rPr>
          <w:color w:val="231F20"/>
          <w:spacing w:val="-25"/>
          <w:w w:val="105"/>
          <w:sz w:val="22"/>
        </w:rPr>
        <w:t> </w:t>
      </w:r>
      <w:r>
        <w:rPr>
          <w:color w:val="231F20"/>
          <w:w w:val="105"/>
          <w:sz w:val="22"/>
        </w:rPr>
        <w:t>del</w:t>
      </w:r>
      <w:r>
        <w:rPr>
          <w:color w:val="231F20"/>
          <w:spacing w:val="-24"/>
          <w:w w:val="105"/>
          <w:sz w:val="22"/>
        </w:rPr>
        <w:t> </w:t>
      </w:r>
      <w:r>
        <w:rPr>
          <w:color w:val="231F20"/>
          <w:w w:val="105"/>
          <w:sz w:val="22"/>
        </w:rPr>
        <w:t>Sector,</w:t>
      </w:r>
      <w:r>
        <w:rPr>
          <w:color w:val="231F20"/>
          <w:spacing w:val="-24"/>
          <w:w w:val="105"/>
          <w:sz w:val="22"/>
        </w:rPr>
        <w:t> </w:t>
      </w:r>
      <w:r>
        <w:rPr>
          <w:color w:val="231F20"/>
          <w:w w:val="105"/>
          <w:sz w:val="22"/>
        </w:rPr>
        <w:t>incluyendo</w:t>
      </w:r>
      <w:r>
        <w:rPr>
          <w:color w:val="231F20"/>
          <w:spacing w:val="-24"/>
          <w:w w:val="105"/>
          <w:sz w:val="22"/>
        </w:rPr>
        <w:t> </w:t>
      </w:r>
      <w:r>
        <w:rPr>
          <w:color w:val="231F20"/>
          <w:w w:val="105"/>
          <w:sz w:val="22"/>
        </w:rPr>
        <w:t>un</w:t>
      </w:r>
      <w:r>
        <w:rPr>
          <w:color w:val="231F20"/>
          <w:spacing w:val="-24"/>
          <w:w w:val="105"/>
          <w:sz w:val="22"/>
        </w:rPr>
        <w:t> </w:t>
      </w:r>
      <w:r>
        <w:rPr>
          <w:color w:val="231F20"/>
          <w:w w:val="105"/>
          <w:sz w:val="22"/>
        </w:rPr>
        <w:t>análisis</w:t>
      </w:r>
      <w:r>
        <w:rPr>
          <w:color w:val="231F20"/>
          <w:spacing w:val="-25"/>
          <w:w w:val="105"/>
          <w:sz w:val="22"/>
        </w:rPr>
        <w:t> </w:t>
      </w:r>
      <w:r>
        <w:rPr>
          <w:color w:val="231F20"/>
          <w:w w:val="105"/>
          <w:sz w:val="22"/>
        </w:rPr>
        <w:t>de riesgos;</w:t>
      </w:r>
    </w:p>
    <w:p>
      <w:pPr>
        <w:pStyle w:val="ListParagraph"/>
        <w:numPr>
          <w:ilvl w:val="0"/>
          <w:numId w:val="3"/>
        </w:numPr>
        <w:tabs>
          <w:tab w:pos="659" w:val="left" w:leader="none"/>
        </w:tabs>
        <w:spacing w:line="266" w:lineRule="auto" w:before="0" w:after="0"/>
        <w:ind w:left="639" w:right="1585" w:hanging="200"/>
        <w:jc w:val="both"/>
        <w:rPr>
          <w:sz w:val="22"/>
        </w:rPr>
      </w:pPr>
      <w:r>
        <w:rPr>
          <w:color w:val="231F20"/>
          <w:sz w:val="22"/>
        </w:rPr>
        <w:t>Los Objetivos Estratégicos Sectoriales, los lineamientos de política y una priorización sectorial de</w:t>
      </w:r>
      <w:r>
        <w:rPr>
          <w:color w:val="231F20"/>
          <w:spacing w:val="-11"/>
          <w:sz w:val="22"/>
        </w:rPr>
        <w:t> </w:t>
      </w:r>
      <w:r>
        <w:rPr>
          <w:color w:val="231F20"/>
          <w:sz w:val="22"/>
        </w:rPr>
        <w:t>acciones;</w:t>
      </w:r>
    </w:p>
    <w:p>
      <w:pPr>
        <w:pStyle w:val="ListParagraph"/>
        <w:numPr>
          <w:ilvl w:val="0"/>
          <w:numId w:val="3"/>
        </w:numPr>
        <w:tabs>
          <w:tab w:pos="692" w:val="left" w:leader="none"/>
        </w:tabs>
        <w:spacing w:line="266" w:lineRule="auto" w:before="0" w:after="0"/>
        <w:ind w:left="639" w:right="1585" w:hanging="200"/>
        <w:jc w:val="both"/>
        <w:rPr>
          <w:sz w:val="22"/>
        </w:rPr>
      </w:pPr>
      <w:r>
        <w:rPr>
          <w:color w:val="231F20"/>
          <w:sz w:val="22"/>
        </w:rPr>
        <w:t>La Estructura Programática del Sector en armonía con el</w:t>
      </w:r>
      <w:r>
        <w:rPr>
          <w:color w:val="231F20"/>
          <w:spacing w:val="-17"/>
          <w:sz w:val="22"/>
        </w:rPr>
        <w:t> </w:t>
      </w:r>
      <w:r>
        <w:rPr>
          <w:color w:val="231F20"/>
          <w:sz w:val="22"/>
        </w:rPr>
        <w:t>PED;</w:t>
      </w:r>
    </w:p>
    <w:p>
      <w:pPr>
        <w:pStyle w:val="ListParagraph"/>
        <w:numPr>
          <w:ilvl w:val="0"/>
          <w:numId w:val="3"/>
        </w:numPr>
        <w:tabs>
          <w:tab w:pos="690" w:val="left" w:leader="none"/>
        </w:tabs>
        <w:spacing w:line="266" w:lineRule="auto" w:before="0" w:after="0"/>
        <w:ind w:left="639" w:right="1585" w:hanging="200"/>
        <w:jc w:val="both"/>
        <w:rPr>
          <w:sz w:val="22"/>
        </w:rPr>
      </w:pPr>
      <w:r>
        <w:rPr>
          <w:color w:val="231F20"/>
          <w:sz w:val="22"/>
        </w:rPr>
        <w:t>Un Marco Sectorial de Gasto de mediano plazo, consistente con el Marco Anual </w:t>
      </w:r>
      <w:r>
        <w:rPr>
          <w:color w:val="231F20"/>
          <w:spacing w:val="-6"/>
          <w:sz w:val="22"/>
        </w:rPr>
        <w:t>y/o </w:t>
      </w:r>
      <w:r>
        <w:rPr>
          <w:color w:val="231F20"/>
          <w:sz w:val="22"/>
        </w:rPr>
        <w:t>Plurianual</w:t>
      </w:r>
      <w:r>
        <w:rPr>
          <w:color w:val="231F20"/>
          <w:spacing w:val="-12"/>
          <w:sz w:val="22"/>
        </w:rPr>
        <w:t> </w:t>
      </w:r>
      <w:r>
        <w:rPr>
          <w:color w:val="231F20"/>
          <w:sz w:val="22"/>
        </w:rPr>
        <w:t>de</w:t>
      </w:r>
      <w:r>
        <w:rPr>
          <w:color w:val="231F20"/>
          <w:spacing w:val="-11"/>
          <w:sz w:val="22"/>
        </w:rPr>
        <w:t> </w:t>
      </w:r>
      <w:r>
        <w:rPr>
          <w:color w:val="231F20"/>
          <w:sz w:val="22"/>
        </w:rPr>
        <w:t>Gasto</w:t>
      </w:r>
      <w:r>
        <w:rPr>
          <w:color w:val="231F20"/>
          <w:spacing w:val="-11"/>
          <w:sz w:val="22"/>
        </w:rPr>
        <w:t> </w:t>
      </w:r>
      <w:r>
        <w:rPr>
          <w:color w:val="231F20"/>
          <w:sz w:val="22"/>
        </w:rPr>
        <w:t>Corriente</w:t>
      </w:r>
      <w:r>
        <w:rPr>
          <w:color w:val="231F20"/>
          <w:spacing w:val="-11"/>
          <w:sz w:val="22"/>
        </w:rPr>
        <w:t> </w:t>
      </w:r>
      <w:r>
        <w:rPr>
          <w:color w:val="231F20"/>
          <w:sz w:val="22"/>
        </w:rPr>
        <w:t>y</w:t>
      </w:r>
      <w:r>
        <w:rPr>
          <w:color w:val="231F20"/>
          <w:spacing w:val="-12"/>
          <w:sz w:val="22"/>
        </w:rPr>
        <w:t> </w:t>
      </w:r>
      <w:r>
        <w:rPr>
          <w:color w:val="231F20"/>
          <w:sz w:val="22"/>
        </w:rPr>
        <w:t>de</w:t>
      </w:r>
      <w:r>
        <w:rPr>
          <w:color w:val="231F20"/>
          <w:spacing w:val="-11"/>
          <w:sz w:val="22"/>
        </w:rPr>
        <w:t> </w:t>
      </w:r>
      <w:r>
        <w:rPr>
          <w:color w:val="231F20"/>
          <w:sz w:val="22"/>
        </w:rPr>
        <w:t>Inversión requerido para su</w:t>
      </w:r>
      <w:r>
        <w:rPr>
          <w:color w:val="231F20"/>
          <w:spacing w:val="-14"/>
          <w:sz w:val="22"/>
        </w:rPr>
        <w:t> </w:t>
      </w:r>
      <w:r>
        <w:rPr>
          <w:color w:val="231F20"/>
          <w:sz w:val="22"/>
        </w:rPr>
        <w:t>ejecución;</w:t>
      </w:r>
    </w:p>
    <w:p>
      <w:pPr>
        <w:pStyle w:val="ListParagraph"/>
        <w:numPr>
          <w:ilvl w:val="0"/>
          <w:numId w:val="3"/>
        </w:numPr>
        <w:tabs>
          <w:tab w:pos="646" w:val="left" w:leader="none"/>
        </w:tabs>
        <w:spacing w:line="266" w:lineRule="auto" w:before="0" w:after="0"/>
        <w:ind w:left="639" w:right="1585" w:hanging="200"/>
        <w:jc w:val="both"/>
        <w:rPr>
          <w:sz w:val="22"/>
        </w:rPr>
      </w:pPr>
      <w:r>
        <w:rPr>
          <w:color w:val="231F20"/>
          <w:sz w:val="22"/>
        </w:rPr>
        <w:t>El Marco de Resultados Sectoriales en </w:t>
      </w:r>
      <w:r>
        <w:rPr>
          <w:color w:val="231F20"/>
          <w:spacing w:val="-3"/>
          <w:sz w:val="22"/>
        </w:rPr>
        <w:t>tér- </w:t>
      </w:r>
      <w:r>
        <w:rPr>
          <w:color w:val="231F20"/>
          <w:sz w:val="22"/>
        </w:rPr>
        <w:t>minos de productos, resultados e impactos esperados, así como los indicadores y las metas aplicables para la medición del des- empeño;</w:t>
      </w:r>
      <w:r>
        <w:rPr>
          <w:color w:val="231F20"/>
          <w:spacing w:val="-4"/>
          <w:sz w:val="22"/>
        </w:rPr>
        <w:t> </w:t>
      </w:r>
      <w:r>
        <w:rPr>
          <w:color w:val="231F20"/>
          <w:sz w:val="22"/>
        </w:rPr>
        <w:t>y</w:t>
      </w:r>
    </w:p>
    <w:p>
      <w:pPr>
        <w:pStyle w:val="ListParagraph"/>
        <w:numPr>
          <w:ilvl w:val="0"/>
          <w:numId w:val="3"/>
        </w:numPr>
        <w:tabs>
          <w:tab w:pos="683" w:val="left" w:leader="none"/>
        </w:tabs>
        <w:spacing w:line="266" w:lineRule="auto" w:before="0" w:after="0"/>
        <w:ind w:left="639" w:right="1585" w:hanging="200"/>
        <w:jc w:val="both"/>
        <w:rPr>
          <w:sz w:val="22"/>
        </w:rPr>
      </w:pPr>
      <w:r>
        <w:rPr>
          <w:color w:val="231F20"/>
          <w:sz w:val="22"/>
        </w:rPr>
        <w:t>La Identificación de los Responsables</w:t>
      </w:r>
      <w:r>
        <w:rPr>
          <w:color w:val="231F20"/>
          <w:spacing w:val="-32"/>
          <w:sz w:val="22"/>
        </w:rPr>
        <w:t> </w:t>
      </w:r>
      <w:r>
        <w:rPr>
          <w:color w:val="231F20"/>
          <w:sz w:val="22"/>
        </w:rPr>
        <w:t>Insti- tucionales y de los arreglos de</w:t>
      </w:r>
      <w:r>
        <w:rPr>
          <w:color w:val="231F20"/>
          <w:spacing w:val="-35"/>
          <w:sz w:val="22"/>
        </w:rPr>
        <w:t> </w:t>
      </w:r>
      <w:r>
        <w:rPr>
          <w:color w:val="231F20"/>
          <w:sz w:val="22"/>
        </w:rPr>
        <w:t>coordinación para su</w:t>
      </w:r>
      <w:r>
        <w:rPr>
          <w:color w:val="231F20"/>
          <w:spacing w:val="-10"/>
          <w:sz w:val="22"/>
        </w:rPr>
        <w:t> </w:t>
      </w:r>
      <w:r>
        <w:rPr>
          <w:color w:val="231F20"/>
          <w:sz w:val="22"/>
        </w:rPr>
        <w:t>ejecución.</w:t>
      </w:r>
    </w:p>
    <w:p>
      <w:pPr>
        <w:pStyle w:val="BodyText"/>
        <w:spacing w:line="266" w:lineRule="auto"/>
        <w:ind w:left="199" w:right="1584" w:firstLine="283"/>
        <w:jc w:val="right"/>
      </w:pPr>
      <w:r>
        <w:rPr>
          <w:color w:val="231F20"/>
        </w:rPr>
        <w:t>Estos </w:t>
      </w:r>
      <w:r>
        <w:rPr>
          <w:color w:val="231F20"/>
          <w:spacing w:val="-4"/>
        </w:rPr>
        <w:t>elementos </w:t>
      </w:r>
      <w:r>
        <w:rPr>
          <w:color w:val="231F20"/>
        </w:rPr>
        <w:t>están </w:t>
      </w:r>
      <w:r>
        <w:rPr>
          <w:color w:val="231F20"/>
          <w:spacing w:val="-3"/>
        </w:rPr>
        <w:t>orientados</w:t>
      </w:r>
      <w:r>
        <w:rPr>
          <w:color w:val="231F20"/>
          <w:spacing w:val="36"/>
        </w:rPr>
        <w:t> </w:t>
      </w:r>
      <w:r>
        <w:rPr>
          <w:color w:val="231F20"/>
        </w:rPr>
        <w:t>al</w:t>
      </w:r>
      <w:r>
        <w:rPr>
          <w:color w:val="231F20"/>
          <w:spacing w:val="19"/>
        </w:rPr>
        <w:t> </w:t>
      </w:r>
      <w:r>
        <w:rPr>
          <w:color w:val="231F20"/>
        </w:rPr>
        <w:t>cum-</w:t>
      </w:r>
      <w:r>
        <w:rPr>
          <w:color w:val="231F20"/>
          <w:w w:val="108"/>
        </w:rPr>
        <w:t> </w:t>
      </w:r>
      <w:r>
        <w:rPr>
          <w:color w:val="231F20"/>
          <w:spacing w:val="-4"/>
        </w:rPr>
        <w:t>plimiento </w:t>
      </w:r>
      <w:r>
        <w:rPr>
          <w:color w:val="231F20"/>
        </w:rPr>
        <w:t>de los </w:t>
      </w:r>
      <w:r>
        <w:rPr>
          <w:color w:val="231F20"/>
          <w:spacing w:val="-3"/>
        </w:rPr>
        <w:t>objetivos </w:t>
      </w:r>
      <w:r>
        <w:rPr>
          <w:color w:val="231F20"/>
        </w:rPr>
        <w:t>del </w:t>
      </w:r>
      <w:r>
        <w:rPr>
          <w:color w:val="231F20"/>
          <w:spacing w:val="-4"/>
        </w:rPr>
        <w:t>PED</w:t>
      </w:r>
      <w:r>
        <w:rPr>
          <w:color w:val="231F20"/>
          <w:spacing w:val="25"/>
        </w:rPr>
        <w:t> </w:t>
      </w:r>
      <w:r>
        <w:rPr>
          <w:color w:val="231F20"/>
          <w:spacing w:val="-7"/>
        </w:rPr>
        <w:t>2016-2022</w:t>
      </w:r>
      <w:r>
        <w:rPr>
          <w:color w:val="231F20"/>
          <w:spacing w:val="34"/>
        </w:rPr>
        <w:t> </w:t>
      </w:r>
      <w:r>
        <w:rPr>
          <w:color w:val="231F20"/>
          <w:spacing w:val="-7"/>
        </w:rPr>
        <w:t>y,</w:t>
      </w:r>
      <w:r>
        <w:rPr>
          <w:color w:val="231F20"/>
          <w:w w:val="75"/>
        </w:rPr>
        <w:t> </w:t>
      </w:r>
      <w:r>
        <w:rPr>
          <w:color w:val="231F20"/>
        </w:rPr>
        <w:t>por </w:t>
      </w:r>
      <w:r>
        <w:rPr>
          <w:color w:val="231F20"/>
          <w:spacing w:val="-4"/>
        </w:rPr>
        <w:t>ello, </w:t>
      </w:r>
      <w:r>
        <w:rPr>
          <w:color w:val="231F20"/>
          <w:spacing w:val="-3"/>
        </w:rPr>
        <w:t>deben </w:t>
      </w:r>
      <w:r>
        <w:rPr>
          <w:color w:val="231F20"/>
        </w:rPr>
        <w:t>estar </w:t>
      </w:r>
      <w:r>
        <w:rPr>
          <w:color w:val="231F20"/>
          <w:spacing w:val="-4"/>
        </w:rPr>
        <w:t>rigurosamente</w:t>
      </w:r>
      <w:r>
        <w:rPr>
          <w:color w:val="231F20"/>
          <w:spacing w:val="7"/>
        </w:rPr>
        <w:t> </w:t>
      </w:r>
      <w:r>
        <w:rPr>
          <w:color w:val="231F20"/>
          <w:spacing w:val="-3"/>
        </w:rPr>
        <w:t>alineados</w:t>
      </w:r>
      <w:r>
        <w:rPr>
          <w:color w:val="231F20"/>
          <w:spacing w:val="27"/>
        </w:rPr>
        <w:t> </w:t>
      </w:r>
      <w:r>
        <w:rPr>
          <w:color w:val="231F20"/>
          <w:spacing w:val="-4"/>
        </w:rPr>
        <w:t>al</w:t>
      </w:r>
      <w:r>
        <w:rPr>
          <w:color w:val="231F20"/>
          <w:spacing w:val="-4"/>
          <w:w w:val="96"/>
        </w:rPr>
        <w:t> </w:t>
      </w:r>
      <w:r>
        <w:rPr>
          <w:color w:val="231F20"/>
          <w:spacing w:val="-4"/>
        </w:rPr>
        <w:t>mismo. </w:t>
      </w:r>
      <w:r>
        <w:rPr>
          <w:color w:val="231F20"/>
        </w:rPr>
        <w:t>De </w:t>
      </w:r>
      <w:r>
        <w:rPr>
          <w:color w:val="231F20"/>
          <w:spacing w:val="-3"/>
        </w:rPr>
        <w:t>hecho, como </w:t>
      </w:r>
      <w:r>
        <w:rPr>
          <w:color w:val="231F20"/>
        </w:rPr>
        <w:t>se ha </w:t>
      </w:r>
      <w:r>
        <w:rPr>
          <w:color w:val="231F20"/>
          <w:spacing w:val="-4"/>
        </w:rPr>
        <w:t>señalado,</w:t>
      </w:r>
      <w:r>
        <w:rPr>
          <w:color w:val="231F20"/>
          <w:spacing w:val="-9"/>
        </w:rPr>
        <w:t> </w:t>
      </w:r>
      <w:r>
        <w:rPr>
          <w:color w:val="231F20"/>
        </w:rPr>
        <w:t>el</w:t>
      </w:r>
      <w:r>
        <w:rPr>
          <w:color w:val="231F20"/>
          <w:spacing w:val="17"/>
        </w:rPr>
        <w:t> </w:t>
      </w:r>
      <w:r>
        <w:rPr>
          <w:color w:val="231F20"/>
          <w:spacing w:val="-4"/>
        </w:rPr>
        <w:t>PED</w:t>
      </w:r>
      <w:r>
        <w:rPr>
          <w:color w:val="231F20"/>
          <w:w w:val="97"/>
        </w:rPr>
        <w:t> </w:t>
      </w:r>
      <w:r>
        <w:rPr>
          <w:color w:val="231F20"/>
        </w:rPr>
        <w:t>se </w:t>
      </w:r>
      <w:r>
        <w:rPr>
          <w:color w:val="231F20"/>
          <w:spacing w:val="-3"/>
        </w:rPr>
        <w:t>implementa </w:t>
      </w:r>
      <w:r>
        <w:rPr>
          <w:color w:val="231F20"/>
        </w:rPr>
        <w:t>a </w:t>
      </w:r>
      <w:r>
        <w:rPr>
          <w:color w:val="231F20"/>
          <w:spacing w:val="-3"/>
        </w:rPr>
        <w:t>través </w:t>
      </w:r>
      <w:r>
        <w:rPr>
          <w:color w:val="231F20"/>
        </w:rPr>
        <w:t>de los </w:t>
      </w:r>
      <w:r>
        <w:rPr>
          <w:color w:val="231F20"/>
          <w:spacing w:val="-3"/>
        </w:rPr>
        <w:t>planes</w:t>
      </w:r>
      <w:r>
        <w:rPr>
          <w:color w:val="231F20"/>
          <w:spacing w:val="-14"/>
        </w:rPr>
        <w:t> </w:t>
      </w:r>
      <w:r>
        <w:rPr>
          <w:color w:val="231F20"/>
        </w:rPr>
        <w:t>y</w:t>
      </w:r>
      <w:r>
        <w:rPr>
          <w:color w:val="231F20"/>
          <w:spacing w:val="-3"/>
        </w:rPr>
        <w:t> programas</w:t>
      </w:r>
      <w:r>
        <w:rPr>
          <w:color w:val="231F20"/>
          <w:w w:val="83"/>
        </w:rPr>
        <w:t> </w:t>
      </w:r>
      <w:r>
        <w:rPr>
          <w:color w:val="231F20"/>
          <w:spacing w:val="-3"/>
        </w:rPr>
        <w:t>derivados</w:t>
      </w:r>
      <w:r>
        <w:rPr>
          <w:color w:val="231F20"/>
          <w:spacing w:val="-23"/>
        </w:rPr>
        <w:t> </w:t>
      </w:r>
      <w:r>
        <w:rPr>
          <w:color w:val="231F20"/>
        </w:rPr>
        <w:t>de</w:t>
      </w:r>
      <w:r>
        <w:rPr>
          <w:color w:val="231F20"/>
          <w:spacing w:val="-23"/>
        </w:rPr>
        <w:t> </w:t>
      </w:r>
      <w:r>
        <w:rPr>
          <w:color w:val="231F20"/>
          <w:spacing w:val="-3"/>
        </w:rPr>
        <w:t>él,</w:t>
      </w:r>
      <w:r>
        <w:rPr>
          <w:color w:val="231F20"/>
          <w:spacing w:val="-22"/>
        </w:rPr>
        <w:t> </w:t>
      </w:r>
      <w:r>
        <w:rPr>
          <w:color w:val="231F20"/>
          <w:spacing w:val="-3"/>
        </w:rPr>
        <w:t>siendo</w:t>
      </w:r>
      <w:r>
        <w:rPr>
          <w:color w:val="231F20"/>
          <w:spacing w:val="-23"/>
        </w:rPr>
        <w:t> </w:t>
      </w:r>
      <w:r>
        <w:rPr>
          <w:color w:val="231F20"/>
        </w:rPr>
        <w:t>los</w:t>
      </w:r>
      <w:r>
        <w:rPr>
          <w:color w:val="231F20"/>
          <w:spacing w:val="-23"/>
        </w:rPr>
        <w:t> </w:t>
      </w:r>
      <w:r>
        <w:rPr>
          <w:color w:val="231F20"/>
          <w:spacing w:val="-3"/>
        </w:rPr>
        <w:t>Planes</w:t>
      </w:r>
      <w:r>
        <w:rPr>
          <w:color w:val="231F20"/>
          <w:spacing w:val="-22"/>
        </w:rPr>
        <w:t> </w:t>
      </w:r>
      <w:r>
        <w:rPr>
          <w:color w:val="231F20"/>
          <w:spacing w:val="-3"/>
        </w:rPr>
        <w:t>Estratégicos</w:t>
      </w:r>
      <w:r>
        <w:rPr>
          <w:color w:val="231F20"/>
          <w:spacing w:val="-23"/>
        </w:rPr>
        <w:t> </w:t>
      </w:r>
      <w:r>
        <w:rPr>
          <w:color w:val="231F20"/>
          <w:spacing w:val="-6"/>
        </w:rPr>
        <w:t>Sec-</w:t>
      </w:r>
      <w:r>
        <w:rPr>
          <w:color w:val="231F20"/>
          <w:w w:val="108"/>
        </w:rPr>
        <w:t> </w:t>
      </w:r>
      <w:r>
        <w:rPr>
          <w:color w:val="231F20"/>
          <w:spacing w:val="-3"/>
        </w:rPr>
        <w:t>toriales</w:t>
      </w:r>
      <w:r>
        <w:rPr>
          <w:color w:val="231F20"/>
          <w:spacing w:val="-11"/>
        </w:rPr>
        <w:t> </w:t>
      </w:r>
      <w:r>
        <w:rPr>
          <w:color w:val="231F20"/>
        </w:rPr>
        <w:t>el</w:t>
      </w:r>
      <w:r>
        <w:rPr>
          <w:color w:val="231F20"/>
          <w:spacing w:val="-11"/>
        </w:rPr>
        <w:t> </w:t>
      </w:r>
      <w:r>
        <w:rPr>
          <w:color w:val="231F20"/>
          <w:spacing w:val="-3"/>
        </w:rPr>
        <w:t>principal</w:t>
      </w:r>
      <w:r>
        <w:rPr>
          <w:color w:val="231F20"/>
          <w:spacing w:val="-11"/>
        </w:rPr>
        <w:t> </w:t>
      </w:r>
      <w:r>
        <w:rPr>
          <w:color w:val="231F20"/>
          <w:spacing w:val="-3"/>
        </w:rPr>
        <w:t>instrumento</w:t>
      </w:r>
      <w:r>
        <w:rPr>
          <w:color w:val="231F20"/>
          <w:spacing w:val="-11"/>
        </w:rPr>
        <w:t> </w:t>
      </w:r>
      <w:r>
        <w:rPr>
          <w:color w:val="231F20"/>
        </w:rPr>
        <w:t>para</w:t>
      </w:r>
      <w:r>
        <w:rPr>
          <w:color w:val="231F20"/>
          <w:spacing w:val="-11"/>
        </w:rPr>
        <w:t> </w:t>
      </w:r>
      <w:r>
        <w:rPr>
          <w:color w:val="231F20"/>
          <w:spacing w:val="-3"/>
        </w:rPr>
        <w:t>su</w:t>
      </w:r>
      <w:r>
        <w:rPr>
          <w:color w:val="231F20"/>
          <w:spacing w:val="-11"/>
        </w:rPr>
        <w:t> </w:t>
      </w:r>
      <w:r>
        <w:rPr>
          <w:color w:val="231F20"/>
          <w:spacing w:val="-3"/>
        </w:rPr>
        <w:t>realización.</w:t>
      </w:r>
      <w:r>
        <w:rPr>
          <w:color w:val="231F20"/>
          <w:w w:val="75"/>
        </w:rPr>
        <w:t> </w:t>
      </w:r>
      <w:r>
        <w:rPr>
          <w:color w:val="231F20"/>
        </w:rPr>
        <w:t>En este </w:t>
      </w:r>
      <w:r>
        <w:rPr>
          <w:color w:val="231F20"/>
          <w:spacing w:val="-4"/>
        </w:rPr>
        <w:t>sentido, conviene recordar </w:t>
      </w:r>
      <w:r>
        <w:rPr>
          <w:color w:val="231F20"/>
        </w:rPr>
        <w:t>dos</w:t>
      </w:r>
      <w:r>
        <w:rPr>
          <w:color w:val="231F20"/>
          <w:spacing w:val="49"/>
        </w:rPr>
        <w:t> </w:t>
      </w:r>
      <w:r>
        <w:rPr>
          <w:color w:val="231F20"/>
          <w:spacing w:val="-5"/>
        </w:rPr>
        <w:t>aspec-</w:t>
      </w:r>
    </w:p>
    <w:p>
      <w:pPr>
        <w:pStyle w:val="BodyText"/>
        <w:spacing w:line="266" w:lineRule="auto"/>
        <w:ind w:left="199" w:right="1585"/>
        <w:jc w:val="both"/>
      </w:pPr>
      <w:r>
        <w:rPr>
          <w:color w:val="231F20"/>
          <w:spacing w:val="-3"/>
        </w:rPr>
        <w:t>tos </w:t>
      </w:r>
      <w:r>
        <w:rPr>
          <w:color w:val="231F20"/>
        </w:rPr>
        <w:t>que </w:t>
      </w:r>
      <w:r>
        <w:rPr>
          <w:color w:val="231F20"/>
          <w:spacing w:val="-3"/>
        </w:rPr>
        <w:t>fueron fundamentales </w:t>
      </w:r>
      <w:r>
        <w:rPr>
          <w:color w:val="231F20"/>
        </w:rPr>
        <w:t>en la </w:t>
      </w:r>
      <w:r>
        <w:rPr>
          <w:color w:val="231F20"/>
          <w:spacing w:val="-3"/>
        </w:rPr>
        <w:t>elaboración </w:t>
      </w:r>
      <w:r>
        <w:rPr>
          <w:color w:val="231F20"/>
        </w:rPr>
        <w:t>del</w:t>
      </w:r>
      <w:r>
        <w:rPr>
          <w:color w:val="231F20"/>
          <w:spacing w:val="-18"/>
        </w:rPr>
        <w:t> </w:t>
      </w:r>
      <w:r>
        <w:rPr>
          <w:color w:val="231F20"/>
          <w:spacing w:val="-4"/>
        </w:rPr>
        <w:t>PED</w:t>
      </w:r>
      <w:r>
        <w:rPr>
          <w:color w:val="231F20"/>
          <w:spacing w:val="-17"/>
        </w:rPr>
        <w:t> </w:t>
      </w:r>
      <w:r>
        <w:rPr>
          <w:color w:val="231F20"/>
          <w:spacing w:val="-7"/>
        </w:rPr>
        <w:t>2016-2022.</w:t>
      </w:r>
      <w:r>
        <w:rPr>
          <w:color w:val="231F20"/>
          <w:spacing w:val="-17"/>
        </w:rPr>
        <w:t> </w:t>
      </w:r>
      <w:r>
        <w:rPr>
          <w:color w:val="231F20"/>
        </w:rPr>
        <w:t>En</w:t>
      </w:r>
      <w:r>
        <w:rPr>
          <w:color w:val="231F20"/>
          <w:spacing w:val="-18"/>
        </w:rPr>
        <w:t> </w:t>
      </w:r>
      <w:r>
        <w:rPr>
          <w:color w:val="231F20"/>
          <w:spacing w:val="-3"/>
        </w:rPr>
        <w:t>primer</w:t>
      </w:r>
      <w:r>
        <w:rPr>
          <w:color w:val="231F20"/>
          <w:spacing w:val="-17"/>
        </w:rPr>
        <w:t> </w:t>
      </w:r>
      <w:r>
        <w:rPr>
          <w:color w:val="231F20"/>
          <w:spacing w:val="-5"/>
        </w:rPr>
        <w:t>lugar,</w:t>
      </w:r>
      <w:r>
        <w:rPr>
          <w:color w:val="231F20"/>
          <w:spacing w:val="-17"/>
        </w:rPr>
        <w:t> </w:t>
      </w:r>
      <w:r>
        <w:rPr>
          <w:color w:val="231F20"/>
        </w:rPr>
        <w:t>fue</w:t>
      </w:r>
      <w:r>
        <w:rPr>
          <w:color w:val="231F20"/>
          <w:spacing w:val="-17"/>
        </w:rPr>
        <w:t> </w:t>
      </w:r>
      <w:r>
        <w:rPr>
          <w:color w:val="231F20"/>
        </w:rPr>
        <w:t>un</w:t>
      </w:r>
      <w:r>
        <w:rPr>
          <w:color w:val="231F20"/>
          <w:spacing w:val="-18"/>
        </w:rPr>
        <w:t> </w:t>
      </w:r>
      <w:r>
        <w:rPr>
          <w:color w:val="231F20"/>
          <w:spacing w:val="-3"/>
        </w:rPr>
        <w:t>proceso </w:t>
      </w:r>
      <w:r>
        <w:rPr>
          <w:color w:val="231F20"/>
        </w:rPr>
        <w:t>de </w:t>
      </w:r>
      <w:r>
        <w:rPr>
          <w:color w:val="231F20"/>
          <w:spacing w:val="-3"/>
        </w:rPr>
        <w:t>naturaleza democrática </w:t>
      </w:r>
      <w:r>
        <w:rPr>
          <w:color w:val="231F20"/>
        </w:rPr>
        <w:t>y </w:t>
      </w:r>
      <w:r>
        <w:rPr>
          <w:color w:val="231F20"/>
          <w:spacing w:val="-3"/>
        </w:rPr>
        <w:t>con una amplia par- ticipación social. </w:t>
      </w:r>
      <w:r>
        <w:rPr>
          <w:color w:val="231F20"/>
        </w:rPr>
        <w:t>A </w:t>
      </w:r>
      <w:r>
        <w:rPr>
          <w:color w:val="231F20"/>
          <w:spacing w:val="-3"/>
        </w:rPr>
        <w:t>través </w:t>
      </w:r>
      <w:r>
        <w:rPr>
          <w:color w:val="231F20"/>
        </w:rPr>
        <w:t>de </w:t>
      </w:r>
      <w:r>
        <w:rPr>
          <w:color w:val="231F20"/>
          <w:spacing w:val="-12"/>
        </w:rPr>
        <w:t>11  </w:t>
      </w:r>
      <w:r>
        <w:rPr>
          <w:color w:val="231F20"/>
          <w:spacing w:val="-3"/>
        </w:rPr>
        <w:t>Foros</w:t>
      </w:r>
      <w:r>
        <w:rPr>
          <w:color w:val="231F20"/>
          <w:spacing w:val="7"/>
        </w:rPr>
        <w:t> </w:t>
      </w:r>
      <w:r>
        <w:rPr>
          <w:color w:val="231F20"/>
          <w:spacing w:val="-3"/>
        </w:rPr>
        <w:t>Sectoriales,</w:t>
      </w:r>
    </w:p>
    <w:p>
      <w:pPr>
        <w:spacing w:after="0" w:line="266" w:lineRule="auto"/>
        <w:jc w:val="both"/>
        <w:sectPr>
          <w:type w:val="continuous"/>
          <w:pgSz w:w="10490" w:h="15880"/>
          <w:pgMar w:top="1500" w:bottom="280" w:left="0" w:right="0"/>
          <w:cols w:num="2" w:equalWidth="0">
            <w:col w:w="4728" w:space="40"/>
            <w:col w:w="5722"/>
          </w:cols>
        </w:sectPr>
      </w:pPr>
    </w:p>
    <w:p>
      <w:pPr>
        <w:pStyle w:val="BodyText"/>
        <w:spacing w:line="266" w:lineRule="auto" w:before="72"/>
        <w:ind w:left="1587"/>
        <w:jc w:val="both"/>
      </w:pPr>
      <w:r>
        <w:rPr>
          <w:color w:val="231F20"/>
        </w:rPr>
        <w:t>ocho </w:t>
      </w:r>
      <w:r>
        <w:rPr>
          <w:color w:val="231F20"/>
          <w:spacing w:val="-3"/>
        </w:rPr>
        <w:t>Foros Regionales </w:t>
      </w:r>
      <w:r>
        <w:rPr>
          <w:color w:val="231F20"/>
        </w:rPr>
        <w:t>y uno </w:t>
      </w:r>
      <w:r>
        <w:rPr>
          <w:color w:val="231F20"/>
          <w:spacing w:val="-3"/>
        </w:rPr>
        <w:t>Virtual, además </w:t>
      </w:r>
      <w:r>
        <w:rPr>
          <w:color w:val="231F20"/>
        </w:rPr>
        <w:t>de </w:t>
      </w:r>
      <w:r>
        <w:rPr>
          <w:color w:val="231F20"/>
          <w:spacing w:val="-3"/>
        </w:rPr>
        <w:t>otros Especiales, más </w:t>
      </w:r>
      <w:r>
        <w:rPr>
          <w:color w:val="231F20"/>
        </w:rPr>
        <w:t>de </w:t>
      </w:r>
      <w:r>
        <w:rPr>
          <w:color w:val="231F20"/>
          <w:spacing w:val="-3"/>
        </w:rPr>
        <w:t>5,300 actores </w:t>
      </w:r>
      <w:r>
        <w:rPr>
          <w:color w:val="231F20"/>
          <w:spacing w:val="-4"/>
        </w:rPr>
        <w:t>provenien- </w:t>
      </w:r>
      <w:r>
        <w:rPr>
          <w:color w:val="231F20"/>
          <w:spacing w:val="-3"/>
        </w:rPr>
        <w:t>tes</w:t>
      </w:r>
      <w:r>
        <w:rPr>
          <w:color w:val="231F20"/>
          <w:spacing w:val="-16"/>
        </w:rPr>
        <w:t> </w:t>
      </w:r>
      <w:r>
        <w:rPr>
          <w:color w:val="231F20"/>
        </w:rPr>
        <w:t>de</w:t>
      </w:r>
      <w:r>
        <w:rPr>
          <w:color w:val="231F20"/>
          <w:spacing w:val="-15"/>
        </w:rPr>
        <w:t> </w:t>
      </w:r>
      <w:r>
        <w:rPr>
          <w:color w:val="231F20"/>
          <w:spacing w:val="-3"/>
        </w:rPr>
        <w:t>instituciones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2"/>
        </w:rPr>
        <w:t>sociedad</w:t>
      </w:r>
      <w:r>
        <w:rPr>
          <w:color w:val="231F20"/>
          <w:spacing w:val="-15"/>
        </w:rPr>
        <w:t> </w:t>
      </w:r>
      <w:r>
        <w:rPr>
          <w:color w:val="231F20"/>
          <w:spacing w:val="-3"/>
        </w:rPr>
        <w:t>civil,</w:t>
      </w:r>
      <w:r>
        <w:rPr>
          <w:color w:val="231F20"/>
          <w:spacing w:val="-15"/>
        </w:rPr>
        <w:t> </w:t>
      </w:r>
      <w:r>
        <w:rPr>
          <w:color w:val="231F20"/>
        </w:rPr>
        <w:t>de</w:t>
      </w:r>
      <w:r>
        <w:rPr>
          <w:color w:val="231F20"/>
          <w:spacing w:val="-15"/>
        </w:rPr>
        <w:t> </w:t>
      </w:r>
      <w:r>
        <w:rPr>
          <w:color w:val="231F20"/>
          <w:spacing w:val="-3"/>
        </w:rPr>
        <w:t>las</w:t>
      </w:r>
      <w:r>
        <w:rPr>
          <w:color w:val="231F20"/>
          <w:spacing w:val="-15"/>
        </w:rPr>
        <w:t> </w:t>
      </w:r>
      <w:r>
        <w:rPr>
          <w:color w:val="231F20"/>
          <w:spacing w:val="-3"/>
        </w:rPr>
        <w:t>orga- nizaciones sociales, </w:t>
      </w:r>
      <w:r>
        <w:rPr>
          <w:color w:val="231F20"/>
        </w:rPr>
        <w:t>de los </w:t>
      </w:r>
      <w:r>
        <w:rPr>
          <w:color w:val="231F20"/>
          <w:spacing w:val="-3"/>
        </w:rPr>
        <w:t>colegios </w:t>
      </w:r>
      <w:r>
        <w:rPr>
          <w:color w:val="231F20"/>
        </w:rPr>
        <w:t>y </w:t>
      </w:r>
      <w:r>
        <w:rPr>
          <w:color w:val="231F20"/>
          <w:spacing w:val="-3"/>
        </w:rPr>
        <w:t>cámaras </w:t>
      </w:r>
      <w:r>
        <w:rPr>
          <w:color w:val="231F20"/>
        </w:rPr>
        <w:t>de </w:t>
      </w:r>
      <w:r>
        <w:rPr>
          <w:color w:val="231F20"/>
          <w:spacing w:val="-3"/>
        </w:rPr>
        <w:t>profesionales, </w:t>
      </w:r>
      <w:r>
        <w:rPr>
          <w:color w:val="231F20"/>
        </w:rPr>
        <w:t>de </w:t>
      </w:r>
      <w:r>
        <w:rPr>
          <w:color w:val="231F20"/>
          <w:spacing w:val="-3"/>
        </w:rPr>
        <w:t>las universidades públicas </w:t>
      </w:r>
      <w:r>
        <w:rPr>
          <w:color w:val="231F20"/>
        </w:rPr>
        <w:t>y pri- </w:t>
      </w:r>
      <w:r>
        <w:rPr>
          <w:color w:val="231F20"/>
          <w:spacing w:val="-3"/>
        </w:rPr>
        <w:t>vadas,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spacing w:val="-4"/>
        </w:rPr>
        <w:t>distintos</w:t>
      </w:r>
      <w:r>
        <w:rPr>
          <w:color w:val="231F20"/>
          <w:spacing w:val="-8"/>
        </w:rPr>
        <w:t> </w:t>
      </w:r>
      <w:r>
        <w:rPr>
          <w:color w:val="231F20"/>
        </w:rPr>
        <w:t>sectores</w:t>
      </w:r>
      <w:r>
        <w:rPr>
          <w:color w:val="231F20"/>
          <w:spacing w:val="-8"/>
        </w:rPr>
        <w:t> </w:t>
      </w:r>
      <w:r>
        <w:rPr>
          <w:color w:val="231F20"/>
          <w:spacing w:val="-3"/>
        </w:rPr>
        <w:t>productivos,</w:t>
      </w:r>
      <w:r>
        <w:rPr>
          <w:color w:val="231F20"/>
          <w:spacing w:val="-7"/>
        </w:rPr>
        <w:t> </w:t>
      </w:r>
      <w:r>
        <w:rPr>
          <w:color w:val="231F20"/>
        </w:rPr>
        <w:t>de</w:t>
      </w:r>
      <w:r>
        <w:rPr>
          <w:color w:val="231F20"/>
          <w:spacing w:val="-8"/>
        </w:rPr>
        <w:t> </w:t>
      </w:r>
      <w:r>
        <w:rPr>
          <w:color w:val="231F20"/>
        </w:rPr>
        <w:t>los </w:t>
      </w:r>
      <w:r>
        <w:rPr>
          <w:color w:val="231F20"/>
          <w:spacing w:val="-3"/>
        </w:rPr>
        <w:t>tres niveles </w:t>
      </w:r>
      <w:r>
        <w:rPr>
          <w:color w:val="231F20"/>
        </w:rPr>
        <w:t>de </w:t>
      </w:r>
      <w:r>
        <w:rPr>
          <w:color w:val="231F20"/>
          <w:spacing w:val="-3"/>
        </w:rPr>
        <w:t>Gobierno, quienes intervinieron </w:t>
      </w:r>
      <w:r>
        <w:rPr>
          <w:color w:val="231F20"/>
        </w:rPr>
        <w:t>en </w:t>
      </w:r>
      <w:r>
        <w:rPr>
          <w:color w:val="231F20"/>
          <w:spacing w:val="-3"/>
        </w:rPr>
        <w:t>su</w:t>
      </w:r>
      <w:r>
        <w:rPr>
          <w:color w:val="231F20"/>
          <w:spacing w:val="-12"/>
        </w:rPr>
        <w:t> </w:t>
      </w:r>
      <w:r>
        <w:rPr>
          <w:color w:val="231F20"/>
          <w:spacing w:val="-3"/>
        </w:rPr>
        <w:t>elaboración</w:t>
      </w:r>
      <w:r>
        <w:rPr>
          <w:color w:val="231F20"/>
          <w:spacing w:val="-12"/>
        </w:rPr>
        <w:t> </w:t>
      </w:r>
      <w:r>
        <w:rPr>
          <w:color w:val="231F20"/>
          <w:spacing w:val="-3"/>
        </w:rPr>
        <w:t>presentando</w:t>
      </w:r>
      <w:r>
        <w:rPr>
          <w:color w:val="231F20"/>
          <w:spacing w:val="-11"/>
        </w:rPr>
        <w:t> </w:t>
      </w:r>
      <w:r>
        <w:rPr>
          <w:color w:val="231F20"/>
          <w:spacing w:val="-3"/>
        </w:rPr>
        <w:t>más</w:t>
      </w:r>
      <w:r>
        <w:rPr>
          <w:color w:val="231F20"/>
          <w:spacing w:val="-12"/>
        </w:rPr>
        <w:t> </w:t>
      </w:r>
      <w:r>
        <w:rPr>
          <w:color w:val="231F20"/>
        </w:rPr>
        <w:t>de</w:t>
      </w:r>
      <w:r>
        <w:rPr>
          <w:color w:val="231F20"/>
          <w:spacing w:val="-11"/>
        </w:rPr>
        <w:t> </w:t>
      </w:r>
      <w:r>
        <w:rPr>
          <w:color w:val="231F20"/>
          <w:spacing w:val="-9"/>
        </w:rPr>
        <w:t>1,100</w:t>
      </w:r>
      <w:r>
        <w:rPr>
          <w:color w:val="231F20"/>
          <w:spacing w:val="-12"/>
        </w:rPr>
        <w:t> </w:t>
      </w:r>
      <w:r>
        <w:rPr>
          <w:color w:val="231F20"/>
          <w:spacing w:val="-3"/>
        </w:rPr>
        <w:t>propues- </w:t>
      </w:r>
      <w:r>
        <w:rPr>
          <w:color w:val="231F20"/>
        </w:rPr>
        <w:t>tas</w:t>
      </w:r>
      <w:r>
        <w:rPr>
          <w:color w:val="231F20"/>
          <w:spacing w:val="-16"/>
        </w:rPr>
        <w:t> </w:t>
      </w:r>
      <w:r>
        <w:rPr>
          <w:color w:val="231F20"/>
        </w:rPr>
        <w:t>y</w:t>
      </w:r>
      <w:r>
        <w:rPr>
          <w:color w:val="231F20"/>
          <w:spacing w:val="-15"/>
        </w:rPr>
        <w:t> </w:t>
      </w:r>
      <w:r>
        <w:rPr>
          <w:color w:val="231F20"/>
          <w:spacing w:val="-3"/>
        </w:rPr>
        <w:t>diagnósticos.</w:t>
      </w:r>
      <w:r>
        <w:rPr>
          <w:color w:val="231F20"/>
          <w:spacing w:val="-16"/>
        </w:rPr>
        <w:t> </w:t>
      </w:r>
      <w:r>
        <w:rPr>
          <w:color w:val="231F20"/>
        </w:rPr>
        <w:t>El</w:t>
      </w:r>
      <w:r>
        <w:rPr>
          <w:color w:val="231F20"/>
          <w:spacing w:val="-15"/>
        </w:rPr>
        <w:t> </w:t>
      </w:r>
      <w:r>
        <w:rPr>
          <w:color w:val="231F20"/>
          <w:spacing w:val="-3"/>
        </w:rPr>
        <w:t>resultado</w:t>
      </w:r>
      <w:r>
        <w:rPr>
          <w:color w:val="231F20"/>
          <w:spacing w:val="-15"/>
        </w:rPr>
        <w:t> </w:t>
      </w:r>
      <w:r>
        <w:rPr>
          <w:color w:val="231F20"/>
        </w:rPr>
        <w:t>fue</w:t>
      </w:r>
      <w:r>
        <w:rPr>
          <w:color w:val="231F20"/>
          <w:spacing w:val="-16"/>
        </w:rPr>
        <w:t> </w:t>
      </w:r>
      <w:r>
        <w:rPr>
          <w:color w:val="231F20"/>
        </w:rPr>
        <w:t>un</w:t>
      </w:r>
      <w:r>
        <w:rPr>
          <w:color w:val="231F20"/>
          <w:spacing w:val="-15"/>
        </w:rPr>
        <w:t> </w:t>
      </w:r>
      <w:r>
        <w:rPr>
          <w:color w:val="231F20"/>
          <w:spacing w:val="-3"/>
        </w:rPr>
        <w:t>amplio</w:t>
      </w:r>
      <w:r>
        <w:rPr>
          <w:color w:val="231F20"/>
          <w:spacing w:val="-15"/>
        </w:rPr>
        <w:t> </w:t>
      </w:r>
      <w:r>
        <w:rPr>
          <w:color w:val="231F20"/>
          <w:spacing w:val="-3"/>
        </w:rPr>
        <w:t>mate- rial que, </w:t>
      </w:r>
      <w:r>
        <w:rPr>
          <w:color w:val="231F20"/>
          <w:spacing w:val="-4"/>
        </w:rPr>
        <w:t>junto </w:t>
      </w:r>
      <w:r>
        <w:rPr>
          <w:color w:val="231F20"/>
          <w:spacing w:val="-3"/>
        </w:rPr>
        <w:t>con otras fuentes, </w:t>
      </w:r>
      <w:r>
        <w:rPr>
          <w:color w:val="231F20"/>
        </w:rPr>
        <w:t>fue </w:t>
      </w:r>
      <w:r>
        <w:rPr>
          <w:color w:val="231F20"/>
          <w:spacing w:val="-3"/>
        </w:rPr>
        <w:t>procesado </w:t>
      </w:r>
      <w:r>
        <w:rPr>
          <w:color w:val="231F20"/>
        </w:rPr>
        <w:t>y articulado por cada uno de los Sectores para </w:t>
      </w:r>
      <w:r>
        <w:rPr>
          <w:color w:val="231F20"/>
          <w:spacing w:val="-3"/>
        </w:rPr>
        <w:t>dar </w:t>
      </w:r>
      <w:r>
        <w:rPr>
          <w:color w:val="231F20"/>
        </w:rPr>
        <w:t>forma al </w:t>
      </w:r>
      <w:r>
        <w:rPr>
          <w:color w:val="231F20"/>
          <w:spacing w:val="-4"/>
        </w:rPr>
        <w:t>PED</w:t>
      </w:r>
      <w:r>
        <w:rPr>
          <w:color w:val="231F20"/>
          <w:spacing w:val="-31"/>
        </w:rPr>
        <w:t> </w:t>
      </w:r>
      <w:r>
        <w:rPr>
          <w:color w:val="231F20"/>
          <w:spacing w:val="-7"/>
        </w:rPr>
        <w:t>2016-2022.</w:t>
      </w:r>
    </w:p>
    <w:p>
      <w:pPr>
        <w:pStyle w:val="BodyText"/>
        <w:spacing w:line="266" w:lineRule="auto"/>
        <w:ind w:left="1587" w:firstLine="283"/>
        <w:jc w:val="both"/>
      </w:pPr>
      <w:r>
        <w:rPr>
          <w:color w:val="231F20"/>
        </w:rPr>
        <w:t>El</w:t>
      </w:r>
      <w:r>
        <w:rPr>
          <w:color w:val="231F20"/>
          <w:spacing w:val="-8"/>
        </w:rPr>
        <w:t> </w:t>
      </w:r>
      <w:r>
        <w:rPr>
          <w:color w:val="231F20"/>
          <w:spacing w:val="-3"/>
        </w:rPr>
        <w:t>otro</w:t>
      </w:r>
      <w:r>
        <w:rPr>
          <w:color w:val="231F20"/>
          <w:spacing w:val="-7"/>
        </w:rPr>
        <w:t> </w:t>
      </w:r>
      <w:r>
        <w:rPr>
          <w:color w:val="231F20"/>
          <w:spacing w:val="-4"/>
        </w:rPr>
        <w:t>elemento</w:t>
      </w:r>
      <w:r>
        <w:rPr>
          <w:color w:val="231F20"/>
          <w:spacing w:val="-7"/>
        </w:rPr>
        <w:t> </w:t>
      </w:r>
      <w:r>
        <w:rPr>
          <w:color w:val="231F20"/>
        </w:rPr>
        <w:t>fue</w:t>
      </w:r>
      <w:r>
        <w:rPr>
          <w:color w:val="231F20"/>
          <w:spacing w:val="-8"/>
        </w:rPr>
        <w:t> </w:t>
      </w:r>
      <w:r>
        <w:rPr>
          <w:color w:val="231F20"/>
        </w:rPr>
        <w:t>la</w:t>
      </w:r>
      <w:r>
        <w:rPr>
          <w:color w:val="231F20"/>
          <w:spacing w:val="-7"/>
        </w:rPr>
        <w:t> </w:t>
      </w:r>
      <w:r>
        <w:rPr>
          <w:color w:val="231F20"/>
          <w:spacing w:val="-3"/>
        </w:rPr>
        <w:t>aplicación</w:t>
      </w:r>
      <w:r>
        <w:rPr>
          <w:color w:val="231F20"/>
          <w:spacing w:val="-7"/>
        </w:rPr>
        <w:t> </w:t>
      </w:r>
      <w:r>
        <w:rPr>
          <w:color w:val="231F20"/>
        </w:rPr>
        <w:t>de</w:t>
      </w:r>
      <w:r>
        <w:rPr>
          <w:color w:val="231F20"/>
          <w:spacing w:val="-7"/>
        </w:rPr>
        <w:t> </w:t>
      </w:r>
      <w:r>
        <w:rPr>
          <w:color w:val="231F20"/>
          <w:spacing w:val="-3"/>
        </w:rPr>
        <w:t>una</w:t>
      </w:r>
      <w:r>
        <w:rPr>
          <w:color w:val="231F20"/>
          <w:spacing w:val="-8"/>
        </w:rPr>
        <w:t> </w:t>
      </w:r>
      <w:r>
        <w:rPr>
          <w:color w:val="231F20"/>
        </w:rPr>
        <w:t>meto- </w:t>
      </w:r>
      <w:r>
        <w:rPr>
          <w:color w:val="231F20"/>
          <w:spacing w:val="-3"/>
        </w:rPr>
        <w:t>dología idónea </w:t>
      </w:r>
      <w:r>
        <w:rPr>
          <w:color w:val="231F20"/>
        </w:rPr>
        <w:t>para la </w:t>
      </w:r>
      <w:r>
        <w:rPr>
          <w:color w:val="231F20"/>
          <w:spacing w:val="-3"/>
        </w:rPr>
        <w:t>construcción </w:t>
      </w:r>
      <w:r>
        <w:rPr>
          <w:color w:val="231F20"/>
        </w:rPr>
        <w:t>de </w:t>
      </w:r>
      <w:r>
        <w:rPr>
          <w:color w:val="231F20"/>
          <w:spacing w:val="-3"/>
        </w:rPr>
        <w:t>políticas públicas. Para </w:t>
      </w:r>
      <w:r>
        <w:rPr>
          <w:color w:val="231F20"/>
        </w:rPr>
        <w:t>esto se </w:t>
      </w:r>
      <w:r>
        <w:rPr>
          <w:color w:val="231F20"/>
          <w:spacing w:val="-3"/>
        </w:rPr>
        <w:t>adoptó </w:t>
      </w:r>
      <w:r>
        <w:rPr>
          <w:color w:val="231F20"/>
        </w:rPr>
        <w:t>la </w:t>
      </w:r>
      <w:r>
        <w:rPr>
          <w:color w:val="231F20"/>
          <w:spacing w:val="-3"/>
        </w:rPr>
        <w:t>Metodología </w:t>
      </w:r>
      <w:r>
        <w:rPr>
          <w:color w:val="231F20"/>
        </w:rPr>
        <w:t>del </w:t>
      </w:r>
      <w:r>
        <w:rPr>
          <w:color w:val="231F20"/>
          <w:spacing w:val="-4"/>
        </w:rPr>
        <w:t>Marco</w:t>
      </w:r>
      <w:r>
        <w:rPr>
          <w:color w:val="231F20"/>
          <w:spacing w:val="-16"/>
        </w:rPr>
        <w:t> </w:t>
      </w:r>
      <w:r>
        <w:rPr>
          <w:color w:val="231F20"/>
          <w:spacing w:val="-3"/>
        </w:rPr>
        <w:t>Lógico</w:t>
      </w:r>
      <w:r>
        <w:rPr>
          <w:color w:val="231F20"/>
          <w:spacing w:val="-15"/>
        </w:rPr>
        <w:t> </w:t>
      </w:r>
      <w:r>
        <w:rPr>
          <w:color w:val="231F20"/>
          <w:spacing w:val="-5"/>
        </w:rPr>
        <w:t>(MML),</w:t>
      </w:r>
      <w:r>
        <w:rPr>
          <w:color w:val="231F20"/>
          <w:spacing w:val="-16"/>
        </w:rPr>
        <w:t> </w:t>
      </w:r>
      <w:r>
        <w:rPr>
          <w:color w:val="231F20"/>
          <w:spacing w:val="-3"/>
        </w:rPr>
        <w:t>dada</w:t>
      </w:r>
      <w:r>
        <w:rPr>
          <w:color w:val="231F20"/>
          <w:spacing w:val="-15"/>
        </w:rPr>
        <w:t> </w:t>
      </w:r>
      <w:r>
        <w:rPr>
          <w:color w:val="231F20"/>
          <w:spacing w:val="-3"/>
        </w:rPr>
        <w:t>su</w:t>
      </w:r>
      <w:r>
        <w:rPr>
          <w:color w:val="231F20"/>
          <w:spacing w:val="-16"/>
        </w:rPr>
        <w:t> </w:t>
      </w:r>
      <w:r>
        <w:rPr>
          <w:color w:val="231F20"/>
          <w:spacing w:val="-3"/>
        </w:rPr>
        <w:t>amplia</w:t>
      </w:r>
      <w:r>
        <w:rPr>
          <w:color w:val="231F20"/>
          <w:spacing w:val="-15"/>
        </w:rPr>
        <w:t> </w:t>
      </w:r>
      <w:r>
        <w:rPr>
          <w:color w:val="231F20"/>
          <w:spacing w:val="-3"/>
        </w:rPr>
        <w:t>aceptación</w:t>
      </w:r>
      <w:r>
        <w:rPr>
          <w:color w:val="231F20"/>
          <w:spacing w:val="-15"/>
        </w:rPr>
        <w:t> </w:t>
      </w:r>
      <w:r>
        <w:rPr>
          <w:color w:val="231F20"/>
        </w:rPr>
        <w:t>en el sector </w:t>
      </w:r>
      <w:r>
        <w:rPr>
          <w:color w:val="231F20"/>
          <w:spacing w:val="-4"/>
        </w:rPr>
        <w:t>público, </w:t>
      </w:r>
      <w:r>
        <w:rPr>
          <w:color w:val="231F20"/>
          <w:spacing w:val="-3"/>
        </w:rPr>
        <w:t>su recomendación </w:t>
      </w:r>
      <w:r>
        <w:rPr>
          <w:color w:val="231F20"/>
        </w:rPr>
        <w:t>por prestigio- sas </w:t>
      </w:r>
      <w:r>
        <w:rPr>
          <w:color w:val="231F20"/>
          <w:spacing w:val="-3"/>
        </w:rPr>
        <w:t>instituciones como </w:t>
      </w:r>
      <w:r>
        <w:rPr>
          <w:color w:val="231F20"/>
        </w:rPr>
        <w:t>el</w:t>
      </w:r>
      <w:r>
        <w:rPr>
          <w:color w:val="231F20"/>
          <w:spacing w:val="-36"/>
        </w:rPr>
        <w:t> </w:t>
      </w:r>
      <w:r>
        <w:rPr>
          <w:color w:val="231F20"/>
          <w:spacing w:val="-3"/>
        </w:rPr>
        <w:t>Banco Interamericano </w:t>
      </w:r>
      <w:r>
        <w:rPr>
          <w:color w:val="231F20"/>
        </w:rPr>
        <w:t>de </w:t>
      </w:r>
      <w:r>
        <w:rPr>
          <w:color w:val="231F20"/>
          <w:spacing w:val="-3"/>
        </w:rPr>
        <w:t>Desarrollo</w:t>
      </w:r>
      <w:r>
        <w:rPr>
          <w:color w:val="231F20"/>
          <w:spacing w:val="-26"/>
        </w:rPr>
        <w:t> </w:t>
      </w:r>
      <w:r>
        <w:rPr>
          <w:color w:val="231F20"/>
          <w:spacing w:val="-5"/>
        </w:rPr>
        <w:t>(BID),</w:t>
      </w:r>
      <w:r>
        <w:rPr>
          <w:color w:val="231F20"/>
          <w:spacing w:val="-26"/>
        </w:rPr>
        <w:t> </w:t>
      </w:r>
      <w:r>
        <w:rPr>
          <w:color w:val="231F20"/>
        </w:rPr>
        <w:t>el</w:t>
      </w:r>
      <w:r>
        <w:rPr>
          <w:color w:val="231F20"/>
          <w:spacing w:val="-26"/>
        </w:rPr>
        <w:t> </w:t>
      </w:r>
      <w:r>
        <w:rPr>
          <w:color w:val="231F20"/>
          <w:spacing w:val="-3"/>
        </w:rPr>
        <w:t>Banco</w:t>
      </w:r>
      <w:r>
        <w:rPr>
          <w:color w:val="231F20"/>
          <w:spacing w:val="-26"/>
        </w:rPr>
        <w:t> </w:t>
      </w:r>
      <w:r>
        <w:rPr>
          <w:color w:val="231F20"/>
          <w:spacing w:val="-4"/>
        </w:rPr>
        <w:t>Mundial,</w:t>
      </w:r>
      <w:r>
        <w:rPr>
          <w:color w:val="231F20"/>
          <w:spacing w:val="-26"/>
        </w:rPr>
        <w:t> </w:t>
      </w:r>
      <w:r>
        <w:rPr>
          <w:color w:val="231F20"/>
        </w:rPr>
        <w:t>la</w:t>
      </w:r>
      <w:r>
        <w:rPr>
          <w:color w:val="231F20"/>
          <w:spacing w:val="-26"/>
        </w:rPr>
        <w:t> </w:t>
      </w:r>
      <w:r>
        <w:rPr>
          <w:color w:val="231F20"/>
          <w:spacing w:val="-4"/>
        </w:rPr>
        <w:t>Comisión</w:t>
      </w:r>
      <w:r>
        <w:rPr>
          <w:color w:val="231F20"/>
          <w:spacing w:val="-26"/>
        </w:rPr>
        <w:t> </w:t>
      </w:r>
      <w:r>
        <w:rPr>
          <w:color w:val="231F20"/>
        </w:rPr>
        <w:t>Eco- </w:t>
      </w:r>
      <w:r>
        <w:rPr>
          <w:color w:val="231F20"/>
          <w:spacing w:val="-3"/>
        </w:rPr>
        <w:t>nómica</w:t>
      </w:r>
      <w:r>
        <w:rPr>
          <w:color w:val="231F20"/>
          <w:spacing w:val="-15"/>
        </w:rPr>
        <w:t> </w:t>
      </w:r>
      <w:r>
        <w:rPr>
          <w:color w:val="231F20"/>
        </w:rPr>
        <w:t>para</w:t>
      </w:r>
      <w:r>
        <w:rPr>
          <w:color w:val="231F20"/>
          <w:spacing w:val="-15"/>
        </w:rPr>
        <w:t> </w:t>
      </w:r>
      <w:r>
        <w:rPr>
          <w:color w:val="231F20"/>
          <w:spacing w:val="-3"/>
        </w:rPr>
        <w:t>América</w:t>
      </w:r>
      <w:r>
        <w:rPr>
          <w:color w:val="231F20"/>
          <w:spacing w:val="-14"/>
        </w:rPr>
        <w:t> </w:t>
      </w:r>
      <w:r>
        <w:rPr>
          <w:color w:val="231F20"/>
          <w:spacing w:val="-3"/>
        </w:rPr>
        <w:t>Latina</w:t>
      </w:r>
      <w:r>
        <w:rPr>
          <w:color w:val="231F20"/>
          <w:spacing w:val="-15"/>
        </w:rPr>
        <w:t> </w:t>
      </w:r>
      <w:r>
        <w:rPr>
          <w:color w:val="231F20"/>
        </w:rPr>
        <w:t>y</w:t>
      </w:r>
      <w:r>
        <w:rPr>
          <w:color w:val="231F20"/>
          <w:spacing w:val="-15"/>
        </w:rPr>
        <w:t> </w:t>
      </w:r>
      <w:r>
        <w:rPr>
          <w:color w:val="231F20"/>
        </w:rPr>
        <w:t>el</w:t>
      </w:r>
      <w:r>
        <w:rPr>
          <w:color w:val="231F20"/>
          <w:spacing w:val="-14"/>
        </w:rPr>
        <w:t> </w:t>
      </w:r>
      <w:r>
        <w:rPr>
          <w:color w:val="231F20"/>
          <w:spacing w:val="-2"/>
        </w:rPr>
        <w:t>Caribe</w:t>
      </w:r>
      <w:r>
        <w:rPr>
          <w:color w:val="231F20"/>
          <w:spacing w:val="-15"/>
        </w:rPr>
        <w:t> </w:t>
      </w:r>
      <w:r>
        <w:rPr>
          <w:color w:val="231F20"/>
          <w:spacing w:val="-7"/>
        </w:rPr>
        <w:t>(CEPAL),</w:t>
      </w:r>
      <w:r>
        <w:rPr>
          <w:color w:val="231F20"/>
          <w:spacing w:val="-14"/>
        </w:rPr>
        <w:t> </w:t>
      </w:r>
      <w:r>
        <w:rPr>
          <w:color w:val="231F20"/>
        </w:rPr>
        <w:t>la </w:t>
      </w:r>
      <w:r>
        <w:rPr>
          <w:color w:val="231F20"/>
          <w:spacing w:val="-3"/>
        </w:rPr>
        <w:t>obligatoriedad</w:t>
      </w:r>
      <w:r>
        <w:rPr>
          <w:color w:val="231F20"/>
          <w:spacing w:val="-8"/>
        </w:rPr>
        <w:t> </w:t>
      </w:r>
      <w:r>
        <w:rPr>
          <w:color w:val="231F20"/>
        </w:rPr>
        <w:t>de</w:t>
      </w:r>
      <w:r>
        <w:rPr>
          <w:color w:val="231F20"/>
          <w:spacing w:val="-7"/>
        </w:rPr>
        <w:t> </w:t>
      </w:r>
      <w:r>
        <w:rPr>
          <w:color w:val="231F20"/>
          <w:spacing w:val="-3"/>
        </w:rPr>
        <w:t>su</w:t>
      </w:r>
      <w:r>
        <w:rPr>
          <w:color w:val="231F20"/>
          <w:spacing w:val="-7"/>
        </w:rPr>
        <w:t> </w:t>
      </w:r>
      <w:r>
        <w:rPr>
          <w:color w:val="231F20"/>
          <w:spacing w:val="-2"/>
        </w:rPr>
        <w:t>uso</w:t>
      </w:r>
      <w:r>
        <w:rPr>
          <w:color w:val="231F20"/>
          <w:spacing w:val="-7"/>
        </w:rPr>
        <w:t> </w:t>
      </w:r>
      <w:r>
        <w:rPr>
          <w:color w:val="231F20"/>
          <w:spacing w:val="-3"/>
        </w:rPr>
        <w:t>indicada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spacing w:val="-3"/>
        </w:rPr>
        <w:t>Secretaría </w:t>
      </w:r>
      <w:r>
        <w:rPr>
          <w:color w:val="231F20"/>
        </w:rPr>
        <w:t>de</w:t>
      </w:r>
      <w:r>
        <w:rPr>
          <w:color w:val="231F20"/>
          <w:spacing w:val="-27"/>
        </w:rPr>
        <w:t> </w:t>
      </w:r>
      <w:r>
        <w:rPr>
          <w:color w:val="231F20"/>
          <w:spacing w:val="-3"/>
        </w:rPr>
        <w:t>Hacienda</w:t>
      </w:r>
      <w:r>
        <w:rPr>
          <w:color w:val="231F20"/>
          <w:spacing w:val="-26"/>
        </w:rPr>
        <w:t> </w:t>
      </w:r>
      <w:r>
        <w:rPr>
          <w:color w:val="231F20"/>
        </w:rPr>
        <w:t>y</w:t>
      </w:r>
      <w:r>
        <w:rPr>
          <w:color w:val="231F20"/>
          <w:spacing w:val="-26"/>
        </w:rPr>
        <w:t> </w:t>
      </w:r>
      <w:r>
        <w:rPr>
          <w:color w:val="231F20"/>
          <w:spacing w:val="-3"/>
        </w:rPr>
        <w:t>Crédito</w:t>
      </w:r>
      <w:r>
        <w:rPr>
          <w:color w:val="231F20"/>
          <w:spacing w:val="-26"/>
        </w:rPr>
        <w:t> </w:t>
      </w:r>
      <w:r>
        <w:rPr>
          <w:color w:val="231F20"/>
          <w:spacing w:val="-4"/>
        </w:rPr>
        <w:t>Público</w:t>
      </w:r>
      <w:r>
        <w:rPr>
          <w:color w:val="231F20"/>
          <w:spacing w:val="-26"/>
        </w:rPr>
        <w:t> </w:t>
      </w:r>
      <w:r>
        <w:rPr>
          <w:color w:val="231F20"/>
          <w:spacing w:val="-5"/>
        </w:rPr>
        <w:t>(SHCP)</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rPr>
        <w:t>experien- </w:t>
      </w:r>
      <w:r>
        <w:rPr>
          <w:color w:val="231F20"/>
          <w:spacing w:val="-3"/>
        </w:rPr>
        <w:t>cia probada </w:t>
      </w:r>
      <w:r>
        <w:rPr>
          <w:color w:val="231F20"/>
        </w:rPr>
        <w:t>por </w:t>
      </w:r>
      <w:r>
        <w:rPr>
          <w:color w:val="231F20"/>
          <w:spacing w:val="-3"/>
        </w:rPr>
        <w:t>muchos</w:t>
      </w:r>
      <w:r>
        <w:rPr>
          <w:color w:val="231F20"/>
          <w:spacing w:val="-25"/>
        </w:rPr>
        <w:t> </w:t>
      </w:r>
      <w:r>
        <w:rPr>
          <w:color w:val="231F20"/>
          <w:spacing w:val="-2"/>
        </w:rPr>
        <w:t>gobiernos.</w:t>
      </w:r>
    </w:p>
    <w:p>
      <w:pPr>
        <w:pStyle w:val="BodyText"/>
        <w:spacing w:line="266" w:lineRule="auto"/>
        <w:ind w:left="1587" w:firstLine="283"/>
        <w:jc w:val="both"/>
      </w:pPr>
      <w:r>
        <w:rPr>
          <w:color w:val="231F20"/>
          <w:spacing w:val="-3"/>
        </w:rPr>
        <w:t>Siguiendo dicha metodología, </w:t>
      </w:r>
      <w:r>
        <w:rPr>
          <w:color w:val="231F20"/>
        </w:rPr>
        <w:t>se </w:t>
      </w:r>
      <w:r>
        <w:rPr>
          <w:color w:val="231F20"/>
          <w:spacing w:val="-3"/>
        </w:rPr>
        <w:t>elaboraron </w:t>
      </w:r>
      <w:r>
        <w:rPr>
          <w:color w:val="231F20"/>
        </w:rPr>
        <w:t>Árboles de </w:t>
      </w:r>
      <w:r>
        <w:rPr>
          <w:color w:val="231F20"/>
          <w:spacing w:val="-4"/>
        </w:rPr>
        <w:t>Problemas </w:t>
      </w:r>
      <w:r>
        <w:rPr>
          <w:color w:val="231F20"/>
        </w:rPr>
        <w:t>en los que </w:t>
      </w:r>
      <w:r>
        <w:rPr>
          <w:color w:val="231F20"/>
          <w:spacing w:val="-3"/>
        </w:rPr>
        <w:t>podían identifi- </w:t>
      </w:r>
      <w:r>
        <w:rPr>
          <w:color w:val="231F20"/>
        </w:rPr>
        <w:t>carse</w:t>
      </w:r>
      <w:r>
        <w:rPr>
          <w:color w:val="231F20"/>
          <w:spacing w:val="-22"/>
        </w:rPr>
        <w:t> </w:t>
      </w:r>
      <w:r>
        <w:rPr>
          <w:color w:val="231F20"/>
          <w:spacing w:val="-3"/>
        </w:rPr>
        <w:t>las</w:t>
      </w:r>
      <w:r>
        <w:rPr>
          <w:color w:val="231F20"/>
          <w:spacing w:val="-21"/>
        </w:rPr>
        <w:t> </w:t>
      </w:r>
      <w:r>
        <w:rPr>
          <w:color w:val="231F20"/>
          <w:spacing w:val="-3"/>
        </w:rPr>
        <w:t>relaciones</w:t>
      </w:r>
      <w:r>
        <w:rPr>
          <w:color w:val="231F20"/>
          <w:spacing w:val="-22"/>
        </w:rPr>
        <w:t> </w:t>
      </w:r>
      <w:r>
        <w:rPr>
          <w:color w:val="231F20"/>
        </w:rPr>
        <w:t>causa-efecto</w:t>
      </w:r>
      <w:r>
        <w:rPr>
          <w:color w:val="231F20"/>
          <w:spacing w:val="-21"/>
        </w:rPr>
        <w:t> </w:t>
      </w:r>
      <w:r>
        <w:rPr>
          <w:color w:val="231F20"/>
        </w:rPr>
        <w:t>de</w:t>
      </w:r>
      <w:r>
        <w:rPr>
          <w:color w:val="231F20"/>
          <w:spacing w:val="-22"/>
        </w:rPr>
        <w:t> </w:t>
      </w:r>
      <w:r>
        <w:rPr>
          <w:color w:val="231F20"/>
        </w:rPr>
        <w:t>los</w:t>
      </w:r>
      <w:r>
        <w:rPr>
          <w:color w:val="231F20"/>
          <w:spacing w:val="-21"/>
        </w:rPr>
        <w:t> </w:t>
      </w:r>
      <w:r>
        <w:rPr>
          <w:color w:val="231F20"/>
          <w:spacing w:val="-3"/>
        </w:rPr>
        <w:t>principales problemas</w:t>
      </w:r>
      <w:r>
        <w:rPr>
          <w:color w:val="231F20"/>
          <w:spacing w:val="-14"/>
        </w:rPr>
        <w:t> </w:t>
      </w:r>
      <w:r>
        <w:rPr>
          <w:color w:val="231F20"/>
        </w:rPr>
        <w:t>de</w:t>
      </w:r>
      <w:r>
        <w:rPr>
          <w:color w:val="231F20"/>
          <w:spacing w:val="-14"/>
        </w:rPr>
        <w:t> </w:t>
      </w:r>
      <w:r>
        <w:rPr>
          <w:color w:val="231F20"/>
        </w:rPr>
        <w:t>cada</w:t>
      </w:r>
      <w:r>
        <w:rPr>
          <w:color w:val="231F20"/>
          <w:spacing w:val="-14"/>
        </w:rPr>
        <w:t> </w:t>
      </w:r>
      <w:r>
        <w:rPr>
          <w:color w:val="231F20"/>
          <w:spacing w:val="-3"/>
        </w:rPr>
        <w:t>Sector.</w:t>
      </w:r>
      <w:r>
        <w:rPr>
          <w:color w:val="231F20"/>
          <w:spacing w:val="-14"/>
        </w:rPr>
        <w:t> </w:t>
      </w:r>
      <w:r>
        <w:rPr>
          <w:color w:val="231F20"/>
        </w:rPr>
        <w:t>Después</w:t>
      </w:r>
      <w:r>
        <w:rPr>
          <w:color w:val="231F20"/>
          <w:spacing w:val="-13"/>
        </w:rPr>
        <w:t> </w:t>
      </w:r>
      <w:r>
        <w:rPr>
          <w:color w:val="231F20"/>
        </w:rPr>
        <w:t>se</w:t>
      </w:r>
      <w:r>
        <w:rPr>
          <w:color w:val="231F20"/>
          <w:spacing w:val="-14"/>
        </w:rPr>
        <w:t> </w:t>
      </w:r>
      <w:r>
        <w:rPr>
          <w:color w:val="231F20"/>
        </w:rPr>
        <w:t>construye- </w:t>
      </w:r>
      <w:r>
        <w:rPr>
          <w:color w:val="231F20"/>
          <w:spacing w:val="-3"/>
        </w:rPr>
        <w:t>ron </w:t>
      </w:r>
      <w:r>
        <w:rPr>
          <w:color w:val="231F20"/>
        </w:rPr>
        <w:t>los Árboles de </w:t>
      </w:r>
      <w:r>
        <w:rPr>
          <w:color w:val="231F20"/>
          <w:spacing w:val="-3"/>
        </w:rPr>
        <w:t>Objetivos, con </w:t>
      </w:r>
      <w:r>
        <w:rPr>
          <w:color w:val="231F20"/>
        </w:rPr>
        <w:t>los que se </w:t>
      </w:r>
      <w:r>
        <w:rPr>
          <w:color w:val="231F20"/>
          <w:spacing w:val="-3"/>
        </w:rPr>
        <w:t>hizo </w:t>
      </w:r>
      <w:r>
        <w:rPr>
          <w:color w:val="231F20"/>
        </w:rPr>
        <w:t>un</w:t>
      </w:r>
      <w:r>
        <w:rPr>
          <w:color w:val="231F20"/>
          <w:spacing w:val="-16"/>
        </w:rPr>
        <w:t> </w:t>
      </w:r>
      <w:r>
        <w:rPr>
          <w:color w:val="231F20"/>
          <w:spacing w:val="-4"/>
        </w:rPr>
        <w:t>ejercicio</w:t>
      </w:r>
      <w:r>
        <w:rPr>
          <w:color w:val="231F20"/>
          <w:spacing w:val="-15"/>
        </w:rPr>
        <w:t> </w:t>
      </w:r>
      <w:r>
        <w:rPr>
          <w:color w:val="231F20"/>
        </w:rPr>
        <w:t>de</w:t>
      </w:r>
      <w:r>
        <w:rPr>
          <w:color w:val="231F20"/>
          <w:spacing w:val="-16"/>
        </w:rPr>
        <w:t> </w:t>
      </w:r>
      <w:r>
        <w:rPr>
          <w:color w:val="231F20"/>
        </w:rPr>
        <w:t>prospectiva</w:t>
      </w:r>
      <w:r>
        <w:rPr>
          <w:color w:val="231F20"/>
          <w:spacing w:val="-15"/>
        </w:rPr>
        <w:t> </w:t>
      </w:r>
      <w:r>
        <w:rPr>
          <w:color w:val="231F20"/>
        </w:rPr>
        <w:t>para</w:t>
      </w:r>
      <w:r>
        <w:rPr>
          <w:color w:val="231F20"/>
          <w:spacing w:val="-15"/>
        </w:rPr>
        <w:t> </w:t>
      </w:r>
      <w:r>
        <w:rPr>
          <w:color w:val="231F20"/>
          <w:spacing w:val="-3"/>
        </w:rPr>
        <w:t>diseñar</w:t>
      </w:r>
      <w:r>
        <w:rPr>
          <w:color w:val="231F20"/>
          <w:spacing w:val="-16"/>
        </w:rPr>
        <w:t> </w:t>
      </w:r>
      <w:r>
        <w:rPr>
          <w:color w:val="231F20"/>
        </w:rPr>
        <w:t>los</w:t>
      </w:r>
      <w:r>
        <w:rPr>
          <w:color w:val="231F20"/>
          <w:spacing w:val="-15"/>
        </w:rPr>
        <w:t> </w:t>
      </w:r>
      <w:r>
        <w:rPr>
          <w:color w:val="231F20"/>
          <w:spacing w:val="-3"/>
        </w:rPr>
        <w:t>nuevos escenarios</w:t>
      </w:r>
      <w:r>
        <w:rPr>
          <w:color w:val="231F20"/>
          <w:spacing w:val="-10"/>
        </w:rPr>
        <w:t> </w:t>
      </w:r>
      <w:r>
        <w:rPr>
          <w:color w:val="231F20"/>
        </w:rPr>
        <w:t>a</w:t>
      </w:r>
      <w:r>
        <w:rPr>
          <w:color w:val="231F20"/>
          <w:spacing w:val="-9"/>
        </w:rPr>
        <w:t> </w:t>
      </w:r>
      <w:r>
        <w:rPr>
          <w:color w:val="231F20"/>
          <w:spacing w:val="-3"/>
        </w:rPr>
        <w:t>alcanzar</w:t>
      </w:r>
      <w:r>
        <w:rPr>
          <w:color w:val="231F20"/>
          <w:spacing w:val="-10"/>
        </w:rPr>
        <w:t> </w:t>
      </w:r>
      <w:r>
        <w:rPr>
          <w:color w:val="231F20"/>
        </w:rPr>
        <w:t>y</w:t>
      </w:r>
      <w:r>
        <w:rPr>
          <w:color w:val="231F20"/>
          <w:spacing w:val="-9"/>
        </w:rPr>
        <w:t> </w:t>
      </w:r>
      <w:r>
        <w:rPr>
          <w:color w:val="231F20"/>
          <w:spacing w:val="-3"/>
        </w:rPr>
        <w:t>las</w:t>
      </w:r>
      <w:r>
        <w:rPr>
          <w:color w:val="231F20"/>
          <w:spacing w:val="-10"/>
        </w:rPr>
        <w:t> </w:t>
      </w:r>
      <w:r>
        <w:rPr>
          <w:color w:val="231F20"/>
          <w:spacing w:val="-3"/>
        </w:rPr>
        <w:t>intervenciones</w:t>
      </w:r>
      <w:r>
        <w:rPr>
          <w:color w:val="231F20"/>
          <w:spacing w:val="-9"/>
        </w:rPr>
        <w:t> </w:t>
      </w:r>
      <w:r>
        <w:rPr>
          <w:color w:val="231F20"/>
          <w:spacing w:val="-3"/>
        </w:rPr>
        <w:t>posibles </w:t>
      </w:r>
      <w:r>
        <w:rPr>
          <w:color w:val="231F20"/>
        </w:rPr>
        <w:t>para </w:t>
      </w:r>
      <w:r>
        <w:rPr>
          <w:color w:val="231F20"/>
          <w:spacing w:val="-3"/>
        </w:rPr>
        <w:t>lograrlos. </w:t>
      </w:r>
      <w:r>
        <w:rPr>
          <w:color w:val="231F20"/>
          <w:spacing w:val="-4"/>
        </w:rPr>
        <w:t>Posteriormente </w:t>
      </w:r>
      <w:r>
        <w:rPr>
          <w:color w:val="231F20"/>
        </w:rPr>
        <w:t>se </w:t>
      </w:r>
      <w:r>
        <w:rPr>
          <w:color w:val="231F20"/>
          <w:spacing w:val="-3"/>
        </w:rPr>
        <w:t>llevó </w:t>
      </w:r>
      <w:r>
        <w:rPr>
          <w:color w:val="231F20"/>
        </w:rPr>
        <w:t>a cabo la </w:t>
      </w:r>
      <w:r>
        <w:rPr>
          <w:color w:val="231F20"/>
          <w:spacing w:val="-3"/>
        </w:rPr>
        <w:t>selección </w:t>
      </w:r>
      <w:r>
        <w:rPr>
          <w:color w:val="231F20"/>
        </w:rPr>
        <w:t>de </w:t>
      </w:r>
      <w:r>
        <w:rPr>
          <w:color w:val="231F20"/>
          <w:spacing w:val="-3"/>
        </w:rPr>
        <w:t>alternativas </w:t>
      </w:r>
      <w:r>
        <w:rPr>
          <w:color w:val="231F20"/>
        </w:rPr>
        <w:t>y </w:t>
      </w:r>
      <w:r>
        <w:rPr>
          <w:color w:val="231F20"/>
          <w:spacing w:val="-3"/>
        </w:rPr>
        <w:t>quedaron definidas las principales estrategias con sus líneas generales </w:t>
      </w:r>
      <w:r>
        <w:rPr>
          <w:color w:val="231F20"/>
        </w:rPr>
        <w:t>de </w:t>
      </w:r>
      <w:r>
        <w:rPr>
          <w:color w:val="231F20"/>
          <w:spacing w:val="-3"/>
        </w:rPr>
        <w:t>acción. Dicha metodología </w:t>
      </w:r>
      <w:r>
        <w:rPr>
          <w:color w:val="231F20"/>
        </w:rPr>
        <w:t>se </w:t>
      </w:r>
      <w:r>
        <w:rPr>
          <w:color w:val="231F20"/>
          <w:spacing w:val="-3"/>
        </w:rPr>
        <w:t>aplicó </w:t>
      </w:r>
      <w:r>
        <w:rPr>
          <w:color w:val="231F20"/>
        </w:rPr>
        <w:t>en el </w:t>
      </w:r>
      <w:r>
        <w:rPr>
          <w:color w:val="231F20"/>
          <w:spacing w:val="-4"/>
        </w:rPr>
        <w:t>PED </w:t>
      </w:r>
      <w:r>
        <w:rPr>
          <w:color w:val="231F20"/>
          <w:spacing w:val="-7"/>
        </w:rPr>
        <w:t>2016-2022 </w:t>
      </w:r>
      <w:r>
        <w:rPr>
          <w:color w:val="231F20"/>
          <w:spacing w:val="-3"/>
        </w:rPr>
        <w:t>con flexibilidad, </w:t>
      </w:r>
      <w:r>
        <w:rPr>
          <w:color w:val="231F20"/>
        </w:rPr>
        <w:t>pues en ese </w:t>
      </w:r>
      <w:r>
        <w:rPr>
          <w:color w:val="231F20"/>
          <w:spacing w:val="-3"/>
        </w:rPr>
        <w:t>momento correspondía establecer </w:t>
      </w:r>
      <w:r>
        <w:rPr>
          <w:color w:val="231F20"/>
        </w:rPr>
        <w:t>el </w:t>
      </w:r>
      <w:r>
        <w:rPr>
          <w:color w:val="231F20"/>
          <w:spacing w:val="-4"/>
        </w:rPr>
        <w:t>Marco </w:t>
      </w:r>
      <w:r>
        <w:rPr>
          <w:color w:val="231F20"/>
          <w:spacing w:val="-3"/>
        </w:rPr>
        <w:t>Estratégico General</w:t>
      </w:r>
      <w:r>
        <w:rPr>
          <w:color w:val="231F20"/>
          <w:spacing w:val="-25"/>
        </w:rPr>
        <w:t> </w:t>
      </w:r>
      <w:r>
        <w:rPr>
          <w:color w:val="231F20"/>
          <w:spacing w:val="-3"/>
        </w:rPr>
        <w:t>sin</w:t>
      </w:r>
      <w:r>
        <w:rPr>
          <w:color w:val="231F20"/>
          <w:spacing w:val="-25"/>
        </w:rPr>
        <w:t> </w:t>
      </w:r>
      <w:r>
        <w:rPr>
          <w:color w:val="231F20"/>
        </w:rPr>
        <w:t>grandes</w:t>
      </w:r>
      <w:r>
        <w:rPr>
          <w:color w:val="231F20"/>
          <w:spacing w:val="-24"/>
        </w:rPr>
        <w:t> </w:t>
      </w:r>
      <w:r>
        <w:rPr>
          <w:color w:val="231F20"/>
          <w:spacing w:val="-3"/>
        </w:rPr>
        <w:t>niveles</w:t>
      </w:r>
      <w:r>
        <w:rPr>
          <w:color w:val="231F20"/>
          <w:spacing w:val="-25"/>
        </w:rPr>
        <w:t> </w:t>
      </w:r>
      <w:r>
        <w:rPr>
          <w:color w:val="231F20"/>
        </w:rPr>
        <w:t>de</w:t>
      </w:r>
      <w:r>
        <w:rPr>
          <w:color w:val="231F20"/>
          <w:spacing w:val="-24"/>
        </w:rPr>
        <w:t> </w:t>
      </w:r>
      <w:r>
        <w:rPr>
          <w:color w:val="231F20"/>
          <w:spacing w:val="-3"/>
        </w:rPr>
        <w:t>concreción.</w:t>
      </w:r>
      <w:r>
        <w:rPr>
          <w:color w:val="231F20"/>
          <w:spacing w:val="-25"/>
        </w:rPr>
        <w:t> </w:t>
      </w:r>
      <w:r>
        <w:rPr>
          <w:color w:val="231F20"/>
          <w:spacing w:val="-4"/>
        </w:rPr>
        <w:t>Pero</w:t>
      </w:r>
      <w:r>
        <w:rPr>
          <w:color w:val="231F20"/>
          <w:spacing w:val="-25"/>
        </w:rPr>
        <w:t> </w:t>
      </w:r>
      <w:r>
        <w:rPr>
          <w:color w:val="231F20"/>
        </w:rPr>
        <w:t>fue </w:t>
      </w:r>
      <w:r>
        <w:rPr>
          <w:color w:val="231F20"/>
          <w:spacing w:val="-3"/>
        </w:rPr>
        <w:t>una herramienta </w:t>
      </w:r>
      <w:r>
        <w:rPr>
          <w:color w:val="231F20"/>
          <w:spacing w:val="-2"/>
        </w:rPr>
        <w:t>muy </w:t>
      </w:r>
      <w:r>
        <w:rPr>
          <w:color w:val="231F20"/>
        </w:rPr>
        <w:t>eficaz para </w:t>
      </w:r>
      <w:r>
        <w:rPr>
          <w:color w:val="231F20"/>
          <w:spacing w:val="-3"/>
        </w:rPr>
        <w:t>darle </w:t>
      </w:r>
      <w:r>
        <w:rPr>
          <w:color w:val="231F20"/>
          <w:spacing w:val="-4"/>
        </w:rPr>
        <w:t>sustento </w:t>
      </w:r>
      <w:r>
        <w:rPr>
          <w:color w:val="231F20"/>
          <w:spacing w:val="-3"/>
        </w:rPr>
        <w:t>metodológico.</w:t>
      </w:r>
    </w:p>
    <w:p>
      <w:pPr>
        <w:pStyle w:val="BodyText"/>
        <w:spacing w:line="266" w:lineRule="auto"/>
        <w:ind w:left="1587" w:firstLine="283"/>
        <w:jc w:val="both"/>
      </w:pPr>
      <w:r>
        <w:rPr>
          <w:color w:val="231F20"/>
        </w:rPr>
        <w:t>Ahora, en los </w:t>
      </w:r>
      <w:r>
        <w:rPr>
          <w:color w:val="231F20"/>
          <w:spacing w:val="-3"/>
        </w:rPr>
        <w:t>Planes Estratégicos Sectoriales </w:t>
      </w:r>
      <w:r>
        <w:rPr>
          <w:color w:val="231F20"/>
        </w:rPr>
        <w:t>se </w:t>
      </w:r>
      <w:r>
        <w:rPr>
          <w:color w:val="231F20"/>
          <w:spacing w:val="-3"/>
        </w:rPr>
        <w:t>utiliza </w:t>
      </w:r>
      <w:r>
        <w:rPr>
          <w:color w:val="231F20"/>
        </w:rPr>
        <w:t>de </w:t>
      </w:r>
      <w:r>
        <w:rPr>
          <w:color w:val="231F20"/>
          <w:spacing w:val="-3"/>
        </w:rPr>
        <w:t>nuevo </w:t>
      </w:r>
      <w:r>
        <w:rPr>
          <w:color w:val="231F20"/>
        </w:rPr>
        <w:t>la MML, </w:t>
      </w:r>
      <w:r>
        <w:rPr>
          <w:color w:val="231F20"/>
          <w:spacing w:val="-3"/>
        </w:rPr>
        <w:t>pero con mayor </w:t>
      </w:r>
      <w:r>
        <w:rPr>
          <w:color w:val="231F20"/>
          <w:spacing w:val="-4"/>
        </w:rPr>
        <w:t>rigor. </w:t>
      </w:r>
      <w:r>
        <w:rPr>
          <w:color w:val="231F20"/>
        </w:rPr>
        <w:t>De </w:t>
      </w:r>
      <w:r>
        <w:rPr>
          <w:color w:val="231F20"/>
          <w:spacing w:val="-3"/>
        </w:rPr>
        <w:t>hecho, </w:t>
      </w:r>
      <w:r>
        <w:rPr>
          <w:color w:val="231F20"/>
        </w:rPr>
        <w:t>el </w:t>
      </w:r>
      <w:r>
        <w:rPr>
          <w:color w:val="231F20"/>
          <w:spacing w:val="-3"/>
        </w:rPr>
        <w:t>producto principal </w:t>
      </w:r>
      <w:r>
        <w:rPr>
          <w:color w:val="231F20"/>
        </w:rPr>
        <w:t>de ésta, la </w:t>
      </w:r>
      <w:r>
        <w:rPr>
          <w:color w:val="231F20"/>
          <w:spacing w:val="-3"/>
        </w:rPr>
        <w:t>Matriz </w:t>
      </w:r>
      <w:r>
        <w:rPr>
          <w:color w:val="231F20"/>
        </w:rPr>
        <w:t>de </w:t>
      </w:r>
      <w:r>
        <w:rPr>
          <w:color w:val="231F20"/>
          <w:spacing w:val="-3"/>
        </w:rPr>
        <w:t>Indicadores </w:t>
      </w:r>
      <w:r>
        <w:rPr>
          <w:color w:val="231F20"/>
        </w:rPr>
        <w:t>para </w:t>
      </w:r>
      <w:r>
        <w:rPr>
          <w:color w:val="231F20"/>
          <w:spacing w:val="-3"/>
        </w:rPr>
        <w:t>Resultados </w:t>
      </w:r>
      <w:r>
        <w:rPr>
          <w:color w:val="231F20"/>
          <w:spacing w:val="-5"/>
        </w:rPr>
        <w:t>(MIR), </w:t>
      </w:r>
      <w:r>
        <w:rPr>
          <w:color w:val="231F20"/>
        </w:rPr>
        <w:t>es la</w:t>
      </w:r>
      <w:r>
        <w:rPr>
          <w:color w:val="231F20"/>
          <w:spacing w:val="-36"/>
        </w:rPr>
        <w:t> </w:t>
      </w:r>
      <w:r>
        <w:rPr>
          <w:color w:val="231F20"/>
        </w:rPr>
        <w:t>herra- </w:t>
      </w:r>
      <w:r>
        <w:rPr>
          <w:color w:val="231F20"/>
          <w:spacing w:val="-3"/>
        </w:rPr>
        <w:t>mienta esencial </w:t>
      </w:r>
      <w:r>
        <w:rPr>
          <w:color w:val="231F20"/>
        </w:rPr>
        <w:t>para la </w:t>
      </w:r>
      <w:r>
        <w:rPr>
          <w:color w:val="231F20"/>
          <w:spacing w:val="-3"/>
        </w:rPr>
        <w:t>articulación </w:t>
      </w:r>
      <w:r>
        <w:rPr>
          <w:color w:val="231F20"/>
          <w:spacing w:val="-4"/>
        </w:rPr>
        <w:t>interna </w:t>
      </w:r>
      <w:r>
        <w:rPr>
          <w:color w:val="231F20"/>
        </w:rPr>
        <w:t>de los </w:t>
      </w:r>
      <w:r>
        <w:rPr>
          <w:color w:val="231F20"/>
          <w:spacing w:val="-3"/>
        </w:rPr>
        <w:t>planes sectoriales. Los principales indicadores </w:t>
      </w:r>
      <w:r>
        <w:rPr>
          <w:color w:val="231F20"/>
        </w:rPr>
        <w:t>de la MIR de cada </w:t>
      </w:r>
      <w:r>
        <w:rPr>
          <w:color w:val="231F20"/>
          <w:spacing w:val="-3"/>
        </w:rPr>
        <w:t>programa </w:t>
      </w:r>
      <w:r>
        <w:rPr>
          <w:color w:val="231F20"/>
        </w:rPr>
        <w:t>están </w:t>
      </w:r>
      <w:r>
        <w:rPr>
          <w:color w:val="231F20"/>
          <w:spacing w:val="-4"/>
        </w:rPr>
        <w:t>presentes </w:t>
      </w:r>
      <w:r>
        <w:rPr>
          <w:color w:val="231F20"/>
        </w:rPr>
        <w:t>en el </w:t>
      </w:r>
      <w:r>
        <w:rPr>
          <w:color w:val="231F20"/>
          <w:spacing w:val="-3"/>
        </w:rPr>
        <w:t>Diagnóstico,</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spacing w:val="-4"/>
        </w:rPr>
        <w:t>Marco</w:t>
      </w:r>
      <w:r>
        <w:rPr>
          <w:color w:val="231F20"/>
          <w:spacing w:val="-6"/>
        </w:rPr>
        <w:t> </w:t>
      </w:r>
      <w:r>
        <w:rPr>
          <w:color w:val="231F20"/>
          <w:spacing w:val="-3"/>
        </w:rPr>
        <w:t>Estratégico</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spacing w:val="-4"/>
        </w:rPr>
        <w:t>Marco </w:t>
      </w:r>
      <w:r>
        <w:rPr>
          <w:color w:val="231F20"/>
        </w:rPr>
        <w:t>de </w:t>
      </w:r>
      <w:r>
        <w:rPr>
          <w:color w:val="231F20"/>
          <w:spacing w:val="-3"/>
        </w:rPr>
        <w:t>Resultados. </w:t>
      </w:r>
      <w:r>
        <w:rPr>
          <w:color w:val="231F20"/>
        </w:rPr>
        <w:t>Y son </w:t>
      </w:r>
      <w:r>
        <w:rPr>
          <w:color w:val="231F20"/>
          <w:spacing w:val="-3"/>
        </w:rPr>
        <w:t>estos mismos</w:t>
      </w:r>
      <w:r>
        <w:rPr>
          <w:color w:val="231F20"/>
          <w:spacing w:val="42"/>
        </w:rPr>
        <w:t> </w:t>
      </w:r>
      <w:r>
        <w:rPr>
          <w:color w:val="231F20"/>
          <w:spacing w:val="-3"/>
        </w:rPr>
        <w:t>indicadores</w:t>
      </w:r>
    </w:p>
    <w:p>
      <w:pPr>
        <w:pStyle w:val="BodyText"/>
        <w:spacing w:line="266" w:lineRule="auto" w:before="65"/>
        <w:ind w:left="199" w:right="791"/>
        <w:jc w:val="both"/>
      </w:pPr>
      <w:r>
        <w:rPr/>
        <w:br w:type="column"/>
      </w:r>
      <w:r>
        <w:rPr>
          <w:color w:val="231F20"/>
          <w:spacing w:val="-3"/>
        </w:rPr>
        <w:t>con sus </w:t>
      </w:r>
      <w:r>
        <w:rPr>
          <w:color w:val="231F20"/>
        </w:rPr>
        <w:t>metas los que </w:t>
      </w:r>
      <w:r>
        <w:rPr>
          <w:color w:val="231F20"/>
          <w:spacing w:val="-3"/>
        </w:rPr>
        <w:t>miden </w:t>
      </w:r>
      <w:r>
        <w:rPr>
          <w:color w:val="231F20"/>
        </w:rPr>
        <w:t>la </w:t>
      </w:r>
      <w:r>
        <w:rPr>
          <w:color w:val="231F20"/>
          <w:spacing w:val="-3"/>
        </w:rPr>
        <w:t>calidad </w:t>
      </w:r>
      <w:r>
        <w:rPr>
          <w:color w:val="231F20"/>
        </w:rPr>
        <w:t>del </w:t>
      </w:r>
      <w:r>
        <w:rPr>
          <w:color w:val="231F20"/>
          <w:spacing w:val="-4"/>
        </w:rPr>
        <w:t>gasto, </w:t>
      </w:r>
      <w:r>
        <w:rPr>
          <w:color w:val="231F20"/>
          <w:spacing w:val="-3"/>
        </w:rPr>
        <w:t>debido </w:t>
      </w:r>
      <w:r>
        <w:rPr>
          <w:color w:val="231F20"/>
        </w:rPr>
        <w:t>a que la </w:t>
      </w:r>
      <w:r>
        <w:rPr>
          <w:color w:val="231F20"/>
          <w:spacing w:val="-3"/>
        </w:rPr>
        <w:t>presupuestación </w:t>
      </w:r>
      <w:r>
        <w:rPr>
          <w:color w:val="231F20"/>
        </w:rPr>
        <w:t>y </w:t>
      </w:r>
      <w:r>
        <w:rPr>
          <w:color w:val="231F20"/>
          <w:spacing w:val="-3"/>
        </w:rPr>
        <w:t>programación </w:t>
      </w:r>
      <w:r>
        <w:rPr>
          <w:color w:val="231F20"/>
        </w:rPr>
        <w:t>del </w:t>
      </w:r>
      <w:r>
        <w:rPr>
          <w:color w:val="231F20"/>
          <w:spacing w:val="-3"/>
        </w:rPr>
        <w:t>gasto </w:t>
      </w:r>
      <w:r>
        <w:rPr>
          <w:color w:val="231F20"/>
        </w:rPr>
        <w:t>se </w:t>
      </w:r>
      <w:r>
        <w:rPr>
          <w:color w:val="231F20"/>
          <w:spacing w:val="-3"/>
        </w:rPr>
        <w:t>realizan tomando como fundamento </w:t>
      </w:r>
      <w:r>
        <w:rPr>
          <w:color w:val="231F20"/>
        </w:rPr>
        <w:t>los</w:t>
      </w:r>
      <w:r>
        <w:rPr>
          <w:color w:val="231F20"/>
          <w:spacing w:val="-12"/>
        </w:rPr>
        <w:t> </w:t>
      </w:r>
      <w:r>
        <w:rPr>
          <w:color w:val="231F20"/>
          <w:spacing w:val="-3"/>
        </w:rPr>
        <w:t>Objetivos,</w:t>
      </w:r>
      <w:r>
        <w:rPr>
          <w:color w:val="231F20"/>
          <w:spacing w:val="-11"/>
        </w:rPr>
        <w:t> </w:t>
      </w:r>
      <w:r>
        <w:rPr>
          <w:color w:val="231F20"/>
          <w:spacing w:val="-3"/>
        </w:rPr>
        <w:t>Indicadores</w:t>
      </w:r>
      <w:r>
        <w:rPr>
          <w:color w:val="231F20"/>
          <w:spacing w:val="-11"/>
        </w:rPr>
        <w:t> </w:t>
      </w:r>
      <w:r>
        <w:rPr>
          <w:color w:val="231F20"/>
        </w:rPr>
        <w:t>y</w:t>
      </w:r>
      <w:r>
        <w:rPr>
          <w:color w:val="231F20"/>
          <w:spacing w:val="-11"/>
        </w:rPr>
        <w:t> </w:t>
      </w:r>
      <w:r>
        <w:rPr>
          <w:color w:val="231F20"/>
        </w:rPr>
        <w:t>Metas</w:t>
      </w:r>
      <w:r>
        <w:rPr>
          <w:color w:val="231F20"/>
          <w:spacing w:val="-12"/>
        </w:rPr>
        <w:t> </w:t>
      </w:r>
      <w:r>
        <w:rPr>
          <w:color w:val="231F20"/>
        </w:rPr>
        <w:t>establecidos</w:t>
      </w:r>
      <w:r>
        <w:rPr>
          <w:color w:val="231F20"/>
          <w:spacing w:val="-11"/>
        </w:rPr>
        <w:t> </w:t>
      </w:r>
      <w:r>
        <w:rPr>
          <w:color w:val="231F20"/>
        </w:rPr>
        <w:t>en </w:t>
      </w:r>
      <w:r>
        <w:rPr>
          <w:color w:val="231F20"/>
          <w:spacing w:val="-3"/>
        </w:rPr>
        <w:t>las</w:t>
      </w:r>
      <w:r>
        <w:rPr>
          <w:color w:val="231F20"/>
          <w:spacing w:val="-10"/>
        </w:rPr>
        <w:t> </w:t>
      </w:r>
      <w:r>
        <w:rPr>
          <w:color w:val="231F20"/>
        </w:rPr>
        <w:t>MIR.</w:t>
      </w:r>
    </w:p>
    <w:p>
      <w:pPr>
        <w:pStyle w:val="BodyText"/>
        <w:spacing w:line="266" w:lineRule="auto"/>
        <w:ind w:left="199" w:right="791" w:firstLine="283"/>
        <w:jc w:val="both"/>
      </w:pPr>
      <w:r>
        <w:rPr>
          <w:color w:val="231F20"/>
        </w:rPr>
        <w:t>De este </w:t>
      </w:r>
      <w:r>
        <w:rPr>
          <w:color w:val="231F20"/>
          <w:spacing w:val="-3"/>
        </w:rPr>
        <w:t>modo, </w:t>
      </w:r>
      <w:r>
        <w:rPr>
          <w:color w:val="231F20"/>
        </w:rPr>
        <w:t>se ha logrado </w:t>
      </w:r>
      <w:r>
        <w:rPr>
          <w:color w:val="231F20"/>
          <w:spacing w:val="-3"/>
        </w:rPr>
        <w:t>vincular </w:t>
      </w:r>
      <w:r>
        <w:rPr>
          <w:color w:val="231F20"/>
        </w:rPr>
        <w:t>estre- </w:t>
      </w:r>
      <w:r>
        <w:rPr>
          <w:color w:val="231F20"/>
          <w:spacing w:val="-4"/>
        </w:rPr>
        <w:t>chamente </w:t>
      </w:r>
      <w:r>
        <w:rPr>
          <w:color w:val="231F20"/>
        </w:rPr>
        <w:t>el </w:t>
      </w:r>
      <w:r>
        <w:rPr>
          <w:color w:val="231F20"/>
          <w:spacing w:val="-3"/>
        </w:rPr>
        <w:t>gasto </w:t>
      </w:r>
      <w:r>
        <w:rPr>
          <w:color w:val="231F20"/>
        </w:rPr>
        <w:t>a la </w:t>
      </w:r>
      <w:r>
        <w:rPr>
          <w:color w:val="231F20"/>
          <w:spacing w:val="-3"/>
        </w:rPr>
        <w:t>planeación estratégica  </w:t>
      </w:r>
      <w:r>
        <w:rPr>
          <w:color w:val="231F20"/>
        </w:rPr>
        <w:t>y se </w:t>
      </w:r>
      <w:r>
        <w:rPr>
          <w:color w:val="231F20"/>
          <w:spacing w:val="-4"/>
        </w:rPr>
        <w:t>sientan </w:t>
      </w:r>
      <w:r>
        <w:rPr>
          <w:color w:val="231F20"/>
          <w:spacing w:val="-3"/>
        </w:rPr>
        <w:t>las </w:t>
      </w:r>
      <w:r>
        <w:rPr>
          <w:color w:val="231F20"/>
        </w:rPr>
        <w:t>bases </w:t>
      </w:r>
      <w:r>
        <w:rPr>
          <w:color w:val="231F20"/>
          <w:spacing w:val="-3"/>
        </w:rPr>
        <w:t>metodológicas </w:t>
      </w:r>
      <w:r>
        <w:rPr>
          <w:color w:val="231F20"/>
        </w:rPr>
        <w:t>para que el </w:t>
      </w:r>
      <w:r>
        <w:rPr>
          <w:color w:val="231F20"/>
          <w:spacing w:val="-4"/>
        </w:rPr>
        <w:t>seguimiento, </w:t>
      </w:r>
      <w:r>
        <w:rPr>
          <w:color w:val="231F20"/>
        </w:rPr>
        <w:t>el </w:t>
      </w:r>
      <w:r>
        <w:rPr>
          <w:color w:val="231F20"/>
          <w:spacing w:val="-3"/>
        </w:rPr>
        <w:t>monitoreo </w:t>
      </w:r>
      <w:r>
        <w:rPr>
          <w:color w:val="231F20"/>
        </w:rPr>
        <w:t>y la </w:t>
      </w:r>
      <w:r>
        <w:rPr>
          <w:color w:val="231F20"/>
          <w:spacing w:val="-3"/>
        </w:rPr>
        <w:t>evaluación </w:t>
      </w:r>
      <w:r>
        <w:rPr>
          <w:color w:val="231F20"/>
        </w:rPr>
        <w:t>de los </w:t>
      </w:r>
      <w:r>
        <w:rPr>
          <w:color w:val="231F20"/>
          <w:spacing w:val="-3"/>
        </w:rPr>
        <w:t>programas</w:t>
      </w:r>
      <w:r>
        <w:rPr>
          <w:color w:val="231F20"/>
          <w:spacing w:val="-17"/>
        </w:rPr>
        <w:t> </w:t>
      </w:r>
      <w:r>
        <w:rPr>
          <w:color w:val="231F20"/>
          <w:spacing w:val="-3"/>
        </w:rPr>
        <w:t>presupuestales</w:t>
      </w:r>
      <w:r>
        <w:rPr>
          <w:color w:val="231F20"/>
          <w:spacing w:val="-17"/>
        </w:rPr>
        <w:t> </w:t>
      </w:r>
      <w:r>
        <w:rPr>
          <w:color w:val="231F20"/>
        </w:rPr>
        <w:t>se</w:t>
      </w:r>
      <w:r>
        <w:rPr>
          <w:color w:val="231F20"/>
          <w:spacing w:val="-17"/>
        </w:rPr>
        <w:t> </w:t>
      </w:r>
      <w:r>
        <w:rPr>
          <w:color w:val="231F20"/>
          <w:spacing w:val="-4"/>
        </w:rPr>
        <w:t>realice</w:t>
      </w:r>
      <w:r>
        <w:rPr>
          <w:color w:val="231F20"/>
          <w:spacing w:val="-17"/>
        </w:rPr>
        <w:t> </w:t>
      </w:r>
      <w:r>
        <w:rPr>
          <w:color w:val="231F20"/>
        </w:rPr>
        <w:t>de</w:t>
      </w:r>
      <w:r>
        <w:rPr>
          <w:color w:val="231F20"/>
          <w:spacing w:val="-17"/>
        </w:rPr>
        <w:t> </w:t>
      </w:r>
      <w:r>
        <w:rPr>
          <w:color w:val="231F20"/>
        </w:rPr>
        <w:t>modo</w:t>
      </w:r>
      <w:r>
        <w:rPr>
          <w:color w:val="231F20"/>
          <w:spacing w:val="-17"/>
        </w:rPr>
        <w:t> </w:t>
      </w:r>
      <w:r>
        <w:rPr>
          <w:color w:val="231F20"/>
        </w:rPr>
        <w:t>con- </w:t>
      </w:r>
      <w:r>
        <w:rPr>
          <w:color w:val="231F20"/>
          <w:spacing w:val="-4"/>
        </w:rPr>
        <w:t>sistente. </w:t>
      </w:r>
      <w:r>
        <w:rPr>
          <w:color w:val="231F20"/>
        </w:rPr>
        <w:t>La </w:t>
      </w:r>
      <w:r>
        <w:rPr>
          <w:color w:val="231F20"/>
          <w:spacing w:val="-3"/>
        </w:rPr>
        <w:t>articulación </w:t>
      </w:r>
      <w:r>
        <w:rPr>
          <w:color w:val="231F20"/>
        </w:rPr>
        <w:t>de esta lógica de </w:t>
      </w:r>
      <w:r>
        <w:rPr>
          <w:color w:val="231F20"/>
          <w:spacing w:val="-3"/>
        </w:rPr>
        <w:t>Planea- ción, Programación, Presupuestación,</w:t>
      </w:r>
      <w:r>
        <w:rPr>
          <w:color w:val="231F20"/>
          <w:spacing w:val="-35"/>
        </w:rPr>
        <w:t> </w:t>
      </w:r>
      <w:r>
        <w:rPr>
          <w:color w:val="231F20"/>
          <w:spacing w:val="-4"/>
        </w:rPr>
        <w:t>Seguimiento </w:t>
      </w:r>
      <w:r>
        <w:rPr>
          <w:color w:val="231F20"/>
        </w:rPr>
        <w:t>y </w:t>
      </w:r>
      <w:r>
        <w:rPr>
          <w:color w:val="231F20"/>
          <w:spacing w:val="-3"/>
        </w:rPr>
        <w:t>Evaluación </w:t>
      </w:r>
      <w:r>
        <w:rPr>
          <w:color w:val="231F20"/>
        </w:rPr>
        <w:t>en la estructura del </w:t>
      </w:r>
      <w:r>
        <w:rPr>
          <w:color w:val="231F20"/>
          <w:spacing w:val="-3"/>
        </w:rPr>
        <w:t>Plan Estratégico Sectorial cuenta con </w:t>
      </w:r>
      <w:r>
        <w:rPr>
          <w:color w:val="231F20"/>
        </w:rPr>
        <w:t>los </w:t>
      </w:r>
      <w:r>
        <w:rPr>
          <w:color w:val="231F20"/>
          <w:spacing w:val="-4"/>
        </w:rPr>
        <w:t>siguientes</w:t>
      </w:r>
      <w:r>
        <w:rPr>
          <w:color w:val="231F20"/>
          <w:spacing w:val="-33"/>
        </w:rPr>
        <w:t> </w:t>
      </w:r>
      <w:r>
        <w:rPr>
          <w:color w:val="231F20"/>
          <w:spacing w:val="-4"/>
        </w:rPr>
        <w:t>elementos:</w:t>
      </w:r>
    </w:p>
    <w:p>
      <w:pPr>
        <w:pStyle w:val="ListParagraph"/>
        <w:numPr>
          <w:ilvl w:val="1"/>
          <w:numId w:val="3"/>
        </w:numPr>
        <w:tabs>
          <w:tab w:pos="677" w:val="left" w:leader="none"/>
        </w:tabs>
        <w:spacing w:line="264" w:lineRule="auto" w:before="0" w:after="0"/>
        <w:ind w:left="639" w:right="791" w:hanging="160"/>
        <w:jc w:val="both"/>
        <w:rPr>
          <w:sz w:val="22"/>
        </w:rPr>
      </w:pPr>
      <w:r>
        <w:rPr>
          <w:rFonts w:ascii="Calibri" w:hAnsi="Calibri"/>
          <w:color w:val="231F20"/>
          <w:sz w:val="22"/>
        </w:rPr>
        <w:t>Introducción:</w:t>
      </w:r>
      <w:r>
        <w:rPr>
          <w:rFonts w:ascii="Calibri" w:hAnsi="Calibri"/>
          <w:color w:val="231F20"/>
          <w:spacing w:val="-28"/>
          <w:sz w:val="22"/>
        </w:rPr>
        <w:t> </w:t>
      </w:r>
      <w:r>
        <w:rPr>
          <w:color w:val="231F20"/>
          <w:sz w:val="22"/>
        </w:rPr>
        <w:t>Visión</w:t>
      </w:r>
      <w:r>
        <w:rPr>
          <w:color w:val="231F20"/>
          <w:spacing w:val="-29"/>
          <w:sz w:val="22"/>
        </w:rPr>
        <w:t> </w:t>
      </w:r>
      <w:r>
        <w:rPr>
          <w:color w:val="231F20"/>
          <w:sz w:val="22"/>
        </w:rPr>
        <w:t>de</w:t>
      </w:r>
      <w:r>
        <w:rPr>
          <w:color w:val="231F20"/>
          <w:spacing w:val="-28"/>
          <w:sz w:val="22"/>
        </w:rPr>
        <w:t> </w:t>
      </w:r>
      <w:r>
        <w:rPr>
          <w:color w:val="231F20"/>
          <w:spacing w:val="-3"/>
          <w:sz w:val="22"/>
        </w:rPr>
        <w:t>conjunto</w:t>
      </w:r>
      <w:r>
        <w:rPr>
          <w:color w:val="231F20"/>
          <w:spacing w:val="-28"/>
          <w:sz w:val="22"/>
        </w:rPr>
        <w:t> </w:t>
      </w:r>
      <w:r>
        <w:rPr>
          <w:color w:val="231F20"/>
          <w:sz w:val="22"/>
        </w:rPr>
        <w:t>del</w:t>
      </w:r>
      <w:r>
        <w:rPr>
          <w:color w:val="231F20"/>
          <w:spacing w:val="-28"/>
          <w:sz w:val="22"/>
        </w:rPr>
        <w:t> </w:t>
      </w:r>
      <w:r>
        <w:rPr>
          <w:color w:val="231F20"/>
          <w:spacing w:val="-3"/>
          <w:sz w:val="22"/>
        </w:rPr>
        <w:t>Sector, </w:t>
      </w:r>
      <w:r>
        <w:rPr>
          <w:color w:val="231F20"/>
          <w:sz w:val="22"/>
        </w:rPr>
        <w:t>señalando</w:t>
      </w:r>
      <w:r>
        <w:rPr>
          <w:color w:val="231F20"/>
          <w:spacing w:val="-22"/>
          <w:sz w:val="22"/>
        </w:rPr>
        <w:t> </w:t>
      </w:r>
      <w:r>
        <w:rPr>
          <w:color w:val="231F20"/>
          <w:sz w:val="22"/>
        </w:rPr>
        <w:t>los</w:t>
      </w:r>
      <w:r>
        <w:rPr>
          <w:color w:val="231F20"/>
          <w:spacing w:val="-21"/>
          <w:sz w:val="22"/>
        </w:rPr>
        <w:t> </w:t>
      </w:r>
      <w:r>
        <w:rPr>
          <w:color w:val="231F20"/>
          <w:sz w:val="22"/>
        </w:rPr>
        <w:t>principales</w:t>
      </w:r>
      <w:r>
        <w:rPr>
          <w:color w:val="231F20"/>
          <w:spacing w:val="-21"/>
          <w:sz w:val="22"/>
        </w:rPr>
        <w:t> </w:t>
      </w:r>
      <w:r>
        <w:rPr>
          <w:color w:val="231F20"/>
          <w:spacing w:val="-3"/>
          <w:sz w:val="22"/>
        </w:rPr>
        <w:t>retos</w:t>
      </w:r>
      <w:r>
        <w:rPr>
          <w:color w:val="231F20"/>
          <w:spacing w:val="-21"/>
          <w:sz w:val="22"/>
        </w:rPr>
        <w:t> </w:t>
      </w:r>
      <w:r>
        <w:rPr>
          <w:color w:val="231F20"/>
          <w:sz w:val="22"/>
        </w:rPr>
        <w:t>derivados</w:t>
      </w:r>
      <w:r>
        <w:rPr>
          <w:color w:val="231F20"/>
          <w:spacing w:val="-21"/>
          <w:sz w:val="22"/>
        </w:rPr>
        <w:t> </w:t>
      </w:r>
      <w:r>
        <w:rPr>
          <w:color w:val="231F20"/>
          <w:sz w:val="22"/>
        </w:rPr>
        <w:t>del Diagnóstico y las políticas públicas priorita- rias con las que se afrontarán, así como los resultados y cambios que se lograrán a tra- vés del trabajo comprometido y coordinado de</w:t>
      </w:r>
      <w:r>
        <w:rPr>
          <w:color w:val="231F20"/>
          <w:spacing w:val="-9"/>
          <w:sz w:val="22"/>
        </w:rPr>
        <w:t> </w:t>
      </w:r>
      <w:r>
        <w:rPr>
          <w:color w:val="231F20"/>
          <w:sz w:val="22"/>
        </w:rPr>
        <w:t>los</w:t>
      </w:r>
      <w:r>
        <w:rPr>
          <w:color w:val="231F20"/>
          <w:spacing w:val="-9"/>
          <w:sz w:val="22"/>
        </w:rPr>
        <w:t> </w:t>
      </w:r>
      <w:r>
        <w:rPr>
          <w:color w:val="231F20"/>
          <w:spacing w:val="-3"/>
          <w:sz w:val="22"/>
        </w:rPr>
        <w:t>distintos</w:t>
      </w:r>
      <w:r>
        <w:rPr>
          <w:color w:val="231F20"/>
          <w:spacing w:val="-9"/>
          <w:sz w:val="22"/>
        </w:rPr>
        <w:t> </w:t>
      </w:r>
      <w:r>
        <w:rPr>
          <w:color w:val="231F20"/>
          <w:sz w:val="22"/>
        </w:rPr>
        <w:t>actores</w:t>
      </w:r>
      <w:r>
        <w:rPr>
          <w:color w:val="231F20"/>
          <w:spacing w:val="-8"/>
          <w:sz w:val="22"/>
        </w:rPr>
        <w:t> </w:t>
      </w:r>
      <w:r>
        <w:rPr>
          <w:color w:val="231F20"/>
          <w:sz w:val="22"/>
        </w:rPr>
        <w:t>del</w:t>
      </w:r>
      <w:r>
        <w:rPr>
          <w:color w:val="231F20"/>
          <w:spacing w:val="-9"/>
          <w:sz w:val="22"/>
        </w:rPr>
        <w:t> </w:t>
      </w:r>
      <w:r>
        <w:rPr>
          <w:color w:val="231F20"/>
          <w:sz w:val="22"/>
        </w:rPr>
        <w:t>Sector.</w:t>
      </w:r>
    </w:p>
    <w:p>
      <w:pPr>
        <w:pStyle w:val="ListParagraph"/>
        <w:numPr>
          <w:ilvl w:val="1"/>
          <w:numId w:val="3"/>
        </w:numPr>
        <w:tabs>
          <w:tab w:pos="640" w:val="left" w:leader="none"/>
        </w:tabs>
        <w:spacing w:line="259" w:lineRule="auto" w:before="0" w:after="0"/>
        <w:ind w:left="639" w:right="791" w:hanging="160"/>
        <w:jc w:val="both"/>
        <w:rPr>
          <w:sz w:val="22"/>
        </w:rPr>
      </w:pPr>
      <w:r>
        <w:rPr>
          <w:rFonts w:ascii="Calibri" w:hAnsi="Calibri"/>
          <w:color w:val="231F20"/>
          <w:spacing w:val="-3"/>
          <w:sz w:val="22"/>
        </w:rPr>
        <w:t>Metodología: </w:t>
      </w:r>
      <w:r>
        <w:rPr>
          <w:color w:val="231F20"/>
          <w:sz w:val="22"/>
        </w:rPr>
        <w:t>Explica la </w:t>
      </w:r>
      <w:r>
        <w:rPr>
          <w:color w:val="231F20"/>
          <w:spacing w:val="-3"/>
          <w:sz w:val="22"/>
        </w:rPr>
        <w:t>metodología</w:t>
      </w:r>
      <w:r>
        <w:rPr>
          <w:color w:val="231F20"/>
          <w:spacing w:val="-27"/>
          <w:sz w:val="22"/>
        </w:rPr>
        <w:t> </w:t>
      </w:r>
      <w:r>
        <w:rPr>
          <w:color w:val="231F20"/>
          <w:sz w:val="22"/>
        </w:rPr>
        <w:t>adop- tada para la </w:t>
      </w:r>
      <w:r>
        <w:rPr>
          <w:color w:val="231F20"/>
          <w:spacing w:val="-3"/>
          <w:sz w:val="22"/>
        </w:rPr>
        <w:t>elaboración </w:t>
      </w:r>
      <w:r>
        <w:rPr>
          <w:color w:val="231F20"/>
          <w:sz w:val="22"/>
        </w:rPr>
        <w:t>del </w:t>
      </w:r>
      <w:r>
        <w:rPr>
          <w:color w:val="231F20"/>
          <w:spacing w:val="-3"/>
          <w:sz w:val="22"/>
        </w:rPr>
        <w:t>Plan</w:t>
      </w:r>
      <w:r>
        <w:rPr>
          <w:color w:val="231F20"/>
          <w:spacing w:val="-32"/>
          <w:sz w:val="22"/>
        </w:rPr>
        <w:t> </w:t>
      </w:r>
      <w:r>
        <w:rPr>
          <w:color w:val="231F20"/>
          <w:spacing w:val="-3"/>
          <w:sz w:val="22"/>
        </w:rPr>
        <w:t>Estratégico Sectorial.</w:t>
      </w:r>
    </w:p>
    <w:p>
      <w:pPr>
        <w:pStyle w:val="ListParagraph"/>
        <w:numPr>
          <w:ilvl w:val="1"/>
          <w:numId w:val="3"/>
        </w:numPr>
        <w:tabs>
          <w:tab w:pos="640" w:val="left" w:leader="none"/>
        </w:tabs>
        <w:spacing w:line="264" w:lineRule="auto" w:before="0" w:after="0"/>
        <w:ind w:left="639" w:right="791" w:hanging="160"/>
        <w:jc w:val="both"/>
        <w:rPr>
          <w:sz w:val="22"/>
        </w:rPr>
      </w:pPr>
      <w:r>
        <w:rPr>
          <w:rFonts w:ascii="Calibri" w:hAnsi="Calibri"/>
          <w:color w:val="231F20"/>
          <w:spacing w:val="-3"/>
          <w:sz w:val="22"/>
        </w:rPr>
        <w:t>Marco</w:t>
      </w:r>
      <w:r>
        <w:rPr>
          <w:rFonts w:ascii="Calibri" w:hAnsi="Calibri"/>
          <w:color w:val="231F20"/>
          <w:spacing w:val="-25"/>
          <w:sz w:val="22"/>
        </w:rPr>
        <w:t> </w:t>
      </w:r>
      <w:r>
        <w:rPr>
          <w:rFonts w:ascii="Calibri" w:hAnsi="Calibri"/>
          <w:color w:val="231F20"/>
          <w:spacing w:val="-3"/>
          <w:sz w:val="22"/>
        </w:rPr>
        <w:t>Jurídico:</w:t>
      </w:r>
      <w:r>
        <w:rPr>
          <w:rFonts w:ascii="Calibri" w:hAnsi="Calibri"/>
          <w:color w:val="231F20"/>
          <w:spacing w:val="-23"/>
          <w:sz w:val="22"/>
        </w:rPr>
        <w:t> </w:t>
      </w:r>
      <w:r>
        <w:rPr>
          <w:color w:val="231F20"/>
          <w:sz w:val="22"/>
        </w:rPr>
        <w:t>Establece</w:t>
      </w:r>
      <w:r>
        <w:rPr>
          <w:color w:val="231F20"/>
          <w:spacing w:val="-24"/>
          <w:sz w:val="22"/>
        </w:rPr>
        <w:t> </w:t>
      </w:r>
      <w:r>
        <w:rPr>
          <w:color w:val="231F20"/>
          <w:sz w:val="22"/>
        </w:rPr>
        <w:t>el</w:t>
      </w:r>
      <w:r>
        <w:rPr>
          <w:color w:val="231F20"/>
          <w:spacing w:val="-23"/>
          <w:sz w:val="22"/>
        </w:rPr>
        <w:t> </w:t>
      </w:r>
      <w:r>
        <w:rPr>
          <w:color w:val="231F20"/>
          <w:spacing w:val="-4"/>
          <w:sz w:val="22"/>
        </w:rPr>
        <w:t>conjunto</w:t>
      </w:r>
      <w:r>
        <w:rPr>
          <w:color w:val="231F20"/>
          <w:spacing w:val="-24"/>
          <w:sz w:val="22"/>
        </w:rPr>
        <w:t> </w:t>
      </w:r>
      <w:r>
        <w:rPr>
          <w:color w:val="231F20"/>
          <w:sz w:val="22"/>
        </w:rPr>
        <w:t>de</w:t>
      </w:r>
      <w:r>
        <w:rPr>
          <w:color w:val="231F20"/>
          <w:spacing w:val="-23"/>
          <w:sz w:val="22"/>
        </w:rPr>
        <w:t> </w:t>
      </w:r>
      <w:r>
        <w:rPr>
          <w:color w:val="231F20"/>
          <w:sz w:val="22"/>
        </w:rPr>
        <w:t>Le- </w:t>
      </w:r>
      <w:r>
        <w:rPr>
          <w:color w:val="231F20"/>
          <w:spacing w:val="-2"/>
          <w:sz w:val="22"/>
        </w:rPr>
        <w:t>yes</w:t>
      </w:r>
      <w:r>
        <w:rPr>
          <w:color w:val="231F20"/>
          <w:spacing w:val="-22"/>
          <w:sz w:val="22"/>
        </w:rPr>
        <w:t> </w:t>
      </w:r>
      <w:r>
        <w:rPr>
          <w:color w:val="231F20"/>
          <w:sz w:val="22"/>
        </w:rPr>
        <w:t>y</w:t>
      </w:r>
      <w:r>
        <w:rPr>
          <w:color w:val="231F20"/>
          <w:spacing w:val="-21"/>
          <w:sz w:val="22"/>
        </w:rPr>
        <w:t> </w:t>
      </w:r>
      <w:r>
        <w:rPr>
          <w:color w:val="231F20"/>
          <w:sz w:val="22"/>
        </w:rPr>
        <w:t>Normas</w:t>
      </w:r>
      <w:r>
        <w:rPr>
          <w:color w:val="231F20"/>
          <w:spacing w:val="-21"/>
          <w:sz w:val="22"/>
        </w:rPr>
        <w:t> </w:t>
      </w:r>
      <w:r>
        <w:rPr>
          <w:color w:val="231F20"/>
          <w:sz w:val="22"/>
        </w:rPr>
        <w:t>que</w:t>
      </w:r>
      <w:r>
        <w:rPr>
          <w:color w:val="231F20"/>
          <w:spacing w:val="-21"/>
          <w:sz w:val="22"/>
        </w:rPr>
        <w:t> </w:t>
      </w:r>
      <w:r>
        <w:rPr>
          <w:color w:val="231F20"/>
          <w:spacing w:val="-3"/>
          <w:sz w:val="22"/>
        </w:rPr>
        <w:t>regulan</w:t>
      </w:r>
      <w:r>
        <w:rPr>
          <w:color w:val="231F20"/>
          <w:spacing w:val="-21"/>
          <w:sz w:val="22"/>
        </w:rPr>
        <w:t> </w:t>
      </w:r>
      <w:r>
        <w:rPr>
          <w:color w:val="231F20"/>
          <w:sz w:val="22"/>
        </w:rPr>
        <w:t>los</w:t>
      </w:r>
      <w:r>
        <w:rPr>
          <w:color w:val="231F20"/>
          <w:spacing w:val="-21"/>
          <w:sz w:val="22"/>
        </w:rPr>
        <w:t> </w:t>
      </w:r>
      <w:r>
        <w:rPr>
          <w:color w:val="231F20"/>
          <w:sz w:val="22"/>
        </w:rPr>
        <w:t>aspectos</w:t>
      </w:r>
      <w:r>
        <w:rPr>
          <w:color w:val="231F20"/>
          <w:spacing w:val="-21"/>
          <w:sz w:val="22"/>
        </w:rPr>
        <w:t> </w:t>
      </w:r>
      <w:r>
        <w:rPr>
          <w:color w:val="231F20"/>
          <w:sz w:val="22"/>
        </w:rPr>
        <w:t>espe- </w:t>
      </w:r>
      <w:r>
        <w:rPr>
          <w:color w:val="231F20"/>
          <w:spacing w:val="-3"/>
          <w:sz w:val="22"/>
        </w:rPr>
        <w:t>cíficos </w:t>
      </w:r>
      <w:r>
        <w:rPr>
          <w:color w:val="231F20"/>
          <w:sz w:val="22"/>
        </w:rPr>
        <w:t>del </w:t>
      </w:r>
      <w:r>
        <w:rPr>
          <w:color w:val="231F20"/>
          <w:spacing w:val="-3"/>
          <w:sz w:val="22"/>
        </w:rPr>
        <w:t>Sector, incluidos </w:t>
      </w:r>
      <w:r>
        <w:rPr>
          <w:color w:val="231F20"/>
          <w:sz w:val="22"/>
        </w:rPr>
        <w:t>los </w:t>
      </w:r>
      <w:r>
        <w:rPr>
          <w:color w:val="231F20"/>
          <w:spacing w:val="-3"/>
          <w:sz w:val="22"/>
        </w:rPr>
        <w:t>fundamentos legales </w:t>
      </w:r>
      <w:r>
        <w:rPr>
          <w:color w:val="231F20"/>
          <w:sz w:val="22"/>
        </w:rPr>
        <w:t>de </w:t>
      </w:r>
      <w:r>
        <w:rPr>
          <w:color w:val="231F20"/>
          <w:spacing w:val="-3"/>
          <w:sz w:val="22"/>
        </w:rPr>
        <w:t>las atribuciones </w:t>
      </w:r>
      <w:r>
        <w:rPr>
          <w:color w:val="231F20"/>
          <w:sz w:val="22"/>
        </w:rPr>
        <w:t>de </w:t>
      </w:r>
      <w:r>
        <w:rPr>
          <w:color w:val="231F20"/>
          <w:spacing w:val="-3"/>
          <w:sz w:val="22"/>
        </w:rPr>
        <w:t>las distintas dependencias </w:t>
      </w:r>
      <w:r>
        <w:rPr>
          <w:color w:val="231F20"/>
          <w:sz w:val="22"/>
        </w:rPr>
        <w:t>y </w:t>
      </w:r>
      <w:r>
        <w:rPr>
          <w:color w:val="231F20"/>
          <w:spacing w:val="-3"/>
          <w:sz w:val="22"/>
        </w:rPr>
        <w:t>entidades </w:t>
      </w:r>
      <w:r>
        <w:rPr>
          <w:color w:val="231F20"/>
          <w:sz w:val="22"/>
        </w:rPr>
        <w:t>de </w:t>
      </w:r>
      <w:r>
        <w:rPr>
          <w:color w:val="231F20"/>
          <w:spacing w:val="-2"/>
          <w:sz w:val="22"/>
        </w:rPr>
        <w:t>gobierno </w:t>
      </w:r>
      <w:r>
        <w:rPr>
          <w:color w:val="231F20"/>
          <w:sz w:val="22"/>
        </w:rPr>
        <w:t>e </w:t>
      </w:r>
      <w:r>
        <w:rPr>
          <w:color w:val="231F20"/>
          <w:spacing w:val="-4"/>
          <w:sz w:val="22"/>
        </w:rPr>
        <w:t>ins- </w:t>
      </w:r>
      <w:r>
        <w:rPr>
          <w:color w:val="231F20"/>
          <w:spacing w:val="-3"/>
          <w:sz w:val="22"/>
        </w:rPr>
        <w:t>tituciones </w:t>
      </w:r>
      <w:r>
        <w:rPr>
          <w:color w:val="231F20"/>
          <w:sz w:val="22"/>
        </w:rPr>
        <w:t>que</w:t>
      </w:r>
      <w:r>
        <w:rPr>
          <w:color w:val="231F20"/>
          <w:spacing w:val="-14"/>
          <w:sz w:val="22"/>
        </w:rPr>
        <w:t> </w:t>
      </w:r>
      <w:r>
        <w:rPr>
          <w:color w:val="231F20"/>
          <w:sz w:val="22"/>
        </w:rPr>
        <w:t>participan.</w:t>
      </w:r>
    </w:p>
    <w:p>
      <w:pPr>
        <w:pStyle w:val="ListParagraph"/>
        <w:numPr>
          <w:ilvl w:val="1"/>
          <w:numId w:val="3"/>
        </w:numPr>
        <w:tabs>
          <w:tab w:pos="640" w:val="left" w:leader="none"/>
        </w:tabs>
        <w:spacing w:line="264" w:lineRule="auto" w:before="0" w:after="0"/>
        <w:ind w:left="639" w:right="791" w:hanging="160"/>
        <w:jc w:val="both"/>
        <w:rPr>
          <w:sz w:val="22"/>
        </w:rPr>
      </w:pPr>
      <w:r>
        <w:rPr>
          <w:rFonts w:ascii="Calibri" w:hAnsi="Calibri"/>
          <w:color w:val="231F20"/>
          <w:spacing w:val="-3"/>
          <w:sz w:val="22"/>
        </w:rPr>
        <w:t>Diagnóstico: </w:t>
      </w:r>
      <w:r>
        <w:rPr>
          <w:color w:val="231F20"/>
          <w:spacing w:val="-3"/>
          <w:sz w:val="22"/>
        </w:rPr>
        <w:t>Identificación, </w:t>
      </w:r>
      <w:r>
        <w:rPr>
          <w:color w:val="231F20"/>
          <w:sz w:val="22"/>
        </w:rPr>
        <w:t>priorización y </w:t>
      </w:r>
      <w:r>
        <w:rPr>
          <w:color w:val="231F20"/>
          <w:spacing w:val="-3"/>
          <w:sz w:val="22"/>
        </w:rPr>
        <w:t>validación </w:t>
      </w:r>
      <w:r>
        <w:rPr>
          <w:color w:val="231F20"/>
          <w:sz w:val="22"/>
        </w:rPr>
        <w:t>participativa de </w:t>
      </w:r>
      <w:r>
        <w:rPr>
          <w:color w:val="231F20"/>
          <w:spacing w:val="-3"/>
          <w:sz w:val="22"/>
        </w:rPr>
        <w:t>las problemáticas, </w:t>
      </w:r>
      <w:r>
        <w:rPr>
          <w:color w:val="231F20"/>
          <w:spacing w:val="-4"/>
          <w:sz w:val="22"/>
        </w:rPr>
        <w:t>potencialidades </w:t>
      </w:r>
      <w:r>
        <w:rPr>
          <w:color w:val="231F20"/>
          <w:sz w:val="22"/>
        </w:rPr>
        <w:t>y oportunidades de cada Sector</w:t>
      </w:r>
      <w:r>
        <w:rPr>
          <w:color w:val="231F20"/>
          <w:spacing w:val="-26"/>
          <w:sz w:val="22"/>
        </w:rPr>
        <w:t> </w:t>
      </w:r>
      <w:r>
        <w:rPr>
          <w:color w:val="231F20"/>
          <w:sz w:val="22"/>
        </w:rPr>
        <w:t>y</w:t>
      </w:r>
      <w:r>
        <w:rPr>
          <w:color w:val="231F20"/>
          <w:spacing w:val="-26"/>
          <w:sz w:val="22"/>
        </w:rPr>
        <w:t> </w:t>
      </w:r>
      <w:r>
        <w:rPr>
          <w:color w:val="231F20"/>
          <w:spacing w:val="-3"/>
          <w:sz w:val="22"/>
        </w:rPr>
        <w:t>Subsector.</w:t>
      </w:r>
      <w:r>
        <w:rPr>
          <w:color w:val="231F20"/>
          <w:spacing w:val="-25"/>
          <w:sz w:val="22"/>
        </w:rPr>
        <w:t> </w:t>
      </w:r>
      <w:r>
        <w:rPr>
          <w:color w:val="231F20"/>
          <w:sz w:val="22"/>
        </w:rPr>
        <w:t>Este</w:t>
      </w:r>
      <w:r>
        <w:rPr>
          <w:color w:val="231F20"/>
          <w:spacing w:val="-26"/>
          <w:sz w:val="22"/>
        </w:rPr>
        <w:t> </w:t>
      </w:r>
      <w:r>
        <w:rPr>
          <w:color w:val="231F20"/>
          <w:spacing w:val="-3"/>
          <w:sz w:val="22"/>
        </w:rPr>
        <w:t>proceso</w:t>
      </w:r>
      <w:r>
        <w:rPr>
          <w:color w:val="231F20"/>
          <w:spacing w:val="-26"/>
          <w:sz w:val="22"/>
        </w:rPr>
        <w:t> </w:t>
      </w:r>
      <w:r>
        <w:rPr>
          <w:color w:val="231F20"/>
          <w:spacing w:val="-3"/>
          <w:sz w:val="22"/>
        </w:rPr>
        <w:t>incluye</w:t>
      </w:r>
      <w:r>
        <w:rPr>
          <w:color w:val="231F20"/>
          <w:spacing w:val="-25"/>
          <w:sz w:val="22"/>
        </w:rPr>
        <w:t> </w:t>
      </w:r>
      <w:r>
        <w:rPr>
          <w:color w:val="231F20"/>
          <w:sz w:val="22"/>
        </w:rPr>
        <w:t>la</w:t>
      </w:r>
      <w:r>
        <w:rPr>
          <w:color w:val="231F20"/>
          <w:spacing w:val="-26"/>
          <w:sz w:val="22"/>
        </w:rPr>
        <w:t> </w:t>
      </w:r>
      <w:r>
        <w:rPr>
          <w:color w:val="231F20"/>
          <w:sz w:val="22"/>
        </w:rPr>
        <w:t>in- </w:t>
      </w:r>
      <w:r>
        <w:rPr>
          <w:color w:val="231F20"/>
          <w:spacing w:val="-3"/>
          <w:sz w:val="22"/>
        </w:rPr>
        <w:t>tegración </w:t>
      </w:r>
      <w:r>
        <w:rPr>
          <w:color w:val="231F20"/>
          <w:sz w:val="22"/>
        </w:rPr>
        <w:t>y el </w:t>
      </w:r>
      <w:r>
        <w:rPr>
          <w:color w:val="231F20"/>
          <w:spacing w:val="-4"/>
          <w:sz w:val="22"/>
        </w:rPr>
        <w:t>análisis </w:t>
      </w:r>
      <w:r>
        <w:rPr>
          <w:color w:val="231F20"/>
          <w:sz w:val="22"/>
        </w:rPr>
        <w:t>de la </w:t>
      </w:r>
      <w:r>
        <w:rPr>
          <w:color w:val="231F20"/>
          <w:spacing w:val="-3"/>
          <w:sz w:val="22"/>
        </w:rPr>
        <w:t>información</w:t>
      </w:r>
      <w:r>
        <w:rPr>
          <w:color w:val="231F20"/>
          <w:spacing w:val="-25"/>
          <w:sz w:val="22"/>
        </w:rPr>
        <w:t> </w:t>
      </w:r>
      <w:r>
        <w:rPr>
          <w:color w:val="231F20"/>
          <w:sz w:val="22"/>
        </w:rPr>
        <w:t>esta- </w:t>
      </w:r>
      <w:r>
        <w:rPr>
          <w:color w:val="231F20"/>
          <w:spacing w:val="-3"/>
          <w:sz w:val="22"/>
        </w:rPr>
        <w:t>dística,</w:t>
      </w:r>
      <w:r>
        <w:rPr>
          <w:color w:val="231F20"/>
          <w:spacing w:val="-25"/>
          <w:sz w:val="22"/>
        </w:rPr>
        <w:t> </w:t>
      </w:r>
      <w:r>
        <w:rPr>
          <w:color w:val="231F20"/>
          <w:sz w:val="22"/>
        </w:rPr>
        <w:t>geográfica</w:t>
      </w:r>
      <w:r>
        <w:rPr>
          <w:color w:val="231F20"/>
          <w:spacing w:val="-25"/>
          <w:sz w:val="22"/>
        </w:rPr>
        <w:t> </w:t>
      </w:r>
      <w:r>
        <w:rPr>
          <w:color w:val="231F20"/>
          <w:sz w:val="22"/>
        </w:rPr>
        <w:t>y</w:t>
      </w:r>
      <w:r>
        <w:rPr>
          <w:color w:val="231F20"/>
          <w:spacing w:val="-25"/>
          <w:sz w:val="22"/>
        </w:rPr>
        <w:t> </w:t>
      </w:r>
      <w:r>
        <w:rPr>
          <w:color w:val="231F20"/>
          <w:sz w:val="22"/>
        </w:rPr>
        <w:t>de</w:t>
      </w:r>
      <w:r>
        <w:rPr>
          <w:color w:val="231F20"/>
          <w:spacing w:val="-25"/>
          <w:sz w:val="22"/>
        </w:rPr>
        <w:t> </w:t>
      </w:r>
      <w:r>
        <w:rPr>
          <w:color w:val="231F20"/>
          <w:sz w:val="22"/>
        </w:rPr>
        <w:t>campo</w:t>
      </w:r>
      <w:r>
        <w:rPr>
          <w:color w:val="231F20"/>
          <w:spacing w:val="-24"/>
          <w:sz w:val="22"/>
        </w:rPr>
        <w:t> </w:t>
      </w:r>
      <w:r>
        <w:rPr>
          <w:color w:val="231F20"/>
          <w:spacing w:val="-3"/>
          <w:sz w:val="22"/>
        </w:rPr>
        <w:t>necesaria</w:t>
      </w:r>
      <w:r>
        <w:rPr>
          <w:color w:val="231F20"/>
          <w:spacing w:val="-25"/>
          <w:sz w:val="22"/>
        </w:rPr>
        <w:t> </w:t>
      </w:r>
      <w:r>
        <w:rPr>
          <w:color w:val="231F20"/>
          <w:spacing w:val="-3"/>
          <w:sz w:val="22"/>
        </w:rPr>
        <w:t>para dar cuenta </w:t>
      </w:r>
      <w:r>
        <w:rPr>
          <w:color w:val="231F20"/>
          <w:sz w:val="22"/>
        </w:rPr>
        <w:t>del </w:t>
      </w:r>
      <w:r>
        <w:rPr>
          <w:color w:val="231F20"/>
          <w:spacing w:val="-3"/>
          <w:sz w:val="22"/>
        </w:rPr>
        <w:t>escenario </w:t>
      </w:r>
      <w:r>
        <w:rPr>
          <w:color w:val="231F20"/>
          <w:sz w:val="22"/>
        </w:rPr>
        <w:t>de </w:t>
      </w:r>
      <w:r>
        <w:rPr>
          <w:color w:val="231F20"/>
          <w:spacing w:val="-4"/>
          <w:sz w:val="22"/>
        </w:rPr>
        <w:t>referencia, </w:t>
      </w:r>
      <w:r>
        <w:rPr>
          <w:color w:val="231F20"/>
          <w:sz w:val="22"/>
        </w:rPr>
        <w:t>ade- </w:t>
      </w:r>
      <w:r>
        <w:rPr>
          <w:color w:val="231F20"/>
          <w:spacing w:val="-3"/>
          <w:sz w:val="22"/>
        </w:rPr>
        <w:t>más </w:t>
      </w:r>
      <w:r>
        <w:rPr>
          <w:color w:val="231F20"/>
          <w:sz w:val="22"/>
        </w:rPr>
        <w:t>de </w:t>
      </w:r>
      <w:r>
        <w:rPr>
          <w:color w:val="231F20"/>
          <w:spacing w:val="-3"/>
          <w:sz w:val="22"/>
        </w:rPr>
        <w:t>contar con indicadores estratégicos. Incluye</w:t>
      </w:r>
      <w:r>
        <w:rPr>
          <w:color w:val="231F20"/>
          <w:spacing w:val="-9"/>
          <w:sz w:val="22"/>
        </w:rPr>
        <w:t> </w:t>
      </w:r>
      <w:r>
        <w:rPr>
          <w:color w:val="231F20"/>
          <w:spacing w:val="-4"/>
          <w:sz w:val="22"/>
        </w:rPr>
        <w:t>tanto</w:t>
      </w:r>
      <w:r>
        <w:rPr>
          <w:color w:val="231F20"/>
          <w:spacing w:val="-8"/>
          <w:sz w:val="22"/>
        </w:rPr>
        <w:t> </w:t>
      </w:r>
      <w:r>
        <w:rPr>
          <w:color w:val="231F20"/>
          <w:sz w:val="22"/>
        </w:rPr>
        <w:t>el</w:t>
      </w:r>
      <w:r>
        <w:rPr>
          <w:color w:val="231F20"/>
          <w:spacing w:val="-8"/>
          <w:sz w:val="22"/>
        </w:rPr>
        <w:t> </w:t>
      </w:r>
      <w:r>
        <w:rPr>
          <w:color w:val="231F20"/>
          <w:spacing w:val="-4"/>
          <w:sz w:val="22"/>
        </w:rPr>
        <w:t>análisis</w:t>
      </w:r>
      <w:r>
        <w:rPr>
          <w:color w:val="231F20"/>
          <w:spacing w:val="-9"/>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pacing w:val="-3"/>
          <w:sz w:val="22"/>
        </w:rPr>
        <w:t>situación</w:t>
      </w:r>
      <w:r>
        <w:rPr>
          <w:color w:val="231F20"/>
          <w:spacing w:val="-9"/>
          <w:sz w:val="22"/>
        </w:rPr>
        <w:t> </w:t>
      </w:r>
      <w:r>
        <w:rPr>
          <w:color w:val="231F20"/>
          <w:spacing w:val="-3"/>
          <w:sz w:val="22"/>
        </w:rPr>
        <w:t>actual, como </w:t>
      </w:r>
      <w:r>
        <w:rPr>
          <w:color w:val="231F20"/>
          <w:sz w:val="22"/>
        </w:rPr>
        <w:t>la </w:t>
      </w:r>
      <w:r>
        <w:rPr>
          <w:color w:val="231F20"/>
          <w:spacing w:val="-3"/>
          <w:sz w:val="22"/>
        </w:rPr>
        <w:t>evolución </w:t>
      </w:r>
      <w:r>
        <w:rPr>
          <w:color w:val="231F20"/>
          <w:spacing w:val="-4"/>
          <w:sz w:val="22"/>
        </w:rPr>
        <w:t>reciente </w:t>
      </w:r>
      <w:r>
        <w:rPr>
          <w:color w:val="231F20"/>
          <w:sz w:val="22"/>
        </w:rPr>
        <w:t>de los aspectos </w:t>
      </w:r>
      <w:r>
        <w:rPr>
          <w:color w:val="231F20"/>
          <w:spacing w:val="-3"/>
          <w:sz w:val="22"/>
        </w:rPr>
        <w:t>más</w:t>
      </w:r>
      <w:r>
        <w:rPr>
          <w:color w:val="231F20"/>
          <w:spacing w:val="-10"/>
          <w:sz w:val="22"/>
        </w:rPr>
        <w:t> </w:t>
      </w:r>
      <w:r>
        <w:rPr>
          <w:color w:val="231F20"/>
          <w:spacing w:val="-3"/>
          <w:sz w:val="22"/>
        </w:rPr>
        <w:t>relevantes.</w:t>
      </w:r>
    </w:p>
    <w:p>
      <w:pPr>
        <w:pStyle w:val="ListParagraph"/>
        <w:numPr>
          <w:ilvl w:val="1"/>
          <w:numId w:val="3"/>
        </w:numPr>
        <w:tabs>
          <w:tab w:pos="640" w:val="left" w:leader="none"/>
        </w:tabs>
        <w:spacing w:line="264" w:lineRule="auto" w:before="1" w:after="0"/>
        <w:ind w:left="639" w:right="791" w:hanging="160"/>
        <w:jc w:val="both"/>
        <w:rPr>
          <w:sz w:val="22"/>
        </w:rPr>
      </w:pPr>
      <w:r>
        <w:rPr>
          <w:rFonts w:ascii="Calibri" w:hAnsi="Calibri"/>
          <w:color w:val="231F20"/>
          <w:spacing w:val="-3"/>
          <w:sz w:val="22"/>
        </w:rPr>
        <w:t>Marco</w:t>
      </w:r>
      <w:r>
        <w:rPr>
          <w:rFonts w:ascii="Calibri" w:hAnsi="Calibri"/>
          <w:color w:val="231F20"/>
          <w:spacing w:val="-25"/>
          <w:sz w:val="22"/>
        </w:rPr>
        <w:t> </w:t>
      </w:r>
      <w:r>
        <w:rPr>
          <w:rFonts w:ascii="Calibri" w:hAnsi="Calibri"/>
          <w:color w:val="231F20"/>
          <w:spacing w:val="-3"/>
          <w:sz w:val="22"/>
        </w:rPr>
        <w:t>Estratégico:</w:t>
      </w:r>
      <w:r>
        <w:rPr>
          <w:rFonts w:ascii="Calibri" w:hAnsi="Calibri"/>
          <w:color w:val="231F20"/>
          <w:spacing w:val="-24"/>
          <w:sz w:val="22"/>
        </w:rPr>
        <w:t> </w:t>
      </w:r>
      <w:r>
        <w:rPr>
          <w:color w:val="231F20"/>
          <w:spacing w:val="-3"/>
          <w:sz w:val="22"/>
        </w:rPr>
        <w:t>Con</w:t>
      </w:r>
      <w:r>
        <w:rPr>
          <w:color w:val="231F20"/>
          <w:spacing w:val="-25"/>
          <w:sz w:val="22"/>
        </w:rPr>
        <w:t> </w:t>
      </w:r>
      <w:r>
        <w:rPr>
          <w:color w:val="231F20"/>
          <w:sz w:val="22"/>
        </w:rPr>
        <w:t>base</w:t>
      </w:r>
      <w:r>
        <w:rPr>
          <w:color w:val="231F20"/>
          <w:spacing w:val="-25"/>
          <w:sz w:val="22"/>
        </w:rPr>
        <w:t> </w:t>
      </w:r>
      <w:r>
        <w:rPr>
          <w:color w:val="231F20"/>
          <w:sz w:val="22"/>
        </w:rPr>
        <w:t>en</w:t>
      </w:r>
      <w:r>
        <w:rPr>
          <w:color w:val="231F20"/>
          <w:spacing w:val="-24"/>
          <w:sz w:val="22"/>
        </w:rPr>
        <w:t> </w:t>
      </w:r>
      <w:r>
        <w:rPr>
          <w:color w:val="231F20"/>
          <w:sz w:val="22"/>
        </w:rPr>
        <w:t>el</w:t>
      </w:r>
      <w:r>
        <w:rPr>
          <w:color w:val="231F20"/>
          <w:spacing w:val="-25"/>
          <w:sz w:val="22"/>
        </w:rPr>
        <w:t> </w:t>
      </w:r>
      <w:r>
        <w:rPr>
          <w:color w:val="231F20"/>
          <w:spacing w:val="-3"/>
          <w:sz w:val="22"/>
        </w:rPr>
        <w:t>Diagnós- tico Sectorial </w:t>
      </w:r>
      <w:r>
        <w:rPr>
          <w:color w:val="231F20"/>
          <w:spacing w:val="-4"/>
          <w:sz w:val="22"/>
        </w:rPr>
        <w:t>Obtenido, </w:t>
      </w:r>
      <w:r>
        <w:rPr>
          <w:color w:val="231F20"/>
          <w:sz w:val="22"/>
        </w:rPr>
        <w:t>el </w:t>
      </w:r>
      <w:r>
        <w:rPr>
          <w:color w:val="231F20"/>
          <w:spacing w:val="-3"/>
          <w:sz w:val="22"/>
        </w:rPr>
        <w:t>escenario futuro </w:t>
      </w:r>
      <w:r>
        <w:rPr>
          <w:color w:val="231F20"/>
          <w:sz w:val="22"/>
        </w:rPr>
        <w:t>que</w:t>
      </w:r>
      <w:r>
        <w:rPr>
          <w:color w:val="231F20"/>
          <w:spacing w:val="-27"/>
          <w:sz w:val="22"/>
        </w:rPr>
        <w:t> </w:t>
      </w:r>
      <w:r>
        <w:rPr>
          <w:color w:val="231F20"/>
          <w:sz w:val="22"/>
        </w:rPr>
        <w:t>se</w:t>
      </w:r>
      <w:r>
        <w:rPr>
          <w:color w:val="231F20"/>
          <w:spacing w:val="-26"/>
          <w:sz w:val="22"/>
        </w:rPr>
        <w:t> </w:t>
      </w:r>
      <w:r>
        <w:rPr>
          <w:color w:val="231F20"/>
          <w:spacing w:val="-3"/>
          <w:sz w:val="22"/>
        </w:rPr>
        <w:t>pretende</w:t>
      </w:r>
      <w:r>
        <w:rPr>
          <w:color w:val="231F20"/>
          <w:spacing w:val="-27"/>
          <w:sz w:val="22"/>
        </w:rPr>
        <w:t> </w:t>
      </w:r>
      <w:r>
        <w:rPr>
          <w:color w:val="231F20"/>
          <w:spacing w:val="-4"/>
          <w:sz w:val="22"/>
        </w:rPr>
        <w:t>alcanzar,</w:t>
      </w:r>
      <w:r>
        <w:rPr>
          <w:color w:val="231F20"/>
          <w:spacing w:val="-26"/>
          <w:sz w:val="22"/>
        </w:rPr>
        <w:t> </w:t>
      </w:r>
      <w:r>
        <w:rPr>
          <w:color w:val="231F20"/>
          <w:sz w:val="22"/>
        </w:rPr>
        <w:t>para</w:t>
      </w:r>
      <w:r>
        <w:rPr>
          <w:color w:val="231F20"/>
          <w:spacing w:val="-27"/>
          <w:sz w:val="22"/>
        </w:rPr>
        <w:t> </w:t>
      </w:r>
      <w:r>
        <w:rPr>
          <w:color w:val="231F20"/>
          <w:sz w:val="22"/>
        </w:rPr>
        <w:t>lo</w:t>
      </w:r>
      <w:r>
        <w:rPr>
          <w:color w:val="231F20"/>
          <w:spacing w:val="-26"/>
          <w:sz w:val="22"/>
        </w:rPr>
        <w:t> </w:t>
      </w:r>
      <w:r>
        <w:rPr>
          <w:color w:val="231F20"/>
          <w:spacing w:val="-3"/>
          <w:sz w:val="22"/>
        </w:rPr>
        <w:t>cual</w:t>
      </w:r>
      <w:r>
        <w:rPr>
          <w:color w:val="231F20"/>
          <w:spacing w:val="-27"/>
          <w:sz w:val="22"/>
        </w:rPr>
        <w:t> </w:t>
      </w:r>
      <w:r>
        <w:rPr>
          <w:color w:val="231F20"/>
          <w:sz w:val="22"/>
        </w:rPr>
        <w:t>se</w:t>
      </w:r>
      <w:r>
        <w:rPr>
          <w:color w:val="231F20"/>
          <w:spacing w:val="-26"/>
          <w:sz w:val="22"/>
        </w:rPr>
        <w:t> </w:t>
      </w:r>
      <w:r>
        <w:rPr>
          <w:color w:val="231F20"/>
          <w:sz w:val="22"/>
        </w:rPr>
        <w:t>esta- </w:t>
      </w:r>
      <w:r>
        <w:rPr>
          <w:color w:val="231F20"/>
          <w:spacing w:val="-3"/>
          <w:sz w:val="22"/>
        </w:rPr>
        <w:t>blecen</w:t>
      </w:r>
      <w:r>
        <w:rPr>
          <w:color w:val="231F20"/>
          <w:spacing w:val="-15"/>
          <w:sz w:val="22"/>
        </w:rPr>
        <w:t> </w:t>
      </w:r>
      <w:r>
        <w:rPr>
          <w:color w:val="231F20"/>
          <w:sz w:val="22"/>
        </w:rPr>
        <w:t>los</w:t>
      </w:r>
      <w:r>
        <w:rPr>
          <w:color w:val="231F20"/>
          <w:spacing w:val="-14"/>
          <w:sz w:val="22"/>
        </w:rPr>
        <w:t> </w:t>
      </w:r>
      <w:r>
        <w:rPr>
          <w:color w:val="231F20"/>
          <w:spacing w:val="-3"/>
          <w:sz w:val="22"/>
        </w:rPr>
        <w:t>Objetivos</w:t>
      </w:r>
      <w:r>
        <w:rPr>
          <w:color w:val="231F20"/>
          <w:spacing w:val="-14"/>
          <w:sz w:val="22"/>
        </w:rPr>
        <w:t> </w:t>
      </w:r>
      <w:r>
        <w:rPr>
          <w:color w:val="231F20"/>
          <w:spacing w:val="-3"/>
          <w:sz w:val="22"/>
        </w:rPr>
        <w:t>Específicos</w:t>
      </w:r>
      <w:r>
        <w:rPr>
          <w:color w:val="231F20"/>
          <w:spacing w:val="-14"/>
          <w:sz w:val="22"/>
        </w:rPr>
        <w:t> </w:t>
      </w:r>
      <w:r>
        <w:rPr>
          <w:color w:val="231F20"/>
          <w:sz w:val="22"/>
        </w:rPr>
        <w:t>y</w:t>
      </w:r>
      <w:r>
        <w:rPr>
          <w:color w:val="231F20"/>
          <w:spacing w:val="-14"/>
          <w:sz w:val="22"/>
        </w:rPr>
        <w:t> </w:t>
      </w:r>
      <w:r>
        <w:rPr>
          <w:color w:val="231F20"/>
          <w:sz w:val="22"/>
        </w:rPr>
        <w:t>los</w:t>
      </w:r>
      <w:r>
        <w:rPr>
          <w:color w:val="231F20"/>
          <w:spacing w:val="-14"/>
          <w:sz w:val="22"/>
        </w:rPr>
        <w:t> </w:t>
      </w:r>
      <w:r>
        <w:rPr>
          <w:color w:val="231F20"/>
          <w:spacing w:val="-3"/>
          <w:sz w:val="22"/>
        </w:rPr>
        <w:t>Progra- mas Operativos </w:t>
      </w:r>
      <w:r>
        <w:rPr>
          <w:color w:val="231F20"/>
          <w:sz w:val="22"/>
        </w:rPr>
        <w:t>que </w:t>
      </w:r>
      <w:r>
        <w:rPr>
          <w:color w:val="231F20"/>
          <w:spacing w:val="-3"/>
          <w:sz w:val="22"/>
        </w:rPr>
        <w:t>guiarán </w:t>
      </w:r>
      <w:r>
        <w:rPr>
          <w:color w:val="231F20"/>
          <w:sz w:val="22"/>
        </w:rPr>
        <w:t>y </w:t>
      </w:r>
      <w:r>
        <w:rPr>
          <w:color w:val="231F20"/>
          <w:spacing w:val="-3"/>
          <w:sz w:val="22"/>
        </w:rPr>
        <w:t>concretarán </w:t>
      </w:r>
      <w:r>
        <w:rPr>
          <w:color w:val="231F20"/>
          <w:sz w:val="22"/>
        </w:rPr>
        <w:t>la </w:t>
      </w:r>
      <w:r>
        <w:rPr>
          <w:color w:val="231F20"/>
          <w:spacing w:val="-3"/>
          <w:sz w:val="22"/>
        </w:rPr>
        <w:t>acción gubernamental. </w:t>
      </w:r>
      <w:r>
        <w:rPr>
          <w:color w:val="231F20"/>
          <w:sz w:val="22"/>
        </w:rPr>
        <w:t>El </w:t>
      </w:r>
      <w:r>
        <w:rPr>
          <w:color w:val="231F20"/>
          <w:spacing w:val="-4"/>
          <w:sz w:val="22"/>
        </w:rPr>
        <w:t>Marco </w:t>
      </w:r>
      <w:r>
        <w:rPr>
          <w:color w:val="231F20"/>
          <w:spacing w:val="-3"/>
          <w:sz w:val="22"/>
        </w:rPr>
        <w:t>Estratégico </w:t>
      </w:r>
      <w:r>
        <w:rPr>
          <w:color w:val="231F20"/>
          <w:sz w:val="22"/>
        </w:rPr>
        <w:t>se </w:t>
      </w:r>
      <w:r>
        <w:rPr>
          <w:color w:val="231F20"/>
          <w:spacing w:val="-3"/>
          <w:sz w:val="22"/>
        </w:rPr>
        <w:t>compone </w:t>
      </w:r>
      <w:r>
        <w:rPr>
          <w:color w:val="231F20"/>
          <w:sz w:val="22"/>
        </w:rPr>
        <w:t>de los </w:t>
      </w:r>
      <w:r>
        <w:rPr>
          <w:color w:val="231F20"/>
          <w:spacing w:val="-4"/>
          <w:sz w:val="22"/>
        </w:rPr>
        <w:t>siguientes</w:t>
      </w:r>
      <w:r>
        <w:rPr>
          <w:color w:val="231F20"/>
          <w:spacing w:val="-36"/>
          <w:sz w:val="22"/>
        </w:rPr>
        <w:t> </w:t>
      </w:r>
      <w:r>
        <w:rPr>
          <w:color w:val="231F20"/>
          <w:spacing w:val="-4"/>
          <w:sz w:val="22"/>
        </w:rPr>
        <w:t>elementos:</w:t>
      </w:r>
    </w:p>
    <w:p>
      <w:pPr>
        <w:spacing w:after="0" w:line="264" w:lineRule="auto"/>
        <w:jc w:val="both"/>
        <w:rPr>
          <w:sz w:val="22"/>
        </w:rPr>
        <w:sectPr>
          <w:headerReference w:type="even" r:id="rId30"/>
          <w:pgSz w:w="10490" w:h="15880"/>
          <w:pgMar w:header="0" w:footer="1094" w:top="900" w:bottom="1280" w:left="0" w:right="0"/>
          <w:cols w:num="2" w:equalWidth="0">
            <w:col w:w="5522" w:space="40"/>
            <w:col w:w="4928"/>
          </w:cols>
        </w:sectPr>
      </w:pPr>
    </w:p>
    <w:p>
      <w:pPr>
        <w:pStyle w:val="BodyText"/>
        <w:spacing w:line="266" w:lineRule="auto" w:before="72"/>
        <w:ind w:left="1413" w:hanging="140"/>
        <w:jc w:val="both"/>
      </w:pPr>
      <w:r>
        <w:rPr>
          <w:rFonts w:ascii="Gill Sans MT" w:hAnsi="Gill Sans MT"/>
          <w:i/>
          <w:color w:val="231F20"/>
          <w:spacing w:val="-3"/>
        </w:rPr>
        <w:t>a.Definición </w:t>
      </w:r>
      <w:r>
        <w:rPr>
          <w:rFonts w:ascii="Gill Sans MT" w:hAnsi="Gill Sans MT"/>
          <w:i/>
          <w:color w:val="231F20"/>
        </w:rPr>
        <w:t>de </w:t>
      </w:r>
      <w:r>
        <w:rPr>
          <w:rFonts w:ascii="Gill Sans MT" w:hAnsi="Gill Sans MT"/>
          <w:i/>
          <w:color w:val="231F20"/>
          <w:spacing w:val="-4"/>
        </w:rPr>
        <w:t>Objetivos:</w:t>
      </w:r>
      <w:r>
        <w:rPr>
          <w:rFonts w:ascii="Gill Sans MT" w:hAnsi="Gill Sans MT"/>
          <w:i/>
          <w:color w:val="231F20"/>
          <w:spacing w:val="-40"/>
        </w:rPr>
        <w:t> </w:t>
      </w:r>
      <w:r>
        <w:rPr>
          <w:color w:val="231F20"/>
        </w:rPr>
        <w:t>Las </w:t>
      </w:r>
      <w:r>
        <w:rPr>
          <w:color w:val="231F20"/>
          <w:spacing w:val="-3"/>
        </w:rPr>
        <w:t>problemáticas señaladas </w:t>
      </w:r>
      <w:r>
        <w:rPr>
          <w:color w:val="231F20"/>
        </w:rPr>
        <w:t>y priorizadas en el </w:t>
      </w:r>
      <w:r>
        <w:rPr>
          <w:color w:val="231F20"/>
          <w:spacing w:val="-3"/>
        </w:rPr>
        <w:t>Diagnóstico </w:t>
      </w:r>
      <w:r>
        <w:rPr>
          <w:color w:val="231F20"/>
        </w:rPr>
        <w:t>se </w:t>
      </w:r>
      <w:r>
        <w:rPr>
          <w:color w:val="231F20"/>
          <w:spacing w:val="-3"/>
        </w:rPr>
        <w:t>transforman </w:t>
      </w:r>
      <w:r>
        <w:rPr>
          <w:color w:val="231F20"/>
        </w:rPr>
        <w:t>en un </w:t>
      </w:r>
      <w:r>
        <w:rPr>
          <w:color w:val="231F20"/>
          <w:spacing w:val="-4"/>
        </w:rPr>
        <w:t>conjunto </w:t>
      </w:r>
      <w:r>
        <w:rPr>
          <w:color w:val="231F20"/>
        </w:rPr>
        <w:t>de </w:t>
      </w:r>
      <w:r>
        <w:rPr>
          <w:color w:val="231F20"/>
          <w:spacing w:val="-3"/>
        </w:rPr>
        <w:t>objeti- vos</w:t>
      </w:r>
      <w:r>
        <w:rPr>
          <w:color w:val="231F20"/>
          <w:spacing w:val="-20"/>
        </w:rPr>
        <w:t> </w:t>
      </w:r>
      <w:r>
        <w:rPr>
          <w:color w:val="231F20"/>
          <w:spacing w:val="-3"/>
        </w:rPr>
        <w:t>específicos</w:t>
      </w:r>
      <w:r>
        <w:rPr>
          <w:color w:val="231F20"/>
          <w:spacing w:val="-19"/>
        </w:rPr>
        <w:t> </w:t>
      </w:r>
      <w:r>
        <w:rPr>
          <w:color w:val="231F20"/>
        </w:rPr>
        <w:t>que</w:t>
      </w:r>
      <w:r>
        <w:rPr>
          <w:color w:val="231F20"/>
          <w:spacing w:val="-19"/>
        </w:rPr>
        <w:t> </w:t>
      </w:r>
      <w:r>
        <w:rPr>
          <w:color w:val="231F20"/>
        </w:rPr>
        <w:t>están</w:t>
      </w:r>
      <w:r>
        <w:rPr>
          <w:color w:val="231F20"/>
          <w:spacing w:val="-19"/>
        </w:rPr>
        <w:t> </w:t>
      </w:r>
      <w:r>
        <w:rPr>
          <w:color w:val="231F20"/>
          <w:spacing w:val="-3"/>
        </w:rPr>
        <w:t>alineados</w:t>
      </w:r>
      <w:r>
        <w:rPr>
          <w:color w:val="231F20"/>
          <w:spacing w:val="-19"/>
        </w:rPr>
        <w:t> </w:t>
      </w:r>
      <w:r>
        <w:rPr>
          <w:color w:val="231F20"/>
        </w:rPr>
        <w:t>al</w:t>
      </w:r>
      <w:r>
        <w:rPr>
          <w:color w:val="231F20"/>
          <w:spacing w:val="-19"/>
        </w:rPr>
        <w:t> </w:t>
      </w:r>
      <w:r>
        <w:rPr>
          <w:color w:val="231F20"/>
          <w:spacing w:val="-3"/>
        </w:rPr>
        <w:t>Plan </w:t>
      </w:r>
      <w:r>
        <w:rPr>
          <w:color w:val="231F20"/>
        </w:rPr>
        <w:t>Estatal de </w:t>
      </w:r>
      <w:r>
        <w:rPr>
          <w:color w:val="231F20"/>
          <w:spacing w:val="-3"/>
        </w:rPr>
        <w:t>Desarrollo </w:t>
      </w:r>
      <w:r>
        <w:rPr>
          <w:color w:val="231F20"/>
          <w:spacing w:val="-7"/>
        </w:rPr>
        <w:t>2016-2022, </w:t>
      </w:r>
      <w:r>
        <w:rPr>
          <w:color w:val="231F20"/>
          <w:spacing w:val="-3"/>
        </w:rPr>
        <w:t>así como </w:t>
      </w:r>
      <w:r>
        <w:rPr>
          <w:color w:val="231F20"/>
        </w:rPr>
        <w:t>al </w:t>
      </w:r>
      <w:r>
        <w:rPr>
          <w:color w:val="231F20"/>
          <w:spacing w:val="-3"/>
        </w:rPr>
        <w:t>Plan Nacional </w:t>
      </w:r>
      <w:r>
        <w:rPr>
          <w:color w:val="231F20"/>
        </w:rPr>
        <w:t>de </w:t>
      </w:r>
      <w:r>
        <w:rPr>
          <w:color w:val="231F20"/>
          <w:spacing w:val="-3"/>
        </w:rPr>
        <w:t>Desarrollo </w:t>
      </w:r>
      <w:r>
        <w:rPr>
          <w:color w:val="231F20"/>
          <w:spacing w:val="-9"/>
        </w:rPr>
        <w:t>2013-2018  </w:t>
      </w:r>
      <w:r>
        <w:rPr>
          <w:color w:val="231F20"/>
        </w:rPr>
        <w:t>y a los </w:t>
      </w:r>
      <w:r>
        <w:rPr>
          <w:color w:val="231F20"/>
          <w:spacing w:val="-3"/>
        </w:rPr>
        <w:t>Objetivos </w:t>
      </w:r>
      <w:r>
        <w:rPr>
          <w:color w:val="231F20"/>
        </w:rPr>
        <w:t>de </w:t>
      </w:r>
      <w:r>
        <w:rPr>
          <w:color w:val="231F20"/>
          <w:spacing w:val="-3"/>
        </w:rPr>
        <w:t>Desarrollo Sostenible </w:t>
      </w:r>
      <w:r>
        <w:rPr>
          <w:color w:val="231F20"/>
          <w:spacing w:val="-4"/>
        </w:rPr>
        <w:t>(ODS) </w:t>
      </w:r>
      <w:r>
        <w:rPr>
          <w:color w:val="231F20"/>
        </w:rPr>
        <w:t>de la </w:t>
      </w:r>
      <w:r>
        <w:rPr>
          <w:color w:val="231F20"/>
          <w:spacing w:val="-3"/>
        </w:rPr>
        <w:t>Agenda </w:t>
      </w:r>
      <w:r>
        <w:rPr>
          <w:color w:val="231F20"/>
          <w:spacing w:val="-5"/>
        </w:rPr>
        <w:t>2030 </w:t>
      </w:r>
      <w:r>
        <w:rPr>
          <w:color w:val="231F20"/>
        </w:rPr>
        <w:t>de la </w:t>
      </w:r>
      <w:r>
        <w:rPr>
          <w:color w:val="231F20"/>
          <w:spacing w:val="-3"/>
        </w:rPr>
        <w:t>Organiza- </w:t>
      </w:r>
      <w:r>
        <w:rPr>
          <w:color w:val="231F20"/>
        </w:rPr>
        <w:t>ción</w:t>
      </w:r>
      <w:r>
        <w:rPr>
          <w:color w:val="231F20"/>
          <w:spacing w:val="-13"/>
        </w:rPr>
        <w:t> </w:t>
      </w:r>
      <w:r>
        <w:rPr>
          <w:color w:val="231F20"/>
        </w:rPr>
        <w:t>de</w:t>
      </w:r>
      <w:r>
        <w:rPr>
          <w:color w:val="231F20"/>
          <w:spacing w:val="-12"/>
        </w:rPr>
        <w:t> </w:t>
      </w:r>
      <w:r>
        <w:rPr>
          <w:color w:val="231F20"/>
          <w:spacing w:val="-3"/>
        </w:rPr>
        <w:t>las</w:t>
      </w:r>
      <w:r>
        <w:rPr>
          <w:color w:val="231F20"/>
          <w:spacing w:val="-13"/>
        </w:rPr>
        <w:t> </w:t>
      </w:r>
      <w:r>
        <w:rPr>
          <w:color w:val="231F20"/>
          <w:spacing w:val="-3"/>
        </w:rPr>
        <w:t>Naciones</w:t>
      </w:r>
      <w:r>
        <w:rPr>
          <w:color w:val="231F20"/>
          <w:spacing w:val="-12"/>
        </w:rPr>
        <w:t> </w:t>
      </w:r>
      <w:r>
        <w:rPr>
          <w:color w:val="231F20"/>
          <w:spacing w:val="-3"/>
        </w:rPr>
        <w:t>Unidas</w:t>
      </w:r>
      <w:r>
        <w:rPr>
          <w:color w:val="231F20"/>
          <w:spacing w:val="-13"/>
        </w:rPr>
        <w:t> </w:t>
      </w:r>
      <w:r>
        <w:rPr>
          <w:color w:val="231F20"/>
          <w:spacing w:val="-5"/>
        </w:rPr>
        <w:t>(ONU).</w:t>
      </w:r>
    </w:p>
    <w:p>
      <w:pPr>
        <w:spacing w:line="264" w:lineRule="auto" w:before="0"/>
        <w:ind w:left="1413" w:right="0" w:hanging="140"/>
        <w:jc w:val="both"/>
        <w:rPr>
          <w:sz w:val="22"/>
        </w:rPr>
      </w:pPr>
      <w:r>
        <w:rPr>
          <w:rFonts w:ascii="Gill Sans MT" w:hAnsi="Gill Sans MT"/>
          <w:i/>
          <w:color w:val="231F20"/>
          <w:sz w:val="22"/>
        </w:rPr>
        <w:t>b.Definición de </w:t>
      </w:r>
      <w:r>
        <w:rPr>
          <w:rFonts w:ascii="Gill Sans MT" w:hAnsi="Gill Sans MT"/>
          <w:i/>
          <w:color w:val="231F20"/>
          <w:spacing w:val="-3"/>
          <w:sz w:val="22"/>
        </w:rPr>
        <w:t>programas, subprogramas </w:t>
      </w:r>
      <w:r>
        <w:rPr>
          <w:rFonts w:ascii="Gill Sans MT" w:hAnsi="Gill Sans MT"/>
          <w:i/>
          <w:color w:val="231F20"/>
          <w:sz w:val="22"/>
        </w:rPr>
        <w:t>y </w:t>
      </w:r>
      <w:r>
        <w:rPr>
          <w:rFonts w:ascii="Gill Sans MT" w:hAnsi="Gill Sans MT"/>
          <w:i/>
          <w:color w:val="231F20"/>
          <w:spacing w:val="-3"/>
          <w:sz w:val="22"/>
        </w:rPr>
        <w:t>acciones relevantes,</w:t>
      </w:r>
      <w:r>
        <w:rPr>
          <w:rFonts w:ascii="Gill Sans MT" w:hAnsi="Gill Sans MT"/>
          <w:i/>
          <w:color w:val="231F20"/>
          <w:spacing w:val="-44"/>
          <w:sz w:val="22"/>
        </w:rPr>
        <w:t> </w:t>
      </w:r>
      <w:r>
        <w:rPr>
          <w:color w:val="231F20"/>
          <w:sz w:val="22"/>
        </w:rPr>
        <w:t>a través de los cua- les se garantiza el </w:t>
      </w:r>
      <w:r>
        <w:rPr>
          <w:color w:val="231F20"/>
          <w:spacing w:val="-3"/>
          <w:sz w:val="22"/>
        </w:rPr>
        <w:t>cumplimiento </w:t>
      </w:r>
      <w:r>
        <w:rPr>
          <w:color w:val="231F20"/>
          <w:sz w:val="22"/>
        </w:rPr>
        <w:t>del </w:t>
      </w:r>
      <w:r>
        <w:rPr>
          <w:color w:val="231F20"/>
          <w:spacing w:val="-3"/>
          <w:sz w:val="22"/>
        </w:rPr>
        <w:t>PED </w:t>
      </w:r>
      <w:r>
        <w:rPr>
          <w:color w:val="231F20"/>
          <w:spacing w:val="-6"/>
          <w:sz w:val="22"/>
        </w:rPr>
        <w:t>2016-2022 </w:t>
      </w:r>
      <w:r>
        <w:rPr>
          <w:color w:val="231F20"/>
          <w:sz w:val="22"/>
        </w:rPr>
        <w:t>en cada uno de  los  Secto- res Estratégicos en los que interviene el Gobierno.</w:t>
      </w:r>
    </w:p>
    <w:p>
      <w:pPr>
        <w:pStyle w:val="BodyText"/>
        <w:spacing w:line="264" w:lineRule="auto"/>
        <w:ind w:left="1413" w:hanging="140"/>
        <w:jc w:val="both"/>
      </w:pPr>
      <w:r>
        <w:rPr>
          <w:rFonts w:ascii="Gill Sans MT" w:hAnsi="Gill Sans MT"/>
          <w:i/>
          <w:color w:val="231F20"/>
        </w:rPr>
        <w:t>c. </w:t>
      </w:r>
      <w:r>
        <w:rPr>
          <w:rFonts w:ascii="Gill Sans MT" w:hAnsi="Gill Sans MT"/>
          <w:i/>
          <w:color w:val="231F20"/>
          <w:spacing w:val="-4"/>
        </w:rPr>
        <w:t>Prospectiva:</w:t>
      </w:r>
      <w:r>
        <w:rPr>
          <w:rFonts w:ascii="Gill Sans MT" w:hAnsi="Gill Sans MT"/>
          <w:i/>
          <w:color w:val="231F20"/>
          <w:spacing w:val="-42"/>
        </w:rPr>
        <w:t> </w:t>
      </w:r>
      <w:r>
        <w:rPr>
          <w:color w:val="231F20"/>
        </w:rPr>
        <w:t>Se </w:t>
      </w:r>
      <w:r>
        <w:rPr>
          <w:color w:val="231F20"/>
          <w:spacing w:val="-3"/>
        </w:rPr>
        <w:t>presentan </w:t>
      </w:r>
      <w:r>
        <w:rPr>
          <w:color w:val="231F20"/>
        </w:rPr>
        <w:t>los </w:t>
      </w:r>
      <w:r>
        <w:rPr>
          <w:color w:val="231F20"/>
          <w:spacing w:val="-3"/>
        </w:rPr>
        <w:t>resultados </w:t>
      </w:r>
      <w:r>
        <w:rPr>
          <w:color w:val="231F20"/>
        </w:rPr>
        <w:t>y metas a </w:t>
      </w:r>
      <w:r>
        <w:rPr>
          <w:color w:val="231F20"/>
          <w:spacing w:val="-3"/>
        </w:rPr>
        <w:t>alcanzar </w:t>
      </w:r>
      <w:r>
        <w:rPr>
          <w:color w:val="231F20"/>
          <w:spacing w:val="-4"/>
        </w:rPr>
        <w:t>durante </w:t>
      </w:r>
      <w:r>
        <w:rPr>
          <w:color w:val="231F20"/>
        </w:rPr>
        <w:t>el </w:t>
      </w:r>
      <w:r>
        <w:rPr>
          <w:color w:val="231F20"/>
          <w:spacing w:val="-3"/>
        </w:rPr>
        <w:t>sexenio, </w:t>
      </w:r>
      <w:r>
        <w:rPr>
          <w:color w:val="231F20"/>
        </w:rPr>
        <w:t>que </w:t>
      </w:r>
      <w:r>
        <w:rPr>
          <w:color w:val="231F20"/>
          <w:spacing w:val="-3"/>
        </w:rPr>
        <w:t>definen</w:t>
      </w:r>
      <w:r>
        <w:rPr>
          <w:color w:val="231F20"/>
          <w:spacing w:val="-12"/>
        </w:rPr>
        <w:t> </w:t>
      </w:r>
      <w:r>
        <w:rPr>
          <w:color w:val="231F20"/>
        </w:rPr>
        <w:t>el</w:t>
      </w:r>
      <w:r>
        <w:rPr>
          <w:color w:val="231F20"/>
          <w:spacing w:val="-12"/>
        </w:rPr>
        <w:t> </w:t>
      </w:r>
      <w:r>
        <w:rPr>
          <w:color w:val="231F20"/>
          <w:spacing w:val="-3"/>
        </w:rPr>
        <w:t>nuevo</w:t>
      </w:r>
      <w:r>
        <w:rPr>
          <w:color w:val="231F20"/>
          <w:spacing w:val="-11"/>
        </w:rPr>
        <w:t> </w:t>
      </w:r>
      <w:r>
        <w:rPr>
          <w:color w:val="231F20"/>
          <w:spacing w:val="-3"/>
        </w:rPr>
        <w:t>escenario</w:t>
      </w:r>
      <w:r>
        <w:rPr>
          <w:color w:val="231F20"/>
          <w:spacing w:val="-12"/>
        </w:rPr>
        <w:t> </w:t>
      </w:r>
      <w:r>
        <w:rPr>
          <w:color w:val="231F20"/>
          <w:spacing w:val="-3"/>
        </w:rPr>
        <w:t>esperado</w:t>
      </w:r>
      <w:r>
        <w:rPr>
          <w:color w:val="231F20"/>
          <w:spacing w:val="-12"/>
        </w:rPr>
        <w:t> </w:t>
      </w:r>
      <w:r>
        <w:rPr>
          <w:color w:val="231F20"/>
          <w:spacing w:val="-3"/>
        </w:rPr>
        <w:t>como resultado </w:t>
      </w:r>
      <w:r>
        <w:rPr>
          <w:color w:val="231F20"/>
        </w:rPr>
        <w:t>de la </w:t>
      </w:r>
      <w:r>
        <w:rPr>
          <w:color w:val="231F20"/>
          <w:spacing w:val="-3"/>
        </w:rPr>
        <w:t>transformación </w:t>
      </w:r>
      <w:r>
        <w:rPr>
          <w:color w:val="231F20"/>
        </w:rPr>
        <w:t>operada</w:t>
      </w:r>
      <w:r>
        <w:rPr>
          <w:color w:val="231F20"/>
          <w:spacing w:val="-14"/>
        </w:rPr>
        <w:t> </w:t>
      </w:r>
      <w:r>
        <w:rPr>
          <w:color w:val="231F20"/>
        </w:rPr>
        <w:t>en el</w:t>
      </w:r>
      <w:r>
        <w:rPr>
          <w:color w:val="231F20"/>
          <w:spacing w:val="-10"/>
        </w:rPr>
        <w:t> </w:t>
      </w:r>
      <w:r>
        <w:rPr>
          <w:color w:val="231F20"/>
          <w:spacing w:val="-3"/>
        </w:rPr>
        <w:t>Sector.</w:t>
      </w:r>
    </w:p>
    <w:p>
      <w:pPr>
        <w:pStyle w:val="ListParagraph"/>
        <w:numPr>
          <w:ilvl w:val="1"/>
          <w:numId w:val="3"/>
        </w:numPr>
        <w:tabs>
          <w:tab w:pos="1339" w:val="left" w:leader="none"/>
        </w:tabs>
        <w:spacing w:line="264" w:lineRule="auto" w:before="3" w:after="0"/>
        <w:ind w:left="1233" w:right="0" w:hanging="160"/>
        <w:jc w:val="both"/>
        <w:rPr>
          <w:sz w:val="22"/>
        </w:rPr>
      </w:pPr>
      <w:r>
        <w:rPr>
          <w:rFonts w:ascii="Calibri" w:hAnsi="Calibri"/>
          <w:color w:val="231F20"/>
          <w:spacing w:val="-3"/>
          <w:sz w:val="22"/>
        </w:rPr>
        <w:t>Marco Programático </w:t>
      </w:r>
      <w:r>
        <w:rPr>
          <w:rFonts w:ascii="Calibri" w:hAnsi="Calibri"/>
          <w:color w:val="231F20"/>
          <w:sz w:val="22"/>
        </w:rPr>
        <w:t>y </w:t>
      </w:r>
      <w:r>
        <w:rPr>
          <w:rFonts w:ascii="Calibri" w:hAnsi="Calibri"/>
          <w:color w:val="231F20"/>
          <w:spacing w:val="-3"/>
          <w:sz w:val="22"/>
        </w:rPr>
        <w:t>Presupuestal: </w:t>
      </w:r>
      <w:r>
        <w:rPr>
          <w:color w:val="231F20"/>
          <w:spacing w:val="-4"/>
          <w:sz w:val="22"/>
        </w:rPr>
        <w:t>El PED </w:t>
      </w:r>
      <w:r>
        <w:rPr>
          <w:color w:val="231F20"/>
          <w:spacing w:val="-7"/>
          <w:sz w:val="22"/>
        </w:rPr>
        <w:t>2016-2022 </w:t>
      </w:r>
      <w:r>
        <w:rPr>
          <w:color w:val="231F20"/>
          <w:sz w:val="22"/>
        </w:rPr>
        <w:t>y los </w:t>
      </w:r>
      <w:r>
        <w:rPr>
          <w:color w:val="231F20"/>
          <w:spacing w:val="-3"/>
          <w:sz w:val="22"/>
        </w:rPr>
        <w:t>Planes </w:t>
      </w:r>
      <w:r>
        <w:rPr>
          <w:color w:val="231F20"/>
          <w:sz w:val="22"/>
        </w:rPr>
        <w:t>de él </w:t>
      </w:r>
      <w:r>
        <w:rPr>
          <w:color w:val="231F20"/>
          <w:spacing w:val="-3"/>
          <w:sz w:val="22"/>
        </w:rPr>
        <w:t>derivados implican una nueva orientación </w:t>
      </w:r>
      <w:r>
        <w:rPr>
          <w:color w:val="231F20"/>
          <w:sz w:val="22"/>
        </w:rPr>
        <w:t>del </w:t>
      </w:r>
      <w:r>
        <w:rPr>
          <w:color w:val="231F20"/>
          <w:spacing w:val="-3"/>
          <w:sz w:val="22"/>
        </w:rPr>
        <w:t>recurso </w:t>
      </w:r>
      <w:r>
        <w:rPr>
          <w:color w:val="231F20"/>
          <w:sz w:val="22"/>
        </w:rPr>
        <w:t>que </w:t>
      </w:r>
      <w:r>
        <w:rPr>
          <w:color w:val="231F20"/>
          <w:spacing w:val="-3"/>
          <w:sz w:val="22"/>
        </w:rPr>
        <w:t>asegure, </w:t>
      </w:r>
      <w:r>
        <w:rPr>
          <w:color w:val="231F20"/>
          <w:spacing w:val="-4"/>
          <w:sz w:val="22"/>
        </w:rPr>
        <w:t>tanto </w:t>
      </w:r>
      <w:r>
        <w:rPr>
          <w:color w:val="231F20"/>
          <w:sz w:val="22"/>
        </w:rPr>
        <w:t>la </w:t>
      </w:r>
      <w:r>
        <w:rPr>
          <w:color w:val="231F20"/>
          <w:spacing w:val="-3"/>
          <w:sz w:val="22"/>
        </w:rPr>
        <w:t>orientación estratégica </w:t>
      </w:r>
      <w:r>
        <w:rPr>
          <w:color w:val="231F20"/>
          <w:sz w:val="22"/>
        </w:rPr>
        <w:t>del </w:t>
      </w:r>
      <w:r>
        <w:rPr>
          <w:color w:val="231F20"/>
          <w:spacing w:val="-3"/>
          <w:sz w:val="22"/>
        </w:rPr>
        <w:t>gasto </w:t>
      </w:r>
      <w:r>
        <w:rPr>
          <w:color w:val="231F20"/>
          <w:spacing w:val="-4"/>
          <w:sz w:val="22"/>
        </w:rPr>
        <w:t>corriente </w:t>
      </w:r>
      <w:r>
        <w:rPr>
          <w:color w:val="231F20"/>
          <w:sz w:val="22"/>
        </w:rPr>
        <w:t>y de la </w:t>
      </w:r>
      <w:r>
        <w:rPr>
          <w:color w:val="231F20"/>
          <w:spacing w:val="-4"/>
          <w:sz w:val="22"/>
        </w:rPr>
        <w:t>inversión </w:t>
      </w:r>
      <w:r>
        <w:rPr>
          <w:color w:val="231F20"/>
          <w:spacing w:val="-3"/>
          <w:sz w:val="22"/>
        </w:rPr>
        <w:t>pública, como su articulación temporal. Por </w:t>
      </w:r>
      <w:r>
        <w:rPr>
          <w:color w:val="231F20"/>
          <w:spacing w:val="-4"/>
          <w:sz w:val="22"/>
        </w:rPr>
        <w:t>ello, </w:t>
      </w:r>
      <w:r>
        <w:rPr>
          <w:color w:val="231F20"/>
          <w:sz w:val="22"/>
        </w:rPr>
        <w:t>los </w:t>
      </w:r>
      <w:r>
        <w:rPr>
          <w:color w:val="231F20"/>
          <w:spacing w:val="-4"/>
          <w:sz w:val="22"/>
        </w:rPr>
        <w:t>elementos </w:t>
      </w:r>
      <w:r>
        <w:rPr>
          <w:color w:val="231F20"/>
          <w:sz w:val="22"/>
        </w:rPr>
        <w:t>del </w:t>
      </w:r>
      <w:r>
        <w:rPr>
          <w:color w:val="231F20"/>
          <w:spacing w:val="-3"/>
          <w:sz w:val="22"/>
        </w:rPr>
        <w:t>nuevo </w:t>
      </w:r>
      <w:r>
        <w:rPr>
          <w:color w:val="231F20"/>
          <w:spacing w:val="-4"/>
          <w:sz w:val="22"/>
        </w:rPr>
        <w:t>Marco Programático </w:t>
      </w:r>
      <w:r>
        <w:rPr>
          <w:color w:val="231F20"/>
          <w:sz w:val="22"/>
        </w:rPr>
        <w:t>y </w:t>
      </w:r>
      <w:r>
        <w:rPr>
          <w:color w:val="231F20"/>
          <w:spacing w:val="-3"/>
          <w:sz w:val="22"/>
        </w:rPr>
        <w:t>Presupuestal</w:t>
      </w:r>
      <w:r>
        <w:rPr>
          <w:color w:val="231F20"/>
          <w:spacing w:val="-10"/>
          <w:sz w:val="22"/>
        </w:rPr>
        <w:t> </w:t>
      </w:r>
      <w:r>
        <w:rPr>
          <w:color w:val="231F20"/>
          <w:spacing w:val="-3"/>
          <w:sz w:val="22"/>
        </w:rPr>
        <w:t>son:</w:t>
      </w:r>
    </w:p>
    <w:p>
      <w:pPr>
        <w:pStyle w:val="BodyText"/>
        <w:spacing w:line="266" w:lineRule="auto" w:before="4"/>
        <w:ind w:left="1413" w:hanging="160"/>
        <w:jc w:val="both"/>
      </w:pPr>
      <w:r>
        <w:rPr>
          <w:rFonts w:ascii="Gill Sans MT" w:hAnsi="Gill Sans MT"/>
          <w:i/>
          <w:color w:val="231F20"/>
        </w:rPr>
        <w:t>a.</w:t>
      </w:r>
      <w:r>
        <w:rPr>
          <w:rFonts w:ascii="Gill Sans MT" w:hAnsi="Gill Sans MT"/>
          <w:i/>
          <w:color w:val="231F20"/>
          <w:spacing w:val="-51"/>
        </w:rPr>
        <w:t> </w:t>
      </w:r>
      <w:r>
        <w:rPr>
          <w:rFonts w:ascii="Gill Sans MT" w:hAnsi="Gill Sans MT"/>
          <w:i/>
          <w:color w:val="231F20"/>
          <w:spacing w:val="-3"/>
        </w:rPr>
        <w:t>Nueva </w:t>
      </w:r>
      <w:r>
        <w:rPr>
          <w:rFonts w:ascii="Gill Sans MT" w:hAnsi="Gill Sans MT"/>
          <w:i/>
          <w:color w:val="231F20"/>
          <w:spacing w:val="-4"/>
        </w:rPr>
        <w:t>Estructura </w:t>
      </w:r>
      <w:r>
        <w:rPr>
          <w:rFonts w:ascii="Gill Sans MT" w:hAnsi="Gill Sans MT"/>
          <w:i/>
          <w:color w:val="231F20"/>
          <w:spacing w:val="-5"/>
        </w:rPr>
        <w:t>Programática: </w:t>
      </w:r>
      <w:r>
        <w:rPr>
          <w:color w:val="231F20"/>
          <w:spacing w:val="-3"/>
        </w:rPr>
        <w:t>Como </w:t>
      </w:r>
      <w:r>
        <w:rPr>
          <w:color w:val="231F20"/>
        </w:rPr>
        <w:t>re- </w:t>
      </w:r>
      <w:r>
        <w:rPr>
          <w:color w:val="231F20"/>
          <w:spacing w:val="-3"/>
        </w:rPr>
        <w:t>sultado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pacing w:val="-4"/>
        </w:rPr>
        <w:t>revisión</w:t>
      </w:r>
      <w:r>
        <w:rPr>
          <w:color w:val="231F20"/>
          <w:spacing w:val="-7"/>
        </w:rPr>
        <w:t> </w:t>
      </w:r>
      <w:r>
        <w:rPr>
          <w:color w:val="231F20"/>
        </w:rPr>
        <w:t>de</w:t>
      </w:r>
      <w:r>
        <w:rPr>
          <w:color w:val="231F20"/>
          <w:spacing w:val="-6"/>
        </w:rPr>
        <w:t> </w:t>
      </w:r>
      <w:r>
        <w:rPr>
          <w:color w:val="231F20"/>
        </w:rPr>
        <w:t>la</w:t>
      </w:r>
      <w:r>
        <w:rPr>
          <w:color w:val="231F20"/>
          <w:spacing w:val="-7"/>
        </w:rPr>
        <w:t> </w:t>
      </w:r>
      <w:r>
        <w:rPr>
          <w:color w:val="231F20"/>
        </w:rPr>
        <w:t>Estructura</w:t>
      </w:r>
      <w:r>
        <w:rPr>
          <w:color w:val="231F20"/>
          <w:spacing w:val="-7"/>
        </w:rPr>
        <w:t> </w:t>
      </w:r>
      <w:r>
        <w:rPr>
          <w:color w:val="231F20"/>
        </w:rPr>
        <w:t>Pro- </w:t>
      </w:r>
      <w:r>
        <w:rPr>
          <w:color w:val="231F20"/>
          <w:spacing w:val="-3"/>
        </w:rPr>
        <w:t>gramática recibida </w:t>
      </w:r>
      <w:r>
        <w:rPr>
          <w:color w:val="231F20"/>
        </w:rPr>
        <w:t>de la </w:t>
      </w:r>
      <w:r>
        <w:rPr>
          <w:color w:val="231F20"/>
          <w:spacing w:val="-3"/>
        </w:rPr>
        <w:t>Administración </w:t>
      </w:r>
      <w:r>
        <w:rPr>
          <w:color w:val="231F20"/>
          <w:spacing w:val="-4"/>
        </w:rPr>
        <w:t>anterior </w:t>
      </w:r>
      <w:r>
        <w:rPr>
          <w:color w:val="231F20"/>
        </w:rPr>
        <w:t>y del </w:t>
      </w:r>
      <w:r>
        <w:rPr>
          <w:color w:val="231F20"/>
          <w:spacing w:val="-4"/>
        </w:rPr>
        <w:t>análisis </w:t>
      </w:r>
      <w:r>
        <w:rPr>
          <w:color w:val="231F20"/>
        </w:rPr>
        <w:t>de </w:t>
      </w:r>
      <w:r>
        <w:rPr>
          <w:color w:val="231F20"/>
          <w:spacing w:val="-3"/>
        </w:rPr>
        <w:t>las necesidades derivadas </w:t>
      </w:r>
      <w:r>
        <w:rPr>
          <w:color w:val="231F20"/>
        </w:rPr>
        <w:t>del </w:t>
      </w:r>
      <w:r>
        <w:rPr>
          <w:color w:val="231F20"/>
          <w:spacing w:val="-3"/>
        </w:rPr>
        <w:t>nuevo </w:t>
      </w:r>
      <w:r>
        <w:rPr>
          <w:color w:val="231F20"/>
          <w:spacing w:val="-5"/>
        </w:rPr>
        <w:t>PED, </w:t>
      </w:r>
      <w:r>
        <w:rPr>
          <w:color w:val="231F20"/>
        </w:rPr>
        <w:t>se </w:t>
      </w:r>
      <w:r>
        <w:rPr>
          <w:color w:val="231F20"/>
          <w:spacing w:val="-3"/>
        </w:rPr>
        <w:t>procedió </w:t>
      </w:r>
      <w:r>
        <w:rPr>
          <w:color w:val="231F20"/>
        </w:rPr>
        <w:t>al </w:t>
      </w:r>
      <w:r>
        <w:rPr>
          <w:color w:val="231F20"/>
          <w:spacing w:val="-4"/>
        </w:rPr>
        <w:t>ajuste, </w:t>
      </w:r>
      <w:r>
        <w:rPr>
          <w:color w:val="231F20"/>
          <w:spacing w:val="-3"/>
        </w:rPr>
        <w:t>modificación, </w:t>
      </w:r>
      <w:r>
        <w:rPr>
          <w:color w:val="231F20"/>
          <w:spacing w:val="-4"/>
        </w:rPr>
        <w:t>eliminación </w:t>
      </w:r>
      <w:r>
        <w:rPr>
          <w:color w:val="231F20"/>
        </w:rPr>
        <w:t>y </w:t>
      </w:r>
      <w:r>
        <w:rPr>
          <w:color w:val="231F20"/>
          <w:spacing w:val="-3"/>
        </w:rPr>
        <w:t>crea- </w:t>
      </w:r>
      <w:r>
        <w:rPr>
          <w:color w:val="231F20"/>
        </w:rPr>
        <w:t>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spacing w:val="-3"/>
        </w:rPr>
        <w:t>programas,</w:t>
      </w:r>
      <w:r>
        <w:rPr>
          <w:color w:val="231F20"/>
          <w:spacing w:val="-16"/>
        </w:rPr>
        <w:t> </w:t>
      </w:r>
      <w:r>
        <w:rPr>
          <w:color w:val="231F20"/>
          <w:spacing w:val="-3"/>
        </w:rPr>
        <w:t>subprogramas,</w:t>
      </w:r>
      <w:r>
        <w:rPr>
          <w:color w:val="231F20"/>
          <w:spacing w:val="-17"/>
        </w:rPr>
        <w:t> </w:t>
      </w:r>
      <w:r>
        <w:rPr>
          <w:color w:val="231F20"/>
        </w:rPr>
        <w:t>pro- yectos y</w:t>
      </w:r>
      <w:r>
        <w:rPr>
          <w:color w:val="231F20"/>
          <w:spacing w:val="-21"/>
        </w:rPr>
        <w:t> </w:t>
      </w:r>
      <w:r>
        <w:rPr>
          <w:color w:val="231F20"/>
        </w:rPr>
        <w:t>actividades.</w:t>
      </w:r>
    </w:p>
    <w:p>
      <w:pPr>
        <w:pStyle w:val="BodyText"/>
        <w:spacing w:line="266" w:lineRule="auto"/>
        <w:ind w:left="1413" w:hanging="160"/>
        <w:jc w:val="both"/>
      </w:pPr>
      <w:r>
        <w:rPr>
          <w:color w:val="231F20"/>
        </w:rPr>
        <w:t>El </w:t>
      </w:r>
      <w:r>
        <w:rPr>
          <w:color w:val="231F20"/>
          <w:spacing w:val="-3"/>
        </w:rPr>
        <w:t>instrumento con </w:t>
      </w:r>
      <w:r>
        <w:rPr>
          <w:color w:val="231F20"/>
        </w:rPr>
        <w:t>el que se </w:t>
      </w:r>
      <w:r>
        <w:rPr>
          <w:color w:val="231F20"/>
          <w:spacing w:val="-3"/>
        </w:rPr>
        <w:t>documenta </w:t>
      </w:r>
      <w:r>
        <w:rPr>
          <w:color w:val="231F20"/>
        </w:rPr>
        <w:t>este </w:t>
      </w:r>
      <w:r>
        <w:rPr>
          <w:color w:val="231F20"/>
          <w:spacing w:val="-3"/>
        </w:rPr>
        <w:t>importante rubro </w:t>
      </w:r>
      <w:r>
        <w:rPr>
          <w:color w:val="231F20"/>
        </w:rPr>
        <w:t>es la </w:t>
      </w:r>
      <w:r>
        <w:rPr>
          <w:color w:val="231F20"/>
          <w:spacing w:val="-3"/>
        </w:rPr>
        <w:t>Ficha </w:t>
      </w:r>
      <w:r>
        <w:rPr>
          <w:color w:val="231F20"/>
        </w:rPr>
        <w:t>de Pro- </w:t>
      </w:r>
      <w:r>
        <w:rPr>
          <w:color w:val="231F20"/>
          <w:spacing w:val="-3"/>
        </w:rPr>
        <w:t>grama </w:t>
      </w:r>
      <w:r>
        <w:rPr>
          <w:color w:val="231F20"/>
          <w:spacing w:val="-4"/>
        </w:rPr>
        <w:t>correspondiente </w:t>
      </w:r>
      <w:r>
        <w:rPr>
          <w:color w:val="231F20"/>
        </w:rPr>
        <w:t>a cada uno de los </w:t>
      </w:r>
      <w:r>
        <w:rPr>
          <w:color w:val="231F20"/>
          <w:spacing w:val="-3"/>
        </w:rPr>
        <w:t>programas presupuestales </w:t>
      </w:r>
      <w:r>
        <w:rPr>
          <w:color w:val="231F20"/>
        </w:rPr>
        <w:t>que operan en el</w:t>
      </w:r>
      <w:r>
        <w:rPr>
          <w:color w:val="231F20"/>
          <w:spacing w:val="-8"/>
        </w:rPr>
        <w:t> </w:t>
      </w:r>
      <w:r>
        <w:rPr>
          <w:color w:val="231F20"/>
        </w:rPr>
        <w:t>Sector;</w:t>
      </w:r>
      <w:r>
        <w:rPr>
          <w:color w:val="231F20"/>
          <w:spacing w:val="-8"/>
        </w:rPr>
        <w:t> </w:t>
      </w:r>
      <w:r>
        <w:rPr>
          <w:color w:val="231F20"/>
        </w:rPr>
        <w:t>donde</w:t>
      </w:r>
      <w:r>
        <w:rPr>
          <w:color w:val="231F20"/>
          <w:spacing w:val="-8"/>
        </w:rPr>
        <w:t> </w:t>
      </w:r>
      <w:r>
        <w:rPr>
          <w:color w:val="231F20"/>
        </w:rPr>
        <w:t>se</w:t>
      </w:r>
      <w:r>
        <w:rPr>
          <w:color w:val="231F20"/>
          <w:spacing w:val="-8"/>
        </w:rPr>
        <w:t> </w:t>
      </w:r>
      <w:r>
        <w:rPr>
          <w:color w:val="231F20"/>
          <w:spacing w:val="-3"/>
        </w:rPr>
        <w:t>indica</w:t>
      </w:r>
      <w:r>
        <w:rPr>
          <w:color w:val="231F20"/>
          <w:spacing w:val="-8"/>
        </w:rPr>
        <w:t> </w:t>
      </w:r>
      <w:r>
        <w:rPr>
          <w:color w:val="231F20"/>
        </w:rPr>
        <w:t>cada</w:t>
      </w:r>
      <w:r>
        <w:rPr>
          <w:color w:val="231F20"/>
          <w:spacing w:val="-8"/>
        </w:rPr>
        <w:t> </w:t>
      </w:r>
      <w:r>
        <w:rPr>
          <w:color w:val="231F20"/>
          <w:spacing w:val="-3"/>
        </w:rPr>
        <w:t>una</w:t>
      </w:r>
      <w:r>
        <w:rPr>
          <w:color w:val="231F20"/>
          <w:spacing w:val="-8"/>
        </w:rPr>
        <w:t> </w:t>
      </w:r>
      <w:r>
        <w:rPr>
          <w:color w:val="231F20"/>
        </w:rPr>
        <w:t>de</w:t>
      </w:r>
      <w:r>
        <w:rPr>
          <w:color w:val="231F20"/>
          <w:spacing w:val="-7"/>
        </w:rPr>
        <w:t> </w:t>
      </w:r>
      <w:r>
        <w:rPr>
          <w:color w:val="231F20"/>
          <w:spacing w:val="-3"/>
        </w:rPr>
        <w:t>las Unidades</w:t>
      </w:r>
      <w:r>
        <w:rPr>
          <w:color w:val="231F20"/>
          <w:spacing w:val="-21"/>
        </w:rPr>
        <w:t> </w:t>
      </w:r>
      <w:r>
        <w:rPr>
          <w:color w:val="231F20"/>
          <w:spacing w:val="-3"/>
        </w:rPr>
        <w:t>Responsables</w:t>
      </w:r>
      <w:r>
        <w:rPr>
          <w:color w:val="231F20"/>
          <w:spacing w:val="-20"/>
        </w:rPr>
        <w:t> </w:t>
      </w:r>
      <w:r>
        <w:rPr>
          <w:color w:val="231F20"/>
        </w:rPr>
        <w:t>del</w:t>
      </w:r>
      <w:r>
        <w:rPr>
          <w:color w:val="231F20"/>
          <w:spacing w:val="-20"/>
        </w:rPr>
        <w:t> </w:t>
      </w:r>
      <w:r>
        <w:rPr>
          <w:color w:val="231F20"/>
          <w:spacing w:val="-3"/>
        </w:rPr>
        <w:t>Gasto</w:t>
      </w:r>
      <w:r>
        <w:rPr>
          <w:color w:val="231F20"/>
          <w:spacing w:val="-20"/>
        </w:rPr>
        <w:t> </w:t>
      </w:r>
      <w:r>
        <w:rPr>
          <w:color w:val="231F20"/>
        </w:rPr>
        <w:t>por</w:t>
      </w:r>
      <w:r>
        <w:rPr>
          <w:color w:val="231F20"/>
          <w:spacing w:val="-21"/>
        </w:rPr>
        <w:t> </w:t>
      </w:r>
      <w:r>
        <w:rPr>
          <w:color w:val="231F20"/>
        </w:rPr>
        <w:t>Pro- </w:t>
      </w:r>
      <w:r>
        <w:rPr>
          <w:color w:val="231F20"/>
          <w:spacing w:val="-3"/>
        </w:rPr>
        <w:t>grama </w:t>
      </w:r>
      <w:r>
        <w:rPr>
          <w:color w:val="231F20"/>
        </w:rPr>
        <w:t>y</w:t>
      </w:r>
      <w:r>
        <w:rPr>
          <w:color w:val="231F20"/>
          <w:spacing w:val="-15"/>
        </w:rPr>
        <w:t> </w:t>
      </w:r>
      <w:r>
        <w:rPr>
          <w:color w:val="231F20"/>
          <w:spacing w:val="-3"/>
        </w:rPr>
        <w:t>Subprograma.</w:t>
      </w:r>
    </w:p>
    <w:p>
      <w:pPr>
        <w:spacing w:line="264" w:lineRule="auto" w:before="0"/>
        <w:ind w:left="1413" w:right="0" w:hanging="160"/>
        <w:jc w:val="both"/>
        <w:rPr>
          <w:sz w:val="22"/>
        </w:rPr>
      </w:pPr>
      <w:r>
        <w:rPr>
          <w:rFonts w:ascii="Gill Sans MT" w:hAnsi="Gill Sans MT"/>
          <w:i/>
          <w:color w:val="231F20"/>
          <w:spacing w:val="-3"/>
          <w:sz w:val="22"/>
        </w:rPr>
        <w:t>b. </w:t>
      </w:r>
      <w:r>
        <w:rPr>
          <w:rFonts w:ascii="Gill Sans MT" w:hAnsi="Gill Sans MT"/>
          <w:i/>
          <w:color w:val="231F20"/>
          <w:spacing w:val="-5"/>
          <w:sz w:val="22"/>
        </w:rPr>
        <w:t>Marco </w:t>
      </w:r>
      <w:r>
        <w:rPr>
          <w:rFonts w:ascii="Gill Sans MT" w:hAnsi="Gill Sans MT"/>
          <w:i/>
          <w:color w:val="231F20"/>
          <w:spacing w:val="-4"/>
          <w:sz w:val="22"/>
        </w:rPr>
        <w:t>Plurianual </w:t>
      </w:r>
      <w:r>
        <w:rPr>
          <w:rFonts w:ascii="Gill Sans MT" w:hAnsi="Gill Sans MT"/>
          <w:i/>
          <w:color w:val="231F20"/>
          <w:sz w:val="22"/>
        </w:rPr>
        <w:t>del </w:t>
      </w:r>
      <w:r>
        <w:rPr>
          <w:rFonts w:ascii="Gill Sans MT" w:hAnsi="Gill Sans MT"/>
          <w:i/>
          <w:color w:val="231F20"/>
          <w:spacing w:val="-4"/>
          <w:sz w:val="22"/>
        </w:rPr>
        <w:t>Gasto con Carácter </w:t>
      </w:r>
      <w:r>
        <w:rPr>
          <w:rFonts w:ascii="Gill Sans MT" w:hAnsi="Gill Sans MT"/>
          <w:i/>
          <w:color w:val="231F20"/>
          <w:spacing w:val="-4"/>
          <w:sz w:val="22"/>
        </w:rPr>
        <w:t>Indicativo: </w:t>
      </w:r>
      <w:r>
        <w:rPr>
          <w:color w:val="231F20"/>
          <w:sz w:val="22"/>
        </w:rPr>
        <w:t>Se ha </w:t>
      </w:r>
      <w:r>
        <w:rPr>
          <w:color w:val="231F20"/>
          <w:spacing w:val="-3"/>
          <w:sz w:val="22"/>
        </w:rPr>
        <w:t>llevado </w:t>
      </w:r>
      <w:r>
        <w:rPr>
          <w:color w:val="231F20"/>
          <w:sz w:val="22"/>
        </w:rPr>
        <w:t>a cabo </w:t>
      </w:r>
      <w:r>
        <w:rPr>
          <w:color w:val="231F20"/>
          <w:spacing w:val="-3"/>
          <w:sz w:val="22"/>
        </w:rPr>
        <w:t>una </w:t>
      </w:r>
      <w:r>
        <w:rPr>
          <w:color w:val="231F20"/>
          <w:sz w:val="22"/>
        </w:rPr>
        <w:t>pro- </w:t>
      </w:r>
      <w:r>
        <w:rPr>
          <w:color w:val="231F20"/>
          <w:spacing w:val="-3"/>
          <w:sz w:val="22"/>
        </w:rPr>
        <w:t>yección sexenal </w:t>
      </w:r>
      <w:r>
        <w:rPr>
          <w:color w:val="231F20"/>
          <w:sz w:val="22"/>
        </w:rPr>
        <w:t>del </w:t>
      </w:r>
      <w:r>
        <w:rPr>
          <w:color w:val="231F20"/>
          <w:spacing w:val="-3"/>
          <w:sz w:val="22"/>
        </w:rPr>
        <w:t>gasto previsto para </w:t>
      </w:r>
      <w:r>
        <w:rPr>
          <w:color w:val="231F20"/>
          <w:sz w:val="22"/>
        </w:rPr>
        <w:t>cada</w:t>
      </w:r>
      <w:r>
        <w:rPr>
          <w:color w:val="231F20"/>
          <w:spacing w:val="-6"/>
          <w:sz w:val="22"/>
        </w:rPr>
        <w:t> </w:t>
      </w:r>
      <w:r>
        <w:rPr>
          <w:color w:val="231F20"/>
          <w:sz w:val="22"/>
        </w:rPr>
        <w:t>año</w:t>
      </w:r>
      <w:r>
        <w:rPr>
          <w:color w:val="231F20"/>
          <w:spacing w:val="-6"/>
          <w:sz w:val="22"/>
        </w:rPr>
        <w:t> </w:t>
      </w:r>
      <w:r>
        <w:rPr>
          <w:color w:val="231F20"/>
          <w:sz w:val="22"/>
        </w:rPr>
        <w:t>en</w:t>
      </w:r>
      <w:r>
        <w:rPr>
          <w:color w:val="231F20"/>
          <w:spacing w:val="-5"/>
          <w:sz w:val="22"/>
        </w:rPr>
        <w:t> </w:t>
      </w:r>
      <w:r>
        <w:rPr>
          <w:color w:val="231F20"/>
          <w:sz w:val="22"/>
        </w:rPr>
        <w:t>cada</w:t>
      </w:r>
      <w:r>
        <w:rPr>
          <w:color w:val="231F20"/>
          <w:spacing w:val="-6"/>
          <w:sz w:val="22"/>
        </w:rPr>
        <w:t> </w:t>
      </w:r>
      <w:r>
        <w:rPr>
          <w:color w:val="231F20"/>
          <w:sz w:val="22"/>
        </w:rPr>
        <w:t>uno</w:t>
      </w:r>
      <w:r>
        <w:rPr>
          <w:color w:val="231F20"/>
          <w:spacing w:val="-5"/>
          <w:sz w:val="22"/>
        </w:rPr>
        <w:t> </w:t>
      </w:r>
      <w:r>
        <w:rPr>
          <w:color w:val="231F20"/>
          <w:sz w:val="22"/>
        </w:rPr>
        <w:t>de</w:t>
      </w:r>
      <w:r>
        <w:rPr>
          <w:color w:val="231F20"/>
          <w:spacing w:val="-6"/>
          <w:sz w:val="22"/>
        </w:rPr>
        <w:t> </w:t>
      </w:r>
      <w:r>
        <w:rPr>
          <w:color w:val="231F20"/>
          <w:sz w:val="22"/>
        </w:rPr>
        <w:t>los</w:t>
      </w:r>
      <w:r>
        <w:rPr>
          <w:color w:val="231F20"/>
          <w:spacing w:val="-5"/>
          <w:sz w:val="22"/>
        </w:rPr>
        <w:t> </w:t>
      </w:r>
      <w:r>
        <w:rPr>
          <w:color w:val="231F20"/>
          <w:spacing w:val="-3"/>
          <w:sz w:val="22"/>
        </w:rPr>
        <w:t>programas</w:t>
      </w:r>
      <w:r>
        <w:rPr>
          <w:color w:val="231F20"/>
          <w:spacing w:val="-6"/>
          <w:sz w:val="22"/>
        </w:rPr>
        <w:t> </w:t>
      </w:r>
      <w:r>
        <w:rPr>
          <w:color w:val="231F20"/>
          <w:sz w:val="22"/>
        </w:rPr>
        <w:t>y </w:t>
      </w:r>
      <w:r>
        <w:rPr>
          <w:color w:val="231F20"/>
          <w:spacing w:val="-3"/>
          <w:sz w:val="22"/>
        </w:rPr>
        <w:t>subprogramas</w:t>
      </w:r>
      <w:r>
        <w:rPr>
          <w:color w:val="231F20"/>
          <w:spacing w:val="-19"/>
          <w:sz w:val="22"/>
        </w:rPr>
        <w:t> </w:t>
      </w:r>
      <w:r>
        <w:rPr>
          <w:color w:val="231F20"/>
          <w:sz w:val="22"/>
        </w:rPr>
        <w:t>en</w:t>
      </w:r>
      <w:r>
        <w:rPr>
          <w:color w:val="231F20"/>
          <w:spacing w:val="-19"/>
          <w:sz w:val="22"/>
        </w:rPr>
        <w:t> </w:t>
      </w:r>
      <w:r>
        <w:rPr>
          <w:color w:val="231F20"/>
          <w:sz w:val="22"/>
        </w:rPr>
        <w:t>los</w:t>
      </w:r>
      <w:r>
        <w:rPr>
          <w:color w:val="231F20"/>
          <w:spacing w:val="-19"/>
          <w:sz w:val="22"/>
        </w:rPr>
        <w:t> </w:t>
      </w:r>
      <w:r>
        <w:rPr>
          <w:color w:val="231F20"/>
          <w:sz w:val="22"/>
        </w:rPr>
        <w:t>que</w:t>
      </w:r>
      <w:r>
        <w:rPr>
          <w:color w:val="231F20"/>
          <w:spacing w:val="-19"/>
          <w:sz w:val="22"/>
        </w:rPr>
        <w:t> </w:t>
      </w:r>
      <w:r>
        <w:rPr>
          <w:color w:val="231F20"/>
          <w:sz w:val="22"/>
        </w:rPr>
        <w:t>se</w:t>
      </w:r>
      <w:r>
        <w:rPr>
          <w:color w:val="231F20"/>
          <w:spacing w:val="-19"/>
          <w:sz w:val="22"/>
        </w:rPr>
        <w:t> </w:t>
      </w:r>
      <w:r>
        <w:rPr>
          <w:color w:val="231F20"/>
          <w:sz w:val="22"/>
        </w:rPr>
        <w:t>articula</w:t>
      </w:r>
      <w:r>
        <w:rPr>
          <w:color w:val="231F20"/>
          <w:spacing w:val="-19"/>
          <w:sz w:val="22"/>
        </w:rPr>
        <w:t> </w:t>
      </w:r>
      <w:r>
        <w:rPr>
          <w:color w:val="231F20"/>
          <w:sz w:val="22"/>
        </w:rPr>
        <w:t>el</w:t>
      </w:r>
      <w:r>
        <w:rPr>
          <w:color w:val="231F20"/>
          <w:spacing w:val="-18"/>
          <w:sz w:val="22"/>
        </w:rPr>
        <w:t> </w:t>
      </w:r>
      <w:r>
        <w:rPr>
          <w:color w:val="231F20"/>
          <w:sz w:val="22"/>
        </w:rPr>
        <w:t>pre-</w:t>
      </w:r>
    </w:p>
    <w:p>
      <w:pPr>
        <w:pStyle w:val="BodyText"/>
        <w:spacing w:line="266" w:lineRule="auto" w:before="72"/>
        <w:ind w:left="819" w:right="1585"/>
        <w:jc w:val="both"/>
      </w:pPr>
      <w:r>
        <w:rPr/>
        <w:br w:type="column"/>
      </w:r>
      <w:r>
        <w:rPr>
          <w:color w:val="231F20"/>
          <w:spacing w:val="-3"/>
        </w:rPr>
        <w:t>supuesto. </w:t>
      </w:r>
      <w:r>
        <w:rPr>
          <w:color w:val="231F20"/>
        </w:rPr>
        <w:t>Esta </w:t>
      </w:r>
      <w:r>
        <w:rPr>
          <w:color w:val="231F20"/>
          <w:spacing w:val="-3"/>
        </w:rPr>
        <w:t>proyección tiene carácter indicativo, </w:t>
      </w:r>
      <w:r>
        <w:rPr>
          <w:color w:val="231F20"/>
        </w:rPr>
        <w:t>pues </w:t>
      </w:r>
      <w:r>
        <w:rPr>
          <w:color w:val="231F20"/>
          <w:spacing w:val="-3"/>
        </w:rPr>
        <w:t>depende </w:t>
      </w:r>
      <w:r>
        <w:rPr>
          <w:color w:val="231F20"/>
        </w:rPr>
        <w:t>de </w:t>
      </w:r>
      <w:r>
        <w:rPr>
          <w:color w:val="231F20"/>
          <w:spacing w:val="-3"/>
        </w:rPr>
        <w:t>condiciones sociales, políticas, económicas,</w:t>
      </w:r>
      <w:r>
        <w:rPr>
          <w:color w:val="231F20"/>
          <w:spacing w:val="-21"/>
        </w:rPr>
        <w:t> </w:t>
      </w:r>
      <w:r>
        <w:rPr>
          <w:color w:val="231F20"/>
          <w:spacing w:val="-3"/>
        </w:rPr>
        <w:t>financieras </w:t>
      </w:r>
      <w:r>
        <w:rPr>
          <w:color w:val="231F20"/>
        </w:rPr>
        <w:t>y </w:t>
      </w:r>
      <w:r>
        <w:rPr>
          <w:color w:val="231F20"/>
          <w:spacing w:val="-3"/>
        </w:rPr>
        <w:t>presupuestales </w:t>
      </w:r>
      <w:r>
        <w:rPr>
          <w:color w:val="231F20"/>
        </w:rPr>
        <w:t>futuras, </w:t>
      </w:r>
      <w:r>
        <w:rPr>
          <w:color w:val="231F20"/>
          <w:spacing w:val="-4"/>
        </w:rPr>
        <w:t>tanto </w:t>
      </w:r>
      <w:r>
        <w:rPr>
          <w:color w:val="231F20"/>
        </w:rPr>
        <w:t>del </w:t>
      </w:r>
      <w:r>
        <w:rPr>
          <w:color w:val="231F20"/>
          <w:spacing w:val="-3"/>
        </w:rPr>
        <w:t>ámbito local, como nacional </w:t>
      </w:r>
      <w:r>
        <w:rPr>
          <w:color w:val="231F20"/>
        </w:rPr>
        <w:t>e </w:t>
      </w:r>
      <w:r>
        <w:rPr>
          <w:color w:val="231F20"/>
          <w:spacing w:val="-4"/>
        </w:rPr>
        <w:t>internacional, </w:t>
      </w:r>
      <w:r>
        <w:rPr>
          <w:color w:val="231F20"/>
        </w:rPr>
        <w:t>que </w:t>
      </w:r>
      <w:r>
        <w:rPr>
          <w:color w:val="231F20"/>
          <w:spacing w:val="-3"/>
        </w:rPr>
        <w:t>difícilmente </w:t>
      </w:r>
      <w:r>
        <w:rPr>
          <w:color w:val="231F20"/>
        </w:rPr>
        <w:t>pueden </w:t>
      </w:r>
      <w:r>
        <w:rPr>
          <w:color w:val="231F20"/>
          <w:spacing w:val="-3"/>
        </w:rPr>
        <w:t>definirse </w:t>
      </w:r>
      <w:r>
        <w:rPr>
          <w:color w:val="231F20"/>
        </w:rPr>
        <w:t>en el </w:t>
      </w:r>
      <w:r>
        <w:rPr>
          <w:color w:val="231F20"/>
          <w:spacing w:val="-3"/>
        </w:rPr>
        <w:t>presen- te con certidumbre; pero que, </w:t>
      </w:r>
      <w:r>
        <w:rPr>
          <w:color w:val="231F20"/>
        </w:rPr>
        <w:t>en </w:t>
      </w:r>
      <w:r>
        <w:rPr>
          <w:color w:val="231F20"/>
          <w:spacing w:val="-4"/>
        </w:rPr>
        <w:t>cualquier </w:t>
      </w:r>
      <w:r>
        <w:rPr>
          <w:color w:val="231F20"/>
          <w:spacing w:val="-3"/>
        </w:rPr>
        <w:t>caso,</w:t>
      </w:r>
      <w:r>
        <w:rPr>
          <w:color w:val="231F20"/>
          <w:spacing w:val="-14"/>
        </w:rPr>
        <w:t> </w:t>
      </w:r>
      <w:r>
        <w:rPr>
          <w:color w:val="231F20"/>
        </w:rPr>
        <w:t>es</w:t>
      </w:r>
      <w:r>
        <w:rPr>
          <w:color w:val="231F20"/>
          <w:spacing w:val="-14"/>
        </w:rPr>
        <w:t> </w:t>
      </w:r>
      <w:r>
        <w:rPr>
          <w:color w:val="231F20"/>
          <w:spacing w:val="-3"/>
        </w:rPr>
        <w:t>necesaria</w:t>
      </w:r>
      <w:r>
        <w:rPr>
          <w:color w:val="231F20"/>
          <w:spacing w:val="-14"/>
        </w:rPr>
        <w:t> </w:t>
      </w:r>
      <w:r>
        <w:rPr>
          <w:color w:val="231F20"/>
          <w:spacing w:val="-3"/>
        </w:rPr>
        <w:t>como</w:t>
      </w:r>
      <w:r>
        <w:rPr>
          <w:color w:val="231F20"/>
          <w:spacing w:val="-14"/>
        </w:rPr>
        <w:t> </w:t>
      </w:r>
      <w:r>
        <w:rPr>
          <w:color w:val="231F20"/>
          <w:spacing w:val="-4"/>
        </w:rPr>
        <w:t>marco</w:t>
      </w:r>
      <w:r>
        <w:rPr>
          <w:color w:val="231F20"/>
          <w:spacing w:val="-14"/>
        </w:rPr>
        <w:t> </w:t>
      </w:r>
      <w:r>
        <w:rPr>
          <w:color w:val="231F20"/>
        </w:rPr>
        <w:t>de</w:t>
      </w:r>
      <w:r>
        <w:rPr>
          <w:color w:val="231F20"/>
          <w:spacing w:val="-13"/>
        </w:rPr>
        <w:t> </w:t>
      </w:r>
      <w:r>
        <w:rPr>
          <w:color w:val="231F20"/>
          <w:spacing w:val="-3"/>
        </w:rPr>
        <w:t>referen- cia</w:t>
      </w:r>
      <w:r>
        <w:rPr>
          <w:color w:val="231F20"/>
          <w:spacing w:val="-9"/>
        </w:rPr>
        <w:t> </w:t>
      </w:r>
      <w:r>
        <w:rPr>
          <w:color w:val="231F20"/>
          <w:spacing w:val="-4"/>
        </w:rPr>
        <w:t>indicativo.</w:t>
      </w:r>
    </w:p>
    <w:p>
      <w:pPr>
        <w:pStyle w:val="BodyText"/>
        <w:spacing w:line="266" w:lineRule="auto"/>
        <w:ind w:left="639" w:right="1584" w:firstLine="280"/>
        <w:jc w:val="both"/>
      </w:pPr>
      <w:r>
        <w:rPr>
          <w:color w:val="231F20"/>
        </w:rPr>
        <w:t>El </w:t>
      </w:r>
      <w:r>
        <w:rPr>
          <w:color w:val="231F20"/>
          <w:spacing w:val="-4"/>
        </w:rPr>
        <w:t>Marco Plurianual </w:t>
      </w:r>
      <w:r>
        <w:rPr>
          <w:color w:val="231F20"/>
        </w:rPr>
        <w:t>del </w:t>
      </w:r>
      <w:r>
        <w:rPr>
          <w:color w:val="231F20"/>
          <w:spacing w:val="-3"/>
        </w:rPr>
        <w:t>Gasto incluye</w:t>
      </w:r>
      <w:r>
        <w:rPr>
          <w:color w:val="231F20"/>
          <w:spacing w:val="-33"/>
        </w:rPr>
        <w:t> </w:t>
      </w:r>
      <w:r>
        <w:rPr>
          <w:color w:val="231F20"/>
          <w:spacing w:val="-3"/>
        </w:rPr>
        <w:t>una temporalización </w:t>
      </w:r>
      <w:r>
        <w:rPr>
          <w:color w:val="231F20"/>
        </w:rPr>
        <w:t>de la </w:t>
      </w:r>
      <w:r>
        <w:rPr>
          <w:color w:val="231F20"/>
          <w:spacing w:val="-3"/>
        </w:rPr>
        <w:t>programación </w:t>
      </w:r>
      <w:r>
        <w:rPr>
          <w:color w:val="231F20"/>
        </w:rPr>
        <w:t>del </w:t>
      </w:r>
      <w:r>
        <w:rPr>
          <w:color w:val="231F20"/>
          <w:spacing w:val="-3"/>
        </w:rPr>
        <w:t>gas- to </w:t>
      </w:r>
      <w:r>
        <w:rPr>
          <w:color w:val="231F20"/>
        </w:rPr>
        <w:t>en función de </w:t>
      </w:r>
      <w:r>
        <w:rPr>
          <w:color w:val="231F20"/>
          <w:spacing w:val="-3"/>
        </w:rPr>
        <w:t>las prioridades correspon- </w:t>
      </w:r>
      <w:r>
        <w:rPr>
          <w:color w:val="231F20"/>
          <w:spacing w:val="-4"/>
        </w:rPr>
        <w:t>dientes </w:t>
      </w:r>
      <w:r>
        <w:rPr>
          <w:color w:val="231F20"/>
        </w:rPr>
        <w:t>a cada</w:t>
      </w:r>
      <w:r>
        <w:rPr>
          <w:color w:val="231F20"/>
          <w:spacing w:val="-25"/>
        </w:rPr>
        <w:t> </w:t>
      </w:r>
      <w:r>
        <w:rPr>
          <w:color w:val="231F20"/>
          <w:spacing w:val="-4"/>
        </w:rPr>
        <w:t>ejercicio.</w:t>
      </w:r>
    </w:p>
    <w:p>
      <w:pPr>
        <w:pStyle w:val="BodyText"/>
        <w:spacing w:line="266" w:lineRule="auto"/>
        <w:ind w:left="639" w:right="1585" w:firstLine="280"/>
        <w:jc w:val="both"/>
      </w:pPr>
      <w:r>
        <w:rPr>
          <w:color w:val="231F20"/>
        </w:rPr>
        <w:t>En este </w:t>
      </w:r>
      <w:r>
        <w:rPr>
          <w:color w:val="231F20"/>
          <w:spacing w:val="-3"/>
        </w:rPr>
        <w:t>proceso participan, como </w:t>
      </w:r>
      <w:r>
        <w:rPr>
          <w:color w:val="231F20"/>
        </w:rPr>
        <w:t>ejecu- </w:t>
      </w:r>
      <w:r>
        <w:rPr>
          <w:color w:val="231F20"/>
          <w:spacing w:val="-3"/>
        </w:rPr>
        <w:t>toras, las Unidades Responsables </w:t>
      </w:r>
      <w:r>
        <w:rPr>
          <w:color w:val="231F20"/>
        </w:rPr>
        <w:t>del </w:t>
      </w:r>
      <w:r>
        <w:rPr>
          <w:color w:val="231F20"/>
          <w:spacing w:val="-3"/>
        </w:rPr>
        <w:t>Gasto </w:t>
      </w:r>
      <w:r>
        <w:rPr>
          <w:color w:val="231F20"/>
          <w:spacing w:val="-7"/>
        </w:rPr>
        <w:t>y, </w:t>
      </w:r>
      <w:r>
        <w:rPr>
          <w:color w:val="231F20"/>
          <w:spacing w:val="-3"/>
        </w:rPr>
        <w:t>como instancia normativa </w:t>
      </w:r>
      <w:r>
        <w:rPr>
          <w:color w:val="231F20"/>
        </w:rPr>
        <w:t>la </w:t>
      </w:r>
      <w:r>
        <w:rPr>
          <w:color w:val="231F20"/>
          <w:spacing w:val="-3"/>
        </w:rPr>
        <w:t>Secretaría </w:t>
      </w:r>
      <w:r>
        <w:rPr>
          <w:color w:val="231F20"/>
        </w:rPr>
        <w:t>de </w:t>
      </w:r>
      <w:r>
        <w:rPr>
          <w:color w:val="231F20"/>
          <w:spacing w:val="-3"/>
        </w:rPr>
        <w:t>Finanzas </w:t>
      </w:r>
      <w:r>
        <w:rPr>
          <w:color w:val="231F20"/>
          <w:spacing w:val="-5"/>
        </w:rPr>
        <w:t>(SEFIN).</w:t>
      </w:r>
    </w:p>
    <w:p>
      <w:pPr>
        <w:pStyle w:val="ListParagraph"/>
        <w:numPr>
          <w:ilvl w:val="1"/>
          <w:numId w:val="3"/>
        </w:numPr>
        <w:tabs>
          <w:tab w:pos="640" w:val="left" w:leader="none"/>
        </w:tabs>
        <w:spacing w:line="264" w:lineRule="auto" w:before="0" w:after="0"/>
        <w:ind w:left="639" w:right="1585" w:hanging="160"/>
        <w:jc w:val="both"/>
        <w:rPr>
          <w:sz w:val="22"/>
        </w:rPr>
      </w:pPr>
      <w:r>
        <w:rPr>
          <w:rFonts w:ascii="Calibri" w:hAnsi="Calibri"/>
          <w:color w:val="231F20"/>
          <w:spacing w:val="-4"/>
          <w:w w:val="95"/>
          <w:sz w:val="22"/>
        </w:rPr>
        <w:t>Marco</w:t>
      </w:r>
      <w:r>
        <w:rPr>
          <w:rFonts w:ascii="Calibri" w:hAnsi="Calibri"/>
          <w:color w:val="231F20"/>
          <w:spacing w:val="-21"/>
          <w:w w:val="95"/>
          <w:sz w:val="22"/>
        </w:rPr>
        <w:t> </w:t>
      </w:r>
      <w:r>
        <w:rPr>
          <w:rFonts w:ascii="Calibri" w:hAnsi="Calibri"/>
          <w:color w:val="231F20"/>
          <w:w w:val="95"/>
          <w:sz w:val="22"/>
        </w:rPr>
        <w:t>de</w:t>
      </w:r>
      <w:r>
        <w:rPr>
          <w:rFonts w:ascii="Calibri" w:hAnsi="Calibri"/>
          <w:color w:val="231F20"/>
          <w:spacing w:val="-20"/>
          <w:w w:val="95"/>
          <w:sz w:val="22"/>
        </w:rPr>
        <w:t> </w:t>
      </w:r>
      <w:r>
        <w:rPr>
          <w:rFonts w:ascii="Calibri" w:hAnsi="Calibri"/>
          <w:color w:val="231F20"/>
          <w:spacing w:val="-4"/>
          <w:w w:val="95"/>
          <w:sz w:val="22"/>
        </w:rPr>
        <w:t>Resultados</w:t>
      </w:r>
      <w:r>
        <w:rPr>
          <w:rFonts w:ascii="Calibri" w:hAnsi="Calibri"/>
          <w:color w:val="231F20"/>
          <w:spacing w:val="-20"/>
          <w:w w:val="95"/>
          <w:sz w:val="22"/>
        </w:rPr>
        <w:t> </w:t>
      </w:r>
      <w:r>
        <w:rPr>
          <w:rFonts w:ascii="Calibri" w:hAnsi="Calibri"/>
          <w:color w:val="231F20"/>
          <w:spacing w:val="-4"/>
          <w:w w:val="95"/>
          <w:sz w:val="22"/>
        </w:rPr>
        <w:t>(Indicadores</w:t>
      </w:r>
      <w:r>
        <w:rPr>
          <w:rFonts w:ascii="Calibri" w:hAnsi="Calibri"/>
          <w:color w:val="231F20"/>
          <w:spacing w:val="-20"/>
          <w:w w:val="95"/>
          <w:sz w:val="22"/>
        </w:rPr>
        <w:t> </w:t>
      </w:r>
      <w:r>
        <w:rPr>
          <w:rFonts w:ascii="Calibri" w:hAnsi="Calibri"/>
          <w:color w:val="231F20"/>
          <w:w w:val="95"/>
          <w:sz w:val="22"/>
        </w:rPr>
        <w:t>y</w:t>
      </w:r>
      <w:r>
        <w:rPr>
          <w:rFonts w:ascii="Calibri" w:hAnsi="Calibri"/>
          <w:color w:val="231F20"/>
          <w:spacing w:val="-21"/>
          <w:w w:val="95"/>
          <w:sz w:val="22"/>
        </w:rPr>
        <w:t> </w:t>
      </w:r>
      <w:r>
        <w:rPr>
          <w:rFonts w:ascii="Calibri" w:hAnsi="Calibri"/>
          <w:color w:val="231F20"/>
          <w:spacing w:val="-5"/>
          <w:w w:val="95"/>
          <w:sz w:val="22"/>
        </w:rPr>
        <w:t>Metas): </w:t>
      </w:r>
      <w:r>
        <w:rPr>
          <w:color w:val="231F20"/>
          <w:w w:val="105"/>
          <w:sz w:val="22"/>
        </w:rPr>
        <w:t>El</w:t>
      </w:r>
      <w:r>
        <w:rPr>
          <w:color w:val="231F20"/>
          <w:spacing w:val="-24"/>
          <w:w w:val="105"/>
          <w:sz w:val="22"/>
        </w:rPr>
        <w:t> </w:t>
      </w:r>
      <w:r>
        <w:rPr>
          <w:color w:val="231F20"/>
          <w:spacing w:val="-3"/>
          <w:w w:val="105"/>
          <w:sz w:val="22"/>
        </w:rPr>
        <w:t>Plan</w:t>
      </w:r>
      <w:r>
        <w:rPr>
          <w:color w:val="231F20"/>
          <w:spacing w:val="-24"/>
          <w:w w:val="105"/>
          <w:sz w:val="22"/>
        </w:rPr>
        <w:t> </w:t>
      </w:r>
      <w:r>
        <w:rPr>
          <w:color w:val="231F20"/>
          <w:spacing w:val="-3"/>
          <w:w w:val="105"/>
          <w:sz w:val="22"/>
        </w:rPr>
        <w:t>Estratégico</w:t>
      </w:r>
      <w:r>
        <w:rPr>
          <w:color w:val="231F20"/>
          <w:spacing w:val="-24"/>
          <w:w w:val="105"/>
          <w:sz w:val="22"/>
        </w:rPr>
        <w:t> </w:t>
      </w:r>
      <w:r>
        <w:rPr>
          <w:color w:val="231F20"/>
          <w:spacing w:val="-3"/>
          <w:w w:val="105"/>
          <w:sz w:val="22"/>
        </w:rPr>
        <w:t>Sectorial</w:t>
      </w:r>
      <w:r>
        <w:rPr>
          <w:color w:val="231F20"/>
          <w:spacing w:val="-23"/>
          <w:w w:val="105"/>
          <w:sz w:val="22"/>
        </w:rPr>
        <w:t> </w:t>
      </w:r>
      <w:r>
        <w:rPr>
          <w:color w:val="231F20"/>
          <w:spacing w:val="-3"/>
          <w:w w:val="105"/>
          <w:sz w:val="22"/>
        </w:rPr>
        <w:t>cuenta</w:t>
      </w:r>
      <w:r>
        <w:rPr>
          <w:color w:val="231F20"/>
          <w:spacing w:val="-24"/>
          <w:w w:val="105"/>
          <w:sz w:val="22"/>
        </w:rPr>
        <w:t> </w:t>
      </w:r>
      <w:r>
        <w:rPr>
          <w:color w:val="231F20"/>
          <w:spacing w:val="-3"/>
          <w:w w:val="105"/>
          <w:sz w:val="22"/>
        </w:rPr>
        <w:t>con</w:t>
      </w:r>
      <w:r>
        <w:rPr>
          <w:color w:val="231F20"/>
          <w:spacing w:val="-24"/>
          <w:w w:val="105"/>
          <w:sz w:val="22"/>
        </w:rPr>
        <w:t> </w:t>
      </w:r>
      <w:r>
        <w:rPr>
          <w:color w:val="231F20"/>
          <w:spacing w:val="-3"/>
          <w:w w:val="105"/>
          <w:sz w:val="22"/>
        </w:rPr>
        <w:t>una herramienta fundamental </w:t>
      </w:r>
      <w:r>
        <w:rPr>
          <w:color w:val="231F20"/>
          <w:w w:val="105"/>
          <w:sz w:val="22"/>
        </w:rPr>
        <w:t>para poder </w:t>
      </w:r>
      <w:r>
        <w:rPr>
          <w:color w:val="231F20"/>
          <w:spacing w:val="-3"/>
          <w:w w:val="105"/>
          <w:sz w:val="22"/>
        </w:rPr>
        <w:t>es- </w:t>
      </w:r>
      <w:r>
        <w:rPr>
          <w:color w:val="231F20"/>
          <w:w w:val="105"/>
          <w:sz w:val="22"/>
        </w:rPr>
        <w:t>tructurar </w:t>
      </w:r>
      <w:r>
        <w:rPr>
          <w:color w:val="231F20"/>
          <w:spacing w:val="-3"/>
          <w:w w:val="105"/>
          <w:sz w:val="22"/>
        </w:rPr>
        <w:t>toda </w:t>
      </w:r>
      <w:r>
        <w:rPr>
          <w:color w:val="231F20"/>
          <w:w w:val="105"/>
          <w:sz w:val="22"/>
        </w:rPr>
        <w:t>la </w:t>
      </w:r>
      <w:r>
        <w:rPr>
          <w:color w:val="231F20"/>
          <w:spacing w:val="-3"/>
          <w:w w:val="105"/>
          <w:sz w:val="22"/>
        </w:rPr>
        <w:t>acción gubernamental </w:t>
      </w:r>
      <w:r>
        <w:rPr>
          <w:color w:val="231F20"/>
          <w:w w:val="105"/>
          <w:sz w:val="22"/>
        </w:rPr>
        <w:t>y</w:t>
      </w:r>
      <w:r>
        <w:rPr>
          <w:color w:val="231F20"/>
          <w:spacing w:val="-31"/>
          <w:w w:val="105"/>
          <w:sz w:val="22"/>
        </w:rPr>
        <w:t> </w:t>
      </w:r>
      <w:r>
        <w:rPr>
          <w:color w:val="231F20"/>
          <w:w w:val="105"/>
          <w:sz w:val="22"/>
        </w:rPr>
        <w:t>el </w:t>
      </w:r>
      <w:r>
        <w:rPr>
          <w:color w:val="231F20"/>
          <w:spacing w:val="-3"/>
          <w:w w:val="105"/>
          <w:sz w:val="22"/>
        </w:rPr>
        <w:t>presupuesto</w:t>
      </w:r>
      <w:r>
        <w:rPr>
          <w:color w:val="231F20"/>
          <w:spacing w:val="-31"/>
          <w:w w:val="105"/>
          <w:sz w:val="22"/>
        </w:rPr>
        <w:t> </w:t>
      </w:r>
      <w:r>
        <w:rPr>
          <w:color w:val="231F20"/>
          <w:spacing w:val="-3"/>
          <w:w w:val="105"/>
          <w:sz w:val="22"/>
        </w:rPr>
        <w:t>hacia</w:t>
      </w:r>
      <w:r>
        <w:rPr>
          <w:color w:val="231F20"/>
          <w:spacing w:val="-30"/>
          <w:w w:val="105"/>
          <w:sz w:val="22"/>
        </w:rPr>
        <w:t> </w:t>
      </w:r>
      <w:r>
        <w:rPr>
          <w:color w:val="231F20"/>
          <w:w w:val="105"/>
          <w:sz w:val="22"/>
        </w:rPr>
        <w:t>un</w:t>
      </w:r>
      <w:r>
        <w:rPr>
          <w:color w:val="231F20"/>
          <w:spacing w:val="-30"/>
          <w:w w:val="105"/>
          <w:sz w:val="22"/>
        </w:rPr>
        <w:t> </w:t>
      </w:r>
      <w:r>
        <w:rPr>
          <w:color w:val="231F20"/>
          <w:spacing w:val="-3"/>
          <w:w w:val="105"/>
          <w:sz w:val="22"/>
        </w:rPr>
        <w:t>enfoque</w:t>
      </w:r>
      <w:r>
        <w:rPr>
          <w:color w:val="231F20"/>
          <w:spacing w:val="-30"/>
          <w:w w:val="105"/>
          <w:sz w:val="22"/>
        </w:rPr>
        <w:t> </w:t>
      </w:r>
      <w:r>
        <w:rPr>
          <w:color w:val="231F20"/>
          <w:w w:val="105"/>
          <w:sz w:val="22"/>
        </w:rPr>
        <w:t>de</w:t>
      </w:r>
      <w:r>
        <w:rPr>
          <w:color w:val="231F20"/>
          <w:spacing w:val="-30"/>
          <w:w w:val="105"/>
          <w:sz w:val="22"/>
        </w:rPr>
        <w:t> </w:t>
      </w:r>
      <w:r>
        <w:rPr>
          <w:color w:val="231F20"/>
          <w:spacing w:val="-3"/>
          <w:w w:val="105"/>
          <w:sz w:val="22"/>
        </w:rPr>
        <w:t>resultados </w:t>
      </w:r>
      <w:r>
        <w:rPr>
          <w:color w:val="231F20"/>
          <w:spacing w:val="-4"/>
          <w:sz w:val="22"/>
        </w:rPr>
        <w:t>evaluable,</w:t>
      </w:r>
      <w:r>
        <w:rPr>
          <w:color w:val="231F20"/>
          <w:spacing w:val="-17"/>
          <w:sz w:val="22"/>
        </w:rPr>
        <w:t> </w:t>
      </w:r>
      <w:r>
        <w:rPr>
          <w:color w:val="231F20"/>
          <w:sz w:val="22"/>
        </w:rPr>
        <w:t>se</w:t>
      </w:r>
      <w:r>
        <w:rPr>
          <w:color w:val="231F20"/>
          <w:spacing w:val="-17"/>
          <w:sz w:val="22"/>
        </w:rPr>
        <w:t> </w:t>
      </w:r>
      <w:r>
        <w:rPr>
          <w:color w:val="231F20"/>
          <w:sz w:val="22"/>
        </w:rPr>
        <w:t>trata</w:t>
      </w:r>
      <w:r>
        <w:rPr>
          <w:color w:val="231F20"/>
          <w:spacing w:val="-17"/>
          <w:sz w:val="22"/>
        </w:rPr>
        <w:t> </w:t>
      </w:r>
      <w:r>
        <w:rPr>
          <w:color w:val="231F20"/>
          <w:sz w:val="22"/>
        </w:rPr>
        <w:t>de</w:t>
      </w:r>
      <w:r>
        <w:rPr>
          <w:color w:val="231F20"/>
          <w:spacing w:val="-17"/>
          <w:sz w:val="22"/>
        </w:rPr>
        <w:t> </w:t>
      </w:r>
      <w:r>
        <w:rPr>
          <w:color w:val="231F20"/>
          <w:sz w:val="22"/>
        </w:rPr>
        <w:t>la</w:t>
      </w:r>
      <w:r>
        <w:rPr>
          <w:color w:val="231F20"/>
          <w:spacing w:val="-17"/>
          <w:sz w:val="22"/>
        </w:rPr>
        <w:t> </w:t>
      </w:r>
      <w:r>
        <w:rPr>
          <w:color w:val="231F20"/>
          <w:spacing w:val="-3"/>
          <w:sz w:val="22"/>
        </w:rPr>
        <w:t>Matriz</w:t>
      </w:r>
      <w:r>
        <w:rPr>
          <w:color w:val="231F20"/>
          <w:spacing w:val="-17"/>
          <w:sz w:val="22"/>
        </w:rPr>
        <w:t> </w:t>
      </w:r>
      <w:r>
        <w:rPr>
          <w:color w:val="231F20"/>
          <w:sz w:val="22"/>
        </w:rPr>
        <w:t>de</w:t>
      </w:r>
      <w:r>
        <w:rPr>
          <w:color w:val="231F20"/>
          <w:spacing w:val="-16"/>
          <w:sz w:val="22"/>
        </w:rPr>
        <w:t> </w:t>
      </w:r>
      <w:r>
        <w:rPr>
          <w:color w:val="231F20"/>
          <w:spacing w:val="-3"/>
          <w:sz w:val="22"/>
        </w:rPr>
        <w:t>Indicadores </w:t>
      </w:r>
      <w:r>
        <w:rPr>
          <w:color w:val="231F20"/>
          <w:w w:val="105"/>
          <w:sz w:val="22"/>
        </w:rPr>
        <w:t>para </w:t>
      </w:r>
      <w:r>
        <w:rPr>
          <w:color w:val="231F20"/>
          <w:spacing w:val="-3"/>
          <w:w w:val="105"/>
          <w:sz w:val="22"/>
        </w:rPr>
        <w:t>Resultados</w:t>
      </w:r>
      <w:r>
        <w:rPr>
          <w:color w:val="231F20"/>
          <w:spacing w:val="-31"/>
          <w:w w:val="105"/>
          <w:sz w:val="22"/>
        </w:rPr>
        <w:t> </w:t>
      </w:r>
      <w:r>
        <w:rPr>
          <w:color w:val="231F20"/>
          <w:spacing w:val="-5"/>
          <w:w w:val="105"/>
          <w:sz w:val="22"/>
        </w:rPr>
        <w:t>(MIR).</w:t>
      </w:r>
    </w:p>
    <w:p>
      <w:pPr>
        <w:pStyle w:val="BodyText"/>
        <w:spacing w:line="266" w:lineRule="auto"/>
        <w:ind w:left="639" w:right="1584" w:firstLine="280"/>
        <w:jc w:val="both"/>
      </w:pPr>
      <w:r>
        <w:rPr>
          <w:color w:val="231F20"/>
        </w:rPr>
        <w:t>Cada</w:t>
      </w:r>
      <w:r>
        <w:rPr>
          <w:color w:val="231F20"/>
          <w:spacing w:val="-18"/>
        </w:rPr>
        <w:t> </w:t>
      </w:r>
      <w:r>
        <w:rPr>
          <w:color w:val="231F20"/>
          <w:spacing w:val="-3"/>
        </w:rPr>
        <w:t>Programa</w:t>
      </w:r>
      <w:r>
        <w:rPr>
          <w:color w:val="231F20"/>
          <w:spacing w:val="-17"/>
        </w:rPr>
        <w:t> </w:t>
      </w:r>
      <w:r>
        <w:rPr>
          <w:color w:val="231F20"/>
          <w:spacing w:val="-3"/>
        </w:rPr>
        <w:t>cuenta</w:t>
      </w:r>
      <w:r>
        <w:rPr>
          <w:color w:val="231F20"/>
          <w:spacing w:val="-18"/>
        </w:rPr>
        <w:t> </w:t>
      </w:r>
      <w:r>
        <w:rPr>
          <w:color w:val="231F20"/>
          <w:spacing w:val="-3"/>
        </w:rPr>
        <w:t>con</w:t>
      </w:r>
      <w:r>
        <w:rPr>
          <w:color w:val="231F20"/>
          <w:spacing w:val="-17"/>
        </w:rPr>
        <w:t> </w:t>
      </w:r>
      <w:r>
        <w:rPr>
          <w:color w:val="231F20"/>
          <w:spacing w:val="-3"/>
        </w:rPr>
        <w:t>su</w:t>
      </w:r>
      <w:r>
        <w:rPr>
          <w:color w:val="231F20"/>
          <w:spacing w:val="-17"/>
        </w:rPr>
        <w:t> </w:t>
      </w:r>
      <w:r>
        <w:rPr>
          <w:color w:val="231F20"/>
          <w:spacing w:val="-3"/>
        </w:rPr>
        <w:t>propia</w:t>
      </w:r>
      <w:r>
        <w:rPr>
          <w:color w:val="231F20"/>
          <w:spacing w:val="-18"/>
        </w:rPr>
        <w:t> </w:t>
      </w:r>
      <w:r>
        <w:rPr>
          <w:color w:val="231F20"/>
        </w:rPr>
        <w:t>MIR y en </w:t>
      </w:r>
      <w:r>
        <w:rPr>
          <w:color w:val="231F20"/>
          <w:spacing w:val="-3"/>
        </w:rPr>
        <w:t>ella </w:t>
      </w:r>
      <w:r>
        <w:rPr>
          <w:color w:val="231F20"/>
        </w:rPr>
        <w:t>se </w:t>
      </w:r>
      <w:r>
        <w:rPr>
          <w:color w:val="231F20"/>
          <w:spacing w:val="-3"/>
        </w:rPr>
        <w:t>presenta </w:t>
      </w:r>
      <w:r>
        <w:rPr>
          <w:color w:val="231F20"/>
        </w:rPr>
        <w:t>de modo </w:t>
      </w:r>
      <w:r>
        <w:rPr>
          <w:color w:val="231F20"/>
          <w:spacing w:val="-3"/>
        </w:rPr>
        <w:t>sencillo </w:t>
      </w:r>
      <w:r>
        <w:rPr>
          <w:color w:val="231F20"/>
        </w:rPr>
        <w:t>e in- </w:t>
      </w:r>
      <w:r>
        <w:rPr>
          <w:color w:val="231F20"/>
          <w:spacing w:val="-3"/>
        </w:rPr>
        <w:t>tuitivo</w:t>
      </w:r>
      <w:r>
        <w:rPr>
          <w:color w:val="231F20"/>
          <w:spacing w:val="-16"/>
        </w:rPr>
        <w:t> </w:t>
      </w:r>
      <w:r>
        <w:rPr>
          <w:color w:val="231F20"/>
        </w:rPr>
        <w:t>la</w:t>
      </w:r>
      <w:r>
        <w:rPr>
          <w:color w:val="231F20"/>
          <w:spacing w:val="-15"/>
        </w:rPr>
        <w:t> </w:t>
      </w:r>
      <w:r>
        <w:rPr>
          <w:color w:val="231F20"/>
        </w:rPr>
        <w:t>lógica</w:t>
      </w:r>
      <w:r>
        <w:rPr>
          <w:color w:val="231F20"/>
          <w:spacing w:val="-15"/>
        </w:rPr>
        <w:t> </w:t>
      </w:r>
      <w:r>
        <w:rPr>
          <w:color w:val="231F20"/>
          <w:spacing w:val="-4"/>
        </w:rPr>
        <w:t>interna</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spacing w:val="-3"/>
        </w:rPr>
        <w:t>mismos.</w:t>
      </w:r>
      <w:r>
        <w:rPr>
          <w:color w:val="231F20"/>
          <w:spacing w:val="-16"/>
        </w:rPr>
        <w:t> </w:t>
      </w:r>
      <w:r>
        <w:rPr>
          <w:color w:val="231F20"/>
        </w:rPr>
        <w:t>La</w:t>
      </w:r>
      <w:r>
        <w:rPr>
          <w:color w:val="231F20"/>
          <w:spacing w:val="-15"/>
        </w:rPr>
        <w:t> </w:t>
      </w:r>
      <w:r>
        <w:rPr>
          <w:color w:val="231F20"/>
        </w:rPr>
        <w:t>MIR </w:t>
      </w:r>
      <w:r>
        <w:rPr>
          <w:color w:val="231F20"/>
          <w:spacing w:val="-3"/>
        </w:rPr>
        <w:t>ordena </w:t>
      </w:r>
      <w:r>
        <w:rPr>
          <w:color w:val="231F20"/>
        </w:rPr>
        <w:t>los </w:t>
      </w:r>
      <w:r>
        <w:rPr>
          <w:color w:val="231F20"/>
          <w:spacing w:val="-3"/>
        </w:rPr>
        <w:t>programas </w:t>
      </w:r>
      <w:r>
        <w:rPr>
          <w:color w:val="231F20"/>
        </w:rPr>
        <w:t>en </w:t>
      </w:r>
      <w:r>
        <w:rPr>
          <w:color w:val="231F20"/>
          <w:spacing w:val="-4"/>
        </w:rPr>
        <w:t>cuatro </w:t>
      </w:r>
      <w:r>
        <w:rPr>
          <w:color w:val="231F20"/>
          <w:spacing w:val="-3"/>
        </w:rPr>
        <w:t>niveles, </w:t>
      </w:r>
      <w:r>
        <w:rPr>
          <w:color w:val="231F20"/>
        </w:rPr>
        <w:t>dos de Gestión </w:t>
      </w:r>
      <w:r>
        <w:rPr>
          <w:color w:val="231F20"/>
          <w:spacing w:val="-3"/>
        </w:rPr>
        <w:t>(actividades </w:t>
      </w:r>
      <w:r>
        <w:rPr>
          <w:color w:val="231F20"/>
        </w:rPr>
        <w:t>y </w:t>
      </w:r>
      <w:r>
        <w:rPr>
          <w:color w:val="231F20"/>
          <w:spacing w:val="-4"/>
        </w:rPr>
        <w:t>componentes, </w:t>
      </w:r>
      <w:r>
        <w:rPr>
          <w:color w:val="231F20"/>
        </w:rPr>
        <w:t>que </w:t>
      </w:r>
      <w:r>
        <w:rPr>
          <w:color w:val="231F20"/>
          <w:spacing w:val="-4"/>
        </w:rPr>
        <w:t>coinciden </w:t>
      </w:r>
      <w:r>
        <w:rPr>
          <w:color w:val="231F20"/>
        </w:rPr>
        <w:t>en la </w:t>
      </w:r>
      <w:r>
        <w:rPr>
          <w:color w:val="231F20"/>
          <w:spacing w:val="-3"/>
        </w:rPr>
        <w:t>nomenclatura presupuestal con </w:t>
      </w:r>
      <w:r>
        <w:rPr>
          <w:color w:val="231F20"/>
        </w:rPr>
        <w:t>los </w:t>
      </w:r>
      <w:r>
        <w:rPr>
          <w:color w:val="231F20"/>
          <w:spacing w:val="-3"/>
        </w:rPr>
        <w:t>proyectos/actividades </w:t>
      </w:r>
      <w:r>
        <w:rPr>
          <w:color w:val="231F20"/>
        </w:rPr>
        <w:t>y los subpro- </w:t>
      </w:r>
      <w:r>
        <w:rPr>
          <w:color w:val="231F20"/>
          <w:spacing w:val="-3"/>
        </w:rPr>
        <w:t>gramas, respectivamente) </w:t>
      </w:r>
      <w:r>
        <w:rPr>
          <w:color w:val="231F20"/>
        </w:rPr>
        <w:t>y dos</w:t>
      </w:r>
      <w:r>
        <w:rPr>
          <w:color w:val="231F20"/>
          <w:spacing w:val="-17"/>
        </w:rPr>
        <w:t> </w:t>
      </w:r>
      <w:r>
        <w:rPr>
          <w:color w:val="231F20"/>
          <w:spacing w:val="-3"/>
        </w:rPr>
        <w:t>Estratégicos </w:t>
      </w:r>
      <w:r>
        <w:rPr>
          <w:color w:val="231F20"/>
          <w:spacing w:val="-4"/>
        </w:rPr>
        <w:t>(de Propósito </w:t>
      </w:r>
      <w:r>
        <w:rPr>
          <w:color w:val="231F20"/>
        </w:rPr>
        <w:t>y </w:t>
      </w:r>
      <w:r>
        <w:rPr>
          <w:color w:val="231F20"/>
          <w:spacing w:val="-4"/>
        </w:rPr>
        <w:t>Fin; </w:t>
      </w:r>
      <w:r>
        <w:rPr>
          <w:color w:val="231F20"/>
        </w:rPr>
        <w:t>que </w:t>
      </w:r>
      <w:r>
        <w:rPr>
          <w:color w:val="231F20"/>
          <w:spacing w:val="-3"/>
        </w:rPr>
        <w:t>corresponden </w:t>
      </w:r>
      <w:r>
        <w:rPr>
          <w:color w:val="231F20"/>
        </w:rPr>
        <w:t>a los </w:t>
      </w:r>
      <w:r>
        <w:rPr>
          <w:color w:val="231F20"/>
          <w:spacing w:val="-3"/>
        </w:rPr>
        <w:t>programas con  sus  poblaciones  objetivos  </w:t>
      </w:r>
      <w:r>
        <w:rPr>
          <w:color w:val="231F20"/>
        </w:rPr>
        <w:t>y los </w:t>
      </w:r>
      <w:r>
        <w:rPr>
          <w:color w:val="231F20"/>
          <w:spacing w:val="-3"/>
        </w:rPr>
        <w:t>impactos </w:t>
      </w:r>
      <w:r>
        <w:rPr>
          <w:color w:val="231F20"/>
          <w:spacing w:val="-5"/>
        </w:rPr>
        <w:t>últimos). </w:t>
      </w:r>
      <w:r>
        <w:rPr>
          <w:color w:val="231F20"/>
        </w:rPr>
        <w:t>Cada uno de </w:t>
      </w:r>
      <w:r>
        <w:rPr>
          <w:color w:val="231F20"/>
          <w:spacing w:val="-3"/>
        </w:rPr>
        <w:t>estos niveles </w:t>
      </w:r>
      <w:r>
        <w:rPr>
          <w:color w:val="231F20"/>
        </w:rPr>
        <w:t>se </w:t>
      </w:r>
      <w:r>
        <w:rPr>
          <w:color w:val="231F20"/>
          <w:spacing w:val="-3"/>
        </w:rPr>
        <w:t>mide con indicadores apropiados, </w:t>
      </w:r>
      <w:r>
        <w:rPr>
          <w:color w:val="231F20"/>
        </w:rPr>
        <w:t>que </w:t>
      </w:r>
      <w:r>
        <w:rPr>
          <w:color w:val="231F20"/>
          <w:spacing w:val="-3"/>
        </w:rPr>
        <w:t>tienen fuentes </w:t>
      </w:r>
      <w:r>
        <w:rPr>
          <w:color w:val="231F20"/>
        </w:rPr>
        <w:t>de </w:t>
      </w:r>
      <w:r>
        <w:rPr>
          <w:color w:val="231F20"/>
          <w:spacing w:val="-3"/>
        </w:rPr>
        <w:t>información </w:t>
      </w:r>
      <w:r>
        <w:rPr>
          <w:color w:val="231F20"/>
        </w:rPr>
        <w:t>verifica- </w:t>
      </w:r>
      <w:r>
        <w:rPr>
          <w:color w:val="231F20"/>
          <w:spacing w:val="-3"/>
        </w:rPr>
        <w:t>bles;</w:t>
      </w:r>
      <w:r>
        <w:rPr>
          <w:color w:val="231F20"/>
          <w:spacing w:val="-16"/>
        </w:rPr>
        <w:t> </w:t>
      </w:r>
      <w:r>
        <w:rPr>
          <w:color w:val="231F20"/>
        </w:rPr>
        <w:t>y</w:t>
      </w:r>
      <w:r>
        <w:rPr>
          <w:color w:val="231F20"/>
          <w:spacing w:val="-15"/>
        </w:rPr>
        <w:t> </w:t>
      </w:r>
      <w:r>
        <w:rPr>
          <w:color w:val="231F20"/>
        </w:rPr>
        <w:t>cada</w:t>
      </w:r>
      <w:r>
        <w:rPr>
          <w:color w:val="231F20"/>
          <w:spacing w:val="-15"/>
        </w:rPr>
        <w:t> </w:t>
      </w:r>
      <w:r>
        <w:rPr>
          <w:color w:val="231F20"/>
          <w:spacing w:val="-3"/>
        </w:rPr>
        <w:t>indicador</w:t>
      </w:r>
      <w:r>
        <w:rPr>
          <w:color w:val="231F20"/>
          <w:spacing w:val="-16"/>
        </w:rPr>
        <w:t> </w:t>
      </w:r>
      <w:r>
        <w:rPr>
          <w:color w:val="231F20"/>
        </w:rPr>
        <w:t>a</w:t>
      </w:r>
      <w:r>
        <w:rPr>
          <w:color w:val="231F20"/>
          <w:spacing w:val="-15"/>
        </w:rPr>
        <w:t> </w:t>
      </w:r>
      <w:r>
        <w:rPr>
          <w:color w:val="231F20"/>
          <w:spacing w:val="-3"/>
        </w:rPr>
        <w:t>su</w:t>
      </w:r>
      <w:r>
        <w:rPr>
          <w:color w:val="231F20"/>
          <w:spacing w:val="-15"/>
        </w:rPr>
        <w:t> </w:t>
      </w:r>
      <w:r>
        <w:rPr>
          <w:color w:val="231F20"/>
        </w:rPr>
        <w:t>vez</w:t>
      </w:r>
      <w:r>
        <w:rPr>
          <w:color w:val="231F20"/>
          <w:spacing w:val="-15"/>
        </w:rPr>
        <w:t> </w:t>
      </w:r>
      <w:r>
        <w:rPr>
          <w:color w:val="231F20"/>
          <w:spacing w:val="-3"/>
        </w:rPr>
        <w:t>tiene</w:t>
      </w:r>
      <w:r>
        <w:rPr>
          <w:color w:val="231F20"/>
          <w:spacing w:val="-16"/>
        </w:rPr>
        <w:t> </w:t>
      </w:r>
      <w:r>
        <w:rPr>
          <w:color w:val="231F20"/>
          <w:spacing w:val="-3"/>
        </w:rPr>
        <w:t>asignada una</w:t>
      </w:r>
      <w:r>
        <w:rPr>
          <w:color w:val="231F20"/>
          <w:spacing w:val="-12"/>
        </w:rPr>
        <w:t> </w:t>
      </w:r>
      <w:r>
        <w:rPr>
          <w:color w:val="231F20"/>
        </w:rPr>
        <w:t>meta</w:t>
      </w:r>
      <w:r>
        <w:rPr>
          <w:color w:val="231F20"/>
          <w:spacing w:val="-12"/>
        </w:rPr>
        <w:t> </w:t>
      </w:r>
      <w:r>
        <w:rPr>
          <w:color w:val="231F20"/>
        </w:rPr>
        <w:t>por</w:t>
      </w:r>
      <w:r>
        <w:rPr>
          <w:color w:val="231F20"/>
          <w:spacing w:val="-12"/>
        </w:rPr>
        <w:t> </w:t>
      </w:r>
      <w:r>
        <w:rPr>
          <w:color w:val="231F20"/>
        </w:rPr>
        <w:t>cada</w:t>
      </w:r>
      <w:r>
        <w:rPr>
          <w:color w:val="231F20"/>
          <w:spacing w:val="-12"/>
        </w:rPr>
        <w:t> </w:t>
      </w:r>
      <w:r>
        <w:rPr>
          <w:color w:val="231F20"/>
        </w:rPr>
        <w:t>año</w:t>
      </w:r>
      <w:r>
        <w:rPr>
          <w:color w:val="231F20"/>
          <w:spacing w:val="-12"/>
        </w:rPr>
        <w:t> </w:t>
      </w:r>
      <w:r>
        <w:rPr>
          <w:color w:val="231F20"/>
        </w:rPr>
        <w:t>de</w:t>
      </w:r>
      <w:r>
        <w:rPr>
          <w:color w:val="231F20"/>
          <w:spacing w:val="-12"/>
        </w:rPr>
        <w:t> </w:t>
      </w:r>
      <w:r>
        <w:rPr>
          <w:color w:val="231F20"/>
          <w:spacing w:val="-4"/>
        </w:rPr>
        <w:t>ejercicio.</w:t>
      </w:r>
      <w:r>
        <w:rPr>
          <w:color w:val="231F20"/>
          <w:spacing w:val="-12"/>
        </w:rPr>
        <w:t> </w:t>
      </w:r>
      <w:r>
        <w:rPr>
          <w:color w:val="231F20"/>
          <w:spacing w:val="-3"/>
        </w:rPr>
        <w:t>Además, </w:t>
      </w:r>
      <w:r>
        <w:rPr>
          <w:color w:val="231F20"/>
        </w:rPr>
        <w:t>se </w:t>
      </w:r>
      <w:r>
        <w:rPr>
          <w:color w:val="231F20"/>
          <w:spacing w:val="-4"/>
        </w:rPr>
        <w:t>consideran </w:t>
      </w:r>
      <w:r>
        <w:rPr>
          <w:color w:val="231F20"/>
          <w:spacing w:val="-3"/>
        </w:rPr>
        <w:t>las condiciones </w:t>
      </w:r>
      <w:r>
        <w:rPr>
          <w:color w:val="231F20"/>
        </w:rPr>
        <w:t>externas o</w:t>
      </w:r>
      <w:r>
        <w:rPr>
          <w:color w:val="231F20"/>
          <w:spacing w:val="-27"/>
        </w:rPr>
        <w:t> </w:t>
      </w:r>
      <w:r>
        <w:rPr>
          <w:color w:val="231F20"/>
        </w:rPr>
        <w:t>su- </w:t>
      </w:r>
      <w:r>
        <w:rPr>
          <w:color w:val="231F20"/>
          <w:spacing w:val="-3"/>
        </w:rPr>
        <w:t>puestos </w:t>
      </w:r>
      <w:r>
        <w:rPr>
          <w:color w:val="231F20"/>
        </w:rPr>
        <w:t>que pueden afectar el </w:t>
      </w:r>
      <w:r>
        <w:rPr>
          <w:color w:val="231F20"/>
          <w:spacing w:val="-3"/>
        </w:rPr>
        <w:t>logro </w:t>
      </w:r>
      <w:r>
        <w:rPr>
          <w:color w:val="231F20"/>
        </w:rPr>
        <w:t>de los </w:t>
      </w:r>
      <w:r>
        <w:rPr>
          <w:color w:val="231F20"/>
          <w:spacing w:val="-3"/>
        </w:rPr>
        <w:t>objetivos </w:t>
      </w:r>
      <w:r>
        <w:rPr>
          <w:color w:val="231F20"/>
        </w:rPr>
        <w:t>y</w:t>
      </w:r>
      <w:r>
        <w:rPr>
          <w:color w:val="231F20"/>
          <w:spacing w:val="-16"/>
        </w:rPr>
        <w:t> </w:t>
      </w:r>
      <w:r>
        <w:rPr>
          <w:color w:val="231F20"/>
        </w:rPr>
        <w:t>metas.</w:t>
      </w:r>
    </w:p>
    <w:p>
      <w:pPr>
        <w:pStyle w:val="BodyText"/>
        <w:spacing w:line="266" w:lineRule="auto"/>
        <w:ind w:left="639" w:right="1584" w:firstLine="280"/>
        <w:jc w:val="both"/>
      </w:pPr>
      <w:r>
        <w:rPr>
          <w:color w:val="231F20"/>
          <w:spacing w:val="-4"/>
          <w:w w:val="105"/>
        </w:rPr>
        <w:t>Por</w:t>
      </w:r>
      <w:r>
        <w:rPr>
          <w:color w:val="231F20"/>
          <w:spacing w:val="-20"/>
          <w:w w:val="105"/>
        </w:rPr>
        <w:t> </w:t>
      </w:r>
      <w:r>
        <w:rPr>
          <w:color w:val="231F20"/>
          <w:spacing w:val="-3"/>
          <w:w w:val="105"/>
        </w:rPr>
        <w:t>otra</w:t>
      </w:r>
      <w:r>
        <w:rPr>
          <w:color w:val="231F20"/>
          <w:spacing w:val="-20"/>
          <w:w w:val="105"/>
        </w:rPr>
        <w:t> </w:t>
      </w:r>
      <w:r>
        <w:rPr>
          <w:color w:val="231F20"/>
          <w:spacing w:val="-4"/>
          <w:w w:val="105"/>
        </w:rPr>
        <w:t>parte,</w:t>
      </w:r>
      <w:r>
        <w:rPr>
          <w:color w:val="231F20"/>
          <w:spacing w:val="-20"/>
          <w:w w:val="105"/>
        </w:rPr>
        <w:t> </w:t>
      </w:r>
      <w:r>
        <w:rPr>
          <w:color w:val="231F20"/>
          <w:spacing w:val="-3"/>
          <w:w w:val="105"/>
        </w:rPr>
        <w:t>estas</w:t>
      </w:r>
      <w:r>
        <w:rPr>
          <w:color w:val="231F20"/>
          <w:spacing w:val="-20"/>
          <w:w w:val="105"/>
        </w:rPr>
        <w:t> </w:t>
      </w:r>
      <w:r>
        <w:rPr>
          <w:color w:val="231F20"/>
          <w:spacing w:val="-5"/>
          <w:w w:val="105"/>
        </w:rPr>
        <w:t>matrices</w:t>
      </w:r>
      <w:r>
        <w:rPr>
          <w:color w:val="231F20"/>
          <w:spacing w:val="-20"/>
          <w:w w:val="105"/>
        </w:rPr>
        <w:t> </w:t>
      </w:r>
      <w:r>
        <w:rPr>
          <w:color w:val="231F20"/>
          <w:w w:val="105"/>
        </w:rPr>
        <w:t>no</w:t>
      </w:r>
      <w:r>
        <w:rPr>
          <w:color w:val="231F20"/>
          <w:spacing w:val="-19"/>
          <w:w w:val="105"/>
        </w:rPr>
        <w:t> </w:t>
      </w:r>
      <w:r>
        <w:rPr>
          <w:color w:val="231F20"/>
          <w:spacing w:val="-3"/>
          <w:w w:val="105"/>
        </w:rPr>
        <w:t>sólo</w:t>
      </w:r>
      <w:r>
        <w:rPr>
          <w:color w:val="231F20"/>
          <w:spacing w:val="-20"/>
          <w:w w:val="105"/>
        </w:rPr>
        <w:t> </w:t>
      </w:r>
      <w:r>
        <w:rPr>
          <w:color w:val="231F20"/>
          <w:spacing w:val="-3"/>
          <w:w w:val="105"/>
        </w:rPr>
        <w:t>mi- den </w:t>
      </w:r>
      <w:r>
        <w:rPr>
          <w:color w:val="231F20"/>
          <w:spacing w:val="-5"/>
          <w:w w:val="105"/>
        </w:rPr>
        <w:t>individualmente </w:t>
      </w:r>
      <w:r>
        <w:rPr>
          <w:color w:val="231F20"/>
          <w:spacing w:val="-3"/>
          <w:w w:val="105"/>
        </w:rPr>
        <w:t>cada </w:t>
      </w:r>
      <w:r>
        <w:rPr>
          <w:color w:val="231F20"/>
          <w:spacing w:val="-5"/>
          <w:w w:val="105"/>
        </w:rPr>
        <w:t>elemento, </w:t>
      </w:r>
      <w:r>
        <w:rPr>
          <w:color w:val="231F20"/>
          <w:spacing w:val="-4"/>
          <w:w w:val="105"/>
        </w:rPr>
        <w:t>sino </w:t>
      </w:r>
      <w:r>
        <w:rPr>
          <w:color w:val="231F20"/>
          <w:spacing w:val="-3"/>
          <w:w w:val="105"/>
        </w:rPr>
        <w:t>que </w:t>
      </w:r>
      <w:r>
        <w:rPr>
          <w:color w:val="231F20"/>
          <w:spacing w:val="-4"/>
          <w:w w:val="105"/>
        </w:rPr>
        <w:t>muestran </w:t>
      </w:r>
      <w:r>
        <w:rPr>
          <w:color w:val="231F20"/>
          <w:spacing w:val="-3"/>
          <w:w w:val="105"/>
        </w:rPr>
        <w:t>en qué grado cada </w:t>
      </w:r>
      <w:r>
        <w:rPr>
          <w:color w:val="231F20"/>
          <w:spacing w:val="-4"/>
          <w:w w:val="105"/>
        </w:rPr>
        <w:t>actividad suma</w:t>
      </w:r>
      <w:r>
        <w:rPr>
          <w:color w:val="231F20"/>
          <w:spacing w:val="-30"/>
          <w:w w:val="105"/>
        </w:rPr>
        <w:t> </w:t>
      </w:r>
      <w:r>
        <w:rPr>
          <w:color w:val="231F20"/>
          <w:w w:val="105"/>
        </w:rPr>
        <w:t>a</w:t>
      </w:r>
      <w:r>
        <w:rPr>
          <w:color w:val="231F20"/>
          <w:spacing w:val="-29"/>
          <w:w w:val="105"/>
        </w:rPr>
        <w:t> </w:t>
      </w:r>
      <w:r>
        <w:rPr>
          <w:color w:val="231F20"/>
          <w:spacing w:val="-3"/>
          <w:w w:val="105"/>
        </w:rPr>
        <w:t>la</w:t>
      </w:r>
      <w:r>
        <w:rPr>
          <w:color w:val="231F20"/>
          <w:spacing w:val="-29"/>
          <w:w w:val="105"/>
        </w:rPr>
        <w:t> </w:t>
      </w:r>
      <w:r>
        <w:rPr>
          <w:color w:val="231F20"/>
          <w:spacing w:val="-4"/>
          <w:w w:val="105"/>
        </w:rPr>
        <w:t>generación</w:t>
      </w:r>
      <w:r>
        <w:rPr>
          <w:color w:val="231F20"/>
          <w:spacing w:val="-30"/>
          <w:w w:val="105"/>
        </w:rPr>
        <w:t> </w:t>
      </w:r>
      <w:r>
        <w:rPr>
          <w:color w:val="231F20"/>
          <w:spacing w:val="-3"/>
          <w:w w:val="105"/>
        </w:rPr>
        <w:t>del</w:t>
      </w:r>
      <w:r>
        <w:rPr>
          <w:color w:val="231F20"/>
          <w:spacing w:val="-29"/>
          <w:w w:val="105"/>
        </w:rPr>
        <w:t> </w:t>
      </w:r>
      <w:r>
        <w:rPr>
          <w:color w:val="231F20"/>
          <w:spacing w:val="-5"/>
          <w:w w:val="105"/>
        </w:rPr>
        <w:t>componente</w:t>
      </w:r>
      <w:r>
        <w:rPr>
          <w:color w:val="231F20"/>
          <w:spacing w:val="-29"/>
          <w:w w:val="105"/>
        </w:rPr>
        <w:t> </w:t>
      </w:r>
      <w:r>
        <w:rPr>
          <w:color w:val="231F20"/>
          <w:w w:val="105"/>
        </w:rPr>
        <w:t>y</w:t>
      </w:r>
      <w:r>
        <w:rPr>
          <w:color w:val="231F20"/>
          <w:spacing w:val="-29"/>
          <w:w w:val="105"/>
        </w:rPr>
        <w:t> </w:t>
      </w:r>
      <w:r>
        <w:rPr>
          <w:color w:val="231F20"/>
          <w:spacing w:val="-3"/>
          <w:w w:val="105"/>
        </w:rPr>
        <w:t>cada </w:t>
      </w:r>
      <w:r>
        <w:rPr>
          <w:color w:val="231F20"/>
          <w:spacing w:val="-5"/>
          <w:w w:val="105"/>
        </w:rPr>
        <w:t>componente </w:t>
      </w:r>
      <w:r>
        <w:rPr>
          <w:color w:val="231F20"/>
          <w:spacing w:val="-3"/>
          <w:w w:val="105"/>
        </w:rPr>
        <w:t>al </w:t>
      </w:r>
      <w:r>
        <w:rPr>
          <w:color w:val="231F20"/>
          <w:spacing w:val="-4"/>
          <w:w w:val="105"/>
        </w:rPr>
        <w:t>logro </w:t>
      </w:r>
      <w:r>
        <w:rPr>
          <w:color w:val="231F20"/>
          <w:spacing w:val="-3"/>
          <w:w w:val="105"/>
        </w:rPr>
        <w:t>del </w:t>
      </w:r>
      <w:r>
        <w:rPr>
          <w:color w:val="231F20"/>
          <w:spacing w:val="-5"/>
          <w:w w:val="105"/>
        </w:rPr>
        <w:t>propósito;</w:t>
      </w:r>
      <w:r>
        <w:rPr>
          <w:color w:val="231F20"/>
          <w:spacing w:val="-31"/>
          <w:w w:val="105"/>
        </w:rPr>
        <w:t> </w:t>
      </w:r>
      <w:r>
        <w:rPr>
          <w:color w:val="231F20"/>
          <w:spacing w:val="-4"/>
          <w:w w:val="105"/>
        </w:rPr>
        <w:t>también, </w:t>
      </w:r>
      <w:r>
        <w:rPr>
          <w:color w:val="231F20"/>
          <w:spacing w:val="-5"/>
          <w:w w:val="105"/>
        </w:rPr>
        <w:t>cuánto</w:t>
      </w:r>
      <w:r>
        <w:rPr>
          <w:color w:val="231F20"/>
          <w:spacing w:val="-36"/>
          <w:w w:val="105"/>
        </w:rPr>
        <w:t> </w:t>
      </w:r>
      <w:r>
        <w:rPr>
          <w:color w:val="231F20"/>
          <w:spacing w:val="-3"/>
          <w:w w:val="105"/>
        </w:rPr>
        <w:t>impactan</w:t>
      </w:r>
      <w:r>
        <w:rPr>
          <w:color w:val="231F20"/>
          <w:spacing w:val="-36"/>
          <w:w w:val="105"/>
        </w:rPr>
        <w:t> </w:t>
      </w:r>
      <w:r>
        <w:rPr>
          <w:color w:val="231F20"/>
          <w:spacing w:val="-3"/>
          <w:w w:val="105"/>
        </w:rPr>
        <w:t>los</w:t>
      </w:r>
      <w:r>
        <w:rPr>
          <w:color w:val="231F20"/>
          <w:spacing w:val="-35"/>
          <w:w w:val="105"/>
        </w:rPr>
        <w:t> </w:t>
      </w:r>
      <w:r>
        <w:rPr>
          <w:color w:val="231F20"/>
          <w:spacing w:val="-4"/>
          <w:w w:val="105"/>
        </w:rPr>
        <w:t>programas</w:t>
      </w:r>
      <w:r>
        <w:rPr>
          <w:color w:val="231F20"/>
          <w:spacing w:val="-36"/>
          <w:w w:val="105"/>
        </w:rPr>
        <w:t> </w:t>
      </w:r>
      <w:r>
        <w:rPr>
          <w:color w:val="231F20"/>
          <w:spacing w:val="-3"/>
          <w:w w:val="105"/>
        </w:rPr>
        <w:t>en</w:t>
      </w:r>
      <w:r>
        <w:rPr>
          <w:color w:val="231F20"/>
          <w:spacing w:val="-36"/>
          <w:w w:val="105"/>
        </w:rPr>
        <w:t> </w:t>
      </w:r>
      <w:r>
        <w:rPr>
          <w:color w:val="231F20"/>
          <w:spacing w:val="-4"/>
          <w:w w:val="105"/>
        </w:rPr>
        <w:t>sus</w:t>
      </w:r>
      <w:r>
        <w:rPr>
          <w:color w:val="231F20"/>
          <w:spacing w:val="-35"/>
          <w:w w:val="105"/>
        </w:rPr>
        <w:t> </w:t>
      </w:r>
      <w:r>
        <w:rPr>
          <w:color w:val="231F20"/>
          <w:spacing w:val="-3"/>
          <w:w w:val="105"/>
        </w:rPr>
        <w:t>pobla-</w:t>
      </w:r>
    </w:p>
    <w:p>
      <w:pPr>
        <w:spacing w:after="0" w:line="266" w:lineRule="auto"/>
        <w:jc w:val="both"/>
        <w:sectPr>
          <w:headerReference w:type="default" r:id="rId31"/>
          <w:footerReference w:type="default" r:id="rId32"/>
          <w:footerReference w:type="even" r:id="rId33"/>
          <w:pgSz w:w="10490" w:h="15880"/>
          <w:pgMar w:header="0" w:footer="1094" w:top="900" w:bottom="1280" w:left="0" w:right="0"/>
          <w:pgNumType w:start="9"/>
          <w:cols w:num="2" w:equalWidth="0">
            <w:col w:w="4728" w:space="40"/>
            <w:col w:w="5722"/>
          </w:cols>
        </w:sectPr>
      </w:pPr>
    </w:p>
    <w:p>
      <w:pPr>
        <w:pStyle w:val="BodyText"/>
        <w:spacing w:line="266" w:lineRule="auto" w:before="62"/>
        <w:ind w:left="2022" w:right="-13"/>
      </w:pPr>
      <w:r>
        <w:rPr>
          <w:color w:val="231F20"/>
          <w:spacing w:val="-4"/>
        </w:rPr>
        <w:t>ciones objetivo </w:t>
      </w:r>
      <w:r>
        <w:rPr>
          <w:color w:val="231F20"/>
        </w:rPr>
        <w:t>y; </w:t>
      </w:r>
      <w:r>
        <w:rPr>
          <w:color w:val="231F20"/>
          <w:spacing w:val="-5"/>
        </w:rPr>
        <w:t>finalmente, </w:t>
      </w:r>
      <w:r>
        <w:rPr>
          <w:color w:val="231F20"/>
          <w:spacing w:val="-4"/>
        </w:rPr>
        <w:t>cómo contribu- yen </w:t>
      </w:r>
      <w:r>
        <w:rPr>
          <w:color w:val="231F20"/>
          <w:spacing w:val="-3"/>
        </w:rPr>
        <w:t>al </w:t>
      </w:r>
      <w:r>
        <w:rPr>
          <w:color w:val="231F20"/>
          <w:spacing w:val="-4"/>
        </w:rPr>
        <w:t>logro </w:t>
      </w:r>
      <w:r>
        <w:rPr>
          <w:color w:val="231F20"/>
        </w:rPr>
        <w:t>de </w:t>
      </w:r>
      <w:r>
        <w:rPr>
          <w:color w:val="231F20"/>
          <w:spacing w:val="-3"/>
        </w:rPr>
        <w:t>los </w:t>
      </w:r>
      <w:r>
        <w:rPr>
          <w:color w:val="231F20"/>
          <w:spacing w:val="-4"/>
        </w:rPr>
        <w:t>objetivos estratégicos.</w:t>
      </w:r>
    </w:p>
    <w:p>
      <w:pPr>
        <w:pStyle w:val="BodyText"/>
        <w:spacing w:before="1"/>
        <w:rPr>
          <w:sz w:val="24"/>
        </w:rPr>
      </w:pPr>
    </w:p>
    <w:p>
      <w:pPr>
        <w:pStyle w:val="ListParagraph"/>
        <w:numPr>
          <w:ilvl w:val="1"/>
          <w:numId w:val="3"/>
        </w:numPr>
        <w:tabs>
          <w:tab w:pos="2023" w:val="left" w:leader="none"/>
        </w:tabs>
        <w:spacing w:line="264" w:lineRule="auto" w:before="0" w:after="0"/>
        <w:ind w:left="2022" w:right="0" w:hanging="160"/>
        <w:jc w:val="both"/>
        <w:rPr>
          <w:sz w:val="22"/>
        </w:rPr>
      </w:pPr>
      <w:r>
        <w:rPr>
          <w:rFonts w:ascii="Calibri" w:hAnsi="Calibri"/>
          <w:color w:val="231F20"/>
          <w:spacing w:val="-3"/>
          <w:sz w:val="22"/>
        </w:rPr>
        <w:t>Seguimiento </w:t>
      </w:r>
      <w:r>
        <w:rPr>
          <w:rFonts w:ascii="Calibri" w:hAnsi="Calibri"/>
          <w:color w:val="231F20"/>
          <w:sz w:val="22"/>
        </w:rPr>
        <w:t>y </w:t>
      </w:r>
      <w:r>
        <w:rPr>
          <w:rFonts w:ascii="Calibri" w:hAnsi="Calibri"/>
          <w:color w:val="231F20"/>
          <w:spacing w:val="-3"/>
          <w:sz w:val="22"/>
        </w:rPr>
        <w:t>Evaluación: </w:t>
      </w:r>
      <w:r>
        <w:rPr>
          <w:color w:val="231F20"/>
          <w:spacing w:val="-3"/>
          <w:sz w:val="22"/>
        </w:rPr>
        <w:t>Con </w:t>
      </w:r>
      <w:r>
        <w:rPr>
          <w:color w:val="231F20"/>
          <w:sz w:val="22"/>
        </w:rPr>
        <w:t>el fin de </w:t>
      </w:r>
      <w:r>
        <w:rPr>
          <w:color w:val="231F20"/>
          <w:spacing w:val="-4"/>
          <w:sz w:val="22"/>
        </w:rPr>
        <w:t>monitorear </w:t>
      </w:r>
      <w:r>
        <w:rPr>
          <w:color w:val="231F20"/>
          <w:sz w:val="22"/>
        </w:rPr>
        <w:t>el </w:t>
      </w:r>
      <w:r>
        <w:rPr>
          <w:color w:val="231F20"/>
          <w:spacing w:val="-4"/>
          <w:sz w:val="22"/>
        </w:rPr>
        <w:t>avance </w:t>
      </w:r>
      <w:r>
        <w:rPr>
          <w:color w:val="231F20"/>
          <w:sz w:val="22"/>
        </w:rPr>
        <w:t>en el </w:t>
      </w:r>
      <w:r>
        <w:rPr>
          <w:color w:val="231F20"/>
          <w:spacing w:val="-4"/>
          <w:sz w:val="22"/>
        </w:rPr>
        <w:t>cumplimiento </w:t>
      </w:r>
      <w:r>
        <w:rPr>
          <w:color w:val="231F20"/>
          <w:sz w:val="22"/>
        </w:rPr>
        <w:t>de los </w:t>
      </w:r>
      <w:r>
        <w:rPr>
          <w:color w:val="231F20"/>
          <w:spacing w:val="-3"/>
          <w:sz w:val="22"/>
        </w:rPr>
        <w:t>objetivos sectoriales </w:t>
      </w:r>
      <w:r>
        <w:rPr>
          <w:color w:val="231F20"/>
          <w:sz w:val="22"/>
        </w:rPr>
        <w:t>y de </w:t>
      </w:r>
      <w:r>
        <w:rPr>
          <w:color w:val="231F20"/>
          <w:spacing w:val="-3"/>
          <w:sz w:val="22"/>
        </w:rPr>
        <w:t>conformidad con </w:t>
      </w:r>
      <w:r>
        <w:rPr>
          <w:color w:val="231F20"/>
          <w:sz w:val="22"/>
        </w:rPr>
        <w:t>la </w:t>
      </w:r>
      <w:r>
        <w:rPr>
          <w:color w:val="231F20"/>
          <w:spacing w:val="-3"/>
          <w:sz w:val="22"/>
        </w:rPr>
        <w:t>normativa estatal, </w:t>
      </w:r>
      <w:r>
        <w:rPr>
          <w:color w:val="231F20"/>
          <w:sz w:val="22"/>
        </w:rPr>
        <w:t>se </w:t>
      </w:r>
      <w:r>
        <w:rPr>
          <w:color w:val="231F20"/>
          <w:spacing w:val="-4"/>
          <w:sz w:val="22"/>
        </w:rPr>
        <w:t>plantea </w:t>
      </w:r>
      <w:r>
        <w:rPr>
          <w:color w:val="231F20"/>
          <w:sz w:val="22"/>
        </w:rPr>
        <w:t>la estra- </w:t>
      </w:r>
      <w:r>
        <w:rPr>
          <w:color w:val="231F20"/>
          <w:spacing w:val="-3"/>
          <w:sz w:val="22"/>
        </w:rPr>
        <w:t>tegia </w:t>
      </w:r>
      <w:r>
        <w:rPr>
          <w:color w:val="231F20"/>
          <w:sz w:val="22"/>
        </w:rPr>
        <w:t>de </w:t>
      </w:r>
      <w:r>
        <w:rPr>
          <w:color w:val="231F20"/>
          <w:spacing w:val="-4"/>
          <w:sz w:val="22"/>
        </w:rPr>
        <w:t>seguimiento </w:t>
      </w:r>
      <w:r>
        <w:rPr>
          <w:color w:val="231F20"/>
          <w:sz w:val="22"/>
        </w:rPr>
        <w:t>a los </w:t>
      </w:r>
      <w:r>
        <w:rPr>
          <w:color w:val="231F20"/>
          <w:spacing w:val="-3"/>
          <w:sz w:val="22"/>
        </w:rPr>
        <w:t>indicadores </w:t>
      </w:r>
      <w:r>
        <w:rPr>
          <w:color w:val="231F20"/>
          <w:sz w:val="22"/>
        </w:rPr>
        <w:t>estra- </w:t>
      </w:r>
      <w:r>
        <w:rPr>
          <w:color w:val="231F20"/>
          <w:spacing w:val="-4"/>
          <w:sz w:val="22"/>
        </w:rPr>
        <w:t>tégicos </w:t>
      </w:r>
      <w:r>
        <w:rPr>
          <w:color w:val="231F20"/>
          <w:sz w:val="22"/>
        </w:rPr>
        <w:t>y de gestión que se </w:t>
      </w:r>
      <w:r>
        <w:rPr>
          <w:color w:val="231F20"/>
          <w:spacing w:val="-3"/>
          <w:sz w:val="22"/>
        </w:rPr>
        <w:t>han </w:t>
      </w:r>
      <w:r>
        <w:rPr>
          <w:color w:val="231F20"/>
          <w:sz w:val="22"/>
        </w:rPr>
        <w:t>establecido en</w:t>
      </w:r>
      <w:r>
        <w:rPr>
          <w:color w:val="231F20"/>
          <w:spacing w:val="-10"/>
          <w:sz w:val="22"/>
        </w:rPr>
        <w:t> </w:t>
      </w:r>
      <w:r>
        <w:rPr>
          <w:color w:val="231F20"/>
          <w:spacing w:val="-3"/>
          <w:sz w:val="22"/>
        </w:rPr>
        <w:t>las</w:t>
      </w:r>
      <w:r>
        <w:rPr>
          <w:color w:val="231F20"/>
          <w:spacing w:val="-10"/>
          <w:sz w:val="22"/>
        </w:rPr>
        <w:t> </w:t>
      </w:r>
      <w:r>
        <w:rPr>
          <w:color w:val="231F20"/>
          <w:sz w:val="22"/>
        </w:rPr>
        <w:t>etapas</w:t>
      </w:r>
      <w:r>
        <w:rPr>
          <w:color w:val="231F20"/>
          <w:spacing w:val="-10"/>
          <w:sz w:val="22"/>
        </w:rPr>
        <w:t> </w:t>
      </w:r>
      <w:r>
        <w:rPr>
          <w:color w:val="231F20"/>
          <w:sz w:val="22"/>
        </w:rPr>
        <w:t>de</w:t>
      </w:r>
      <w:r>
        <w:rPr>
          <w:color w:val="231F20"/>
          <w:spacing w:val="-10"/>
          <w:sz w:val="22"/>
        </w:rPr>
        <w:t> </w:t>
      </w:r>
      <w:r>
        <w:rPr>
          <w:color w:val="231F20"/>
          <w:spacing w:val="-4"/>
          <w:sz w:val="22"/>
        </w:rPr>
        <w:t>Planeación,</w:t>
      </w:r>
      <w:r>
        <w:rPr>
          <w:color w:val="231F20"/>
          <w:spacing w:val="-10"/>
          <w:sz w:val="22"/>
        </w:rPr>
        <w:t> </w:t>
      </w:r>
      <w:r>
        <w:rPr>
          <w:color w:val="231F20"/>
          <w:spacing w:val="-3"/>
          <w:sz w:val="22"/>
        </w:rPr>
        <w:t>Programación</w:t>
      </w:r>
      <w:r>
        <w:rPr>
          <w:color w:val="231F20"/>
          <w:spacing w:val="-10"/>
          <w:sz w:val="22"/>
        </w:rPr>
        <w:t> </w:t>
      </w:r>
      <w:r>
        <w:rPr>
          <w:color w:val="231F20"/>
          <w:sz w:val="22"/>
        </w:rPr>
        <w:t>y </w:t>
      </w:r>
      <w:r>
        <w:rPr>
          <w:color w:val="231F20"/>
          <w:spacing w:val="-3"/>
          <w:sz w:val="22"/>
        </w:rPr>
        <w:t>Presupuestación.</w:t>
      </w:r>
    </w:p>
    <w:p>
      <w:pPr>
        <w:pStyle w:val="BodyText"/>
        <w:spacing w:before="8"/>
        <w:rPr>
          <w:sz w:val="24"/>
        </w:rPr>
      </w:pPr>
    </w:p>
    <w:p>
      <w:pPr>
        <w:pStyle w:val="BodyText"/>
        <w:spacing w:line="266" w:lineRule="auto" w:before="1"/>
        <w:ind w:left="1582" w:right="-13" w:firstLine="283"/>
      </w:pPr>
      <w:r>
        <w:rPr>
          <w:color w:val="231F20"/>
          <w:spacing w:val="-3"/>
        </w:rPr>
        <w:t>Con las </w:t>
      </w:r>
      <w:r>
        <w:rPr>
          <w:color w:val="231F20"/>
        </w:rPr>
        <w:t>MIR se </w:t>
      </w:r>
      <w:r>
        <w:rPr>
          <w:color w:val="231F20"/>
          <w:spacing w:val="-3"/>
        </w:rPr>
        <w:t>llevará </w:t>
      </w:r>
      <w:r>
        <w:rPr>
          <w:color w:val="231F20"/>
        </w:rPr>
        <w:t>a cabo un </w:t>
      </w:r>
      <w:r>
        <w:rPr>
          <w:color w:val="231F20"/>
          <w:spacing w:val="-4"/>
        </w:rPr>
        <w:t>control </w:t>
      </w:r>
      <w:r>
        <w:rPr>
          <w:color w:val="231F20"/>
        </w:rPr>
        <w:t>tri- mestral de </w:t>
      </w:r>
      <w:r>
        <w:rPr>
          <w:color w:val="231F20"/>
          <w:spacing w:val="-3"/>
        </w:rPr>
        <w:t>las </w:t>
      </w:r>
      <w:r>
        <w:rPr>
          <w:color w:val="231F20"/>
        </w:rPr>
        <w:t>actividades, semestral de los com-</w:t>
      </w:r>
    </w:p>
    <w:p>
      <w:pPr>
        <w:pStyle w:val="BodyText"/>
        <w:spacing w:line="266" w:lineRule="auto" w:before="62"/>
        <w:ind w:left="203" w:right="792"/>
        <w:jc w:val="both"/>
      </w:pPr>
      <w:r>
        <w:rPr/>
        <w:br w:type="column"/>
      </w:r>
      <w:r>
        <w:rPr>
          <w:color w:val="231F20"/>
          <w:spacing w:val="-3"/>
        </w:rPr>
        <w:t>ponentes</w:t>
      </w:r>
      <w:r>
        <w:rPr>
          <w:color w:val="231F20"/>
          <w:spacing w:val="-8"/>
        </w:rPr>
        <w:t> </w:t>
      </w:r>
      <w:r>
        <w:rPr>
          <w:color w:val="231F20"/>
        </w:rPr>
        <w:t>y</w:t>
      </w:r>
      <w:r>
        <w:rPr>
          <w:color w:val="231F20"/>
          <w:spacing w:val="-8"/>
        </w:rPr>
        <w:t> </w:t>
      </w:r>
      <w:r>
        <w:rPr>
          <w:color w:val="231F20"/>
          <w:spacing w:val="-3"/>
        </w:rPr>
        <w:t>anual</w:t>
      </w:r>
      <w:r>
        <w:rPr>
          <w:color w:val="231F20"/>
          <w:spacing w:val="-7"/>
        </w:rPr>
        <w:t> </w:t>
      </w:r>
      <w:r>
        <w:rPr>
          <w:color w:val="231F20"/>
        </w:rPr>
        <w:t>de</w:t>
      </w:r>
      <w:r>
        <w:rPr>
          <w:color w:val="231F20"/>
          <w:spacing w:val="-8"/>
        </w:rPr>
        <w:t> </w:t>
      </w:r>
      <w:r>
        <w:rPr>
          <w:color w:val="231F20"/>
        </w:rPr>
        <w:t>los</w:t>
      </w:r>
      <w:r>
        <w:rPr>
          <w:color w:val="231F20"/>
          <w:spacing w:val="-7"/>
        </w:rPr>
        <w:t> </w:t>
      </w:r>
      <w:r>
        <w:rPr>
          <w:color w:val="231F20"/>
          <w:spacing w:val="-3"/>
        </w:rPr>
        <w:t>objetivos</w:t>
      </w:r>
      <w:r>
        <w:rPr>
          <w:color w:val="231F20"/>
          <w:spacing w:val="-8"/>
        </w:rPr>
        <w:t> </w:t>
      </w:r>
      <w:r>
        <w:rPr>
          <w:color w:val="231F20"/>
          <w:spacing w:val="-3"/>
        </w:rPr>
        <w:t>estratégicos,</w:t>
      </w:r>
      <w:r>
        <w:rPr>
          <w:color w:val="231F20"/>
          <w:spacing w:val="-7"/>
        </w:rPr>
        <w:t> </w:t>
      </w:r>
      <w:r>
        <w:rPr>
          <w:color w:val="231F20"/>
          <w:spacing w:val="-4"/>
        </w:rPr>
        <w:t>con </w:t>
      </w:r>
      <w:r>
        <w:rPr>
          <w:color w:val="231F20"/>
        </w:rPr>
        <w:t>la </w:t>
      </w:r>
      <w:r>
        <w:rPr>
          <w:color w:val="231F20"/>
          <w:spacing w:val="-3"/>
        </w:rPr>
        <w:t>finalidad </w:t>
      </w:r>
      <w:r>
        <w:rPr>
          <w:color w:val="231F20"/>
        </w:rPr>
        <w:t>de </w:t>
      </w:r>
      <w:r>
        <w:rPr>
          <w:color w:val="231F20"/>
          <w:spacing w:val="-3"/>
        </w:rPr>
        <w:t>asegurar </w:t>
      </w:r>
      <w:r>
        <w:rPr>
          <w:color w:val="231F20"/>
        </w:rPr>
        <w:t>la </w:t>
      </w:r>
      <w:r>
        <w:rPr>
          <w:color w:val="231F20"/>
          <w:spacing w:val="-3"/>
        </w:rPr>
        <w:t>mejora </w:t>
      </w:r>
      <w:r>
        <w:rPr>
          <w:color w:val="231F20"/>
          <w:spacing w:val="-4"/>
        </w:rPr>
        <w:t>continua </w:t>
      </w:r>
      <w:r>
        <w:rPr>
          <w:color w:val="231F20"/>
        </w:rPr>
        <w:t>de los </w:t>
      </w:r>
      <w:r>
        <w:rPr>
          <w:color w:val="231F20"/>
          <w:spacing w:val="-3"/>
        </w:rPr>
        <w:t>programas</w:t>
      </w:r>
      <w:r>
        <w:rPr>
          <w:color w:val="231F20"/>
          <w:spacing w:val="-11"/>
        </w:rPr>
        <w:t> </w:t>
      </w:r>
      <w:r>
        <w:rPr>
          <w:color w:val="231F20"/>
        </w:rPr>
        <w:t>y</w:t>
      </w:r>
      <w:r>
        <w:rPr>
          <w:color w:val="231F20"/>
          <w:spacing w:val="-10"/>
        </w:rPr>
        <w:t> </w:t>
      </w:r>
      <w:r>
        <w:rPr>
          <w:color w:val="231F20"/>
        </w:rPr>
        <w:t>la</w:t>
      </w:r>
      <w:r>
        <w:rPr>
          <w:color w:val="231F20"/>
          <w:spacing w:val="-11"/>
        </w:rPr>
        <w:t> </w:t>
      </w:r>
      <w:r>
        <w:rPr>
          <w:color w:val="231F20"/>
          <w:spacing w:val="-3"/>
        </w:rPr>
        <w:t>toma</w:t>
      </w:r>
      <w:r>
        <w:rPr>
          <w:color w:val="231F20"/>
          <w:spacing w:val="-10"/>
        </w:rPr>
        <w:t> </w:t>
      </w:r>
      <w:r>
        <w:rPr>
          <w:color w:val="231F20"/>
        </w:rPr>
        <w:t>de</w:t>
      </w:r>
      <w:r>
        <w:rPr>
          <w:color w:val="231F20"/>
          <w:spacing w:val="-11"/>
        </w:rPr>
        <w:t> </w:t>
      </w:r>
      <w:r>
        <w:rPr>
          <w:color w:val="231F20"/>
          <w:spacing w:val="-3"/>
        </w:rPr>
        <w:t>decisiones</w:t>
      </w:r>
      <w:r>
        <w:rPr>
          <w:color w:val="231F20"/>
          <w:spacing w:val="-10"/>
        </w:rPr>
        <w:t> </w:t>
      </w:r>
      <w:r>
        <w:rPr>
          <w:color w:val="231F20"/>
          <w:spacing w:val="-3"/>
        </w:rPr>
        <w:t>estratégicas.</w:t>
      </w:r>
    </w:p>
    <w:p>
      <w:pPr>
        <w:pStyle w:val="BodyText"/>
        <w:spacing w:line="266" w:lineRule="auto"/>
        <w:ind w:left="203" w:right="791" w:firstLine="283"/>
        <w:jc w:val="both"/>
      </w:pPr>
      <w:r>
        <w:rPr>
          <w:color w:val="231F20"/>
          <w:spacing w:val="-4"/>
        </w:rPr>
        <w:t>Asimismo,</w:t>
      </w:r>
      <w:r>
        <w:rPr>
          <w:color w:val="231F20"/>
          <w:spacing w:val="-12"/>
        </w:rPr>
        <w:t> </w:t>
      </w:r>
      <w:r>
        <w:rPr>
          <w:color w:val="231F20"/>
        </w:rPr>
        <w:t>a</w:t>
      </w:r>
      <w:r>
        <w:rPr>
          <w:color w:val="231F20"/>
          <w:spacing w:val="-11"/>
        </w:rPr>
        <w:t> </w:t>
      </w:r>
      <w:r>
        <w:rPr>
          <w:color w:val="231F20"/>
        </w:rPr>
        <w:t>fin</w:t>
      </w:r>
      <w:r>
        <w:rPr>
          <w:color w:val="231F20"/>
          <w:spacing w:val="-12"/>
        </w:rPr>
        <w:t> </w:t>
      </w:r>
      <w:r>
        <w:rPr>
          <w:color w:val="231F20"/>
        </w:rPr>
        <w:t>de</w:t>
      </w:r>
      <w:r>
        <w:rPr>
          <w:color w:val="231F20"/>
          <w:spacing w:val="-11"/>
        </w:rPr>
        <w:t> </w:t>
      </w:r>
      <w:r>
        <w:rPr>
          <w:color w:val="231F20"/>
          <w:spacing w:val="-3"/>
        </w:rPr>
        <w:t>mejorar</w:t>
      </w:r>
      <w:r>
        <w:rPr>
          <w:color w:val="231F20"/>
          <w:spacing w:val="-12"/>
        </w:rPr>
        <w:t> </w:t>
      </w:r>
      <w:r>
        <w:rPr>
          <w:color w:val="231F20"/>
        </w:rPr>
        <w:t>el</w:t>
      </w:r>
      <w:r>
        <w:rPr>
          <w:color w:val="231F20"/>
          <w:spacing w:val="-11"/>
        </w:rPr>
        <w:t> </w:t>
      </w:r>
      <w:r>
        <w:rPr>
          <w:color w:val="231F20"/>
          <w:spacing w:val="-3"/>
        </w:rPr>
        <w:t>diseño</w:t>
      </w:r>
      <w:r>
        <w:rPr>
          <w:color w:val="231F20"/>
          <w:spacing w:val="-12"/>
        </w:rPr>
        <w:t> </w:t>
      </w:r>
      <w:r>
        <w:rPr>
          <w:color w:val="231F20"/>
        </w:rPr>
        <w:t>y</w:t>
      </w:r>
      <w:r>
        <w:rPr>
          <w:color w:val="231F20"/>
          <w:spacing w:val="-11"/>
        </w:rPr>
        <w:t> </w:t>
      </w:r>
      <w:r>
        <w:rPr>
          <w:color w:val="231F20"/>
        </w:rPr>
        <w:t>los</w:t>
      </w:r>
      <w:r>
        <w:rPr>
          <w:color w:val="231F20"/>
          <w:spacing w:val="-12"/>
        </w:rPr>
        <w:t> </w:t>
      </w:r>
      <w:r>
        <w:rPr>
          <w:color w:val="231F20"/>
          <w:spacing w:val="-3"/>
        </w:rPr>
        <w:t>resul- </w:t>
      </w:r>
      <w:r>
        <w:rPr>
          <w:color w:val="231F20"/>
        </w:rPr>
        <w:t>tados de </w:t>
      </w:r>
      <w:r>
        <w:rPr>
          <w:color w:val="231F20"/>
          <w:spacing w:val="-3"/>
        </w:rPr>
        <w:t>las políticas sectoriales, </w:t>
      </w:r>
      <w:r>
        <w:rPr>
          <w:color w:val="231F20"/>
        </w:rPr>
        <w:t>a </w:t>
      </w:r>
      <w:r>
        <w:rPr>
          <w:color w:val="231F20"/>
          <w:spacing w:val="-3"/>
        </w:rPr>
        <w:t>través </w:t>
      </w:r>
      <w:r>
        <w:rPr>
          <w:color w:val="231F20"/>
        </w:rPr>
        <w:t>de </w:t>
      </w:r>
      <w:r>
        <w:rPr>
          <w:color w:val="231F20"/>
          <w:spacing w:val="-3"/>
        </w:rPr>
        <w:t>una valoración objetiva causal </w:t>
      </w:r>
      <w:r>
        <w:rPr>
          <w:color w:val="231F20"/>
          <w:spacing w:val="-4"/>
        </w:rPr>
        <w:t>entre </w:t>
      </w:r>
      <w:r>
        <w:rPr>
          <w:color w:val="231F20"/>
        </w:rPr>
        <w:t>la </w:t>
      </w:r>
      <w:r>
        <w:rPr>
          <w:color w:val="231F20"/>
          <w:spacing w:val="-3"/>
        </w:rPr>
        <w:t>intervención sectorial </w:t>
      </w:r>
      <w:r>
        <w:rPr>
          <w:color w:val="231F20"/>
        </w:rPr>
        <w:t>y </w:t>
      </w:r>
      <w:r>
        <w:rPr>
          <w:color w:val="231F20"/>
          <w:spacing w:val="-3"/>
        </w:rPr>
        <w:t>sus </w:t>
      </w:r>
      <w:r>
        <w:rPr>
          <w:color w:val="231F20"/>
        </w:rPr>
        <w:t>efectos, se </w:t>
      </w:r>
      <w:r>
        <w:rPr>
          <w:color w:val="231F20"/>
          <w:spacing w:val="-3"/>
        </w:rPr>
        <w:t>incluirá </w:t>
      </w:r>
      <w:r>
        <w:rPr>
          <w:color w:val="231F20"/>
        </w:rPr>
        <w:t>la </w:t>
      </w:r>
      <w:r>
        <w:rPr>
          <w:color w:val="231F20"/>
          <w:spacing w:val="-3"/>
        </w:rPr>
        <w:t>Estrategia </w:t>
      </w:r>
      <w:r>
        <w:rPr>
          <w:color w:val="231F20"/>
        </w:rPr>
        <w:t>de </w:t>
      </w:r>
      <w:r>
        <w:rPr>
          <w:color w:val="231F20"/>
          <w:spacing w:val="-3"/>
        </w:rPr>
        <w:t>Evaluaciones </w:t>
      </w:r>
      <w:r>
        <w:rPr>
          <w:color w:val="231F20"/>
        </w:rPr>
        <w:t>al </w:t>
      </w:r>
      <w:r>
        <w:rPr>
          <w:color w:val="231F20"/>
          <w:spacing w:val="-4"/>
        </w:rPr>
        <w:t>PED </w:t>
      </w:r>
      <w:r>
        <w:rPr>
          <w:color w:val="231F20"/>
          <w:spacing w:val="-7"/>
        </w:rPr>
        <w:t>2016-2022 </w:t>
      </w:r>
      <w:r>
        <w:rPr>
          <w:color w:val="231F20"/>
        </w:rPr>
        <w:t>y a los </w:t>
      </w:r>
      <w:r>
        <w:rPr>
          <w:color w:val="231F20"/>
          <w:spacing w:val="-3"/>
        </w:rPr>
        <w:t>programas </w:t>
      </w:r>
      <w:r>
        <w:rPr>
          <w:color w:val="231F20"/>
        </w:rPr>
        <w:t>del </w:t>
      </w:r>
      <w:r>
        <w:rPr>
          <w:color w:val="231F20"/>
          <w:spacing w:val="-3"/>
        </w:rPr>
        <w:t>Plan Estratégico Sectorial, así como </w:t>
      </w:r>
      <w:r>
        <w:rPr>
          <w:color w:val="231F20"/>
        </w:rPr>
        <w:t>la utiliza- ción de los </w:t>
      </w:r>
      <w:r>
        <w:rPr>
          <w:color w:val="231F20"/>
          <w:spacing w:val="-3"/>
        </w:rPr>
        <w:t>resultados </w:t>
      </w:r>
      <w:r>
        <w:rPr>
          <w:color w:val="231F20"/>
        </w:rPr>
        <w:t>y </w:t>
      </w:r>
      <w:r>
        <w:rPr>
          <w:color w:val="231F20"/>
          <w:spacing w:val="-3"/>
        </w:rPr>
        <w:t>recomendaciones </w:t>
      </w:r>
      <w:r>
        <w:rPr>
          <w:color w:val="231F20"/>
        </w:rPr>
        <w:t>deriva- </w:t>
      </w:r>
      <w:r>
        <w:rPr>
          <w:color w:val="231F20"/>
          <w:spacing w:val="-3"/>
        </w:rPr>
        <w:t>das </w:t>
      </w:r>
      <w:r>
        <w:rPr>
          <w:color w:val="231F20"/>
        </w:rPr>
        <w:t>de los </w:t>
      </w:r>
      <w:r>
        <w:rPr>
          <w:color w:val="231F20"/>
          <w:spacing w:val="-3"/>
        </w:rPr>
        <w:t>Informes </w:t>
      </w:r>
      <w:r>
        <w:rPr>
          <w:color w:val="231F20"/>
        </w:rPr>
        <w:t>de </w:t>
      </w:r>
      <w:r>
        <w:rPr>
          <w:color w:val="231F20"/>
          <w:spacing w:val="-3"/>
        </w:rPr>
        <w:t>Evaluación, con </w:t>
      </w:r>
      <w:r>
        <w:rPr>
          <w:color w:val="231F20"/>
        </w:rPr>
        <w:t>la</w:t>
      </w:r>
      <w:r>
        <w:rPr>
          <w:color w:val="231F20"/>
          <w:spacing w:val="-29"/>
        </w:rPr>
        <w:t> </w:t>
      </w:r>
      <w:r>
        <w:rPr>
          <w:color w:val="231F20"/>
          <w:spacing w:val="-3"/>
        </w:rPr>
        <w:t>finalidad </w:t>
      </w:r>
      <w:r>
        <w:rPr>
          <w:color w:val="231F20"/>
        </w:rPr>
        <w:t>de</w:t>
      </w:r>
      <w:r>
        <w:rPr>
          <w:color w:val="231F20"/>
          <w:spacing w:val="-19"/>
        </w:rPr>
        <w:t> </w:t>
      </w:r>
      <w:r>
        <w:rPr>
          <w:color w:val="231F20"/>
          <w:spacing w:val="-3"/>
        </w:rPr>
        <w:t>mejorar</w:t>
      </w:r>
      <w:r>
        <w:rPr>
          <w:color w:val="231F20"/>
          <w:spacing w:val="-19"/>
        </w:rPr>
        <w:t> </w:t>
      </w:r>
      <w:r>
        <w:rPr>
          <w:color w:val="231F20"/>
        </w:rPr>
        <w:t>el</w:t>
      </w:r>
      <w:r>
        <w:rPr>
          <w:color w:val="231F20"/>
          <w:spacing w:val="-18"/>
        </w:rPr>
        <w:t> </w:t>
      </w:r>
      <w:r>
        <w:rPr>
          <w:color w:val="231F20"/>
          <w:spacing w:val="-3"/>
        </w:rPr>
        <w:t>diseño</w:t>
      </w:r>
      <w:r>
        <w:rPr>
          <w:color w:val="231F20"/>
          <w:spacing w:val="-19"/>
        </w:rPr>
        <w:t> </w:t>
      </w:r>
      <w:r>
        <w:rPr>
          <w:color w:val="231F20"/>
        </w:rPr>
        <w:t>y</w:t>
      </w:r>
      <w:r>
        <w:rPr>
          <w:color w:val="231F20"/>
          <w:spacing w:val="-18"/>
        </w:rPr>
        <w:t> </w:t>
      </w:r>
      <w:r>
        <w:rPr>
          <w:color w:val="231F20"/>
        </w:rPr>
        <w:t>los</w:t>
      </w:r>
      <w:r>
        <w:rPr>
          <w:color w:val="231F20"/>
          <w:spacing w:val="-19"/>
        </w:rPr>
        <w:t> </w:t>
      </w:r>
      <w:r>
        <w:rPr>
          <w:color w:val="231F20"/>
          <w:spacing w:val="-3"/>
        </w:rPr>
        <w:t>resultados</w:t>
      </w:r>
      <w:r>
        <w:rPr>
          <w:color w:val="231F20"/>
          <w:spacing w:val="-18"/>
        </w:rPr>
        <w:t> </w:t>
      </w:r>
      <w:r>
        <w:rPr>
          <w:color w:val="231F20"/>
        </w:rPr>
        <w:t>de</w:t>
      </w:r>
      <w:r>
        <w:rPr>
          <w:color w:val="231F20"/>
          <w:spacing w:val="-19"/>
        </w:rPr>
        <w:t> </w:t>
      </w:r>
      <w:r>
        <w:rPr>
          <w:color w:val="231F20"/>
          <w:spacing w:val="-3"/>
        </w:rPr>
        <w:t>las</w:t>
      </w:r>
      <w:r>
        <w:rPr>
          <w:color w:val="231F20"/>
          <w:spacing w:val="-18"/>
        </w:rPr>
        <w:t> </w:t>
      </w:r>
      <w:r>
        <w:rPr>
          <w:color w:val="231F20"/>
          <w:spacing w:val="-3"/>
        </w:rPr>
        <w:t>políticas intersectoriales </w:t>
      </w:r>
      <w:r>
        <w:rPr>
          <w:color w:val="231F20"/>
        </w:rPr>
        <w:t>de este</w:t>
      </w:r>
      <w:r>
        <w:rPr>
          <w:color w:val="231F20"/>
          <w:spacing w:val="-26"/>
        </w:rPr>
        <w:t> </w:t>
      </w:r>
      <w:r>
        <w:rPr>
          <w:color w:val="231F20"/>
          <w:spacing w:val="-3"/>
        </w:rPr>
        <w:t>Gobierno.</w:t>
      </w:r>
    </w:p>
    <w:p>
      <w:pPr>
        <w:spacing w:after="0" w:line="266" w:lineRule="auto"/>
        <w:jc w:val="both"/>
        <w:sectPr>
          <w:headerReference w:type="even" r:id="rId34"/>
          <w:pgSz w:w="10490" w:h="15880"/>
          <w:pgMar w:header="0" w:footer="1094" w:top="900" w:bottom="1280" w:left="0" w:right="0"/>
          <w:cols w:num="2" w:equalWidth="0">
            <w:col w:w="5518" w:space="40"/>
            <w:col w:w="4932"/>
          </w:cols>
        </w:sectPr>
      </w:pPr>
    </w:p>
    <w:p>
      <w:pPr>
        <w:pStyle w:val="Heading1"/>
        <w:numPr>
          <w:ilvl w:val="0"/>
          <w:numId w:val="4"/>
        </w:numPr>
        <w:tabs>
          <w:tab w:pos="1513" w:val="left" w:leader="none"/>
          <w:tab w:pos="1514" w:val="left" w:leader="none"/>
        </w:tabs>
        <w:spacing w:line="240" w:lineRule="auto" w:before="60" w:after="0"/>
        <w:ind w:left="1513" w:right="0" w:hanging="721"/>
        <w:jc w:val="left"/>
      </w:pPr>
      <w:r>
        <w:rPr>
          <w:color w:val="808285"/>
          <w:w w:val="85"/>
        </w:rPr>
        <w:t>Marco</w:t>
      </w:r>
      <w:r>
        <w:rPr>
          <w:color w:val="808285"/>
          <w:spacing w:val="-40"/>
          <w:w w:val="85"/>
        </w:rPr>
        <w:t> </w:t>
      </w:r>
      <w:r>
        <w:rPr>
          <w:color w:val="808285"/>
          <w:w w:val="85"/>
        </w:rPr>
        <w:t>Jurídico</w: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spacing w:before="6"/>
        <w:rPr>
          <w:rFonts w:ascii="Gill Sans MT"/>
          <w:b/>
          <w:sz w:val="29"/>
        </w:rPr>
      </w:pPr>
    </w:p>
    <w:p>
      <w:pPr>
        <w:spacing w:after="0"/>
        <w:rPr>
          <w:rFonts w:ascii="Gill Sans MT"/>
          <w:sz w:val="29"/>
        </w:rPr>
        <w:sectPr>
          <w:headerReference w:type="default" r:id="rId35"/>
          <w:footerReference w:type="default" r:id="rId36"/>
          <w:footerReference w:type="even" r:id="rId37"/>
          <w:pgSz w:w="10490" w:h="15880"/>
          <w:pgMar w:header="0" w:footer="1094" w:top="860" w:bottom="1280" w:left="0" w:right="0"/>
          <w:pgNumType w:start="11"/>
        </w:sectPr>
      </w:pPr>
    </w:p>
    <w:p>
      <w:pPr>
        <w:pStyle w:val="BodyText"/>
        <w:spacing w:line="266" w:lineRule="auto" w:before="102"/>
        <w:ind w:left="793" w:firstLine="216"/>
        <w:jc w:val="right"/>
      </w:pPr>
      <w:r>
        <w:rPr/>
        <w:pict>
          <v:shape style="position:absolute;margin-left:37.840302pt;margin-top:-1.029983pt;width:12.55pt;height:38.4pt;mso-position-horizontal-relative:page;mso-position-vertical-relative:paragraph;z-index:-262549504" type="#_x0000_t202" filled="false" stroked="false">
            <v:textbox inset="0,0,0,0">
              <w:txbxContent>
                <w:p>
                  <w:pPr>
                    <w:spacing w:line="759" w:lineRule="exact" w:before="9"/>
                    <w:ind w:left="0" w:right="0" w:firstLine="0"/>
                    <w:jc w:val="left"/>
                    <w:rPr>
                      <w:rFonts w:ascii="Calibri"/>
                      <w:b/>
                      <w:sz w:val="63"/>
                    </w:rPr>
                  </w:pPr>
                  <w:r>
                    <w:rPr>
                      <w:rFonts w:ascii="Calibri"/>
                      <w:b/>
                      <w:color w:val="939598"/>
                      <w:w w:val="81"/>
                      <w:sz w:val="63"/>
                    </w:rPr>
                    <w:t>E</w:t>
                  </w:r>
                </w:p>
              </w:txbxContent>
            </v:textbox>
            <w10:wrap type="none"/>
          </v:shape>
        </w:pict>
      </w:r>
      <w:r>
        <w:rPr>
          <w:color w:val="231F20"/>
          <w:w w:val="105"/>
        </w:rPr>
        <w:t>l</w:t>
      </w:r>
      <w:r>
        <w:rPr>
          <w:color w:val="231F20"/>
          <w:spacing w:val="-32"/>
          <w:w w:val="105"/>
        </w:rPr>
        <w:t> </w:t>
      </w:r>
      <w:r>
        <w:rPr>
          <w:color w:val="231F20"/>
          <w:spacing w:val="-3"/>
          <w:w w:val="105"/>
        </w:rPr>
        <w:t>Plan</w:t>
      </w:r>
      <w:r>
        <w:rPr>
          <w:color w:val="231F20"/>
          <w:spacing w:val="-31"/>
          <w:w w:val="105"/>
        </w:rPr>
        <w:t> </w:t>
      </w:r>
      <w:r>
        <w:rPr>
          <w:color w:val="231F20"/>
          <w:spacing w:val="-3"/>
          <w:w w:val="105"/>
        </w:rPr>
        <w:t>Estratégico</w:t>
      </w:r>
      <w:r>
        <w:rPr>
          <w:color w:val="231F20"/>
          <w:spacing w:val="-31"/>
          <w:w w:val="105"/>
        </w:rPr>
        <w:t> </w:t>
      </w:r>
      <w:r>
        <w:rPr>
          <w:color w:val="231F20"/>
          <w:spacing w:val="-3"/>
          <w:w w:val="105"/>
        </w:rPr>
        <w:t>Sectorial</w:t>
      </w:r>
      <w:r>
        <w:rPr>
          <w:color w:val="231F20"/>
          <w:spacing w:val="-31"/>
          <w:w w:val="105"/>
        </w:rPr>
        <w:t> </w:t>
      </w:r>
      <w:r>
        <w:rPr>
          <w:color w:val="231F20"/>
          <w:w w:val="105"/>
        </w:rPr>
        <w:t>Gobierno</w:t>
      </w:r>
      <w:r>
        <w:rPr>
          <w:color w:val="231F20"/>
          <w:spacing w:val="-32"/>
          <w:w w:val="105"/>
        </w:rPr>
        <w:t> </w:t>
      </w:r>
      <w:r>
        <w:rPr>
          <w:color w:val="231F20"/>
          <w:spacing w:val="-3"/>
          <w:w w:val="105"/>
        </w:rPr>
        <w:t>Moderno,</w:t>
      </w:r>
      <w:r>
        <w:rPr>
          <w:color w:val="231F20"/>
          <w:w w:val="75"/>
        </w:rPr>
        <w:t> </w:t>
      </w:r>
      <w:r>
        <w:rPr>
          <w:color w:val="231F20"/>
        </w:rPr>
        <w:t>basa</w:t>
      </w:r>
      <w:r>
        <w:rPr>
          <w:color w:val="231F20"/>
          <w:spacing w:val="-20"/>
        </w:rPr>
        <w:t> </w:t>
      </w:r>
      <w:r>
        <w:rPr>
          <w:color w:val="231F20"/>
          <w:spacing w:val="-3"/>
        </w:rPr>
        <w:t>su</w:t>
      </w:r>
      <w:r>
        <w:rPr>
          <w:color w:val="231F20"/>
          <w:spacing w:val="-20"/>
        </w:rPr>
        <w:t> </w:t>
      </w:r>
      <w:r>
        <w:rPr>
          <w:color w:val="231F20"/>
          <w:spacing w:val="-3"/>
        </w:rPr>
        <w:t>fundamento</w:t>
      </w:r>
      <w:r>
        <w:rPr>
          <w:color w:val="231F20"/>
          <w:spacing w:val="-19"/>
        </w:rPr>
        <w:t> </w:t>
      </w:r>
      <w:r>
        <w:rPr>
          <w:color w:val="231F20"/>
        </w:rPr>
        <w:t>en</w:t>
      </w:r>
      <w:r>
        <w:rPr>
          <w:color w:val="231F20"/>
          <w:spacing w:val="-20"/>
        </w:rPr>
        <w:t> </w:t>
      </w:r>
      <w:r>
        <w:rPr>
          <w:color w:val="231F20"/>
        </w:rPr>
        <w:t>los</w:t>
      </w:r>
      <w:r>
        <w:rPr>
          <w:color w:val="231F20"/>
          <w:spacing w:val="-19"/>
        </w:rPr>
        <w:t> </w:t>
      </w:r>
      <w:r>
        <w:rPr>
          <w:color w:val="231F20"/>
        </w:rPr>
        <w:t>artículos</w:t>
      </w:r>
      <w:r>
        <w:rPr>
          <w:color w:val="231F20"/>
          <w:spacing w:val="-20"/>
        </w:rPr>
        <w:t> </w:t>
      </w:r>
      <w:r>
        <w:rPr>
          <w:color w:val="231F20"/>
        </w:rPr>
        <w:t>que</w:t>
      </w:r>
      <w:r>
        <w:rPr>
          <w:color w:val="231F20"/>
          <w:spacing w:val="-19"/>
        </w:rPr>
        <w:t> </w:t>
      </w:r>
      <w:r>
        <w:rPr>
          <w:color w:val="231F20"/>
        </w:rPr>
        <w:t>se</w:t>
      </w:r>
      <w:r>
        <w:rPr>
          <w:color w:val="231F20"/>
          <w:spacing w:val="-20"/>
        </w:rPr>
        <w:t> </w:t>
      </w:r>
      <w:r>
        <w:rPr>
          <w:color w:val="231F20"/>
        </w:rPr>
        <w:t>des-</w:t>
      </w:r>
      <w:r>
        <w:rPr>
          <w:color w:val="231F20"/>
          <w:w w:val="108"/>
        </w:rPr>
        <w:t> </w:t>
      </w:r>
      <w:r>
        <w:rPr>
          <w:color w:val="231F20"/>
          <w:spacing w:val="-3"/>
          <w:w w:val="105"/>
        </w:rPr>
        <w:t>prenden</w:t>
      </w:r>
      <w:r>
        <w:rPr>
          <w:color w:val="231F20"/>
          <w:spacing w:val="-33"/>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spacing w:val="-3"/>
          <w:w w:val="105"/>
        </w:rPr>
        <w:t>Constitución</w:t>
      </w:r>
      <w:r>
        <w:rPr>
          <w:color w:val="231F20"/>
          <w:spacing w:val="-32"/>
          <w:w w:val="105"/>
        </w:rPr>
        <w:t> </w:t>
      </w:r>
      <w:r>
        <w:rPr>
          <w:color w:val="231F20"/>
          <w:spacing w:val="-3"/>
          <w:w w:val="105"/>
        </w:rPr>
        <w:t>Política</w:t>
      </w:r>
      <w:r>
        <w:rPr>
          <w:color w:val="231F20"/>
          <w:spacing w:val="-32"/>
          <w:w w:val="105"/>
        </w:rPr>
        <w:t> </w:t>
      </w:r>
      <w:r>
        <w:rPr>
          <w:color w:val="231F20"/>
          <w:w w:val="105"/>
        </w:rPr>
        <w:t>de</w:t>
      </w:r>
      <w:r>
        <w:rPr>
          <w:color w:val="231F20"/>
          <w:spacing w:val="-32"/>
          <w:w w:val="105"/>
        </w:rPr>
        <w:t> </w:t>
      </w:r>
      <w:r>
        <w:rPr>
          <w:color w:val="231F20"/>
          <w:w w:val="105"/>
        </w:rPr>
        <w:t>los</w:t>
      </w:r>
      <w:r>
        <w:rPr>
          <w:color w:val="231F20"/>
          <w:spacing w:val="-32"/>
          <w:w w:val="105"/>
        </w:rPr>
        <w:t> </w:t>
      </w:r>
      <w:r>
        <w:rPr>
          <w:color w:val="231F20"/>
          <w:w w:val="105"/>
        </w:rPr>
        <w:t>Estados</w:t>
      </w:r>
      <w:r>
        <w:rPr>
          <w:color w:val="231F20"/>
          <w:w w:val="83"/>
        </w:rPr>
        <w:t> </w:t>
      </w:r>
      <w:r>
        <w:rPr>
          <w:color w:val="231F20"/>
          <w:spacing w:val="-3"/>
          <w:w w:val="105"/>
        </w:rPr>
        <w:t>Unidos</w:t>
      </w:r>
      <w:r>
        <w:rPr>
          <w:color w:val="231F20"/>
          <w:spacing w:val="-32"/>
          <w:w w:val="105"/>
        </w:rPr>
        <w:t> </w:t>
      </w:r>
      <w:r>
        <w:rPr>
          <w:color w:val="231F20"/>
          <w:w w:val="105"/>
        </w:rPr>
        <w:t>Mexicanos,</w:t>
      </w:r>
      <w:r>
        <w:rPr>
          <w:color w:val="231F20"/>
          <w:spacing w:val="-31"/>
          <w:w w:val="105"/>
        </w:rPr>
        <w:t> </w:t>
      </w:r>
      <w:r>
        <w:rPr>
          <w:color w:val="231F20"/>
          <w:spacing w:val="-3"/>
          <w:w w:val="105"/>
        </w:rPr>
        <w:t>enfocados</w:t>
      </w:r>
      <w:r>
        <w:rPr>
          <w:color w:val="231F20"/>
          <w:spacing w:val="-31"/>
          <w:w w:val="105"/>
        </w:rPr>
        <w:t> </w:t>
      </w:r>
      <w:r>
        <w:rPr>
          <w:color w:val="231F20"/>
          <w:spacing w:val="-4"/>
          <w:w w:val="105"/>
        </w:rPr>
        <w:t>principalmente</w:t>
      </w:r>
      <w:r>
        <w:rPr>
          <w:color w:val="231F20"/>
          <w:spacing w:val="-32"/>
          <w:w w:val="105"/>
        </w:rPr>
        <w:t> </w:t>
      </w:r>
      <w:r>
        <w:rPr>
          <w:color w:val="231F20"/>
          <w:w w:val="105"/>
        </w:rPr>
        <w:t>a</w:t>
      </w:r>
      <w:r>
        <w:rPr>
          <w:color w:val="231F20"/>
          <w:spacing w:val="-31"/>
          <w:w w:val="105"/>
        </w:rPr>
        <w:t> </w:t>
      </w:r>
      <w:r>
        <w:rPr>
          <w:color w:val="231F20"/>
          <w:w w:val="105"/>
        </w:rPr>
        <w:t>la</w:t>
      </w:r>
      <w:r>
        <w:rPr>
          <w:color w:val="231F20"/>
          <w:w w:val="91"/>
        </w:rPr>
        <w:t> </w:t>
      </w:r>
      <w:r>
        <w:rPr>
          <w:color w:val="231F20"/>
          <w:spacing w:val="-3"/>
          <w:w w:val="105"/>
        </w:rPr>
        <w:t>planeación democrática  </w:t>
      </w:r>
      <w:r>
        <w:rPr>
          <w:color w:val="231F20"/>
          <w:w w:val="105"/>
        </w:rPr>
        <w:t>del</w:t>
      </w:r>
      <w:r>
        <w:rPr>
          <w:color w:val="231F20"/>
          <w:spacing w:val="-31"/>
          <w:w w:val="105"/>
        </w:rPr>
        <w:t> </w:t>
      </w:r>
      <w:r>
        <w:rPr>
          <w:color w:val="231F20"/>
          <w:spacing w:val="-3"/>
          <w:w w:val="105"/>
        </w:rPr>
        <w:t>desarrollo</w:t>
      </w:r>
      <w:r>
        <w:rPr>
          <w:color w:val="231F20"/>
          <w:spacing w:val="21"/>
          <w:w w:val="105"/>
        </w:rPr>
        <w:t> </w:t>
      </w:r>
      <w:r>
        <w:rPr>
          <w:color w:val="231F20"/>
          <w:spacing w:val="-3"/>
          <w:w w:val="105"/>
        </w:rPr>
        <w:t>nacional</w:t>
      </w:r>
      <w:r>
        <w:rPr>
          <w:color w:val="231F20"/>
          <w:w w:val="109"/>
        </w:rPr>
        <w:t> </w:t>
      </w:r>
      <w:r>
        <w:rPr>
          <w:color w:val="231F20"/>
          <w:w w:val="105"/>
        </w:rPr>
        <w:t>y</w:t>
      </w:r>
      <w:r>
        <w:rPr>
          <w:color w:val="231F20"/>
          <w:spacing w:val="-16"/>
          <w:w w:val="105"/>
        </w:rPr>
        <w:t> </w:t>
      </w:r>
      <w:r>
        <w:rPr>
          <w:color w:val="231F20"/>
          <w:w w:val="105"/>
        </w:rPr>
        <w:t>del</w:t>
      </w:r>
      <w:r>
        <w:rPr>
          <w:color w:val="231F20"/>
          <w:spacing w:val="-15"/>
          <w:w w:val="105"/>
        </w:rPr>
        <w:t> </w:t>
      </w:r>
      <w:r>
        <w:rPr>
          <w:color w:val="231F20"/>
          <w:spacing w:val="-4"/>
          <w:w w:val="105"/>
        </w:rPr>
        <w:t>ejercicio</w:t>
      </w:r>
      <w:r>
        <w:rPr>
          <w:color w:val="231F20"/>
          <w:spacing w:val="-16"/>
          <w:w w:val="105"/>
        </w:rPr>
        <w:t> </w:t>
      </w:r>
      <w:r>
        <w:rPr>
          <w:color w:val="231F20"/>
          <w:w w:val="105"/>
        </w:rPr>
        <w:t>eficaz,</w:t>
      </w:r>
      <w:r>
        <w:rPr>
          <w:color w:val="231F20"/>
          <w:spacing w:val="-15"/>
          <w:w w:val="105"/>
        </w:rPr>
        <w:t> </w:t>
      </w:r>
      <w:r>
        <w:rPr>
          <w:color w:val="231F20"/>
          <w:spacing w:val="-4"/>
          <w:w w:val="105"/>
        </w:rPr>
        <w:t>eficiente,</w:t>
      </w:r>
      <w:r>
        <w:rPr>
          <w:color w:val="231F20"/>
          <w:spacing w:val="-16"/>
          <w:w w:val="105"/>
        </w:rPr>
        <w:t> </w:t>
      </w:r>
      <w:r>
        <w:rPr>
          <w:color w:val="231F20"/>
          <w:spacing w:val="-3"/>
          <w:w w:val="105"/>
        </w:rPr>
        <w:t>con</w:t>
      </w:r>
      <w:r>
        <w:rPr>
          <w:color w:val="231F20"/>
          <w:spacing w:val="-15"/>
          <w:w w:val="105"/>
        </w:rPr>
        <w:t> </w:t>
      </w:r>
      <w:r>
        <w:rPr>
          <w:color w:val="231F20"/>
          <w:spacing w:val="-3"/>
          <w:w w:val="105"/>
        </w:rPr>
        <w:t>calidad</w:t>
      </w:r>
      <w:r>
        <w:rPr>
          <w:color w:val="231F20"/>
          <w:spacing w:val="-15"/>
          <w:w w:val="105"/>
        </w:rPr>
        <w:t> </w:t>
      </w:r>
      <w:r>
        <w:rPr>
          <w:color w:val="231F20"/>
          <w:w w:val="105"/>
        </w:rPr>
        <w:t>y</w:t>
      </w:r>
      <w:r>
        <w:rPr>
          <w:color w:val="231F20"/>
          <w:spacing w:val="-16"/>
          <w:w w:val="105"/>
        </w:rPr>
        <w:t> </w:t>
      </w:r>
      <w:r>
        <w:rPr>
          <w:color w:val="231F20"/>
          <w:w w:val="105"/>
        </w:rPr>
        <w:t>eco-</w:t>
      </w:r>
      <w:r>
        <w:rPr>
          <w:color w:val="231F20"/>
          <w:w w:val="108"/>
        </w:rPr>
        <w:t> </w:t>
      </w:r>
      <w:r>
        <w:rPr>
          <w:color w:val="231F20"/>
          <w:spacing w:val="-3"/>
          <w:w w:val="105"/>
        </w:rPr>
        <w:t>nomía</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spacing w:val="-3"/>
          <w:w w:val="105"/>
        </w:rPr>
        <w:t>recursos</w:t>
      </w:r>
      <w:r>
        <w:rPr>
          <w:color w:val="231F20"/>
          <w:spacing w:val="-8"/>
          <w:w w:val="105"/>
        </w:rPr>
        <w:t> </w:t>
      </w:r>
      <w:r>
        <w:rPr>
          <w:color w:val="231F20"/>
          <w:spacing w:val="-3"/>
          <w:w w:val="105"/>
        </w:rPr>
        <w:t>públicos,</w:t>
      </w:r>
      <w:r>
        <w:rPr>
          <w:color w:val="231F20"/>
          <w:spacing w:val="-8"/>
          <w:w w:val="105"/>
        </w:rPr>
        <w:t> </w:t>
      </w:r>
      <w:r>
        <w:rPr>
          <w:color w:val="231F20"/>
          <w:w w:val="105"/>
        </w:rPr>
        <w:t>a</w:t>
      </w:r>
      <w:r>
        <w:rPr>
          <w:color w:val="231F20"/>
          <w:spacing w:val="-8"/>
          <w:w w:val="105"/>
        </w:rPr>
        <w:t> </w:t>
      </w:r>
      <w:r>
        <w:rPr>
          <w:color w:val="231F20"/>
          <w:w w:val="105"/>
        </w:rPr>
        <w:t>efecto</w:t>
      </w:r>
      <w:r>
        <w:rPr>
          <w:color w:val="231F20"/>
          <w:spacing w:val="-8"/>
          <w:w w:val="105"/>
        </w:rPr>
        <w:t> </w:t>
      </w:r>
      <w:r>
        <w:rPr>
          <w:color w:val="231F20"/>
          <w:w w:val="105"/>
        </w:rPr>
        <w:t>de</w:t>
      </w:r>
      <w:r>
        <w:rPr>
          <w:color w:val="231F20"/>
          <w:spacing w:val="-8"/>
          <w:w w:val="105"/>
        </w:rPr>
        <w:t> </w:t>
      </w:r>
      <w:r>
        <w:rPr>
          <w:color w:val="231F20"/>
          <w:w w:val="105"/>
        </w:rPr>
        <w:t>pro-</w:t>
      </w:r>
    </w:p>
    <w:p>
      <w:pPr>
        <w:pStyle w:val="BodyText"/>
        <w:spacing w:line="251" w:lineRule="exact"/>
        <w:ind w:left="793"/>
        <w:jc w:val="both"/>
      </w:pPr>
      <w:r>
        <w:rPr>
          <w:color w:val="231F20"/>
        </w:rPr>
        <w:t>mover el desarrollo integral de la sociedad.</w:t>
      </w:r>
    </w:p>
    <w:p>
      <w:pPr>
        <w:pStyle w:val="BodyText"/>
        <w:spacing w:line="266" w:lineRule="auto" w:before="27"/>
        <w:ind w:left="793" w:firstLine="283"/>
        <w:jc w:val="both"/>
      </w:pPr>
      <w:r>
        <w:rPr>
          <w:color w:val="231F20"/>
          <w:w w:val="105"/>
        </w:rPr>
        <w:t>A</w:t>
      </w:r>
      <w:r>
        <w:rPr>
          <w:color w:val="231F20"/>
          <w:spacing w:val="-28"/>
          <w:w w:val="105"/>
        </w:rPr>
        <w:t> </w:t>
      </w:r>
      <w:r>
        <w:rPr>
          <w:color w:val="231F20"/>
          <w:spacing w:val="-4"/>
          <w:w w:val="105"/>
        </w:rPr>
        <w:t>continuación</w:t>
      </w:r>
      <w:r>
        <w:rPr>
          <w:color w:val="231F20"/>
          <w:spacing w:val="-27"/>
          <w:w w:val="105"/>
        </w:rPr>
        <w:t> </w:t>
      </w:r>
      <w:r>
        <w:rPr>
          <w:color w:val="231F20"/>
          <w:w w:val="105"/>
        </w:rPr>
        <w:t>se</w:t>
      </w:r>
      <w:r>
        <w:rPr>
          <w:color w:val="231F20"/>
          <w:spacing w:val="-28"/>
          <w:w w:val="105"/>
        </w:rPr>
        <w:t> </w:t>
      </w:r>
      <w:r>
        <w:rPr>
          <w:color w:val="231F20"/>
          <w:spacing w:val="-3"/>
          <w:w w:val="105"/>
        </w:rPr>
        <w:t>mencionan</w:t>
      </w:r>
      <w:r>
        <w:rPr>
          <w:color w:val="231F20"/>
          <w:spacing w:val="-27"/>
          <w:w w:val="105"/>
        </w:rPr>
        <w:t> </w:t>
      </w:r>
      <w:r>
        <w:rPr>
          <w:color w:val="231F20"/>
          <w:w w:val="105"/>
        </w:rPr>
        <w:t>los</w:t>
      </w:r>
      <w:r>
        <w:rPr>
          <w:color w:val="231F20"/>
          <w:spacing w:val="-27"/>
          <w:w w:val="105"/>
        </w:rPr>
        <w:t> </w:t>
      </w:r>
      <w:r>
        <w:rPr>
          <w:color w:val="231F20"/>
          <w:spacing w:val="-3"/>
          <w:w w:val="105"/>
        </w:rPr>
        <w:t>ordenamien- tos</w:t>
      </w:r>
      <w:r>
        <w:rPr>
          <w:color w:val="231F20"/>
          <w:spacing w:val="-23"/>
          <w:w w:val="105"/>
        </w:rPr>
        <w:t> </w:t>
      </w:r>
      <w:r>
        <w:rPr>
          <w:color w:val="231F20"/>
          <w:spacing w:val="-3"/>
          <w:w w:val="105"/>
        </w:rPr>
        <w:t>jurídicos</w:t>
      </w:r>
      <w:r>
        <w:rPr>
          <w:color w:val="231F20"/>
          <w:spacing w:val="-23"/>
          <w:w w:val="105"/>
        </w:rPr>
        <w:t> </w:t>
      </w:r>
      <w:r>
        <w:rPr>
          <w:color w:val="231F20"/>
          <w:spacing w:val="-3"/>
          <w:w w:val="105"/>
        </w:rPr>
        <w:t>federales</w:t>
      </w:r>
      <w:r>
        <w:rPr>
          <w:color w:val="231F20"/>
          <w:spacing w:val="-22"/>
          <w:w w:val="105"/>
        </w:rPr>
        <w:t> </w:t>
      </w:r>
      <w:r>
        <w:rPr>
          <w:color w:val="231F20"/>
          <w:w w:val="105"/>
        </w:rPr>
        <w:t>y</w:t>
      </w:r>
      <w:r>
        <w:rPr>
          <w:color w:val="231F20"/>
          <w:spacing w:val="-23"/>
          <w:w w:val="105"/>
        </w:rPr>
        <w:t> </w:t>
      </w:r>
      <w:r>
        <w:rPr>
          <w:color w:val="231F20"/>
          <w:spacing w:val="-3"/>
          <w:w w:val="105"/>
        </w:rPr>
        <w:t>estatales</w:t>
      </w:r>
      <w:r>
        <w:rPr>
          <w:color w:val="231F20"/>
          <w:spacing w:val="-23"/>
          <w:w w:val="105"/>
        </w:rPr>
        <w:t> </w:t>
      </w:r>
      <w:r>
        <w:rPr>
          <w:color w:val="231F20"/>
          <w:w w:val="105"/>
        </w:rPr>
        <w:t>que</w:t>
      </w:r>
      <w:r>
        <w:rPr>
          <w:color w:val="231F20"/>
          <w:spacing w:val="-22"/>
          <w:w w:val="105"/>
        </w:rPr>
        <w:t> </w:t>
      </w:r>
      <w:r>
        <w:rPr>
          <w:color w:val="231F20"/>
          <w:spacing w:val="-3"/>
          <w:w w:val="105"/>
        </w:rPr>
        <w:t>dan</w:t>
      </w:r>
      <w:r>
        <w:rPr>
          <w:color w:val="231F20"/>
          <w:spacing w:val="-23"/>
          <w:w w:val="105"/>
        </w:rPr>
        <w:t> </w:t>
      </w:r>
      <w:r>
        <w:rPr>
          <w:color w:val="231F20"/>
          <w:w w:val="105"/>
        </w:rPr>
        <w:t>solidez y</w:t>
      </w:r>
      <w:r>
        <w:rPr>
          <w:color w:val="231F20"/>
          <w:spacing w:val="-9"/>
          <w:w w:val="105"/>
        </w:rPr>
        <w:t> </w:t>
      </w:r>
      <w:r>
        <w:rPr>
          <w:color w:val="231F20"/>
          <w:spacing w:val="-3"/>
          <w:w w:val="105"/>
        </w:rPr>
        <w:t>fundamento</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9"/>
          <w:w w:val="105"/>
        </w:rPr>
        <w:t> </w:t>
      </w:r>
      <w:r>
        <w:rPr>
          <w:color w:val="231F20"/>
          <w:spacing w:val="-3"/>
          <w:w w:val="105"/>
        </w:rPr>
        <w:t>formulación</w:t>
      </w:r>
      <w:r>
        <w:rPr>
          <w:color w:val="231F20"/>
          <w:spacing w:val="-8"/>
          <w:w w:val="105"/>
        </w:rPr>
        <w:t> </w:t>
      </w:r>
      <w:r>
        <w:rPr>
          <w:color w:val="231F20"/>
          <w:w w:val="105"/>
        </w:rPr>
        <w:t>e</w:t>
      </w:r>
      <w:r>
        <w:rPr>
          <w:color w:val="231F20"/>
          <w:spacing w:val="-8"/>
          <w:w w:val="105"/>
        </w:rPr>
        <w:t> </w:t>
      </w:r>
      <w:r>
        <w:rPr>
          <w:color w:val="231F20"/>
          <w:spacing w:val="-3"/>
          <w:w w:val="105"/>
        </w:rPr>
        <w:t>implementación </w:t>
      </w:r>
      <w:r>
        <w:rPr>
          <w:color w:val="231F20"/>
          <w:w w:val="105"/>
        </w:rPr>
        <w:t>de</w:t>
      </w:r>
      <w:r>
        <w:rPr>
          <w:color w:val="231F20"/>
          <w:spacing w:val="-14"/>
          <w:w w:val="105"/>
        </w:rPr>
        <w:t> </w:t>
      </w:r>
      <w:r>
        <w:rPr>
          <w:color w:val="231F20"/>
          <w:w w:val="105"/>
        </w:rPr>
        <w:t>los</w:t>
      </w:r>
      <w:r>
        <w:rPr>
          <w:color w:val="231F20"/>
          <w:spacing w:val="-13"/>
          <w:w w:val="105"/>
        </w:rPr>
        <w:t> </w:t>
      </w:r>
      <w:r>
        <w:rPr>
          <w:color w:val="231F20"/>
          <w:spacing w:val="-3"/>
          <w:w w:val="105"/>
        </w:rPr>
        <w:t>objetivos,</w:t>
      </w:r>
      <w:r>
        <w:rPr>
          <w:color w:val="231F20"/>
          <w:spacing w:val="-14"/>
          <w:w w:val="105"/>
        </w:rPr>
        <w:t> </w:t>
      </w:r>
      <w:r>
        <w:rPr>
          <w:color w:val="231F20"/>
          <w:spacing w:val="-3"/>
          <w:w w:val="105"/>
        </w:rPr>
        <w:t>estrategias,</w:t>
      </w:r>
      <w:r>
        <w:rPr>
          <w:color w:val="231F20"/>
          <w:spacing w:val="-13"/>
          <w:w w:val="105"/>
        </w:rPr>
        <w:t> </w:t>
      </w:r>
      <w:r>
        <w:rPr>
          <w:color w:val="231F20"/>
          <w:spacing w:val="-3"/>
          <w:w w:val="105"/>
        </w:rPr>
        <w:t>programas</w:t>
      </w:r>
      <w:r>
        <w:rPr>
          <w:color w:val="231F20"/>
          <w:spacing w:val="-14"/>
          <w:w w:val="105"/>
        </w:rPr>
        <w:t> </w:t>
      </w:r>
      <w:r>
        <w:rPr>
          <w:color w:val="231F20"/>
          <w:w w:val="105"/>
        </w:rPr>
        <w:t>y</w:t>
      </w:r>
      <w:r>
        <w:rPr>
          <w:color w:val="231F20"/>
          <w:spacing w:val="-13"/>
          <w:w w:val="105"/>
        </w:rPr>
        <w:t> </w:t>
      </w:r>
      <w:r>
        <w:rPr>
          <w:color w:val="231F20"/>
          <w:spacing w:val="-4"/>
          <w:w w:val="105"/>
        </w:rPr>
        <w:t>demás </w:t>
      </w:r>
      <w:r>
        <w:rPr>
          <w:color w:val="231F20"/>
          <w:spacing w:val="-3"/>
          <w:w w:val="105"/>
        </w:rPr>
        <w:t>acciones</w:t>
      </w:r>
      <w:r>
        <w:rPr>
          <w:color w:val="231F20"/>
          <w:spacing w:val="-34"/>
          <w:w w:val="105"/>
        </w:rPr>
        <w:t> </w:t>
      </w:r>
      <w:r>
        <w:rPr>
          <w:color w:val="231F20"/>
          <w:w w:val="105"/>
        </w:rPr>
        <w:t>del</w:t>
      </w:r>
      <w:r>
        <w:rPr>
          <w:color w:val="231F20"/>
          <w:spacing w:val="-33"/>
          <w:w w:val="105"/>
        </w:rPr>
        <w:t> </w:t>
      </w:r>
      <w:r>
        <w:rPr>
          <w:color w:val="231F20"/>
          <w:spacing w:val="-4"/>
          <w:w w:val="105"/>
        </w:rPr>
        <w:t>presente</w:t>
      </w:r>
      <w:r>
        <w:rPr>
          <w:color w:val="231F20"/>
          <w:spacing w:val="-34"/>
          <w:w w:val="105"/>
        </w:rPr>
        <w:t> </w:t>
      </w:r>
      <w:r>
        <w:rPr>
          <w:color w:val="231F20"/>
          <w:spacing w:val="-3"/>
          <w:w w:val="105"/>
        </w:rPr>
        <w:t>Plan</w:t>
      </w:r>
      <w:r>
        <w:rPr>
          <w:color w:val="231F20"/>
          <w:spacing w:val="-33"/>
          <w:w w:val="105"/>
        </w:rPr>
        <w:t> </w:t>
      </w:r>
      <w:r>
        <w:rPr>
          <w:color w:val="231F20"/>
          <w:spacing w:val="-3"/>
          <w:w w:val="105"/>
        </w:rPr>
        <w:t>Estratégico</w:t>
      </w:r>
      <w:r>
        <w:rPr>
          <w:color w:val="231F20"/>
          <w:spacing w:val="-34"/>
          <w:w w:val="105"/>
        </w:rPr>
        <w:t> </w:t>
      </w:r>
      <w:r>
        <w:rPr>
          <w:color w:val="231F20"/>
          <w:spacing w:val="-3"/>
          <w:w w:val="105"/>
        </w:rPr>
        <w:t>Sectorial.</w:t>
      </w:r>
    </w:p>
    <w:p>
      <w:pPr>
        <w:pStyle w:val="BodyText"/>
        <w:rPr>
          <w:sz w:val="24"/>
        </w:rPr>
      </w:pPr>
    </w:p>
    <w:p>
      <w:pPr>
        <w:pStyle w:val="BodyText"/>
        <w:spacing w:before="1"/>
        <w:ind w:left="793"/>
        <w:jc w:val="both"/>
        <w:rPr>
          <w:rFonts w:ascii="Calibri" w:hAnsi="Calibri"/>
        </w:rPr>
      </w:pPr>
      <w:r>
        <w:rPr>
          <w:rFonts w:ascii="Calibri" w:hAnsi="Calibri"/>
          <w:color w:val="231F20"/>
        </w:rPr>
        <w:t>Ordenamientos Jurídicos Federales</w:t>
      </w:r>
    </w:p>
    <w:p>
      <w:pPr>
        <w:pStyle w:val="ListParagraph"/>
        <w:numPr>
          <w:ilvl w:val="1"/>
          <w:numId w:val="4"/>
        </w:numPr>
        <w:tabs>
          <w:tab w:pos="1153" w:val="left" w:leader="none"/>
        </w:tabs>
        <w:spacing w:line="264" w:lineRule="auto" w:before="14" w:after="0"/>
        <w:ind w:left="1233" w:right="197" w:hanging="200"/>
        <w:jc w:val="left"/>
        <w:rPr>
          <w:sz w:val="22"/>
        </w:rPr>
      </w:pPr>
      <w:r>
        <w:rPr>
          <w:color w:val="231F20"/>
          <w:sz w:val="22"/>
        </w:rPr>
        <w:t>Constitución</w:t>
      </w:r>
      <w:r>
        <w:rPr>
          <w:color w:val="231F20"/>
          <w:spacing w:val="-23"/>
          <w:sz w:val="22"/>
        </w:rPr>
        <w:t> </w:t>
      </w:r>
      <w:r>
        <w:rPr>
          <w:color w:val="231F20"/>
          <w:sz w:val="22"/>
        </w:rPr>
        <w:t>Política</w:t>
      </w:r>
      <w:r>
        <w:rPr>
          <w:color w:val="231F20"/>
          <w:spacing w:val="-23"/>
          <w:sz w:val="22"/>
        </w:rPr>
        <w:t> </w:t>
      </w:r>
      <w:r>
        <w:rPr>
          <w:color w:val="231F20"/>
          <w:sz w:val="22"/>
        </w:rPr>
        <w:t>de</w:t>
      </w:r>
      <w:r>
        <w:rPr>
          <w:color w:val="231F20"/>
          <w:spacing w:val="-23"/>
          <w:sz w:val="22"/>
        </w:rPr>
        <w:t> </w:t>
      </w:r>
      <w:r>
        <w:rPr>
          <w:color w:val="231F20"/>
          <w:sz w:val="22"/>
        </w:rPr>
        <w:t>los</w:t>
      </w:r>
      <w:r>
        <w:rPr>
          <w:color w:val="231F20"/>
          <w:spacing w:val="-23"/>
          <w:sz w:val="22"/>
        </w:rPr>
        <w:t> </w:t>
      </w:r>
      <w:r>
        <w:rPr>
          <w:color w:val="231F20"/>
          <w:sz w:val="22"/>
        </w:rPr>
        <w:t>Estados</w:t>
      </w:r>
      <w:r>
        <w:rPr>
          <w:color w:val="231F20"/>
          <w:spacing w:val="-23"/>
          <w:sz w:val="22"/>
        </w:rPr>
        <w:t> </w:t>
      </w:r>
      <w:r>
        <w:rPr>
          <w:color w:val="231F20"/>
          <w:sz w:val="22"/>
        </w:rPr>
        <w:t>Unidos Mexicanos</w:t>
      </w:r>
    </w:p>
    <w:p>
      <w:pPr>
        <w:pStyle w:val="BodyText"/>
        <w:spacing w:before="4"/>
        <w:ind w:left="1233"/>
      </w:pPr>
      <w:r>
        <w:rPr>
          <w:color w:val="231F20"/>
        </w:rPr>
        <w:t>- Arts. 26, 115 y 134</w:t>
      </w:r>
    </w:p>
    <w:p>
      <w:pPr>
        <w:pStyle w:val="ListParagraph"/>
        <w:numPr>
          <w:ilvl w:val="1"/>
          <w:numId w:val="4"/>
        </w:numPr>
        <w:tabs>
          <w:tab w:pos="1153" w:val="left" w:leader="none"/>
        </w:tabs>
        <w:spacing w:line="240" w:lineRule="auto" w:before="27" w:after="0"/>
        <w:ind w:left="1152" w:right="0" w:hanging="120"/>
        <w:jc w:val="left"/>
        <w:rPr>
          <w:sz w:val="22"/>
        </w:rPr>
      </w:pPr>
      <w:r>
        <w:rPr>
          <w:color w:val="231F20"/>
          <w:spacing w:val="-2"/>
          <w:sz w:val="22"/>
        </w:rPr>
        <w:t>Ley </w:t>
      </w:r>
      <w:r>
        <w:rPr>
          <w:color w:val="231F20"/>
          <w:sz w:val="22"/>
        </w:rPr>
        <w:t>de</w:t>
      </w:r>
      <w:r>
        <w:rPr>
          <w:color w:val="231F20"/>
          <w:spacing w:val="-13"/>
          <w:sz w:val="22"/>
        </w:rPr>
        <w:t> </w:t>
      </w:r>
      <w:r>
        <w:rPr>
          <w:color w:val="231F20"/>
          <w:spacing w:val="-3"/>
          <w:sz w:val="22"/>
        </w:rPr>
        <w:t>Planeación</w:t>
      </w:r>
    </w:p>
    <w:p>
      <w:pPr>
        <w:pStyle w:val="BodyText"/>
        <w:spacing w:before="26"/>
        <w:ind w:left="1233"/>
      </w:pPr>
      <w:r>
        <w:rPr>
          <w:color w:val="231F20"/>
        </w:rPr>
        <w:t>- Arts. 2, 3, 9, 14 y 21</w:t>
      </w:r>
    </w:p>
    <w:p>
      <w:pPr>
        <w:pStyle w:val="ListParagraph"/>
        <w:numPr>
          <w:ilvl w:val="1"/>
          <w:numId w:val="4"/>
        </w:numPr>
        <w:tabs>
          <w:tab w:pos="1153" w:val="left" w:leader="none"/>
        </w:tabs>
        <w:spacing w:line="264" w:lineRule="auto" w:before="28" w:after="0"/>
        <w:ind w:left="1233" w:right="268" w:hanging="200"/>
        <w:jc w:val="left"/>
        <w:rPr>
          <w:sz w:val="22"/>
        </w:rPr>
      </w:pPr>
      <w:r>
        <w:rPr>
          <w:color w:val="231F20"/>
          <w:spacing w:val="-2"/>
          <w:sz w:val="22"/>
        </w:rPr>
        <w:t>Ley</w:t>
      </w:r>
      <w:r>
        <w:rPr>
          <w:color w:val="231F20"/>
          <w:spacing w:val="-19"/>
          <w:sz w:val="22"/>
        </w:rPr>
        <w:t> </w:t>
      </w:r>
      <w:r>
        <w:rPr>
          <w:color w:val="231F20"/>
          <w:sz w:val="22"/>
        </w:rPr>
        <w:t>Orgánica</w:t>
      </w:r>
      <w:r>
        <w:rPr>
          <w:color w:val="231F20"/>
          <w:spacing w:val="-18"/>
          <w:sz w:val="22"/>
        </w:rPr>
        <w:t> </w:t>
      </w:r>
      <w:r>
        <w:rPr>
          <w:color w:val="231F20"/>
          <w:sz w:val="22"/>
        </w:rPr>
        <w:t>de</w:t>
      </w:r>
      <w:r>
        <w:rPr>
          <w:color w:val="231F20"/>
          <w:spacing w:val="-18"/>
          <w:sz w:val="22"/>
        </w:rPr>
        <w:t> </w:t>
      </w:r>
      <w:r>
        <w:rPr>
          <w:color w:val="231F20"/>
          <w:sz w:val="22"/>
        </w:rPr>
        <w:t>la</w:t>
      </w:r>
      <w:r>
        <w:rPr>
          <w:color w:val="231F20"/>
          <w:spacing w:val="-19"/>
          <w:sz w:val="22"/>
        </w:rPr>
        <w:t> </w:t>
      </w:r>
      <w:r>
        <w:rPr>
          <w:color w:val="231F20"/>
          <w:sz w:val="22"/>
        </w:rPr>
        <w:t>Administración</w:t>
      </w:r>
      <w:r>
        <w:rPr>
          <w:color w:val="231F20"/>
          <w:spacing w:val="-18"/>
          <w:sz w:val="22"/>
        </w:rPr>
        <w:t> </w:t>
      </w:r>
      <w:r>
        <w:rPr>
          <w:color w:val="231F20"/>
          <w:sz w:val="22"/>
        </w:rPr>
        <w:t>Pública Federal</w:t>
      </w:r>
    </w:p>
    <w:p>
      <w:pPr>
        <w:pStyle w:val="BodyText"/>
        <w:spacing w:before="3"/>
        <w:ind w:left="1233"/>
      </w:pPr>
      <w:r>
        <w:rPr>
          <w:color w:val="231F20"/>
        </w:rPr>
        <w:t>- Arts. 31-37</w:t>
      </w:r>
    </w:p>
    <w:p>
      <w:pPr>
        <w:pStyle w:val="ListParagraph"/>
        <w:numPr>
          <w:ilvl w:val="1"/>
          <w:numId w:val="4"/>
        </w:numPr>
        <w:tabs>
          <w:tab w:pos="1153" w:val="left" w:leader="none"/>
        </w:tabs>
        <w:spacing w:line="264" w:lineRule="auto" w:before="28" w:after="0"/>
        <w:ind w:left="1233" w:right="180" w:hanging="200"/>
        <w:jc w:val="left"/>
        <w:rPr>
          <w:sz w:val="22"/>
        </w:rPr>
      </w:pPr>
      <w:r>
        <w:rPr>
          <w:color w:val="231F20"/>
          <w:spacing w:val="-2"/>
          <w:sz w:val="22"/>
        </w:rPr>
        <w:t>Ley</w:t>
      </w:r>
      <w:r>
        <w:rPr>
          <w:color w:val="231F20"/>
          <w:spacing w:val="-32"/>
          <w:sz w:val="22"/>
        </w:rPr>
        <w:t> </w:t>
      </w:r>
      <w:r>
        <w:rPr>
          <w:color w:val="231F20"/>
          <w:sz w:val="22"/>
        </w:rPr>
        <w:t>Federal</w:t>
      </w:r>
      <w:r>
        <w:rPr>
          <w:color w:val="231F20"/>
          <w:spacing w:val="-32"/>
          <w:sz w:val="22"/>
        </w:rPr>
        <w:t> </w:t>
      </w:r>
      <w:r>
        <w:rPr>
          <w:color w:val="231F20"/>
          <w:sz w:val="22"/>
        </w:rPr>
        <w:t>de</w:t>
      </w:r>
      <w:r>
        <w:rPr>
          <w:color w:val="231F20"/>
          <w:spacing w:val="-31"/>
          <w:sz w:val="22"/>
        </w:rPr>
        <w:t> </w:t>
      </w:r>
      <w:r>
        <w:rPr>
          <w:color w:val="231F20"/>
          <w:sz w:val="22"/>
        </w:rPr>
        <w:t>Presupuesto</w:t>
      </w:r>
      <w:r>
        <w:rPr>
          <w:color w:val="231F20"/>
          <w:spacing w:val="-32"/>
          <w:sz w:val="22"/>
        </w:rPr>
        <w:t> </w:t>
      </w:r>
      <w:r>
        <w:rPr>
          <w:color w:val="231F20"/>
          <w:sz w:val="22"/>
        </w:rPr>
        <w:t>y</w:t>
      </w:r>
      <w:r>
        <w:rPr>
          <w:color w:val="231F20"/>
          <w:spacing w:val="-31"/>
          <w:sz w:val="22"/>
        </w:rPr>
        <w:t> </w:t>
      </w:r>
      <w:r>
        <w:rPr>
          <w:color w:val="231F20"/>
          <w:sz w:val="22"/>
        </w:rPr>
        <w:t>Responsabili- dad</w:t>
      </w:r>
      <w:r>
        <w:rPr>
          <w:color w:val="231F20"/>
          <w:spacing w:val="-8"/>
          <w:sz w:val="22"/>
        </w:rPr>
        <w:t> </w:t>
      </w:r>
      <w:r>
        <w:rPr>
          <w:color w:val="231F20"/>
          <w:spacing w:val="-3"/>
          <w:sz w:val="22"/>
        </w:rPr>
        <w:t>Hacendaria</w:t>
      </w:r>
    </w:p>
    <w:p>
      <w:pPr>
        <w:pStyle w:val="BodyText"/>
        <w:spacing w:before="3"/>
        <w:ind w:left="1233"/>
      </w:pPr>
      <w:r>
        <w:rPr>
          <w:color w:val="231F20"/>
        </w:rPr>
        <w:t>-</w:t>
      </w:r>
      <w:r>
        <w:rPr>
          <w:color w:val="231F20"/>
          <w:spacing w:val="-18"/>
        </w:rPr>
        <w:t> </w:t>
      </w:r>
      <w:r>
        <w:rPr>
          <w:color w:val="231F20"/>
        </w:rPr>
        <w:t>Arts.</w:t>
      </w:r>
      <w:r>
        <w:rPr>
          <w:color w:val="231F20"/>
          <w:spacing w:val="-18"/>
        </w:rPr>
        <w:t> </w:t>
      </w:r>
      <w:r>
        <w:rPr>
          <w:color w:val="231F20"/>
          <w:spacing w:val="-7"/>
        </w:rPr>
        <w:t>1,</w:t>
      </w:r>
      <w:r>
        <w:rPr>
          <w:color w:val="231F20"/>
          <w:spacing w:val="-18"/>
        </w:rPr>
        <w:t> </w:t>
      </w:r>
      <w:r>
        <w:rPr>
          <w:color w:val="231F20"/>
        </w:rPr>
        <w:t>2,</w:t>
      </w:r>
      <w:r>
        <w:rPr>
          <w:color w:val="231F20"/>
          <w:spacing w:val="-18"/>
        </w:rPr>
        <w:t> </w:t>
      </w:r>
      <w:r>
        <w:rPr>
          <w:color w:val="231F20"/>
          <w:spacing w:val="-6"/>
        </w:rPr>
        <w:t>24,</w:t>
      </w:r>
      <w:r>
        <w:rPr>
          <w:color w:val="231F20"/>
          <w:spacing w:val="-18"/>
        </w:rPr>
        <w:t> </w:t>
      </w:r>
      <w:r>
        <w:rPr>
          <w:color w:val="231F20"/>
          <w:spacing w:val="-11"/>
        </w:rPr>
        <w:t>27,</w:t>
      </w:r>
      <w:r>
        <w:rPr>
          <w:color w:val="231F20"/>
          <w:spacing w:val="-18"/>
        </w:rPr>
        <w:t> </w:t>
      </w:r>
      <w:r>
        <w:rPr>
          <w:color w:val="231F20"/>
        </w:rPr>
        <w:t>34,</w:t>
      </w:r>
      <w:r>
        <w:rPr>
          <w:color w:val="231F20"/>
          <w:spacing w:val="-18"/>
        </w:rPr>
        <w:t> </w:t>
      </w:r>
      <w:r>
        <w:rPr>
          <w:color w:val="231F20"/>
          <w:spacing w:val="-5"/>
        </w:rPr>
        <w:t>45,</w:t>
      </w:r>
      <w:r>
        <w:rPr>
          <w:color w:val="231F20"/>
          <w:spacing w:val="-18"/>
        </w:rPr>
        <w:t> </w:t>
      </w:r>
      <w:r>
        <w:rPr>
          <w:color w:val="231F20"/>
          <w:spacing w:val="-3"/>
        </w:rPr>
        <w:t>78,</w:t>
      </w:r>
      <w:r>
        <w:rPr>
          <w:color w:val="231F20"/>
          <w:spacing w:val="-18"/>
        </w:rPr>
        <w:t> </w:t>
      </w:r>
      <w:r>
        <w:rPr>
          <w:color w:val="231F20"/>
          <w:spacing w:val="-4"/>
        </w:rPr>
        <w:t>85,</w:t>
      </w:r>
      <w:r>
        <w:rPr>
          <w:color w:val="231F20"/>
          <w:spacing w:val="-18"/>
        </w:rPr>
        <w:t> </w:t>
      </w:r>
      <w:r>
        <w:rPr>
          <w:color w:val="231F20"/>
          <w:spacing w:val="-11"/>
        </w:rPr>
        <w:t>107,</w:t>
      </w:r>
      <w:r>
        <w:rPr>
          <w:color w:val="231F20"/>
          <w:spacing w:val="-18"/>
        </w:rPr>
        <w:t> </w:t>
      </w:r>
      <w:r>
        <w:rPr>
          <w:color w:val="231F20"/>
          <w:spacing w:val="-12"/>
        </w:rPr>
        <w:t>110</w:t>
      </w:r>
      <w:r>
        <w:rPr>
          <w:color w:val="231F20"/>
          <w:spacing w:val="-18"/>
        </w:rPr>
        <w:t> </w:t>
      </w:r>
      <w:r>
        <w:rPr>
          <w:color w:val="231F20"/>
        </w:rPr>
        <w:t>y</w:t>
      </w:r>
      <w:r>
        <w:rPr>
          <w:color w:val="231F20"/>
          <w:spacing w:val="-18"/>
        </w:rPr>
        <w:t> </w:t>
      </w:r>
      <w:r>
        <w:rPr>
          <w:color w:val="231F20"/>
          <w:spacing w:val="-16"/>
        </w:rPr>
        <w:t>111</w:t>
      </w:r>
    </w:p>
    <w:p>
      <w:pPr>
        <w:pStyle w:val="ListParagraph"/>
        <w:numPr>
          <w:ilvl w:val="1"/>
          <w:numId w:val="4"/>
        </w:numPr>
        <w:tabs>
          <w:tab w:pos="1153" w:val="left" w:leader="none"/>
        </w:tabs>
        <w:spacing w:line="240" w:lineRule="auto" w:before="28" w:after="0"/>
        <w:ind w:left="1152" w:right="0" w:hanging="120"/>
        <w:jc w:val="left"/>
        <w:rPr>
          <w:sz w:val="22"/>
        </w:rPr>
      </w:pPr>
      <w:r>
        <w:rPr>
          <w:color w:val="231F20"/>
          <w:spacing w:val="-2"/>
          <w:sz w:val="22"/>
        </w:rPr>
        <w:t>Ley</w:t>
      </w:r>
      <w:r>
        <w:rPr>
          <w:color w:val="231F20"/>
          <w:spacing w:val="-11"/>
          <w:sz w:val="22"/>
        </w:rPr>
        <w:t> </w:t>
      </w:r>
      <w:r>
        <w:rPr>
          <w:color w:val="231F20"/>
          <w:sz w:val="22"/>
        </w:rPr>
        <w:t>General</w:t>
      </w:r>
      <w:r>
        <w:rPr>
          <w:color w:val="231F20"/>
          <w:spacing w:val="-11"/>
          <w:sz w:val="22"/>
        </w:rPr>
        <w:t> </w:t>
      </w:r>
      <w:r>
        <w:rPr>
          <w:color w:val="231F20"/>
          <w:sz w:val="22"/>
        </w:rPr>
        <w:t>de</w:t>
      </w:r>
      <w:r>
        <w:rPr>
          <w:color w:val="231F20"/>
          <w:spacing w:val="-11"/>
          <w:sz w:val="22"/>
        </w:rPr>
        <w:t> </w:t>
      </w:r>
      <w:r>
        <w:rPr>
          <w:color w:val="231F20"/>
          <w:sz w:val="22"/>
        </w:rPr>
        <w:t>Desarrollo</w:t>
      </w:r>
      <w:r>
        <w:rPr>
          <w:color w:val="231F20"/>
          <w:spacing w:val="-10"/>
          <w:sz w:val="22"/>
        </w:rPr>
        <w:t> </w:t>
      </w:r>
      <w:r>
        <w:rPr>
          <w:color w:val="231F20"/>
          <w:sz w:val="22"/>
        </w:rPr>
        <w:t>Social</w:t>
      </w:r>
    </w:p>
    <w:p>
      <w:pPr>
        <w:pStyle w:val="BodyText"/>
        <w:spacing w:before="26"/>
        <w:ind w:left="1233"/>
      </w:pPr>
      <w:r>
        <w:rPr>
          <w:color w:val="231F20"/>
        </w:rPr>
        <w:t>- Arts. 72-80</w:t>
      </w:r>
    </w:p>
    <w:p>
      <w:pPr>
        <w:pStyle w:val="ListParagraph"/>
        <w:numPr>
          <w:ilvl w:val="1"/>
          <w:numId w:val="4"/>
        </w:numPr>
        <w:tabs>
          <w:tab w:pos="1153" w:val="left" w:leader="none"/>
        </w:tabs>
        <w:spacing w:line="240" w:lineRule="auto" w:before="27" w:after="0"/>
        <w:ind w:left="1152" w:right="0" w:hanging="120"/>
        <w:jc w:val="left"/>
        <w:rPr>
          <w:sz w:val="22"/>
        </w:rPr>
      </w:pPr>
      <w:r>
        <w:rPr>
          <w:color w:val="231F20"/>
          <w:spacing w:val="-2"/>
          <w:sz w:val="22"/>
        </w:rPr>
        <w:t>Ley </w:t>
      </w:r>
      <w:r>
        <w:rPr>
          <w:color w:val="231F20"/>
          <w:sz w:val="22"/>
        </w:rPr>
        <w:t>General de</w:t>
      </w:r>
      <w:r>
        <w:rPr>
          <w:color w:val="231F20"/>
          <w:spacing w:val="-36"/>
          <w:sz w:val="22"/>
        </w:rPr>
        <w:t> </w:t>
      </w:r>
      <w:r>
        <w:rPr>
          <w:color w:val="231F20"/>
          <w:spacing w:val="-3"/>
          <w:sz w:val="22"/>
        </w:rPr>
        <w:t>Contabilidad </w:t>
      </w:r>
      <w:r>
        <w:rPr>
          <w:color w:val="231F20"/>
          <w:sz w:val="22"/>
        </w:rPr>
        <w:t>Gubernamental</w:t>
      </w:r>
    </w:p>
    <w:p>
      <w:pPr>
        <w:pStyle w:val="BodyText"/>
        <w:spacing w:before="27"/>
        <w:ind w:left="1233"/>
      </w:pPr>
      <w:r>
        <w:rPr>
          <w:color w:val="231F20"/>
        </w:rPr>
        <w:t>- Arts. 61, 72-80</w:t>
      </w:r>
    </w:p>
    <w:p>
      <w:pPr>
        <w:pStyle w:val="ListParagraph"/>
        <w:numPr>
          <w:ilvl w:val="1"/>
          <w:numId w:val="4"/>
        </w:numPr>
        <w:tabs>
          <w:tab w:pos="1153" w:val="left" w:leader="none"/>
        </w:tabs>
        <w:spacing w:line="264" w:lineRule="auto" w:before="27" w:after="0"/>
        <w:ind w:left="1233" w:right="437" w:hanging="200"/>
        <w:jc w:val="left"/>
        <w:rPr>
          <w:sz w:val="22"/>
        </w:rPr>
      </w:pPr>
      <w:r>
        <w:rPr>
          <w:color w:val="231F20"/>
          <w:spacing w:val="-2"/>
          <w:sz w:val="22"/>
        </w:rPr>
        <w:t>Ley</w:t>
      </w:r>
      <w:r>
        <w:rPr>
          <w:color w:val="231F20"/>
          <w:spacing w:val="-13"/>
          <w:sz w:val="22"/>
        </w:rPr>
        <w:t> </w:t>
      </w:r>
      <w:r>
        <w:rPr>
          <w:color w:val="231F20"/>
          <w:sz w:val="22"/>
        </w:rPr>
        <w:t>de</w:t>
      </w:r>
      <w:r>
        <w:rPr>
          <w:color w:val="231F20"/>
          <w:spacing w:val="-12"/>
          <w:sz w:val="22"/>
        </w:rPr>
        <w:t> </w:t>
      </w:r>
      <w:r>
        <w:rPr>
          <w:color w:val="231F20"/>
          <w:sz w:val="22"/>
        </w:rPr>
        <w:t>Adquisiciones,</w:t>
      </w:r>
      <w:r>
        <w:rPr>
          <w:color w:val="231F20"/>
          <w:spacing w:val="-12"/>
          <w:sz w:val="22"/>
        </w:rPr>
        <w:t> </w:t>
      </w:r>
      <w:r>
        <w:rPr>
          <w:color w:val="231F20"/>
          <w:spacing w:val="-3"/>
          <w:sz w:val="22"/>
        </w:rPr>
        <w:t>Arrendamientos</w:t>
      </w:r>
      <w:r>
        <w:rPr>
          <w:color w:val="231F20"/>
          <w:spacing w:val="-12"/>
          <w:sz w:val="22"/>
        </w:rPr>
        <w:t> </w:t>
      </w:r>
      <w:r>
        <w:rPr>
          <w:color w:val="231F20"/>
          <w:sz w:val="22"/>
        </w:rPr>
        <w:t>y Servicios del Sector</w:t>
      </w:r>
      <w:r>
        <w:rPr>
          <w:color w:val="231F20"/>
          <w:spacing w:val="-28"/>
          <w:sz w:val="22"/>
        </w:rPr>
        <w:t> </w:t>
      </w:r>
      <w:r>
        <w:rPr>
          <w:color w:val="231F20"/>
          <w:spacing w:val="-3"/>
          <w:sz w:val="22"/>
        </w:rPr>
        <w:t>Público</w:t>
      </w:r>
    </w:p>
    <w:p>
      <w:pPr>
        <w:pStyle w:val="ListParagraph"/>
        <w:numPr>
          <w:ilvl w:val="1"/>
          <w:numId w:val="4"/>
        </w:numPr>
        <w:tabs>
          <w:tab w:pos="1153" w:val="left" w:leader="none"/>
        </w:tabs>
        <w:spacing w:line="264" w:lineRule="auto" w:before="4" w:after="0"/>
        <w:ind w:left="1233" w:right="13" w:hanging="200"/>
        <w:jc w:val="left"/>
        <w:rPr>
          <w:sz w:val="22"/>
        </w:rPr>
      </w:pPr>
      <w:r>
        <w:rPr>
          <w:color w:val="231F20"/>
          <w:spacing w:val="-2"/>
          <w:sz w:val="22"/>
        </w:rPr>
        <w:t>Ley</w:t>
      </w:r>
      <w:r>
        <w:rPr>
          <w:color w:val="231F20"/>
          <w:spacing w:val="-18"/>
          <w:sz w:val="22"/>
        </w:rPr>
        <w:t> </w:t>
      </w:r>
      <w:r>
        <w:rPr>
          <w:color w:val="231F20"/>
          <w:sz w:val="22"/>
        </w:rPr>
        <w:t>General</w:t>
      </w:r>
      <w:r>
        <w:rPr>
          <w:color w:val="231F20"/>
          <w:spacing w:val="-17"/>
          <w:sz w:val="22"/>
        </w:rPr>
        <w:t> </w:t>
      </w:r>
      <w:r>
        <w:rPr>
          <w:color w:val="231F20"/>
          <w:sz w:val="22"/>
        </w:rPr>
        <w:t>del</w:t>
      </w:r>
      <w:r>
        <w:rPr>
          <w:color w:val="231F20"/>
          <w:spacing w:val="-17"/>
          <w:sz w:val="22"/>
        </w:rPr>
        <w:t> </w:t>
      </w:r>
      <w:r>
        <w:rPr>
          <w:color w:val="231F20"/>
          <w:spacing w:val="-3"/>
          <w:sz w:val="22"/>
        </w:rPr>
        <w:t>Sistema</w:t>
      </w:r>
      <w:r>
        <w:rPr>
          <w:color w:val="231F20"/>
          <w:spacing w:val="-17"/>
          <w:sz w:val="22"/>
        </w:rPr>
        <w:t> </w:t>
      </w:r>
      <w:r>
        <w:rPr>
          <w:color w:val="231F20"/>
          <w:sz w:val="22"/>
        </w:rPr>
        <w:t>Nacional</w:t>
      </w:r>
      <w:r>
        <w:rPr>
          <w:color w:val="231F20"/>
          <w:spacing w:val="-17"/>
          <w:sz w:val="22"/>
        </w:rPr>
        <w:t> </w:t>
      </w:r>
      <w:r>
        <w:rPr>
          <w:color w:val="231F20"/>
          <w:sz w:val="22"/>
        </w:rPr>
        <w:t>Anticorrup- ción</w:t>
      </w:r>
    </w:p>
    <w:p>
      <w:pPr>
        <w:pStyle w:val="ListParagraph"/>
        <w:numPr>
          <w:ilvl w:val="1"/>
          <w:numId w:val="4"/>
        </w:numPr>
        <w:tabs>
          <w:tab w:pos="1153" w:val="left" w:leader="none"/>
        </w:tabs>
        <w:spacing w:line="264" w:lineRule="auto" w:before="3" w:after="0"/>
        <w:ind w:left="1233" w:right="144" w:hanging="200"/>
        <w:jc w:val="left"/>
        <w:rPr>
          <w:sz w:val="22"/>
        </w:rPr>
      </w:pPr>
      <w:r>
        <w:rPr>
          <w:color w:val="231F20"/>
          <w:spacing w:val="-2"/>
          <w:sz w:val="22"/>
        </w:rPr>
        <w:t>Ley</w:t>
      </w:r>
      <w:r>
        <w:rPr>
          <w:color w:val="231F20"/>
          <w:spacing w:val="-28"/>
          <w:sz w:val="22"/>
        </w:rPr>
        <w:t> </w:t>
      </w:r>
      <w:r>
        <w:rPr>
          <w:color w:val="231F20"/>
          <w:sz w:val="22"/>
        </w:rPr>
        <w:t>General</w:t>
      </w:r>
      <w:r>
        <w:rPr>
          <w:color w:val="231F20"/>
          <w:spacing w:val="-27"/>
          <w:sz w:val="22"/>
        </w:rPr>
        <w:t> </w:t>
      </w:r>
      <w:r>
        <w:rPr>
          <w:color w:val="231F20"/>
          <w:sz w:val="22"/>
        </w:rPr>
        <w:t>de</w:t>
      </w:r>
      <w:r>
        <w:rPr>
          <w:color w:val="231F20"/>
          <w:spacing w:val="-28"/>
          <w:sz w:val="22"/>
        </w:rPr>
        <w:t> </w:t>
      </w:r>
      <w:r>
        <w:rPr>
          <w:color w:val="231F20"/>
          <w:sz w:val="22"/>
        </w:rPr>
        <w:t>Responsabilidades</w:t>
      </w:r>
      <w:r>
        <w:rPr>
          <w:color w:val="231F20"/>
          <w:spacing w:val="-27"/>
          <w:sz w:val="22"/>
        </w:rPr>
        <w:t> </w:t>
      </w:r>
      <w:r>
        <w:rPr>
          <w:color w:val="231F20"/>
          <w:spacing w:val="-3"/>
          <w:sz w:val="22"/>
        </w:rPr>
        <w:t>Adminis- </w:t>
      </w:r>
      <w:r>
        <w:rPr>
          <w:color w:val="231F20"/>
          <w:sz w:val="22"/>
        </w:rPr>
        <w:t>trativas</w:t>
      </w:r>
    </w:p>
    <w:p>
      <w:pPr>
        <w:pStyle w:val="ListParagraph"/>
        <w:numPr>
          <w:ilvl w:val="0"/>
          <w:numId w:val="5"/>
        </w:numPr>
        <w:tabs>
          <w:tab w:pos="574" w:val="left" w:leader="none"/>
        </w:tabs>
        <w:spacing w:line="264" w:lineRule="auto" w:before="115" w:after="0"/>
        <w:ind w:left="639" w:right="1584" w:hanging="200"/>
        <w:jc w:val="left"/>
        <w:rPr>
          <w:sz w:val="22"/>
        </w:rPr>
      </w:pPr>
      <w:r>
        <w:rPr>
          <w:color w:val="231F20"/>
          <w:spacing w:val="-3"/>
          <w:w w:val="89"/>
          <w:sz w:val="22"/>
        </w:rPr>
        <w:br w:type="column"/>
      </w:r>
      <w:r>
        <w:rPr>
          <w:color w:val="231F20"/>
          <w:sz w:val="22"/>
        </w:rPr>
        <w:t>Ley</w:t>
      </w:r>
      <w:r>
        <w:rPr>
          <w:color w:val="231F20"/>
          <w:spacing w:val="-7"/>
          <w:sz w:val="22"/>
        </w:rPr>
        <w:t> </w:t>
      </w:r>
      <w:r>
        <w:rPr>
          <w:color w:val="231F20"/>
          <w:sz w:val="22"/>
        </w:rPr>
        <w:t>de</w:t>
      </w:r>
      <w:r>
        <w:rPr>
          <w:color w:val="231F20"/>
          <w:spacing w:val="-7"/>
          <w:sz w:val="22"/>
        </w:rPr>
        <w:t> </w:t>
      </w:r>
      <w:r>
        <w:rPr>
          <w:color w:val="231F20"/>
          <w:sz w:val="22"/>
        </w:rPr>
        <w:t>Fiscalización</w:t>
      </w:r>
      <w:r>
        <w:rPr>
          <w:color w:val="231F20"/>
          <w:spacing w:val="-7"/>
          <w:sz w:val="22"/>
        </w:rPr>
        <w:t> </w:t>
      </w:r>
      <w:r>
        <w:rPr>
          <w:color w:val="231F20"/>
          <w:sz w:val="22"/>
        </w:rPr>
        <w:t>y</w:t>
      </w:r>
      <w:r>
        <w:rPr>
          <w:color w:val="231F20"/>
          <w:spacing w:val="-7"/>
          <w:sz w:val="22"/>
        </w:rPr>
        <w:t> </w:t>
      </w:r>
      <w:r>
        <w:rPr>
          <w:color w:val="231F20"/>
          <w:sz w:val="22"/>
        </w:rPr>
        <w:t>Rendición</w:t>
      </w:r>
      <w:r>
        <w:rPr>
          <w:color w:val="231F20"/>
          <w:spacing w:val="-7"/>
          <w:sz w:val="22"/>
        </w:rPr>
        <w:t> </w:t>
      </w:r>
      <w:r>
        <w:rPr>
          <w:color w:val="231F20"/>
          <w:sz w:val="22"/>
        </w:rPr>
        <w:t>de</w:t>
      </w:r>
      <w:r>
        <w:rPr>
          <w:color w:val="231F20"/>
          <w:spacing w:val="-6"/>
          <w:sz w:val="22"/>
        </w:rPr>
        <w:t> </w:t>
      </w:r>
      <w:r>
        <w:rPr>
          <w:color w:val="231F20"/>
          <w:sz w:val="22"/>
        </w:rPr>
        <w:t>Cuentas de la</w:t>
      </w:r>
      <w:r>
        <w:rPr>
          <w:color w:val="231F20"/>
          <w:spacing w:val="-9"/>
          <w:sz w:val="22"/>
        </w:rPr>
        <w:t> </w:t>
      </w:r>
      <w:r>
        <w:rPr>
          <w:color w:val="231F20"/>
          <w:sz w:val="22"/>
        </w:rPr>
        <w:t>Federación</w:t>
      </w:r>
    </w:p>
    <w:p>
      <w:pPr>
        <w:pStyle w:val="ListParagraph"/>
        <w:numPr>
          <w:ilvl w:val="0"/>
          <w:numId w:val="5"/>
        </w:numPr>
        <w:tabs>
          <w:tab w:pos="584" w:val="left" w:leader="none"/>
        </w:tabs>
        <w:spacing w:line="264" w:lineRule="auto" w:before="3" w:after="0"/>
        <w:ind w:left="639" w:right="1586" w:hanging="200"/>
        <w:jc w:val="left"/>
        <w:rPr>
          <w:sz w:val="22"/>
        </w:rPr>
      </w:pPr>
      <w:r>
        <w:rPr>
          <w:color w:val="231F20"/>
          <w:sz w:val="22"/>
        </w:rPr>
        <w:t>Ley General de Transparencia y Acceso a</w:t>
      </w:r>
      <w:r>
        <w:rPr>
          <w:color w:val="231F20"/>
          <w:spacing w:val="-22"/>
          <w:sz w:val="22"/>
        </w:rPr>
        <w:t> </w:t>
      </w:r>
      <w:r>
        <w:rPr>
          <w:color w:val="231F20"/>
          <w:sz w:val="22"/>
        </w:rPr>
        <w:t>la Información</w:t>
      </w:r>
      <w:r>
        <w:rPr>
          <w:color w:val="231F20"/>
          <w:spacing w:val="-4"/>
          <w:sz w:val="22"/>
        </w:rPr>
        <w:t> </w:t>
      </w:r>
      <w:r>
        <w:rPr>
          <w:color w:val="231F20"/>
          <w:sz w:val="22"/>
        </w:rPr>
        <w:t>Pública</w:t>
      </w:r>
    </w:p>
    <w:p>
      <w:pPr>
        <w:pStyle w:val="ListParagraph"/>
        <w:numPr>
          <w:ilvl w:val="0"/>
          <w:numId w:val="5"/>
        </w:numPr>
        <w:tabs>
          <w:tab w:pos="561" w:val="left" w:leader="none"/>
        </w:tabs>
        <w:spacing w:line="264" w:lineRule="auto" w:before="3" w:after="0"/>
        <w:ind w:left="639" w:right="1773" w:hanging="200"/>
        <w:jc w:val="left"/>
        <w:rPr>
          <w:sz w:val="22"/>
        </w:rPr>
      </w:pPr>
      <w:r>
        <w:rPr>
          <w:color w:val="231F20"/>
          <w:sz w:val="22"/>
        </w:rPr>
        <w:t>Ley</w:t>
      </w:r>
      <w:r>
        <w:rPr>
          <w:color w:val="231F20"/>
          <w:spacing w:val="-19"/>
          <w:sz w:val="22"/>
        </w:rPr>
        <w:t> </w:t>
      </w:r>
      <w:r>
        <w:rPr>
          <w:color w:val="231F20"/>
          <w:sz w:val="22"/>
        </w:rPr>
        <w:t>General</w:t>
      </w:r>
      <w:r>
        <w:rPr>
          <w:color w:val="231F20"/>
          <w:spacing w:val="-19"/>
          <w:sz w:val="22"/>
        </w:rPr>
        <w:t> </w:t>
      </w:r>
      <w:r>
        <w:rPr>
          <w:color w:val="231F20"/>
          <w:sz w:val="22"/>
        </w:rPr>
        <w:t>de</w:t>
      </w:r>
      <w:r>
        <w:rPr>
          <w:color w:val="231F20"/>
          <w:spacing w:val="-19"/>
          <w:sz w:val="22"/>
        </w:rPr>
        <w:t> </w:t>
      </w:r>
      <w:r>
        <w:rPr>
          <w:color w:val="231F20"/>
          <w:sz w:val="22"/>
        </w:rPr>
        <w:t>Protección</w:t>
      </w:r>
      <w:r>
        <w:rPr>
          <w:color w:val="231F20"/>
          <w:spacing w:val="-19"/>
          <w:sz w:val="22"/>
        </w:rPr>
        <w:t> </w:t>
      </w:r>
      <w:r>
        <w:rPr>
          <w:color w:val="231F20"/>
          <w:sz w:val="22"/>
        </w:rPr>
        <w:t>de</w:t>
      </w:r>
      <w:r>
        <w:rPr>
          <w:color w:val="231F20"/>
          <w:spacing w:val="-19"/>
          <w:sz w:val="22"/>
        </w:rPr>
        <w:t> </w:t>
      </w:r>
      <w:r>
        <w:rPr>
          <w:color w:val="231F20"/>
          <w:sz w:val="22"/>
        </w:rPr>
        <w:t>Datos</w:t>
      </w:r>
      <w:r>
        <w:rPr>
          <w:color w:val="231F20"/>
          <w:spacing w:val="-19"/>
          <w:sz w:val="22"/>
        </w:rPr>
        <w:t> </w:t>
      </w:r>
      <w:r>
        <w:rPr>
          <w:color w:val="231F20"/>
          <w:sz w:val="22"/>
        </w:rPr>
        <w:t>Perso- nales</w:t>
      </w:r>
      <w:r>
        <w:rPr>
          <w:color w:val="231F20"/>
          <w:spacing w:val="-15"/>
          <w:sz w:val="22"/>
        </w:rPr>
        <w:t> </w:t>
      </w:r>
      <w:r>
        <w:rPr>
          <w:color w:val="231F20"/>
          <w:sz w:val="22"/>
        </w:rPr>
        <w:t>en</w:t>
      </w:r>
      <w:r>
        <w:rPr>
          <w:color w:val="231F20"/>
          <w:spacing w:val="-14"/>
          <w:sz w:val="22"/>
        </w:rPr>
        <w:t> </w:t>
      </w:r>
      <w:r>
        <w:rPr>
          <w:color w:val="231F20"/>
          <w:sz w:val="22"/>
        </w:rPr>
        <w:t>Posesión</w:t>
      </w:r>
      <w:r>
        <w:rPr>
          <w:color w:val="231F20"/>
          <w:spacing w:val="-14"/>
          <w:sz w:val="22"/>
        </w:rPr>
        <w:t> </w:t>
      </w:r>
      <w:r>
        <w:rPr>
          <w:color w:val="231F20"/>
          <w:sz w:val="22"/>
        </w:rPr>
        <w:t>de</w:t>
      </w:r>
      <w:r>
        <w:rPr>
          <w:color w:val="231F20"/>
          <w:spacing w:val="-14"/>
          <w:sz w:val="22"/>
        </w:rPr>
        <w:t> </w:t>
      </w:r>
      <w:r>
        <w:rPr>
          <w:color w:val="231F20"/>
          <w:sz w:val="22"/>
        </w:rPr>
        <w:t>Sujetos</w:t>
      </w:r>
      <w:r>
        <w:rPr>
          <w:color w:val="231F20"/>
          <w:spacing w:val="-14"/>
          <w:sz w:val="22"/>
        </w:rPr>
        <w:t> </w:t>
      </w:r>
      <w:r>
        <w:rPr>
          <w:color w:val="231F20"/>
          <w:sz w:val="22"/>
        </w:rPr>
        <w:t>Obligados</w:t>
      </w:r>
    </w:p>
    <w:p>
      <w:pPr>
        <w:pStyle w:val="ListParagraph"/>
        <w:numPr>
          <w:ilvl w:val="0"/>
          <w:numId w:val="5"/>
        </w:numPr>
        <w:tabs>
          <w:tab w:pos="629" w:val="left" w:leader="none"/>
        </w:tabs>
        <w:spacing w:line="264" w:lineRule="auto" w:before="4" w:after="0"/>
        <w:ind w:left="639" w:right="1585" w:hanging="200"/>
        <w:jc w:val="left"/>
        <w:rPr>
          <w:sz w:val="22"/>
        </w:rPr>
      </w:pPr>
      <w:r>
        <w:rPr>
          <w:color w:val="231F20"/>
          <w:sz w:val="22"/>
        </w:rPr>
        <w:t>Reglamento de la Ley de Adquisiciones, </w:t>
      </w:r>
      <w:r>
        <w:rPr>
          <w:color w:val="231F20"/>
          <w:spacing w:val="-7"/>
          <w:sz w:val="22"/>
        </w:rPr>
        <w:t>Arrendamientos</w:t>
      </w:r>
      <w:r>
        <w:rPr>
          <w:color w:val="231F20"/>
          <w:spacing w:val="-16"/>
          <w:sz w:val="22"/>
        </w:rPr>
        <w:t> </w:t>
      </w:r>
      <w:r>
        <w:rPr>
          <w:color w:val="231F20"/>
          <w:sz w:val="22"/>
        </w:rPr>
        <w:t>y</w:t>
      </w:r>
      <w:r>
        <w:rPr>
          <w:color w:val="231F20"/>
          <w:spacing w:val="-16"/>
          <w:sz w:val="22"/>
        </w:rPr>
        <w:t> </w:t>
      </w:r>
      <w:r>
        <w:rPr>
          <w:color w:val="231F20"/>
          <w:spacing w:val="-5"/>
          <w:sz w:val="22"/>
        </w:rPr>
        <w:t>Servicios</w:t>
      </w:r>
      <w:r>
        <w:rPr>
          <w:color w:val="231F20"/>
          <w:spacing w:val="-16"/>
          <w:sz w:val="22"/>
        </w:rPr>
        <w:t> </w:t>
      </w:r>
      <w:r>
        <w:rPr>
          <w:color w:val="231F20"/>
          <w:spacing w:val="-4"/>
          <w:sz w:val="22"/>
        </w:rPr>
        <w:t>del</w:t>
      </w:r>
      <w:r>
        <w:rPr>
          <w:color w:val="231F20"/>
          <w:spacing w:val="-15"/>
          <w:sz w:val="22"/>
        </w:rPr>
        <w:t> </w:t>
      </w:r>
      <w:r>
        <w:rPr>
          <w:color w:val="231F20"/>
          <w:spacing w:val="-4"/>
          <w:sz w:val="22"/>
        </w:rPr>
        <w:t>Sector</w:t>
      </w:r>
      <w:r>
        <w:rPr>
          <w:color w:val="231F20"/>
          <w:spacing w:val="-16"/>
          <w:sz w:val="22"/>
        </w:rPr>
        <w:t> </w:t>
      </w:r>
      <w:r>
        <w:rPr>
          <w:color w:val="231F20"/>
          <w:spacing w:val="-7"/>
          <w:sz w:val="22"/>
        </w:rPr>
        <w:t>Público</w:t>
      </w:r>
    </w:p>
    <w:p>
      <w:pPr>
        <w:pStyle w:val="BodyText"/>
        <w:spacing w:before="4"/>
        <w:rPr>
          <w:sz w:val="24"/>
        </w:rPr>
      </w:pPr>
    </w:p>
    <w:p>
      <w:pPr>
        <w:pStyle w:val="BodyText"/>
        <w:ind w:left="199"/>
        <w:rPr>
          <w:rFonts w:ascii="Calibri" w:hAnsi="Calibri"/>
        </w:rPr>
      </w:pPr>
      <w:r>
        <w:rPr>
          <w:rFonts w:ascii="Calibri" w:hAnsi="Calibri"/>
          <w:color w:val="231F20"/>
        </w:rPr>
        <w:t>Ordenamientos Jurídicos Estatales</w:t>
      </w:r>
    </w:p>
    <w:p>
      <w:pPr>
        <w:pStyle w:val="ListParagraph"/>
        <w:numPr>
          <w:ilvl w:val="0"/>
          <w:numId w:val="5"/>
        </w:numPr>
        <w:tabs>
          <w:tab w:pos="561" w:val="left" w:leader="none"/>
        </w:tabs>
        <w:spacing w:line="264" w:lineRule="auto" w:before="15" w:after="0"/>
        <w:ind w:left="639" w:right="2065" w:hanging="200"/>
        <w:jc w:val="left"/>
        <w:rPr>
          <w:sz w:val="22"/>
        </w:rPr>
      </w:pPr>
      <w:r>
        <w:rPr>
          <w:color w:val="231F20"/>
          <w:sz w:val="22"/>
        </w:rPr>
        <w:t>Constitución</w:t>
      </w:r>
      <w:r>
        <w:rPr>
          <w:color w:val="231F20"/>
          <w:spacing w:val="-10"/>
          <w:sz w:val="22"/>
        </w:rPr>
        <w:t> </w:t>
      </w:r>
      <w:r>
        <w:rPr>
          <w:color w:val="231F20"/>
          <w:sz w:val="22"/>
        </w:rPr>
        <w:t>Política</w:t>
      </w:r>
      <w:r>
        <w:rPr>
          <w:color w:val="231F20"/>
          <w:spacing w:val="-10"/>
          <w:sz w:val="22"/>
        </w:rPr>
        <w:t> </w:t>
      </w:r>
      <w:r>
        <w:rPr>
          <w:color w:val="231F20"/>
          <w:sz w:val="22"/>
        </w:rPr>
        <w:t>del</w:t>
      </w:r>
      <w:r>
        <w:rPr>
          <w:color w:val="231F20"/>
          <w:spacing w:val="-10"/>
          <w:sz w:val="22"/>
        </w:rPr>
        <w:t> </w:t>
      </w:r>
      <w:r>
        <w:rPr>
          <w:color w:val="231F20"/>
          <w:sz w:val="22"/>
        </w:rPr>
        <w:t>Estado</w:t>
      </w:r>
      <w:r>
        <w:rPr>
          <w:color w:val="231F20"/>
          <w:spacing w:val="-9"/>
          <w:sz w:val="22"/>
        </w:rPr>
        <w:t> </w:t>
      </w:r>
      <w:r>
        <w:rPr>
          <w:color w:val="231F20"/>
          <w:sz w:val="22"/>
        </w:rPr>
        <w:t>Libre</w:t>
      </w:r>
      <w:r>
        <w:rPr>
          <w:color w:val="231F20"/>
          <w:spacing w:val="-10"/>
          <w:sz w:val="22"/>
        </w:rPr>
        <w:t> </w:t>
      </w:r>
      <w:r>
        <w:rPr>
          <w:color w:val="231F20"/>
          <w:sz w:val="22"/>
        </w:rPr>
        <w:t>y Soberano de</w:t>
      </w:r>
      <w:r>
        <w:rPr>
          <w:color w:val="231F20"/>
          <w:spacing w:val="-12"/>
          <w:sz w:val="22"/>
        </w:rPr>
        <w:t> </w:t>
      </w:r>
      <w:r>
        <w:rPr>
          <w:color w:val="231F20"/>
          <w:sz w:val="22"/>
        </w:rPr>
        <w:t>Oaxaca</w:t>
      </w:r>
    </w:p>
    <w:p>
      <w:pPr>
        <w:pStyle w:val="BodyText"/>
        <w:spacing w:before="3"/>
        <w:ind w:left="639"/>
      </w:pPr>
      <w:r>
        <w:rPr>
          <w:color w:val="231F20"/>
        </w:rPr>
        <w:t>- Arts. 20, 59 Fracc. XXI Bis, 90, 137.</w:t>
      </w:r>
    </w:p>
    <w:p>
      <w:pPr>
        <w:pStyle w:val="ListParagraph"/>
        <w:numPr>
          <w:ilvl w:val="0"/>
          <w:numId w:val="5"/>
        </w:numPr>
        <w:tabs>
          <w:tab w:pos="561" w:val="left" w:leader="none"/>
        </w:tabs>
        <w:spacing w:line="264" w:lineRule="auto" w:before="28" w:after="0"/>
        <w:ind w:left="639" w:right="1657" w:hanging="200"/>
        <w:jc w:val="left"/>
        <w:rPr>
          <w:sz w:val="22"/>
        </w:rPr>
      </w:pPr>
      <w:r>
        <w:rPr>
          <w:color w:val="231F20"/>
          <w:sz w:val="22"/>
        </w:rPr>
        <w:t>Ley</w:t>
      </w:r>
      <w:r>
        <w:rPr>
          <w:color w:val="231F20"/>
          <w:spacing w:val="-16"/>
          <w:sz w:val="22"/>
        </w:rPr>
        <w:t> </w:t>
      </w:r>
      <w:r>
        <w:rPr>
          <w:color w:val="231F20"/>
          <w:sz w:val="22"/>
        </w:rPr>
        <w:t>Orgánica</w:t>
      </w:r>
      <w:r>
        <w:rPr>
          <w:color w:val="231F20"/>
          <w:spacing w:val="-15"/>
          <w:sz w:val="22"/>
        </w:rPr>
        <w:t> </w:t>
      </w:r>
      <w:r>
        <w:rPr>
          <w:color w:val="231F20"/>
          <w:sz w:val="22"/>
        </w:rPr>
        <w:t>del</w:t>
      </w:r>
      <w:r>
        <w:rPr>
          <w:color w:val="231F20"/>
          <w:spacing w:val="-15"/>
          <w:sz w:val="22"/>
        </w:rPr>
        <w:t> </w:t>
      </w:r>
      <w:r>
        <w:rPr>
          <w:color w:val="231F20"/>
          <w:sz w:val="22"/>
        </w:rPr>
        <w:t>Poder</w:t>
      </w:r>
      <w:r>
        <w:rPr>
          <w:color w:val="231F20"/>
          <w:spacing w:val="-15"/>
          <w:sz w:val="22"/>
        </w:rPr>
        <w:t> </w:t>
      </w:r>
      <w:r>
        <w:rPr>
          <w:color w:val="231F20"/>
          <w:sz w:val="22"/>
        </w:rPr>
        <w:t>Ejecutivo</w:t>
      </w:r>
      <w:r>
        <w:rPr>
          <w:color w:val="231F20"/>
          <w:spacing w:val="-16"/>
          <w:sz w:val="22"/>
        </w:rPr>
        <w:t> </w:t>
      </w:r>
      <w:r>
        <w:rPr>
          <w:color w:val="231F20"/>
          <w:sz w:val="22"/>
        </w:rPr>
        <w:t>del</w:t>
      </w:r>
      <w:r>
        <w:rPr>
          <w:color w:val="231F20"/>
          <w:spacing w:val="-15"/>
          <w:sz w:val="22"/>
        </w:rPr>
        <w:t> </w:t>
      </w:r>
      <w:r>
        <w:rPr>
          <w:color w:val="231F20"/>
          <w:sz w:val="22"/>
        </w:rPr>
        <w:t>Estado de</w:t>
      </w:r>
      <w:r>
        <w:rPr>
          <w:color w:val="231F20"/>
          <w:spacing w:val="-5"/>
          <w:sz w:val="22"/>
        </w:rPr>
        <w:t> </w:t>
      </w:r>
      <w:r>
        <w:rPr>
          <w:color w:val="231F20"/>
          <w:sz w:val="22"/>
        </w:rPr>
        <w:t>Oaxaca</w:t>
      </w:r>
    </w:p>
    <w:p>
      <w:pPr>
        <w:pStyle w:val="BodyText"/>
        <w:spacing w:before="3"/>
        <w:ind w:left="639"/>
      </w:pPr>
      <w:r>
        <w:rPr>
          <w:color w:val="231F20"/>
        </w:rPr>
        <w:t>- Arts. 3 Fracc. I, 11, 45-47, 49, 49 Bis, 50 y 54</w:t>
      </w:r>
    </w:p>
    <w:p>
      <w:pPr>
        <w:pStyle w:val="ListParagraph"/>
        <w:numPr>
          <w:ilvl w:val="0"/>
          <w:numId w:val="5"/>
        </w:numPr>
        <w:tabs>
          <w:tab w:pos="561" w:val="left" w:leader="none"/>
        </w:tabs>
        <w:spacing w:line="264" w:lineRule="auto" w:before="28" w:after="0"/>
        <w:ind w:left="639" w:right="1865" w:hanging="200"/>
        <w:jc w:val="left"/>
        <w:rPr>
          <w:sz w:val="22"/>
        </w:rPr>
      </w:pPr>
      <w:r>
        <w:rPr>
          <w:color w:val="231F20"/>
          <w:sz w:val="22"/>
        </w:rPr>
        <w:t>Ley</w:t>
      </w:r>
      <w:r>
        <w:rPr>
          <w:color w:val="231F20"/>
          <w:spacing w:val="-12"/>
          <w:sz w:val="22"/>
        </w:rPr>
        <w:t> </w:t>
      </w:r>
      <w:r>
        <w:rPr>
          <w:color w:val="231F20"/>
          <w:sz w:val="22"/>
        </w:rPr>
        <w:t>Orgánica</w:t>
      </w:r>
      <w:r>
        <w:rPr>
          <w:color w:val="231F20"/>
          <w:spacing w:val="-11"/>
          <w:sz w:val="22"/>
        </w:rPr>
        <w:t> </w:t>
      </w:r>
      <w:r>
        <w:rPr>
          <w:color w:val="231F20"/>
          <w:sz w:val="22"/>
        </w:rPr>
        <w:t>Municipal</w:t>
      </w:r>
      <w:r>
        <w:rPr>
          <w:color w:val="231F20"/>
          <w:spacing w:val="-11"/>
          <w:sz w:val="22"/>
        </w:rPr>
        <w:t> </w:t>
      </w:r>
      <w:r>
        <w:rPr>
          <w:color w:val="231F20"/>
          <w:sz w:val="22"/>
        </w:rPr>
        <w:t>para</w:t>
      </w:r>
      <w:r>
        <w:rPr>
          <w:color w:val="231F20"/>
          <w:spacing w:val="-12"/>
          <w:sz w:val="22"/>
        </w:rPr>
        <w:t> </w:t>
      </w:r>
      <w:r>
        <w:rPr>
          <w:color w:val="231F20"/>
          <w:sz w:val="22"/>
        </w:rPr>
        <w:t>el</w:t>
      </w:r>
      <w:r>
        <w:rPr>
          <w:color w:val="231F20"/>
          <w:spacing w:val="-11"/>
          <w:sz w:val="22"/>
        </w:rPr>
        <w:t> </w:t>
      </w:r>
      <w:r>
        <w:rPr>
          <w:color w:val="231F20"/>
          <w:sz w:val="22"/>
        </w:rPr>
        <w:t>Estado</w:t>
      </w:r>
      <w:r>
        <w:rPr>
          <w:color w:val="231F20"/>
          <w:spacing w:val="-11"/>
          <w:sz w:val="22"/>
        </w:rPr>
        <w:t> </w:t>
      </w:r>
      <w:r>
        <w:rPr>
          <w:color w:val="231F20"/>
          <w:sz w:val="22"/>
        </w:rPr>
        <w:t>de Oaxaca</w:t>
      </w:r>
    </w:p>
    <w:p>
      <w:pPr>
        <w:pStyle w:val="ListParagraph"/>
        <w:numPr>
          <w:ilvl w:val="0"/>
          <w:numId w:val="5"/>
        </w:numPr>
        <w:tabs>
          <w:tab w:pos="561" w:val="left" w:leader="none"/>
        </w:tabs>
        <w:spacing w:line="264" w:lineRule="auto" w:before="3" w:after="0"/>
        <w:ind w:left="639" w:right="1590" w:hanging="200"/>
        <w:jc w:val="left"/>
        <w:rPr>
          <w:sz w:val="22"/>
        </w:rPr>
      </w:pPr>
      <w:r>
        <w:rPr>
          <w:color w:val="231F20"/>
          <w:sz w:val="22"/>
        </w:rPr>
        <w:t>Ley</w:t>
      </w:r>
      <w:r>
        <w:rPr>
          <w:color w:val="231F20"/>
          <w:spacing w:val="-24"/>
          <w:sz w:val="22"/>
        </w:rPr>
        <w:t> </w:t>
      </w:r>
      <w:r>
        <w:rPr>
          <w:color w:val="231F20"/>
          <w:sz w:val="22"/>
        </w:rPr>
        <w:t>de</w:t>
      </w:r>
      <w:r>
        <w:rPr>
          <w:color w:val="231F20"/>
          <w:spacing w:val="-24"/>
          <w:sz w:val="22"/>
        </w:rPr>
        <w:t> </w:t>
      </w:r>
      <w:r>
        <w:rPr>
          <w:color w:val="231F20"/>
          <w:sz w:val="22"/>
        </w:rPr>
        <w:t>Entidades</w:t>
      </w:r>
      <w:r>
        <w:rPr>
          <w:color w:val="231F20"/>
          <w:spacing w:val="-23"/>
          <w:sz w:val="22"/>
        </w:rPr>
        <w:t> </w:t>
      </w:r>
      <w:r>
        <w:rPr>
          <w:color w:val="231F20"/>
          <w:sz w:val="22"/>
        </w:rPr>
        <w:t>Paraestatales</w:t>
      </w:r>
      <w:r>
        <w:rPr>
          <w:color w:val="231F20"/>
          <w:spacing w:val="-24"/>
          <w:sz w:val="22"/>
        </w:rPr>
        <w:t> </w:t>
      </w:r>
      <w:r>
        <w:rPr>
          <w:color w:val="231F20"/>
          <w:sz w:val="22"/>
        </w:rPr>
        <w:t>del</w:t>
      </w:r>
      <w:r>
        <w:rPr>
          <w:color w:val="231F20"/>
          <w:spacing w:val="-23"/>
          <w:sz w:val="22"/>
        </w:rPr>
        <w:t> </w:t>
      </w:r>
      <w:r>
        <w:rPr>
          <w:color w:val="231F20"/>
          <w:sz w:val="22"/>
        </w:rPr>
        <w:t>Estado</w:t>
      </w:r>
      <w:r>
        <w:rPr>
          <w:color w:val="231F20"/>
          <w:spacing w:val="-24"/>
          <w:sz w:val="22"/>
        </w:rPr>
        <w:t> </w:t>
      </w:r>
      <w:r>
        <w:rPr>
          <w:color w:val="231F20"/>
          <w:sz w:val="22"/>
        </w:rPr>
        <w:t>de Oaxaca</w:t>
      </w:r>
    </w:p>
    <w:p>
      <w:pPr>
        <w:pStyle w:val="BodyText"/>
        <w:spacing w:before="3"/>
        <w:ind w:left="639"/>
      </w:pPr>
      <w:r>
        <w:rPr>
          <w:color w:val="231F20"/>
        </w:rPr>
        <w:t>- Arts. 47, 51, 52 y 54</w:t>
      </w:r>
    </w:p>
    <w:p>
      <w:pPr>
        <w:pStyle w:val="ListParagraph"/>
        <w:numPr>
          <w:ilvl w:val="0"/>
          <w:numId w:val="5"/>
        </w:numPr>
        <w:tabs>
          <w:tab w:pos="561" w:val="left" w:leader="none"/>
        </w:tabs>
        <w:spacing w:line="240" w:lineRule="auto" w:before="28" w:after="0"/>
        <w:ind w:left="560" w:right="0" w:hanging="122"/>
        <w:jc w:val="left"/>
        <w:rPr>
          <w:sz w:val="22"/>
        </w:rPr>
      </w:pPr>
      <w:r>
        <w:rPr>
          <w:color w:val="231F20"/>
          <w:sz w:val="22"/>
        </w:rPr>
        <w:t>Ley Estatal de</w:t>
      </w:r>
      <w:r>
        <w:rPr>
          <w:color w:val="231F20"/>
          <w:spacing w:val="-16"/>
          <w:sz w:val="22"/>
        </w:rPr>
        <w:t> </w:t>
      </w:r>
      <w:r>
        <w:rPr>
          <w:color w:val="231F20"/>
          <w:sz w:val="22"/>
        </w:rPr>
        <w:t>Planeación</w:t>
      </w:r>
    </w:p>
    <w:p>
      <w:pPr>
        <w:pStyle w:val="ListParagraph"/>
        <w:numPr>
          <w:ilvl w:val="0"/>
          <w:numId w:val="5"/>
        </w:numPr>
        <w:tabs>
          <w:tab w:pos="561" w:val="left" w:leader="none"/>
        </w:tabs>
        <w:spacing w:line="264" w:lineRule="auto" w:before="26" w:after="0"/>
        <w:ind w:left="639" w:right="1618" w:hanging="200"/>
        <w:jc w:val="left"/>
        <w:rPr>
          <w:sz w:val="22"/>
        </w:rPr>
      </w:pPr>
      <w:r>
        <w:rPr>
          <w:color w:val="231F20"/>
          <w:sz w:val="22"/>
        </w:rPr>
        <w:t>Ley</w:t>
      </w:r>
      <w:r>
        <w:rPr>
          <w:color w:val="231F20"/>
          <w:spacing w:val="-16"/>
          <w:sz w:val="22"/>
        </w:rPr>
        <w:t> </w:t>
      </w:r>
      <w:r>
        <w:rPr>
          <w:color w:val="231F20"/>
          <w:sz w:val="22"/>
        </w:rPr>
        <w:t>de</w:t>
      </w:r>
      <w:r>
        <w:rPr>
          <w:color w:val="231F20"/>
          <w:spacing w:val="-16"/>
          <w:sz w:val="22"/>
        </w:rPr>
        <w:t> </w:t>
      </w:r>
      <w:r>
        <w:rPr>
          <w:color w:val="231F20"/>
          <w:sz w:val="22"/>
        </w:rPr>
        <w:t>Coordinación</w:t>
      </w:r>
      <w:r>
        <w:rPr>
          <w:color w:val="231F20"/>
          <w:spacing w:val="-15"/>
          <w:sz w:val="22"/>
        </w:rPr>
        <w:t> </w:t>
      </w:r>
      <w:r>
        <w:rPr>
          <w:color w:val="231F20"/>
          <w:sz w:val="22"/>
        </w:rPr>
        <w:t>Fiscal</w:t>
      </w:r>
      <w:r>
        <w:rPr>
          <w:color w:val="231F20"/>
          <w:spacing w:val="-16"/>
          <w:sz w:val="22"/>
        </w:rPr>
        <w:t> </w:t>
      </w:r>
      <w:r>
        <w:rPr>
          <w:color w:val="231F20"/>
          <w:sz w:val="22"/>
        </w:rPr>
        <w:t>para</w:t>
      </w:r>
      <w:r>
        <w:rPr>
          <w:color w:val="231F20"/>
          <w:spacing w:val="-16"/>
          <w:sz w:val="22"/>
        </w:rPr>
        <w:t> </w:t>
      </w:r>
      <w:r>
        <w:rPr>
          <w:color w:val="231F20"/>
          <w:sz w:val="22"/>
        </w:rPr>
        <w:t>el</w:t>
      </w:r>
      <w:r>
        <w:rPr>
          <w:color w:val="231F20"/>
          <w:spacing w:val="-15"/>
          <w:sz w:val="22"/>
        </w:rPr>
        <w:t> </w:t>
      </w:r>
      <w:r>
        <w:rPr>
          <w:color w:val="231F20"/>
          <w:sz w:val="22"/>
        </w:rPr>
        <w:t>Estado</w:t>
      </w:r>
      <w:r>
        <w:rPr>
          <w:color w:val="231F20"/>
          <w:spacing w:val="-16"/>
          <w:sz w:val="22"/>
        </w:rPr>
        <w:t> </w:t>
      </w:r>
      <w:r>
        <w:rPr>
          <w:color w:val="231F20"/>
          <w:sz w:val="22"/>
        </w:rPr>
        <w:t>de Oaxaca</w:t>
      </w:r>
    </w:p>
    <w:p>
      <w:pPr>
        <w:pStyle w:val="ListParagraph"/>
        <w:numPr>
          <w:ilvl w:val="0"/>
          <w:numId w:val="5"/>
        </w:numPr>
        <w:tabs>
          <w:tab w:pos="561" w:val="left" w:leader="none"/>
        </w:tabs>
        <w:spacing w:line="264" w:lineRule="auto" w:before="3" w:after="0"/>
        <w:ind w:left="639" w:right="1785" w:hanging="200"/>
        <w:jc w:val="left"/>
        <w:rPr>
          <w:sz w:val="22"/>
        </w:rPr>
      </w:pPr>
      <w:r>
        <w:rPr>
          <w:color w:val="231F20"/>
          <w:sz w:val="22"/>
        </w:rPr>
        <w:t>Ley</w:t>
      </w:r>
      <w:r>
        <w:rPr>
          <w:color w:val="231F20"/>
          <w:spacing w:val="-25"/>
          <w:sz w:val="22"/>
        </w:rPr>
        <w:t> </w:t>
      </w:r>
      <w:r>
        <w:rPr>
          <w:color w:val="231F20"/>
          <w:sz w:val="22"/>
        </w:rPr>
        <w:t>Estatal</w:t>
      </w:r>
      <w:r>
        <w:rPr>
          <w:color w:val="231F20"/>
          <w:spacing w:val="-25"/>
          <w:sz w:val="22"/>
        </w:rPr>
        <w:t> </w:t>
      </w:r>
      <w:r>
        <w:rPr>
          <w:color w:val="231F20"/>
          <w:sz w:val="22"/>
        </w:rPr>
        <w:t>de</w:t>
      </w:r>
      <w:r>
        <w:rPr>
          <w:color w:val="231F20"/>
          <w:spacing w:val="-25"/>
          <w:sz w:val="22"/>
        </w:rPr>
        <w:t> </w:t>
      </w:r>
      <w:r>
        <w:rPr>
          <w:color w:val="231F20"/>
          <w:sz w:val="22"/>
        </w:rPr>
        <w:t>Presupuesto</w:t>
      </w:r>
      <w:r>
        <w:rPr>
          <w:color w:val="231F20"/>
          <w:spacing w:val="-25"/>
          <w:sz w:val="22"/>
        </w:rPr>
        <w:t> </w:t>
      </w:r>
      <w:r>
        <w:rPr>
          <w:color w:val="231F20"/>
          <w:sz w:val="22"/>
        </w:rPr>
        <w:t>y</w:t>
      </w:r>
      <w:r>
        <w:rPr>
          <w:color w:val="231F20"/>
          <w:spacing w:val="-25"/>
          <w:sz w:val="22"/>
        </w:rPr>
        <w:t> </w:t>
      </w:r>
      <w:r>
        <w:rPr>
          <w:color w:val="231F20"/>
          <w:sz w:val="22"/>
        </w:rPr>
        <w:t>Responsabili- dad</w:t>
      </w:r>
      <w:r>
        <w:rPr>
          <w:color w:val="231F20"/>
          <w:spacing w:val="-5"/>
          <w:sz w:val="22"/>
        </w:rPr>
        <w:t> </w:t>
      </w:r>
      <w:r>
        <w:rPr>
          <w:color w:val="231F20"/>
          <w:sz w:val="22"/>
        </w:rPr>
        <w:t>Hacendaria</w:t>
      </w:r>
    </w:p>
    <w:p>
      <w:pPr>
        <w:pStyle w:val="ListParagraph"/>
        <w:numPr>
          <w:ilvl w:val="0"/>
          <w:numId w:val="5"/>
        </w:numPr>
        <w:tabs>
          <w:tab w:pos="561" w:val="left" w:leader="none"/>
        </w:tabs>
        <w:spacing w:line="264" w:lineRule="auto" w:before="4" w:after="0"/>
        <w:ind w:left="639" w:right="1697" w:hanging="200"/>
        <w:jc w:val="left"/>
        <w:rPr>
          <w:sz w:val="22"/>
        </w:rPr>
      </w:pPr>
      <w:r>
        <w:rPr>
          <w:color w:val="231F20"/>
          <w:sz w:val="22"/>
        </w:rPr>
        <w:t>Ley</w:t>
      </w:r>
      <w:r>
        <w:rPr>
          <w:color w:val="231F20"/>
          <w:spacing w:val="-20"/>
          <w:sz w:val="22"/>
        </w:rPr>
        <w:t> </w:t>
      </w:r>
      <w:r>
        <w:rPr>
          <w:color w:val="231F20"/>
          <w:sz w:val="22"/>
        </w:rPr>
        <w:t>de</w:t>
      </w:r>
      <w:r>
        <w:rPr>
          <w:color w:val="231F20"/>
          <w:spacing w:val="-20"/>
          <w:sz w:val="22"/>
        </w:rPr>
        <w:t> </w:t>
      </w:r>
      <w:r>
        <w:rPr>
          <w:color w:val="231F20"/>
          <w:sz w:val="22"/>
        </w:rPr>
        <w:t>Transparencia</w:t>
      </w:r>
      <w:r>
        <w:rPr>
          <w:color w:val="231F20"/>
          <w:spacing w:val="-19"/>
          <w:sz w:val="22"/>
        </w:rPr>
        <w:t> </w:t>
      </w:r>
      <w:r>
        <w:rPr>
          <w:color w:val="231F20"/>
          <w:sz w:val="22"/>
        </w:rPr>
        <w:t>y</w:t>
      </w:r>
      <w:r>
        <w:rPr>
          <w:color w:val="231F20"/>
          <w:spacing w:val="-20"/>
          <w:sz w:val="22"/>
        </w:rPr>
        <w:t> </w:t>
      </w:r>
      <w:r>
        <w:rPr>
          <w:color w:val="231F20"/>
          <w:sz w:val="22"/>
        </w:rPr>
        <w:t>Acceso</w:t>
      </w:r>
      <w:r>
        <w:rPr>
          <w:color w:val="231F20"/>
          <w:spacing w:val="-19"/>
          <w:sz w:val="22"/>
        </w:rPr>
        <w:t> </w:t>
      </w:r>
      <w:r>
        <w:rPr>
          <w:color w:val="231F20"/>
          <w:sz w:val="22"/>
        </w:rPr>
        <w:t>a</w:t>
      </w:r>
      <w:r>
        <w:rPr>
          <w:color w:val="231F20"/>
          <w:spacing w:val="-20"/>
          <w:sz w:val="22"/>
        </w:rPr>
        <w:t> </w:t>
      </w:r>
      <w:r>
        <w:rPr>
          <w:color w:val="231F20"/>
          <w:sz w:val="22"/>
        </w:rPr>
        <w:t>la</w:t>
      </w:r>
      <w:r>
        <w:rPr>
          <w:color w:val="231F20"/>
          <w:spacing w:val="-20"/>
          <w:sz w:val="22"/>
        </w:rPr>
        <w:t> </w:t>
      </w:r>
      <w:r>
        <w:rPr>
          <w:color w:val="231F20"/>
          <w:sz w:val="22"/>
        </w:rPr>
        <w:t>Informa- ción</w:t>
      </w:r>
      <w:r>
        <w:rPr>
          <w:color w:val="231F20"/>
          <w:spacing w:val="-10"/>
          <w:sz w:val="22"/>
        </w:rPr>
        <w:t> </w:t>
      </w:r>
      <w:r>
        <w:rPr>
          <w:color w:val="231F20"/>
          <w:sz w:val="22"/>
        </w:rPr>
        <w:t>Pública</w:t>
      </w:r>
      <w:r>
        <w:rPr>
          <w:color w:val="231F20"/>
          <w:spacing w:val="-9"/>
          <w:sz w:val="22"/>
        </w:rPr>
        <w:t> </w:t>
      </w:r>
      <w:r>
        <w:rPr>
          <w:color w:val="231F20"/>
          <w:sz w:val="22"/>
        </w:rPr>
        <w:t>para</w:t>
      </w:r>
      <w:r>
        <w:rPr>
          <w:color w:val="231F20"/>
          <w:spacing w:val="-9"/>
          <w:sz w:val="22"/>
        </w:rPr>
        <w:t> </w:t>
      </w:r>
      <w:r>
        <w:rPr>
          <w:color w:val="231F20"/>
          <w:sz w:val="22"/>
        </w:rPr>
        <w:t>el</w:t>
      </w:r>
      <w:r>
        <w:rPr>
          <w:color w:val="231F20"/>
          <w:spacing w:val="-9"/>
          <w:sz w:val="22"/>
        </w:rPr>
        <w:t> </w:t>
      </w:r>
      <w:r>
        <w:rPr>
          <w:color w:val="231F20"/>
          <w:sz w:val="22"/>
        </w:rPr>
        <w:t>Estado</w:t>
      </w:r>
      <w:r>
        <w:rPr>
          <w:color w:val="231F20"/>
          <w:spacing w:val="-9"/>
          <w:sz w:val="22"/>
        </w:rPr>
        <w:t> </w:t>
      </w:r>
      <w:r>
        <w:rPr>
          <w:color w:val="231F20"/>
          <w:sz w:val="22"/>
        </w:rPr>
        <w:t>de</w:t>
      </w:r>
      <w:r>
        <w:rPr>
          <w:color w:val="231F20"/>
          <w:spacing w:val="-9"/>
          <w:sz w:val="22"/>
        </w:rPr>
        <w:t> </w:t>
      </w:r>
      <w:r>
        <w:rPr>
          <w:color w:val="231F20"/>
          <w:sz w:val="22"/>
        </w:rPr>
        <w:t>Oaxaca</w:t>
      </w:r>
    </w:p>
    <w:p>
      <w:pPr>
        <w:pStyle w:val="ListParagraph"/>
        <w:numPr>
          <w:ilvl w:val="0"/>
          <w:numId w:val="5"/>
        </w:numPr>
        <w:tabs>
          <w:tab w:pos="561" w:val="left" w:leader="none"/>
        </w:tabs>
        <w:spacing w:line="264" w:lineRule="auto" w:before="3" w:after="0"/>
        <w:ind w:left="639" w:right="2008" w:hanging="200"/>
        <w:jc w:val="left"/>
        <w:rPr>
          <w:sz w:val="22"/>
        </w:rPr>
      </w:pPr>
      <w:r>
        <w:rPr>
          <w:color w:val="231F20"/>
          <w:sz w:val="22"/>
        </w:rPr>
        <w:t>Ley</w:t>
      </w:r>
      <w:r>
        <w:rPr>
          <w:color w:val="231F20"/>
          <w:spacing w:val="-13"/>
          <w:sz w:val="22"/>
        </w:rPr>
        <w:t> </w:t>
      </w:r>
      <w:r>
        <w:rPr>
          <w:color w:val="231F20"/>
          <w:sz w:val="22"/>
        </w:rPr>
        <w:t>de</w:t>
      </w:r>
      <w:r>
        <w:rPr>
          <w:color w:val="231F20"/>
          <w:spacing w:val="-13"/>
          <w:sz w:val="22"/>
        </w:rPr>
        <w:t> </w:t>
      </w:r>
      <w:r>
        <w:rPr>
          <w:color w:val="231F20"/>
          <w:sz w:val="22"/>
        </w:rPr>
        <w:t>Deuda</w:t>
      </w:r>
      <w:r>
        <w:rPr>
          <w:color w:val="231F20"/>
          <w:spacing w:val="-13"/>
          <w:sz w:val="22"/>
        </w:rPr>
        <w:t> </w:t>
      </w:r>
      <w:r>
        <w:rPr>
          <w:color w:val="231F20"/>
          <w:sz w:val="22"/>
        </w:rPr>
        <w:t>Pública</w:t>
      </w:r>
      <w:r>
        <w:rPr>
          <w:color w:val="231F20"/>
          <w:spacing w:val="-13"/>
          <w:sz w:val="22"/>
        </w:rPr>
        <w:t> </w:t>
      </w:r>
      <w:r>
        <w:rPr>
          <w:color w:val="231F20"/>
          <w:sz w:val="22"/>
        </w:rPr>
        <w:t>para</w:t>
      </w:r>
      <w:r>
        <w:rPr>
          <w:color w:val="231F20"/>
          <w:spacing w:val="-12"/>
          <w:sz w:val="22"/>
        </w:rPr>
        <w:t> </w:t>
      </w:r>
      <w:r>
        <w:rPr>
          <w:color w:val="231F20"/>
          <w:sz w:val="22"/>
        </w:rPr>
        <w:t>el</w:t>
      </w:r>
      <w:r>
        <w:rPr>
          <w:color w:val="231F20"/>
          <w:spacing w:val="-13"/>
          <w:sz w:val="22"/>
        </w:rPr>
        <w:t> </w:t>
      </w:r>
      <w:r>
        <w:rPr>
          <w:color w:val="231F20"/>
          <w:sz w:val="22"/>
        </w:rPr>
        <w:t>Estado</w:t>
      </w:r>
      <w:r>
        <w:rPr>
          <w:color w:val="231F20"/>
          <w:spacing w:val="-13"/>
          <w:sz w:val="22"/>
        </w:rPr>
        <w:t> </w:t>
      </w:r>
      <w:r>
        <w:rPr>
          <w:color w:val="231F20"/>
          <w:sz w:val="22"/>
        </w:rPr>
        <w:t>de Oaxaca</w:t>
      </w:r>
    </w:p>
    <w:p>
      <w:pPr>
        <w:pStyle w:val="ListParagraph"/>
        <w:numPr>
          <w:ilvl w:val="0"/>
          <w:numId w:val="5"/>
        </w:numPr>
        <w:tabs>
          <w:tab w:pos="561" w:val="left" w:leader="none"/>
        </w:tabs>
        <w:spacing w:line="266" w:lineRule="auto" w:before="3" w:after="0"/>
        <w:ind w:left="639" w:right="1759" w:hanging="200"/>
        <w:jc w:val="left"/>
        <w:rPr>
          <w:sz w:val="22"/>
        </w:rPr>
      </w:pPr>
      <w:r>
        <w:rPr>
          <w:color w:val="231F20"/>
          <w:sz w:val="22"/>
        </w:rPr>
        <w:t>Ley</w:t>
      </w:r>
      <w:r>
        <w:rPr>
          <w:color w:val="231F20"/>
          <w:spacing w:val="-17"/>
          <w:sz w:val="22"/>
        </w:rPr>
        <w:t> </w:t>
      </w:r>
      <w:r>
        <w:rPr>
          <w:color w:val="231F20"/>
          <w:sz w:val="22"/>
        </w:rPr>
        <w:t>de</w:t>
      </w:r>
      <w:r>
        <w:rPr>
          <w:color w:val="231F20"/>
          <w:spacing w:val="-16"/>
          <w:sz w:val="22"/>
        </w:rPr>
        <w:t> </w:t>
      </w:r>
      <w:r>
        <w:rPr>
          <w:color w:val="231F20"/>
          <w:sz w:val="22"/>
        </w:rPr>
        <w:t>Protección</w:t>
      </w:r>
      <w:r>
        <w:rPr>
          <w:color w:val="231F20"/>
          <w:spacing w:val="-16"/>
          <w:sz w:val="22"/>
        </w:rPr>
        <w:t> </w:t>
      </w:r>
      <w:r>
        <w:rPr>
          <w:color w:val="231F20"/>
          <w:sz w:val="22"/>
        </w:rPr>
        <w:t>de</w:t>
      </w:r>
      <w:r>
        <w:rPr>
          <w:color w:val="231F20"/>
          <w:spacing w:val="-16"/>
          <w:sz w:val="22"/>
        </w:rPr>
        <w:t> </w:t>
      </w:r>
      <w:r>
        <w:rPr>
          <w:color w:val="231F20"/>
          <w:sz w:val="22"/>
        </w:rPr>
        <w:t>Datos</w:t>
      </w:r>
      <w:r>
        <w:rPr>
          <w:color w:val="231F20"/>
          <w:spacing w:val="-16"/>
          <w:sz w:val="22"/>
        </w:rPr>
        <w:t> </w:t>
      </w:r>
      <w:r>
        <w:rPr>
          <w:color w:val="231F20"/>
          <w:sz w:val="22"/>
        </w:rPr>
        <w:t>Personales</w:t>
      </w:r>
      <w:r>
        <w:rPr>
          <w:color w:val="231F20"/>
          <w:spacing w:val="-16"/>
          <w:sz w:val="22"/>
        </w:rPr>
        <w:t> </w:t>
      </w:r>
      <w:r>
        <w:rPr>
          <w:color w:val="231F20"/>
          <w:sz w:val="22"/>
        </w:rPr>
        <w:t>en Posesión</w:t>
      </w:r>
      <w:r>
        <w:rPr>
          <w:color w:val="231F20"/>
          <w:spacing w:val="-21"/>
          <w:sz w:val="22"/>
        </w:rPr>
        <w:t> </w:t>
      </w:r>
      <w:r>
        <w:rPr>
          <w:color w:val="231F20"/>
          <w:sz w:val="22"/>
        </w:rPr>
        <w:t>de</w:t>
      </w:r>
      <w:r>
        <w:rPr>
          <w:color w:val="231F20"/>
          <w:spacing w:val="-20"/>
          <w:sz w:val="22"/>
        </w:rPr>
        <w:t> </w:t>
      </w:r>
      <w:r>
        <w:rPr>
          <w:color w:val="231F20"/>
          <w:sz w:val="22"/>
        </w:rPr>
        <w:t>Sujetos</w:t>
      </w:r>
      <w:r>
        <w:rPr>
          <w:color w:val="231F20"/>
          <w:spacing w:val="-20"/>
          <w:sz w:val="22"/>
        </w:rPr>
        <w:t> </w:t>
      </w:r>
      <w:r>
        <w:rPr>
          <w:color w:val="231F20"/>
          <w:sz w:val="22"/>
        </w:rPr>
        <w:t>Obligados</w:t>
      </w:r>
      <w:r>
        <w:rPr>
          <w:color w:val="231F20"/>
          <w:spacing w:val="-20"/>
          <w:sz w:val="22"/>
        </w:rPr>
        <w:t> </w:t>
      </w:r>
      <w:r>
        <w:rPr>
          <w:color w:val="231F20"/>
          <w:sz w:val="22"/>
        </w:rPr>
        <w:t>del</w:t>
      </w:r>
      <w:r>
        <w:rPr>
          <w:color w:val="231F20"/>
          <w:spacing w:val="-20"/>
          <w:sz w:val="22"/>
        </w:rPr>
        <w:t> </w:t>
      </w:r>
      <w:r>
        <w:rPr>
          <w:color w:val="231F20"/>
          <w:sz w:val="22"/>
        </w:rPr>
        <w:t>Estado de</w:t>
      </w:r>
      <w:r>
        <w:rPr>
          <w:color w:val="231F20"/>
          <w:spacing w:val="-5"/>
          <w:sz w:val="22"/>
        </w:rPr>
        <w:t> </w:t>
      </w:r>
      <w:r>
        <w:rPr>
          <w:color w:val="231F20"/>
          <w:sz w:val="22"/>
        </w:rPr>
        <w:t>Oaxaca</w:t>
      </w:r>
    </w:p>
    <w:p>
      <w:pPr>
        <w:pStyle w:val="ListParagraph"/>
        <w:numPr>
          <w:ilvl w:val="0"/>
          <w:numId w:val="5"/>
        </w:numPr>
        <w:tabs>
          <w:tab w:pos="640" w:val="left" w:leader="none"/>
        </w:tabs>
        <w:spacing w:line="252" w:lineRule="exact" w:before="0" w:after="0"/>
        <w:ind w:left="639" w:right="0" w:hanging="201"/>
        <w:jc w:val="left"/>
        <w:rPr>
          <w:sz w:val="22"/>
        </w:rPr>
      </w:pPr>
      <w:r>
        <w:rPr>
          <w:color w:val="231F20"/>
          <w:spacing w:val="-2"/>
          <w:sz w:val="22"/>
        </w:rPr>
        <w:t>Ley</w:t>
      </w:r>
      <w:r>
        <w:rPr>
          <w:color w:val="231F20"/>
          <w:spacing w:val="-11"/>
          <w:sz w:val="22"/>
        </w:rPr>
        <w:t> </w:t>
      </w:r>
      <w:r>
        <w:rPr>
          <w:color w:val="231F20"/>
          <w:sz w:val="22"/>
        </w:rPr>
        <w:t>Estatal</w:t>
      </w:r>
      <w:r>
        <w:rPr>
          <w:color w:val="231F20"/>
          <w:spacing w:val="-10"/>
          <w:sz w:val="22"/>
        </w:rPr>
        <w:t> </w:t>
      </w:r>
      <w:r>
        <w:rPr>
          <w:color w:val="231F20"/>
          <w:sz w:val="22"/>
        </w:rPr>
        <w:t>de</w:t>
      </w:r>
      <w:r>
        <w:rPr>
          <w:color w:val="231F20"/>
          <w:spacing w:val="-10"/>
          <w:sz w:val="22"/>
        </w:rPr>
        <w:t> </w:t>
      </w:r>
      <w:r>
        <w:rPr>
          <w:color w:val="231F20"/>
          <w:sz w:val="22"/>
        </w:rPr>
        <w:t>Asociaciones</w:t>
      </w:r>
      <w:r>
        <w:rPr>
          <w:color w:val="231F20"/>
          <w:spacing w:val="-10"/>
          <w:sz w:val="22"/>
        </w:rPr>
        <w:t> </w:t>
      </w:r>
      <w:r>
        <w:rPr>
          <w:color w:val="231F20"/>
          <w:spacing w:val="-3"/>
          <w:sz w:val="22"/>
        </w:rPr>
        <w:t>Público</w:t>
      </w:r>
      <w:r>
        <w:rPr>
          <w:color w:val="231F20"/>
          <w:spacing w:val="-11"/>
          <w:sz w:val="22"/>
        </w:rPr>
        <w:t> </w:t>
      </w:r>
      <w:r>
        <w:rPr>
          <w:color w:val="231F20"/>
          <w:sz w:val="22"/>
        </w:rPr>
        <w:t>Privadas</w:t>
      </w:r>
    </w:p>
    <w:p>
      <w:pPr>
        <w:pStyle w:val="ListParagraph"/>
        <w:numPr>
          <w:ilvl w:val="0"/>
          <w:numId w:val="5"/>
        </w:numPr>
        <w:tabs>
          <w:tab w:pos="640" w:val="left" w:leader="none"/>
        </w:tabs>
        <w:spacing w:line="240" w:lineRule="auto" w:before="27" w:after="0"/>
        <w:ind w:left="639" w:right="0" w:hanging="201"/>
        <w:jc w:val="left"/>
        <w:rPr>
          <w:sz w:val="22"/>
        </w:rPr>
      </w:pPr>
      <w:r>
        <w:rPr>
          <w:color w:val="231F20"/>
          <w:spacing w:val="-2"/>
          <w:sz w:val="22"/>
        </w:rPr>
        <w:t>Ley</w:t>
      </w:r>
      <w:r>
        <w:rPr>
          <w:color w:val="231F20"/>
          <w:spacing w:val="-10"/>
          <w:sz w:val="22"/>
        </w:rPr>
        <w:t> </w:t>
      </w:r>
      <w:r>
        <w:rPr>
          <w:color w:val="231F20"/>
          <w:sz w:val="22"/>
        </w:rPr>
        <w:t>Estatal</w:t>
      </w:r>
      <w:r>
        <w:rPr>
          <w:color w:val="231F20"/>
          <w:spacing w:val="-9"/>
          <w:sz w:val="22"/>
        </w:rPr>
        <w:t> </w:t>
      </w:r>
      <w:r>
        <w:rPr>
          <w:color w:val="231F20"/>
          <w:sz w:val="22"/>
        </w:rPr>
        <w:t>de</w:t>
      </w:r>
      <w:r>
        <w:rPr>
          <w:color w:val="231F20"/>
          <w:spacing w:val="-9"/>
          <w:sz w:val="22"/>
        </w:rPr>
        <w:t> </w:t>
      </w:r>
      <w:r>
        <w:rPr>
          <w:color w:val="231F20"/>
          <w:sz w:val="22"/>
        </w:rPr>
        <w:t>Derechos</w:t>
      </w:r>
      <w:r>
        <w:rPr>
          <w:color w:val="231F20"/>
          <w:spacing w:val="-9"/>
          <w:sz w:val="22"/>
        </w:rPr>
        <w:t> </w:t>
      </w:r>
      <w:r>
        <w:rPr>
          <w:color w:val="231F20"/>
          <w:sz w:val="22"/>
        </w:rPr>
        <w:t>de</w:t>
      </w:r>
      <w:r>
        <w:rPr>
          <w:color w:val="231F20"/>
          <w:spacing w:val="-9"/>
          <w:sz w:val="22"/>
        </w:rPr>
        <w:t> </w:t>
      </w:r>
      <w:r>
        <w:rPr>
          <w:color w:val="231F20"/>
          <w:sz w:val="22"/>
        </w:rPr>
        <w:t>Oaxaca</w:t>
      </w:r>
    </w:p>
    <w:p>
      <w:pPr>
        <w:pStyle w:val="ListParagraph"/>
        <w:numPr>
          <w:ilvl w:val="0"/>
          <w:numId w:val="5"/>
        </w:numPr>
        <w:tabs>
          <w:tab w:pos="640" w:val="left" w:leader="none"/>
        </w:tabs>
        <w:spacing w:line="240" w:lineRule="auto" w:before="26" w:after="0"/>
        <w:ind w:left="639" w:right="0" w:hanging="201"/>
        <w:jc w:val="left"/>
        <w:rPr>
          <w:sz w:val="22"/>
        </w:rPr>
      </w:pPr>
      <w:r>
        <w:rPr>
          <w:color w:val="231F20"/>
          <w:spacing w:val="-2"/>
          <w:sz w:val="22"/>
        </w:rPr>
        <w:t>Ley</w:t>
      </w:r>
      <w:r>
        <w:rPr>
          <w:color w:val="231F20"/>
          <w:spacing w:val="-9"/>
          <w:sz w:val="22"/>
        </w:rPr>
        <w:t> </w:t>
      </w:r>
      <w:r>
        <w:rPr>
          <w:color w:val="231F20"/>
          <w:sz w:val="22"/>
        </w:rPr>
        <w:t>de</w:t>
      </w:r>
      <w:r>
        <w:rPr>
          <w:color w:val="231F20"/>
          <w:spacing w:val="-8"/>
          <w:sz w:val="22"/>
        </w:rPr>
        <w:t> </w:t>
      </w:r>
      <w:r>
        <w:rPr>
          <w:color w:val="231F20"/>
          <w:spacing w:val="-3"/>
          <w:sz w:val="22"/>
        </w:rPr>
        <w:t>Archivos</w:t>
      </w:r>
      <w:r>
        <w:rPr>
          <w:color w:val="231F20"/>
          <w:spacing w:val="-9"/>
          <w:sz w:val="22"/>
        </w:rPr>
        <w:t> </w:t>
      </w:r>
      <w:r>
        <w:rPr>
          <w:color w:val="231F20"/>
          <w:sz w:val="22"/>
        </w:rPr>
        <w:t>del</w:t>
      </w:r>
      <w:r>
        <w:rPr>
          <w:color w:val="231F20"/>
          <w:spacing w:val="-8"/>
          <w:sz w:val="22"/>
        </w:rPr>
        <w:t> </w:t>
      </w:r>
      <w:r>
        <w:rPr>
          <w:color w:val="231F20"/>
          <w:sz w:val="22"/>
        </w:rPr>
        <w:t>Estado</w:t>
      </w:r>
      <w:r>
        <w:rPr>
          <w:color w:val="231F20"/>
          <w:spacing w:val="-9"/>
          <w:sz w:val="22"/>
        </w:rPr>
        <w:t> </w:t>
      </w:r>
      <w:r>
        <w:rPr>
          <w:color w:val="231F20"/>
          <w:sz w:val="22"/>
        </w:rPr>
        <w:t>de</w:t>
      </w:r>
      <w:r>
        <w:rPr>
          <w:color w:val="231F20"/>
          <w:spacing w:val="-8"/>
          <w:sz w:val="22"/>
        </w:rPr>
        <w:t> </w:t>
      </w:r>
      <w:r>
        <w:rPr>
          <w:color w:val="231F20"/>
          <w:sz w:val="22"/>
        </w:rPr>
        <w:t>Oaxaca</w:t>
      </w:r>
    </w:p>
    <w:p>
      <w:pPr>
        <w:spacing w:after="0" w:line="240" w:lineRule="auto"/>
        <w:jc w:val="left"/>
        <w:rPr>
          <w:sz w:val="22"/>
        </w:rPr>
        <w:sectPr>
          <w:type w:val="continuous"/>
          <w:pgSz w:w="10490" w:h="15880"/>
          <w:pgMar w:top="1500" w:bottom="280" w:left="0" w:right="0"/>
          <w:cols w:num="2" w:equalWidth="0">
            <w:col w:w="4728" w:space="40"/>
            <w:col w:w="5722"/>
          </w:cols>
        </w:sectPr>
      </w:pPr>
    </w:p>
    <w:p>
      <w:pPr>
        <w:pStyle w:val="ListParagraph"/>
        <w:numPr>
          <w:ilvl w:val="1"/>
          <w:numId w:val="5"/>
        </w:numPr>
        <w:tabs>
          <w:tab w:pos="2023" w:val="left" w:leader="none"/>
        </w:tabs>
        <w:spacing w:line="264" w:lineRule="auto" w:before="96" w:after="0"/>
        <w:ind w:left="2022" w:right="168" w:hanging="200"/>
        <w:jc w:val="left"/>
        <w:rPr>
          <w:sz w:val="22"/>
        </w:rPr>
      </w:pPr>
      <w:r>
        <w:rPr>
          <w:color w:val="231F20"/>
          <w:spacing w:val="-2"/>
          <w:sz w:val="22"/>
        </w:rPr>
        <w:t>Ley</w:t>
      </w:r>
      <w:r>
        <w:rPr>
          <w:color w:val="231F20"/>
          <w:spacing w:val="-27"/>
          <w:sz w:val="22"/>
        </w:rPr>
        <w:t> </w:t>
      </w:r>
      <w:r>
        <w:rPr>
          <w:color w:val="231F20"/>
          <w:sz w:val="22"/>
        </w:rPr>
        <w:t>de</w:t>
      </w:r>
      <w:r>
        <w:rPr>
          <w:color w:val="231F20"/>
          <w:spacing w:val="-27"/>
          <w:sz w:val="22"/>
        </w:rPr>
        <w:t> </w:t>
      </w:r>
      <w:r>
        <w:rPr>
          <w:color w:val="231F20"/>
          <w:sz w:val="22"/>
        </w:rPr>
        <w:t>Bienes</w:t>
      </w:r>
      <w:r>
        <w:rPr>
          <w:color w:val="231F20"/>
          <w:spacing w:val="-27"/>
          <w:sz w:val="22"/>
        </w:rPr>
        <w:t> </w:t>
      </w:r>
      <w:r>
        <w:rPr>
          <w:color w:val="231F20"/>
          <w:sz w:val="22"/>
        </w:rPr>
        <w:t>Pertenecientes</w:t>
      </w:r>
      <w:r>
        <w:rPr>
          <w:color w:val="231F20"/>
          <w:spacing w:val="-26"/>
          <w:sz w:val="22"/>
        </w:rPr>
        <w:t> </w:t>
      </w:r>
      <w:r>
        <w:rPr>
          <w:color w:val="231F20"/>
          <w:sz w:val="22"/>
        </w:rPr>
        <w:t>al</w:t>
      </w:r>
      <w:r>
        <w:rPr>
          <w:color w:val="231F20"/>
          <w:spacing w:val="-27"/>
          <w:sz w:val="22"/>
        </w:rPr>
        <w:t> </w:t>
      </w:r>
      <w:r>
        <w:rPr>
          <w:color w:val="231F20"/>
          <w:sz w:val="22"/>
        </w:rPr>
        <w:t>Estado</w:t>
      </w:r>
      <w:r>
        <w:rPr>
          <w:color w:val="231F20"/>
          <w:spacing w:val="-27"/>
          <w:sz w:val="22"/>
        </w:rPr>
        <w:t> </w:t>
      </w:r>
      <w:r>
        <w:rPr>
          <w:color w:val="231F20"/>
          <w:sz w:val="22"/>
        </w:rPr>
        <w:t>de Oaxaca</w:t>
      </w:r>
    </w:p>
    <w:p>
      <w:pPr>
        <w:pStyle w:val="ListParagraph"/>
        <w:numPr>
          <w:ilvl w:val="1"/>
          <w:numId w:val="5"/>
        </w:numPr>
        <w:tabs>
          <w:tab w:pos="2023" w:val="left" w:leader="none"/>
        </w:tabs>
        <w:spacing w:line="264" w:lineRule="auto" w:before="4" w:after="0"/>
        <w:ind w:left="2022" w:right="0" w:hanging="200"/>
        <w:jc w:val="left"/>
        <w:rPr>
          <w:sz w:val="22"/>
        </w:rPr>
      </w:pPr>
      <w:r>
        <w:rPr>
          <w:color w:val="231F20"/>
          <w:spacing w:val="-2"/>
          <w:sz w:val="22"/>
        </w:rPr>
        <w:t>Ley</w:t>
      </w:r>
      <w:r>
        <w:rPr>
          <w:color w:val="231F20"/>
          <w:spacing w:val="-21"/>
          <w:sz w:val="22"/>
        </w:rPr>
        <w:t> </w:t>
      </w:r>
      <w:r>
        <w:rPr>
          <w:color w:val="231F20"/>
          <w:sz w:val="22"/>
        </w:rPr>
        <w:t>del</w:t>
      </w:r>
      <w:r>
        <w:rPr>
          <w:color w:val="231F20"/>
          <w:spacing w:val="-21"/>
          <w:sz w:val="22"/>
        </w:rPr>
        <w:t> </w:t>
      </w:r>
      <w:r>
        <w:rPr>
          <w:color w:val="231F20"/>
          <w:sz w:val="22"/>
        </w:rPr>
        <w:t>Servicio</w:t>
      </w:r>
      <w:r>
        <w:rPr>
          <w:color w:val="231F20"/>
          <w:spacing w:val="-21"/>
          <w:sz w:val="22"/>
        </w:rPr>
        <w:t> </w:t>
      </w:r>
      <w:r>
        <w:rPr>
          <w:color w:val="231F20"/>
          <w:sz w:val="22"/>
        </w:rPr>
        <w:t>Civil</w:t>
      </w:r>
      <w:r>
        <w:rPr>
          <w:color w:val="231F20"/>
          <w:spacing w:val="-21"/>
          <w:sz w:val="22"/>
        </w:rPr>
        <w:t> </w:t>
      </w:r>
      <w:r>
        <w:rPr>
          <w:color w:val="231F20"/>
          <w:sz w:val="22"/>
        </w:rPr>
        <w:t>para</w:t>
      </w:r>
      <w:r>
        <w:rPr>
          <w:color w:val="231F20"/>
          <w:spacing w:val="-20"/>
          <w:sz w:val="22"/>
        </w:rPr>
        <w:t> </w:t>
      </w:r>
      <w:r>
        <w:rPr>
          <w:color w:val="231F20"/>
          <w:sz w:val="22"/>
        </w:rPr>
        <w:t>los</w:t>
      </w:r>
      <w:r>
        <w:rPr>
          <w:color w:val="231F20"/>
          <w:spacing w:val="-21"/>
          <w:sz w:val="22"/>
        </w:rPr>
        <w:t> </w:t>
      </w:r>
      <w:r>
        <w:rPr>
          <w:color w:val="231F20"/>
          <w:sz w:val="22"/>
        </w:rPr>
        <w:t>Empleados</w:t>
      </w:r>
      <w:r>
        <w:rPr>
          <w:color w:val="231F20"/>
          <w:spacing w:val="-21"/>
          <w:sz w:val="22"/>
        </w:rPr>
        <w:t> </w:t>
      </w:r>
      <w:r>
        <w:rPr>
          <w:color w:val="231F20"/>
          <w:sz w:val="22"/>
        </w:rPr>
        <w:t>del Gobierno del</w:t>
      </w:r>
      <w:r>
        <w:rPr>
          <w:color w:val="231F20"/>
          <w:spacing w:val="-16"/>
          <w:sz w:val="22"/>
        </w:rPr>
        <w:t> </w:t>
      </w:r>
      <w:r>
        <w:rPr>
          <w:color w:val="231F20"/>
          <w:sz w:val="22"/>
        </w:rPr>
        <w:t>Estado</w:t>
      </w:r>
    </w:p>
    <w:p>
      <w:pPr>
        <w:pStyle w:val="ListParagraph"/>
        <w:numPr>
          <w:ilvl w:val="1"/>
          <w:numId w:val="5"/>
        </w:numPr>
        <w:tabs>
          <w:tab w:pos="2023" w:val="left" w:leader="none"/>
        </w:tabs>
        <w:spacing w:line="264" w:lineRule="auto" w:before="3" w:after="0"/>
        <w:ind w:left="2022" w:right="25" w:hanging="200"/>
        <w:jc w:val="left"/>
        <w:rPr>
          <w:sz w:val="22"/>
        </w:rPr>
      </w:pPr>
      <w:r>
        <w:rPr>
          <w:color w:val="231F20"/>
          <w:spacing w:val="-2"/>
          <w:sz w:val="22"/>
        </w:rPr>
        <w:t>Ley</w:t>
      </w:r>
      <w:r>
        <w:rPr>
          <w:color w:val="231F20"/>
          <w:spacing w:val="-29"/>
          <w:sz w:val="22"/>
        </w:rPr>
        <w:t> </w:t>
      </w:r>
      <w:r>
        <w:rPr>
          <w:color w:val="231F20"/>
          <w:sz w:val="22"/>
        </w:rPr>
        <w:t>de</w:t>
      </w:r>
      <w:r>
        <w:rPr>
          <w:color w:val="231F20"/>
          <w:spacing w:val="-28"/>
          <w:sz w:val="22"/>
        </w:rPr>
        <w:t> </w:t>
      </w:r>
      <w:r>
        <w:rPr>
          <w:color w:val="231F20"/>
          <w:sz w:val="22"/>
        </w:rPr>
        <w:t>Responsabilidades</w:t>
      </w:r>
      <w:r>
        <w:rPr>
          <w:color w:val="231F20"/>
          <w:spacing w:val="-29"/>
          <w:sz w:val="22"/>
        </w:rPr>
        <w:t> </w:t>
      </w:r>
      <w:r>
        <w:rPr>
          <w:color w:val="231F20"/>
          <w:sz w:val="22"/>
        </w:rPr>
        <w:t>de</w:t>
      </w:r>
      <w:r>
        <w:rPr>
          <w:color w:val="231F20"/>
          <w:spacing w:val="-28"/>
          <w:sz w:val="22"/>
        </w:rPr>
        <w:t> </w:t>
      </w:r>
      <w:r>
        <w:rPr>
          <w:color w:val="231F20"/>
          <w:sz w:val="22"/>
        </w:rPr>
        <w:t>los</w:t>
      </w:r>
      <w:r>
        <w:rPr>
          <w:color w:val="231F20"/>
          <w:spacing w:val="-29"/>
          <w:sz w:val="22"/>
        </w:rPr>
        <w:t> </w:t>
      </w:r>
      <w:r>
        <w:rPr>
          <w:color w:val="231F20"/>
          <w:sz w:val="22"/>
        </w:rPr>
        <w:t>Servidores </w:t>
      </w:r>
      <w:r>
        <w:rPr>
          <w:color w:val="231F20"/>
          <w:spacing w:val="-3"/>
          <w:sz w:val="22"/>
        </w:rPr>
        <w:t>Públicos</w:t>
      </w:r>
      <w:r>
        <w:rPr>
          <w:color w:val="231F20"/>
          <w:spacing w:val="-18"/>
          <w:sz w:val="22"/>
        </w:rPr>
        <w:t> </w:t>
      </w:r>
      <w:r>
        <w:rPr>
          <w:color w:val="231F20"/>
          <w:sz w:val="22"/>
        </w:rPr>
        <w:t>del</w:t>
      </w:r>
      <w:r>
        <w:rPr>
          <w:color w:val="231F20"/>
          <w:spacing w:val="-18"/>
          <w:sz w:val="22"/>
        </w:rPr>
        <w:t> </w:t>
      </w:r>
      <w:r>
        <w:rPr>
          <w:color w:val="231F20"/>
          <w:sz w:val="22"/>
        </w:rPr>
        <w:t>Estado</w:t>
      </w:r>
      <w:r>
        <w:rPr>
          <w:color w:val="231F20"/>
          <w:spacing w:val="-17"/>
          <w:sz w:val="22"/>
        </w:rPr>
        <w:t> </w:t>
      </w:r>
      <w:r>
        <w:rPr>
          <w:color w:val="231F20"/>
          <w:sz w:val="22"/>
        </w:rPr>
        <w:t>y</w:t>
      </w:r>
      <w:r>
        <w:rPr>
          <w:color w:val="231F20"/>
          <w:spacing w:val="-18"/>
          <w:sz w:val="22"/>
        </w:rPr>
        <w:t> </w:t>
      </w:r>
      <w:r>
        <w:rPr>
          <w:color w:val="231F20"/>
          <w:sz w:val="22"/>
        </w:rPr>
        <w:t>Municipios</w:t>
      </w:r>
      <w:r>
        <w:rPr>
          <w:color w:val="231F20"/>
          <w:spacing w:val="-18"/>
          <w:sz w:val="22"/>
        </w:rPr>
        <w:t> </w:t>
      </w:r>
      <w:r>
        <w:rPr>
          <w:color w:val="231F20"/>
          <w:sz w:val="22"/>
        </w:rPr>
        <w:t>de</w:t>
      </w:r>
      <w:r>
        <w:rPr>
          <w:color w:val="231F20"/>
          <w:spacing w:val="-17"/>
          <w:sz w:val="22"/>
        </w:rPr>
        <w:t> </w:t>
      </w:r>
      <w:r>
        <w:rPr>
          <w:color w:val="231F20"/>
          <w:sz w:val="22"/>
        </w:rPr>
        <w:t>Oaxaca</w:t>
      </w:r>
    </w:p>
    <w:p>
      <w:pPr>
        <w:pStyle w:val="ListParagraph"/>
        <w:numPr>
          <w:ilvl w:val="1"/>
          <w:numId w:val="5"/>
        </w:numPr>
        <w:tabs>
          <w:tab w:pos="2023" w:val="left" w:leader="none"/>
        </w:tabs>
        <w:spacing w:line="266" w:lineRule="auto" w:before="3" w:after="0"/>
        <w:ind w:left="2022" w:right="15" w:hanging="200"/>
        <w:jc w:val="left"/>
        <w:rPr>
          <w:sz w:val="22"/>
        </w:rPr>
      </w:pPr>
      <w:r>
        <w:rPr>
          <w:color w:val="231F20"/>
          <w:spacing w:val="-2"/>
          <w:sz w:val="22"/>
        </w:rPr>
        <w:t>Ley</w:t>
      </w:r>
      <w:r>
        <w:rPr>
          <w:color w:val="231F20"/>
          <w:spacing w:val="-30"/>
          <w:sz w:val="22"/>
        </w:rPr>
        <w:t> </w:t>
      </w:r>
      <w:r>
        <w:rPr>
          <w:color w:val="231F20"/>
          <w:sz w:val="22"/>
        </w:rPr>
        <w:t>de</w:t>
      </w:r>
      <w:r>
        <w:rPr>
          <w:color w:val="231F20"/>
          <w:spacing w:val="-30"/>
          <w:sz w:val="22"/>
        </w:rPr>
        <w:t> </w:t>
      </w:r>
      <w:r>
        <w:rPr>
          <w:color w:val="231F20"/>
          <w:sz w:val="22"/>
        </w:rPr>
        <w:t>Adquisiciones,</w:t>
      </w:r>
      <w:r>
        <w:rPr>
          <w:color w:val="231F20"/>
          <w:spacing w:val="-30"/>
          <w:sz w:val="22"/>
        </w:rPr>
        <w:t> </w:t>
      </w:r>
      <w:r>
        <w:rPr>
          <w:color w:val="231F20"/>
          <w:spacing w:val="-2"/>
          <w:sz w:val="22"/>
        </w:rPr>
        <w:t>Enajenaciones,</w:t>
      </w:r>
      <w:r>
        <w:rPr>
          <w:color w:val="231F20"/>
          <w:spacing w:val="-29"/>
          <w:sz w:val="22"/>
        </w:rPr>
        <w:t> </w:t>
      </w:r>
      <w:r>
        <w:rPr>
          <w:color w:val="231F20"/>
          <w:sz w:val="22"/>
        </w:rPr>
        <w:t>Arren- </w:t>
      </w:r>
      <w:r>
        <w:rPr>
          <w:color w:val="231F20"/>
          <w:spacing w:val="-3"/>
          <w:sz w:val="22"/>
        </w:rPr>
        <w:t>damientos,</w:t>
      </w:r>
      <w:r>
        <w:rPr>
          <w:color w:val="231F20"/>
          <w:spacing w:val="-15"/>
          <w:sz w:val="22"/>
        </w:rPr>
        <w:t> </w:t>
      </w:r>
      <w:r>
        <w:rPr>
          <w:color w:val="231F20"/>
          <w:sz w:val="22"/>
        </w:rPr>
        <w:t>Prestación</w:t>
      </w:r>
      <w:r>
        <w:rPr>
          <w:color w:val="231F20"/>
          <w:spacing w:val="-14"/>
          <w:sz w:val="22"/>
        </w:rPr>
        <w:t> </w:t>
      </w:r>
      <w:r>
        <w:rPr>
          <w:color w:val="231F20"/>
          <w:sz w:val="22"/>
        </w:rPr>
        <w:t>de</w:t>
      </w:r>
      <w:r>
        <w:rPr>
          <w:color w:val="231F20"/>
          <w:spacing w:val="-14"/>
          <w:sz w:val="22"/>
        </w:rPr>
        <w:t> </w:t>
      </w:r>
      <w:r>
        <w:rPr>
          <w:color w:val="231F20"/>
          <w:sz w:val="22"/>
        </w:rPr>
        <w:t>Servicios</w:t>
      </w:r>
      <w:r>
        <w:rPr>
          <w:color w:val="231F20"/>
          <w:spacing w:val="-14"/>
          <w:sz w:val="22"/>
        </w:rPr>
        <w:t> </w:t>
      </w:r>
      <w:r>
        <w:rPr>
          <w:color w:val="231F20"/>
          <w:sz w:val="22"/>
        </w:rPr>
        <w:t>y</w:t>
      </w:r>
      <w:r>
        <w:rPr>
          <w:color w:val="231F20"/>
          <w:spacing w:val="-15"/>
          <w:sz w:val="22"/>
        </w:rPr>
        <w:t> </w:t>
      </w:r>
      <w:r>
        <w:rPr>
          <w:color w:val="231F20"/>
          <w:sz w:val="22"/>
        </w:rPr>
        <w:t>Admi- nistración de Bienes Muebles e Inmuebles del Estado de</w:t>
      </w:r>
      <w:r>
        <w:rPr>
          <w:color w:val="231F20"/>
          <w:spacing w:val="-26"/>
          <w:sz w:val="22"/>
        </w:rPr>
        <w:t> </w:t>
      </w:r>
      <w:r>
        <w:rPr>
          <w:color w:val="231F20"/>
          <w:sz w:val="22"/>
        </w:rPr>
        <w:t>Oaxaca</w:t>
      </w:r>
    </w:p>
    <w:p>
      <w:pPr>
        <w:pStyle w:val="ListParagraph"/>
        <w:numPr>
          <w:ilvl w:val="1"/>
          <w:numId w:val="5"/>
        </w:numPr>
        <w:tabs>
          <w:tab w:pos="2023" w:val="left" w:leader="none"/>
        </w:tabs>
        <w:spacing w:line="252" w:lineRule="exact" w:before="0" w:after="0"/>
        <w:ind w:left="2022" w:right="0" w:hanging="201"/>
        <w:jc w:val="left"/>
        <w:rPr>
          <w:sz w:val="22"/>
        </w:rPr>
      </w:pPr>
      <w:r>
        <w:rPr>
          <w:color w:val="231F20"/>
          <w:spacing w:val="-2"/>
          <w:sz w:val="22"/>
        </w:rPr>
        <w:t>Ley</w:t>
      </w:r>
      <w:r>
        <w:rPr>
          <w:color w:val="231F20"/>
          <w:spacing w:val="-18"/>
          <w:sz w:val="22"/>
        </w:rPr>
        <w:t> </w:t>
      </w:r>
      <w:r>
        <w:rPr>
          <w:color w:val="231F20"/>
          <w:sz w:val="22"/>
        </w:rPr>
        <w:t>de</w:t>
      </w:r>
      <w:r>
        <w:rPr>
          <w:color w:val="231F20"/>
          <w:spacing w:val="-17"/>
          <w:sz w:val="22"/>
        </w:rPr>
        <w:t> </w:t>
      </w:r>
      <w:r>
        <w:rPr>
          <w:color w:val="231F20"/>
          <w:sz w:val="22"/>
        </w:rPr>
        <w:t>Catastro</w:t>
      </w:r>
      <w:r>
        <w:rPr>
          <w:color w:val="231F20"/>
          <w:spacing w:val="-18"/>
          <w:sz w:val="22"/>
        </w:rPr>
        <w:t> </w:t>
      </w:r>
      <w:r>
        <w:rPr>
          <w:color w:val="231F20"/>
          <w:sz w:val="22"/>
        </w:rPr>
        <w:t>para</w:t>
      </w:r>
      <w:r>
        <w:rPr>
          <w:color w:val="231F20"/>
          <w:spacing w:val="-18"/>
          <w:sz w:val="22"/>
        </w:rPr>
        <w:t> </w:t>
      </w:r>
      <w:r>
        <w:rPr>
          <w:color w:val="231F20"/>
          <w:sz w:val="22"/>
        </w:rPr>
        <w:t>el</w:t>
      </w:r>
      <w:r>
        <w:rPr>
          <w:color w:val="231F20"/>
          <w:spacing w:val="-17"/>
          <w:sz w:val="22"/>
        </w:rPr>
        <w:t> </w:t>
      </w:r>
      <w:r>
        <w:rPr>
          <w:color w:val="231F20"/>
          <w:sz w:val="22"/>
        </w:rPr>
        <w:t>Estado</w:t>
      </w:r>
      <w:r>
        <w:rPr>
          <w:color w:val="231F20"/>
          <w:spacing w:val="-18"/>
          <w:sz w:val="22"/>
        </w:rPr>
        <w:t> </w:t>
      </w:r>
      <w:r>
        <w:rPr>
          <w:color w:val="231F20"/>
          <w:sz w:val="22"/>
        </w:rPr>
        <w:t>de</w:t>
      </w:r>
      <w:r>
        <w:rPr>
          <w:color w:val="231F20"/>
          <w:spacing w:val="-17"/>
          <w:sz w:val="22"/>
        </w:rPr>
        <w:t> </w:t>
      </w:r>
      <w:r>
        <w:rPr>
          <w:color w:val="231F20"/>
          <w:sz w:val="22"/>
        </w:rPr>
        <w:t>Oaxaca</w:t>
      </w:r>
    </w:p>
    <w:p>
      <w:pPr>
        <w:pStyle w:val="ListParagraph"/>
        <w:numPr>
          <w:ilvl w:val="1"/>
          <w:numId w:val="5"/>
        </w:numPr>
        <w:tabs>
          <w:tab w:pos="2023" w:val="left" w:leader="none"/>
        </w:tabs>
        <w:spacing w:line="264" w:lineRule="auto" w:before="26" w:after="0"/>
        <w:ind w:left="2022" w:right="1" w:hanging="200"/>
        <w:jc w:val="left"/>
        <w:rPr>
          <w:sz w:val="22"/>
        </w:rPr>
      </w:pPr>
      <w:r>
        <w:rPr>
          <w:color w:val="231F20"/>
          <w:spacing w:val="-2"/>
          <w:sz w:val="22"/>
        </w:rPr>
        <w:t>Ley</w:t>
      </w:r>
      <w:r>
        <w:rPr>
          <w:color w:val="231F20"/>
          <w:spacing w:val="-25"/>
          <w:sz w:val="22"/>
        </w:rPr>
        <w:t> </w:t>
      </w:r>
      <w:r>
        <w:rPr>
          <w:color w:val="231F20"/>
          <w:sz w:val="22"/>
        </w:rPr>
        <w:t>de</w:t>
      </w:r>
      <w:r>
        <w:rPr>
          <w:color w:val="231F20"/>
          <w:spacing w:val="-24"/>
          <w:sz w:val="22"/>
        </w:rPr>
        <w:t> </w:t>
      </w:r>
      <w:r>
        <w:rPr>
          <w:color w:val="231F20"/>
          <w:sz w:val="22"/>
        </w:rPr>
        <w:t>Fiscalización</w:t>
      </w:r>
      <w:r>
        <w:rPr>
          <w:color w:val="231F20"/>
          <w:spacing w:val="-24"/>
          <w:sz w:val="22"/>
        </w:rPr>
        <w:t> </w:t>
      </w:r>
      <w:r>
        <w:rPr>
          <w:color w:val="231F20"/>
          <w:sz w:val="22"/>
        </w:rPr>
        <w:t>Superior</w:t>
      </w:r>
      <w:r>
        <w:rPr>
          <w:color w:val="231F20"/>
          <w:spacing w:val="-24"/>
          <w:sz w:val="22"/>
        </w:rPr>
        <w:t> </w:t>
      </w:r>
      <w:r>
        <w:rPr>
          <w:color w:val="231F20"/>
          <w:sz w:val="22"/>
        </w:rPr>
        <w:t>y</w:t>
      </w:r>
      <w:r>
        <w:rPr>
          <w:color w:val="231F20"/>
          <w:spacing w:val="-24"/>
          <w:sz w:val="22"/>
        </w:rPr>
        <w:t> </w:t>
      </w:r>
      <w:r>
        <w:rPr>
          <w:color w:val="231F20"/>
          <w:sz w:val="22"/>
        </w:rPr>
        <w:t>Rendición</w:t>
      </w:r>
      <w:r>
        <w:rPr>
          <w:color w:val="231F20"/>
          <w:spacing w:val="-24"/>
          <w:sz w:val="22"/>
        </w:rPr>
        <w:t> </w:t>
      </w:r>
      <w:r>
        <w:rPr>
          <w:color w:val="231F20"/>
          <w:sz w:val="22"/>
        </w:rPr>
        <w:t>de </w:t>
      </w:r>
      <w:r>
        <w:rPr>
          <w:color w:val="231F20"/>
          <w:spacing w:val="-3"/>
          <w:sz w:val="22"/>
        </w:rPr>
        <w:t>Cuentas</w:t>
      </w:r>
      <w:r>
        <w:rPr>
          <w:color w:val="231F20"/>
          <w:spacing w:val="-12"/>
          <w:sz w:val="22"/>
        </w:rPr>
        <w:t> </w:t>
      </w:r>
      <w:r>
        <w:rPr>
          <w:color w:val="231F20"/>
          <w:sz w:val="22"/>
        </w:rPr>
        <w:t>para</w:t>
      </w:r>
      <w:r>
        <w:rPr>
          <w:color w:val="231F20"/>
          <w:spacing w:val="-11"/>
          <w:sz w:val="22"/>
        </w:rPr>
        <w:t> </w:t>
      </w:r>
      <w:r>
        <w:rPr>
          <w:color w:val="231F20"/>
          <w:sz w:val="22"/>
        </w:rPr>
        <w:t>el</w:t>
      </w:r>
      <w:r>
        <w:rPr>
          <w:color w:val="231F20"/>
          <w:spacing w:val="-11"/>
          <w:sz w:val="22"/>
        </w:rPr>
        <w:t> </w:t>
      </w:r>
      <w:r>
        <w:rPr>
          <w:color w:val="231F20"/>
          <w:sz w:val="22"/>
        </w:rPr>
        <w:t>Estado</w:t>
      </w:r>
      <w:r>
        <w:rPr>
          <w:color w:val="231F20"/>
          <w:spacing w:val="-12"/>
          <w:sz w:val="22"/>
        </w:rPr>
        <w:t> </w:t>
      </w:r>
      <w:r>
        <w:rPr>
          <w:color w:val="231F20"/>
          <w:sz w:val="22"/>
        </w:rPr>
        <w:t>de</w:t>
      </w:r>
      <w:r>
        <w:rPr>
          <w:color w:val="231F20"/>
          <w:spacing w:val="-11"/>
          <w:sz w:val="22"/>
        </w:rPr>
        <w:t> </w:t>
      </w:r>
      <w:r>
        <w:rPr>
          <w:color w:val="231F20"/>
          <w:sz w:val="22"/>
        </w:rPr>
        <w:t>Oaxaca</w:t>
      </w:r>
    </w:p>
    <w:p>
      <w:pPr>
        <w:pStyle w:val="ListParagraph"/>
        <w:numPr>
          <w:ilvl w:val="1"/>
          <w:numId w:val="5"/>
        </w:numPr>
        <w:tabs>
          <w:tab w:pos="2023" w:val="left" w:leader="none"/>
        </w:tabs>
        <w:spacing w:line="264" w:lineRule="auto" w:before="4" w:after="0"/>
        <w:ind w:left="2022" w:right="103" w:hanging="200"/>
        <w:jc w:val="left"/>
        <w:rPr>
          <w:sz w:val="22"/>
        </w:rPr>
      </w:pPr>
      <w:r>
        <w:rPr>
          <w:color w:val="231F20"/>
          <w:spacing w:val="-2"/>
          <w:sz w:val="22"/>
        </w:rPr>
        <w:t>Ley</w:t>
      </w:r>
      <w:r>
        <w:rPr>
          <w:color w:val="231F20"/>
          <w:spacing w:val="-24"/>
          <w:sz w:val="22"/>
        </w:rPr>
        <w:t> </w:t>
      </w:r>
      <w:r>
        <w:rPr>
          <w:color w:val="231F20"/>
          <w:sz w:val="22"/>
        </w:rPr>
        <w:t>de</w:t>
      </w:r>
      <w:r>
        <w:rPr>
          <w:color w:val="231F20"/>
          <w:spacing w:val="-24"/>
          <w:sz w:val="22"/>
        </w:rPr>
        <w:t> </w:t>
      </w:r>
      <w:r>
        <w:rPr>
          <w:color w:val="231F20"/>
          <w:sz w:val="22"/>
        </w:rPr>
        <w:t>Ingresos</w:t>
      </w:r>
      <w:r>
        <w:rPr>
          <w:color w:val="231F20"/>
          <w:spacing w:val="-24"/>
          <w:sz w:val="22"/>
        </w:rPr>
        <w:t> </w:t>
      </w:r>
      <w:r>
        <w:rPr>
          <w:color w:val="231F20"/>
          <w:sz w:val="22"/>
        </w:rPr>
        <w:t>del</w:t>
      </w:r>
      <w:r>
        <w:rPr>
          <w:color w:val="231F20"/>
          <w:spacing w:val="-23"/>
          <w:sz w:val="22"/>
        </w:rPr>
        <w:t> </w:t>
      </w:r>
      <w:r>
        <w:rPr>
          <w:color w:val="231F20"/>
          <w:sz w:val="22"/>
        </w:rPr>
        <w:t>Estado</w:t>
      </w:r>
      <w:r>
        <w:rPr>
          <w:color w:val="231F20"/>
          <w:spacing w:val="-24"/>
          <w:sz w:val="22"/>
        </w:rPr>
        <w:t> </w:t>
      </w:r>
      <w:r>
        <w:rPr>
          <w:color w:val="231F20"/>
          <w:sz w:val="22"/>
        </w:rPr>
        <w:t>de</w:t>
      </w:r>
      <w:r>
        <w:rPr>
          <w:color w:val="231F20"/>
          <w:spacing w:val="-24"/>
          <w:sz w:val="22"/>
        </w:rPr>
        <w:t> </w:t>
      </w:r>
      <w:r>
        <w:rPr>
          <w:color w:val="231F20"/>
          <w:sz w:val="22"/>
        </w:rPr>
        <w:t>Oaxaca</w:t>
      </w:r>
      <w:r>
        <w:rPr>
          <w:color w:val="231F20"/>
          <w:spacing w:val="-23"/>
          <w:sz w:val="22"/>
        </w:rPr>
        <w:t> </w:t>
      </w:r>
      <w:r>
        <w:rPr>
          <w:color w:val="231F20"/>
          <w:sz w:val="22"/>
        </w:rPr>
        <w:t>para el </w:t>
      </w:r>
      <w:r>
        <w:rPr>
          <w:color w:val="231F20"/>
          <w:spacing w:val="-3"/>
          <w:sz w:val="22"/>
        </w:rPr>
        <w:t>Ejercicio </w:t>
      </w:r>
      <w:r>
        <w:rPr>
          <w:color w:val="231F20"/>
          <w:sz w:val="22"/>
        </w:rPr>
        <w:t>Fiscal</w:t>
      </w:r>
      <w:r>
        <w:rPr>
          <w:color w:val="231F20"/>
          <w:spacing w:val="-24"/>
          <w:sz w:val="22"/>
        </w:rPr>
        <w:t> </w:t>
      </w:r>
      <w:r>
        <w:rPr>
          <w:color w:val="231F20"/>
          <w:spacing w:val="-7"/>
          <w:sz w:val="22"/>
        </w:rPr>
        <w:t>2018</w:t>
      </w:r>
    </w:p>
    <w:p>
      <w:pPr>
        <w:pStyle w:val="ListParagraph"/>
        <w:numPr>
          <w:ilvl w:val="1"/>
          <w:numId w:val="5"/>
        </w:numPr>
        <w:tabs>
          <w:tab w:pos="2023" w:val="left" w:leader="none"/>
        </w:tabs>
        <w:spacing w:line="264" w:lineRule="auto" w:before="3" w:after="0"/>
        <w:ind w:left="2022" w:right="8" w:hanging="200"/>
        <w:jc w:val="left"/>
        <w:rPr>
          <w:sz w:val="22"/>
        </w:rPr>
      </w:pPr>
      <w:r>
        <w:rPr>
          <w:color w:val="231F20"/>
          <w:spacing w:val="-2"/>
          <w:sz w:val="22"/>
        </w:rPr>
        <w:t>Ley</w:t>
      </w:r>
      <w:r>
        <w:rPr>
          <w:color w:val="231F20"/>
          <w:spacing w:val="-33"/>
          <w:sz w:val="22"/>
        </w:rPr>
        <w:t> </w:t>
      </w:r>
      <w:r>
        <w:rPr>
          <w:color w:val="231F20"/>
          <w:sz w:val="22"/>
        </w:rPr>
        <w:t>de</w:t>
      </w:r>
      <w:r>
        <w:rPr>
          <w:color w:val="231F20"/>
          <w:spacing w:val="-33"/>
          <w:sz w:val="22"/>
        </w:rPr>
        <w:t> </w:t>
      </w:r>
      <w:r>
        <w:rPr>
          <w:color w:val="231F20"/>
          <w:sz w:val="22"/>
        </w:rPr>
        <w:t>Obras</w:t>
      </w:r>
      <w:r>
        <w:rPr>
          <w:color w:val="231F20"/>
          <w:spacing w:val="-33"/>
          <w:sz w:val="22"/>
        </w:rPr>
        <w:t> </w:t>
      </w:r>
      <w:r>
        <w:rPr>
          <w:color w:val="231F20"/>
          <w:sz w:val="22"/>
        </w:rPr>
        <w:t>Públicas</w:t>
      </w:r>
      <w:r>
        <w:rPr>
          <w:color w:val="231F20"/>
          <w:spacing w:val="-33"/>
          <w:sz w:val="22"/>
        </w:rPr>
        <w:t> </w:t>
      </w:r>
      <w:r>
        <w:rPr>
          <w:color w:val="231F20"/>
          <w:sz w:val="22"/>
        </w:rPr>
        <w:t>y</w:t>
      </w:r>
      <w:r>
        <w:rPr>
          <w:color w:val="231F20"/>
          <w:spacing w:val="-33"/>
          <w:sz w:val="22"/>
        </w:rPr>
        <w:t> </w:t>
      </w:r>
      <w:r>
        <w:rPr>
          <w:color w:val="231F20"/>
          <w:sz w:val="22"/>
        </w:rPr>
        <w:t>Servicios</w:t>
      </w:r>
      <w:r>
        <w:rPr>
          <w:color w:val="231F20"/>
          <w:spacing w:val="-33"/>
          <w:sz w:val="22"/>
        </w:rPr>
        <w:t> </w:t>
      </w:r>
      <w:r>
        <w:rPr>
          <w:color w:val="231F20"/>
          <w:sz w:val="22"/>
        </w:rPr>
        <w:t>Relaciona- dos del Estado de</w:t>
      </w:r>
      <w:r>
        <w:rPr>
          <w:color w:val="231F20"/>
          <w:spacing w:val="-36"/>
          <w:sz w:val="22"/>
        </w:rPr>
        <w:t> </w:t>
      </w:r>
      <w:r>
        <w:rPr>
          <w:color w:val="231F20"/>
          <w:sz w:val="22"/>
        </w:rPr>
        <w:t>Oaxaca</w:t>
      </w:r>
    </w:p>
    <w:p>
      <w:pPr>
        <w:pStyle w:val="ListParagraph"/>
        <w:numPr>
          <w:ilvl w:val="1"/>
          <w:numId w:val="5"/>
        </w:numPr>
        <w:tabs>
          <w:tab w:pos="2023" w:val="left" w:leader="none"/>
        </w:tabs>
        <w:spacing w:line="264" w:lineRule="auto" w:before="3" w:after="0"/>
        <w:ind w:left="2022" w:right="352" w:hanging="200"/>
        <w:jc w:val="left"/>
        <w:rPr>
          <w:sz w:val="22"/>
        </w:rPr>
      </w:pPr>
      <w:r>
        <w:rPr>
          <w:color w:val="231F20"/>
          <w:spacing w:val="-2"/>
          <w:sz w:val="22"/>
        </w:rPr>
        <w:t>Ley</w:t>
      </w:r>
      <w:r>
        <w:rPr>
          <w:color w:val="231F20"/>
          <w:spacing w:val="-17"/>
          <w:sz w:val="22"/>
        </w:rPr>
        <w:t> </w:t>
      </w:r>
      <w:r>
        <w:rPr>
          <w:color w:val="231F20"/>
          <w:sz w:val="22"/>
        </w:rPr>
        <w:t>del</w:t>
      </w:r>
      <w:r>
        <w:rPr>
          <w:color w:val="231F20"/>
          <w:spacing w:val="-16"/>
          <w:sz w:val="22"/>
        </w:rPr>
        <w:t> </w:t>
      </w:r>
      <w:r>
        <w:rPr>
          <w:color w:val="231F20"/>
          <w:spacing w:val="-3"/>
          <w:sz w:val="22"/>
        </w:rPr>
        <w:t>Sistema</w:t>
      </w:r>
      <w:r>
        <w:rPr>
          <w:color w:val="231F20"/>
          <w:spacing w:val="-17"/>
          <w:sz w:val="22"/>
        </w:rPr>
        <w:t> </w:t>
      </w:r>
      <w:r>
        <w:rPr>
          <w:color w:val="231F20"/>
          <w:sz w:val="22"/>
        </w:rPr>
        <w:t>Estatal</w:t>
      </w:r>
      <w:r>
        <w:rPr>
          <w:color w:val="231F20"/>
          <w:spacing w:val="-16"/>
          <w:sz w:val="22"/>
        </w:rPr>
        <w:t> </w:t>
      </w:r>
      <w:r>
        <w:rPr>
          <w:color w:val="231F20"/>
          <w:sz w:val="22"/>
        </w:rPr>
        <w:t>de</w:t>
      </w:r>
      <w:r>
        <w:rPr>
          <w:color w:val="231F20"/>
          <w:spacing w:val="-17"/>
          <w:sz w:val="22"/>
        </w:rPr>
        <w:t> </w:t>
      </w:r>
      <w:r>
        <w:rPr>
          <w:color w:val="231F20"/>
          <w:spacing w:val="-3"/>
          <w:sz w:val="22"/>
        </w:rPr>
        <w:t>Combate</w:t>
      </w:r>
      <w:r>
        <w:rPr>
          <w:color w:val="231F20"/>
          <w:spacing w:val="-16"/>
          <w:sz w:val="22"/>
        </w:rPr>
        <w:t> </w:t>
      </w:r>
      <w:r>
        <w:rPr>
          <w:color w:val="231F20"/>
          <w:sz w:val="22"/>
        </w:rPr>
        <w:t>a</w:t>
      </w:r>
      <w:r>
        <w:rPr>
          <w:color w:val="231F20"/>
          <w:spacing w:val="-17"/>
          <w:sz w:val="22"/>
        </w:rPr>
        <w:t> </w:t>
      </w:r>
      <w:r>
        <w:rPr>
          <w:color w:val="231F20"/>
          <w:sz w:val="22"/>
        </w:rPr>
        <w:t>la Corrupción</w:t>
      </w:r>
    </w:p>
    <w:p>
      <w:pPr>
        <w:pStyle w:val="ListParagraph"/>
        <w:numPr>
          <w:ilvl w:val="1"/>
          <w:numId w:val="5"/>
        </w:numPr>
        <w:tabs>
          <w:tab w:pos="2023" w:val="left" w:leader="none"/>
        </w:tabs>
        <w:spacing w:line="240" w:lineRule="auto" w:before="4" w:after="0"/>
        <w:ind w:left="2022" w:right="0" w:hanging="201"/>
        <w:jc w:val="left"/>
        <w:rPr>
          <w:sz w:val="22"/>
        </w:rPr>
      </w:pPr>
      <w:r>
        <w:rPr>
          <w:color w:val="231F20"/>
          <w:spacing w:val="-3"/>
          <w:sz w:val="22"/>
        </w:rPr>
        <w:t>Reglamento</w:t>
      </w:r>
      <w:r>
        <w:rPr>
          <w:color w:val="231F20"/>
          <w:spacing w:val="-11"/>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pacing w:val="-2"/>
          <w:sz w:val="22"/>
        </w:rPr>
        <w:t>Ley</w:t>
      </w:r>
      <w:r>
        <w:rPr>
          <w:color w:val="231F20"/>
          <w:spacing w:val="-10"/>
          <w:sz w:val="22"/>
        </w:rPr>
        <w:t> </w:t>
      </w:r>
      <w:r>
        <w:rPr>
          <w:color w:val="231F20"/>
          <w:sz w:val="22"/>
        </w:rPr>
        <w:t>de</w:t>
      </w:r>
      <w:r>
        <w:rPr>
          <w:color w:val="231F20"/>
          <w:spacing w:val="-11"/>
          <w:sz w:val="22"/>
        </w:rPr>
        <w:t> </w:t>
      </w:r>
      <w:r>
        <w:rPr>
          <w:color w:val="231F20"/>
          <w:sz w:val="22"/>
        </w:rPr>
        <w:t>Adquisiciones,</w:t>
      </w:r>
    </w:p>
    <w:p>
      <w:pPr>
        <w:pStyle w:val="BodyText"/>
        <w:spacing w:line="266" w:lineRule="auto" w:before="100"/>
        <w:ind w:left="676" w:right="836"/>
      </w:pPr>
      <w:r>
        <w:rPr/>
        <w:br w:type="column"/>
      </w:r>
      <w:r>
        <w:rPr>
          <w:color w:val="231F20"/>
          <w:spacing w:val="-2"/>
        </w:rPr>
        <w:t>Enajenaciones, </w:t>
      </w:r>
      <w:r>
        <w:rPr>
          <w:color w:val="231F20"/>
          <w:spacing w:val="-3"/>
        </w:rPr>
        <w:t>Arrendamientos, </w:t>
      </w:r>
      <w:r>
        <w:rPr>
          <w:color w:val="231F20"/>
        </w:rPr>
        <w:t>Prestación de Servicios y Administración de Bienes Muebles</w:t>
      </w:r>
      <w:r>
        <w:rPr>
          <w:color w:val="231F20"/>
          <w:spacing w:val="-21"/>
        </w:rPr>
        <w:t> </w:t>
      </w:r>
      <w:r>
        <w:rPr>
          <w:color w:val="231F20"/>
        </w:rPr>
        <w:t>e</w:t>
      </w:r>
      <w:r>
        <w:rPr>
          <w:color w:val="231F20"/>
          <w:spacing w:val="-20"/>
        </w:rPr>
        <w:t> </w:t>
      </w:r>
      <w:r>
        <w:rPr>
          <w:color w:val="231F20"/>
        </w:rPr>
        <w:t>Inmuebles</w:t>
      </w:r>
      <w:r>
        <w:rPr>
          <w:color w:val="231F20"/>
          <w:spacing w:val="-20"/>
        </w:rPr>
        <w:t> </w:t>
      </w:r>
      <w:r>
        <w:rPr>
          <w:color w:val="231F20"/>
        </w:rPr>
        <w:t>del</w:t>
      </w:r>
      <w:r>
        <w:rPr>
          <w:color w:val="231F20"/>
          <w:spacing w:val="-20"/>
        </w:rPr>
        <w:t> </w:t>
      </w:r>
      <w:r>
        <w:rPr>
          <w:color w:val="231F20"/>
        </w:rPr>
        <w:t>Estado</w:t>
      </w:r>
      <w:r>
        <w:rPr>
          <w:color w:val="231F20"/>
          <w:spacing w:val="-20"/>
        </w:rPr>
        <w:t> </w:t>
      </w:r>
      <w:r>
        <w:rPr>
          <w:color w:val="231F20"/>
        </w:rPr>
        <w:t>de</w:t>
      </w:r>
      <w:r>
        <w:rPr>
          <w:color w:val="231F20"/>
          <w:spacing w:val="-20"/>
        </w:rPr>
        <w:t> </w:t>
      </w:r>
      <w:r>
        <w:rPr>
          <w:color w:val="231F20"/>
        </w:rPr>
        <w:t>Oaxaca</w:t>
      </w:r>
    </w:p>
    <w:p>
      <w:pPr>
        <w:pStyle w:val="ListParagraph"/>
        <w:numPr>
          <w:ilvl w:val="0"/>
          <w:numId w:val="5"/>
        </w:numPr>
        <w:tabs>
          <w:tab w:pos="677" w:val="left" w:leader="none"/>
        </w:tabs>
        <w:spacing w:line="253" w:lineRule="exact" w:before="0" w:after="0"/>
        <w:ind w:left="676" w:right="0" w:hanging="201"/>
        <w:jc w:val="left"/>
        <w:rPr>
          <w:sz w:val="22"/>
        </w:rPr>
      </w:pPr>
      <w:r>
        <w:rPr>
          <w:color w:val="231F20"/>
          <w:spacing w:val="-2"/>
          <w:sz w:val="22"/>
        </w:rPr>
        <w:t>Ley </w:t>
      </w:r>
      <w:r>
        <w:rPr>
          <w:color w:val="231F20"/>
          <w:sz w:val="22"/>
        </w:rPr>
        <w:t>Estatal de</w:t>
      </w:r>
      <w:r>
        <w:rPr>
          <w:color w:val="231F20"/>
          <w:spacing w:val="-23"/>
          <w:sz w:val="22"/>
        </w:rPr>
        <w:t> </w:t>
      </w:r>
      <w:r>
        <w:rPr>
          <w:color w:val="231F20"/>
          <w:sz w:val="22"/>
        </w:rPr>
        <w:t>Hacienda</w:t>
      </w:r>
    </w:p>
    <w:p>
      <w:pPr>
        <w:pStyle w:val="ListParagraph"/>
        <w:numPr>
          <w:ilvl w:val="0"/>
          <w:numId w:val="5"/>
        </w:numPr>
        <w:tabs>
          <w:tab w:pos="677" w:val="left" w:leader="none"/>
        </w:tabs>
        <w:spacing w:line="264" w:lineRule="auto" w:before="26" w:after="0"/>
        <w:ind w:left="676" w:right="1045" w:hanging="200"/>
        <w:jc w:val="left"/>
        <w:rPr>
          <w:sz w:val="22"/>
        </w:rPr>
      </w:pPr>
      <w:r>
        <w:rPr>
          <w:color w:val="231F20"/>
          <w:spacing w:val="-2"/>
          <w:sz w:val="22"/>
        </w:rPr>
        <w:t>Ley</w:t>
      </w:r>
      <w:r>
        <w:rPr>
          <w:color w:val="231F20"/>
          <w:spacing w:val="-15"/>
          <w:sz w:val="22"/>
        </w:rPr>
        <w:t> </w:t>
      </w:r>
      <w:r>
        <w:rPr>
          <w:color w:val="231F20"/>
          <w:sz w:val="22"/>
        </w:rPr>
        <w:t>de</w:t>
      </w:r>
      <w:r>
        <w:rPr>
          <w:color w:val="231F20"/>
          <w:spacing w:val="-15"/>
          <w:sz w:val="22"/>
        </w:rPr>
        <w:t> </w:t>
      </w:r>
      <w:r>
        <w:rPr>
          <w:color w:val="231F20"/>
          <w:sz w:val="22"/>
        </w:rPr>
        <w:t>Hacienda</w:t>
      </w:r>
      <w:r>
        <w:rPr>
          <w:color w:val="231F20"/>
          <w:spacing w:val="-14"/>
          <w:sz w:val="22"/>
        </w:rPr>
        <w:t> </w:t>
      </w:r>
      <w:r>
        <w:rPr>
          <w:color w:val="231F20"/>
          <w:sz w:val="22"/>
        </w:rPr>
        <w:t>Municipal</w:t>
      </w:r>
      <w:r>
        <w:rPr>
          <w:color w:val="231F20"/>
          <w:spacing w:val="-15"/>
          <w:sz w:val="22"/>
        </w:rPr>
        <w:t> </w:t>
      </w:r>
      <w:r>
        <w:rPr>
          <w:color w:val="231F20"/>
          <w:sz w:val="22"/>
        </w:rPr>
        <w:t>del</w:t>
      </w:r>
      <w:r>
        <w:rPr>
          <w:color w:val="231F20"/>
          <w:spacing w:val="-14"/>
          <w:sz w:val="22"/>
        </w:rPr>
        <w:t> </w:t>
      </w:r>
      <w:r>
        <w:rPr>
          <w:color w:val="231F20"/>
          <w:sz w:val="22"/>
        </w:rPr>
        <w:t>Estado</w:t>
      </w:r>
      <w:r>
        <w:rPr>
          <w:color w:val="231F20"/>
          <w:spacing w:val="-15"/>
          <w:sz w:val="22"/>
        </w:rPr>
        <w:t> </w:t>
      </w:r>
      <w:r>
        <w:rPr>
          <w:color w:val="231F20"/>
          <w:sz w:val="22"/>
        </w:rPr>
        <w:t>de Oaxaca</w:t>
      </w:r>
    </w:p>
    <w:p>
      <w:pPr>
        <w:pStyle w:val="ListParagraph"/>
        <w:numPr>
          <w:ilvl w:val="0"/>
          <w:numId w:val="5"/>
        </w:numPr>
        <w:tabs>
          <w:tab w:pos="677" w:val="left" w:leader="none"/>
        </w:tabs>
        <w:spacing w:line="264" w:lineRule="auto" w:before="3" w:after="0"/>
        <w:ind w:left="676" w:right="955" w:hanging="200"/>
        <w:jc w:val="left"/>
        <w:rPr>
          <w:sz w:val="22"/>
        </w:rPr>
      </w:pPr>
      <w:r>
        <w:rPr>
          <w:color w:val="231F20"/>
          <w:spacing w:val="-2"/>
          <w:sz w:val="22"/>
        </w:rPr>
        <w:t>Ley</w:t>
      </w:r>
      <w:r>
        <w:rPr>
          <w:color w:val="231F20"/>
          <w:spacing w:val="-20"/>
          <w:sz w:val="22"/>
        </w:rPr>
        <w:t> </w:t>
      </w:r>
      <w:r>
        <w:rPr>
          <w:color w:val="231F20"/>
          <w:sz w:val="22"/>
        </w:rPr>
        <w:t>de</w:t>
      </w:r>
      <w:r>
        <w:rPr>
          <w:color w:val="231F20"/>
          <w:spacing w:val="-19"/>
          <w:sz w:val="22"/>
        </w:rPr>
        <w:t> </w:t>
      </w:r>
      <w:r>
        <w:rPr>
          <w:color w:val="231F20"/>
          <w:sz w:val="22"/>
        </w:rPr>
        <w:t>Ingresos</w:t>
      </w:r>
      <w:r>
        <w:rPr>
          <w:color w:val="231F20"/>
          <w:spacing w:val="-19"/>
          <w:sz w:val="22"/>
        </w:rPr>
        <w:t> </w:t>
      </w:r>
      <w:r>
        <w:rPr>
          <w:color w:val="231F20"/>
          <w:sz w:val="22"/>
        </w:rPr>
        <w:t>Municipales</w:t>
      </w:r>
      <w:r>
        <w:rPr>
          <w:color w:val="231F20"/>
          <w:spacing w:val="-19"/>
          <w:sz w:val="22"/>
        </w:rPr>
        <w:t> </w:t>
      </w:r>
      <w:r>
        <w:rPr>
          <w:color w:val="231F20"/>
          <w:sz w:val="22"/>
        </w:rPr>
        <w:t>del</w:t>
      </w:r>
      <w:r>
        <w:rPr>
          <w:color w:val="231F20"/>
          <w:spacing w:val="-19"/>
          <w:sz w:val="22"/>
        </w:rPr>
        <w:t> </w:t>
      </w:r>
      <w:r>
        <w:rPr>
          <w:color w:val="231F20"/>
          <w:sz w:val="22"/>
        </w:rPr>
        <w:t>Estado</w:t>
      </w:r>
      <w:r>
        <w:rPr>
          <w:color w:val="231F20"/>
          <w:spacing w:val="-19"/>
          <w:sz w:val="22"/>
        </w:rPr>
        <w:t> </w:t>
      </w:r>
      <w:r>
        <w:rPr>
          <w:color w:val="231F20"/>
          <w:sz w:val="22"/>
        </w:rPr>
        <w:t>de Oaxaca</w:t>
      </w:r>
      <w:r>
        <w:rPr>
          <w:color w:val="231F20"/>
          <w:spacing w:val="-14"/>
          <w:sz w:val="22"/>
        </w:rPr>
        <w:t> </w:t>
      </w:r>
      <w:r>
        <w:rPr>
          <w:color w:val="231F20"/>
          <w:sz w:val="22"/>
        </w:rPr>
        <w:t>para</w:t>
      </w:r>
      <w:r>
        <w:rPr>
          <w:color w:val="231F20"/>
          <w:spacing w:val="-14"/>
          <w:sz w:val="22"/>
        </w:rPr>
        <w:t> </w:t>
      </w:r>
      <w:r>
        <w:rPr>
          <w:color w:val="231F20"/>
          <w:sz w:val="22"/>
        </w:rPr>
        <w:t>el</w:t>
      </w:r>
      <w:r>
        <w:rPr>
          <w:color w:val="231F20"/>
          <w:spacing w:val="-13"/>
          <w:sz w:val="22"/>
        </w:rPr>
        <w:t> </w:t>
      </w:r>
      <w:r>
        <w:rPr>
          <w:color w:val="231F20"/>
          <w:spacing w:val="-3"/>
          <w:sz w:val="22"/>
        </w:rPr>
        <w:t>Ejercicio</w:t>
      </w:r>
      <w:r>
        <w:rPr>
          <w:color w:val="231F20"/>
          <w:spacing w:val="-14"/>
          <w:sz w:val="22"/>
        </w:rPr>
        <w:t> </w:t>
      </w:r>
      <w:r>
        <w:rPr>
          <w:color w:val="231F20"/>
          <w:sz w:val="22"/>
        </w:rPr>
        <w:t>Fiscal</w:t>
      </w:r>
      <w:r>
        <w:rPr>
          <w:color w:val="231F20"/>
          <w:spacing w:val="-13"/>
          <w:sz w:val="22"/>
        </w:rPr>
        <w:t> </w:t>
      </w:r>
      <w:r>
        <w:rPr>
          <w:color w:val="231F20"/>
          <w:spacing w:val="-7"/>
          <w:sz w:val="22"/>
        </w:rPr>
        <w:t>2018</w:t>
      </w:r>
    </w:p>
    <w:p>
      <w:pPr>
        <w:pStyle w:val="ListParagraph"/>
        <w:numPr>
          <w:ilvl w:val="0"/>
          <w:numId w:val="5"/>
        </w:numPr>
        <w:tabs>
          <w:tab w:pos="677" w:val="left" w:leader="none"/>
        </w:tabs>
        <w:spacing w:line="264" w:lineRule="auto" w:before="3" w:after="0"/>
        <w:ind w:left="676" w:right="861" w:hanging="200"/>
        <w:jc w:val="left"/>
        <w:rPr>
          <w:sz w:val="22"/>
        </w:rPr>
      </w:pPr>
      <w:r>
        <w:rPr>
          <w:color w:val="231F20"/>
          <w:spacing w:val="-3"/>
          <w:sz w:val="22"/>
        </w:rPr>
        <w:t>Reglamento</w:t>
      </w:r>
      <w:r>
        <w:rPr>
          <w:color w:val="231F20"/>
          <w:spacing w:val="-22"/>
          <w:sz w:val="22"/>
        </w:rPr>
        <w:t> </w:t>
      </w:r>
      <w:r>
        <w:rPr>
          <w:color w:val="231F20"/>
          <w:sz w:val="22"/>
        </w:rPr>
        <w:t>de</w:t>
      </w:r>
      <w:r>
        <w:rPr>
          <w:color w:val="231F20"/>
          <w:spacing w:val="-22"/>
          <w:sz w:val="22"/>
        </w:rPr>
        <w:t> </w:t>
      </w:r>
      <w:r>
        <w:rPr>
          <w:color w:val="231F20"/>
          <w:sz w:val="22"/>
        </w:rPr>
        <w:t>la</w:t>
      </w:r>
      <w:r>
        <w:rPr>
          <w:color w:val="231F20"/>
          <w:spacing w:val="-21"/>
          <w:sz w:val="22"/>
        </w:rPr>
        <w:t> </w:t>
      </w:r>
      <w:r>
        <w:rPr>
          <w:color w:val="231F20"/>
          <w:spacing w:val="-2"/>
          <w:sz w:val="22"/>
        </w:rPr>
        <w:t>Ley</w:t>
      </w:r>
      <w:r>
        <w:rPr>
          <w:color w:val="231F20"/>
          <w:spacing w:val="-22"/>
          <w:sz w:val="22"/>
        </w:rPr>
        <w:t> </w:t>
      </w:r>
      <w:r>
        <w:rPr>
          <w:color w:val="231F20"/>
          <w:sz w:val="22"/>
        </w:rPr>
        <w:t>Estatal</w:t>
      </w:r>
      <w:r>
        <w:rPr>
          <w:color w:val="231F20"/>
          <w:spacing w:val="-22"/>
          <w:sz w:val="22"/>
        </w:rPr>
        <w:t> </w:t>
      </w:r>
      <w:r>
        <w:rPr>
          <w:color w:val="231F20"/>
          <w:sz w:val="22"/>
        </w:rPr>
        <w:t>de</w:t>
      </w:r>
      <w:r>
        <w:rPr>
          <w:color w:val="231F20"/>
          <w:spacing w:val="-21"/>
          <w:sz w:val="22"/>
        </w:rPr>
        <w:t> </w:t>
      </w:r>
      <w:r>
        <w:rPr>
          <w:color w:val="231F20"/>
          <w:sz w:val="22"/>
        </w:rPr>
        <w:t>Presupues- </w:t>
      </w:r>
      <w:r>
        <w:rPr>
          <w:color w:val="231F20"/>
          <w:spacing w:val="-3"/>
          <w:sz w:val="22"/>
        </w:rPr>
        <w:t>to </w:t>
      </w:r>
      <w:r>
        <w:rPr>
          <w:color w:val="231F20"/>
          <w:sz w:val="22"/>
        </w:rPr>
        <w:t>y Responsabilidad</w:t>
      </w:r>
      <w:r>
        <w:rPr>
          <w:color w:val="231F20"/>
          <w:spacing w:val="-25"/>
          <w:sz w:val="22"/>
        </w:rPr>
        <w:t> </w:t>
      </w:r>
      <w:r>
        <w:rPr>
          <w:color w:val="231F20"/>
          <w:spacing w:val="-3"/>
          <w:sz w:val="22"/>
        </w:rPr>
        <w:t>Hacendaria</w:t>
      </w:r>
    </w:p>
    <w:p>
      <w:pPr>
        <w:pStyle w:val="ListParagraph"/>
        <w:numPr>
          <w:ilvl w:val="0"/>
          <w:numId w:val="5"/>
        </w:numPr>
        <w:tabs>
          <w:tab w:pos="677" w:val="left" w:leader="none"/>
        </w:tabs>
        <w:spacing w:line="240" w:lineRule="auto" w:before="4" w:after="0"/>
        <w:ind w:left="676" w:right="0" w:hanging="201"/>
        <w:jc w:val="left"/>
        <w:rPr>
          <w:sz w:val="22"/>
        </w:rPr>
      </w:pPr>
      <w:r>
        <w:rPr>
          <w:color w:val="231F20"/>
          <w:sz w:val="22"/>
        </w:rPr>
        <w:t>Código</w:t>
      </w:r>
      <w:r>
        <w:rPr>
          <w:color w:val="231F20"/>
          <w:spacing w:val="-11"/>
          <w:sz w:val="22"/>
        </w:rPr>
        <w:t> </w:t>
      </w:r>
      <w:r>
        <w:rPr>
          <w:color w:val="231F20"/>
          <w:sz w:val="22"/>
        </w:rPr>
        <w:t>Fiscal</w:t>
      </w:r>
      <w:r>
        <w:rPr>
          <w:color w:val="231F20"/>
          <w:spacing w:val="-11"/>
          <w:sz w:val="22"/>
        </w:rPr>
        <w:t> </w:t>
      </w:r>
      <w:r>
        <w:rPr>
          <w:color w:val="231F20"/>
          <w:sz w:val="22"/>
        </w:rPr>
        <w:t>para</w:t>
      </w:r>
      <w:r>
        <w:rPr>
          <w:color w:val="231F20"/>
          <w:spacing w:val="-11"/>
          <w:sz w:val="22"/>
        </w:rPr>
        <w:t> </w:t>
      </w:r>
      <w:r>
        <w:rPr>
          <w:color w:val="231F20"/>
          <w:sz w:val="22"/>
        </w:rPr>
        <w:t>el</w:t>
      </w:r>
      <w:r>
        <w:rPr>
          <w:color w:val="231F20"/>
          <w:spacing w:val="-11"/>
          <w:sz w:val="22"/>
        </w:rPr>
        <w:t> </w:t>
      </w:r>
      <w:r>
        <w:rPr>
          <w:color w:val="231F20"/>
          <w:sz w:val="22"/>
        </w:rPr>
        <w:t>Estado</w:t>
      </w:r>
      <w:r>
        <w:rPr>
          <w:color w:val="231F20"/>
          <w:spacing w:val="-11"/>
          <w:sz w:val="22"/>
        </w:rPr>
        <w:t> </w:t>
      </w:r>
      <w:r>
        <w:rPr>
          <w:color w:val="231F20"/>
          <w:sz w:val="22"/>
        </w:rPr>
        <w:t>de</w:t>
      </w:r>
      <w:r>
        <w:rPr>
          <w:color w:val="231F20"/>
          <w:spacing w:val="-10"/>
          <w:sz w:val="22"/>
        </w:rPr>
        <w:t> </w:t>
      </w:r>
      <w:r>
        <w:rPr>
          <w:color w:val="231F20"/>
          <w:sz w:val="22"/>
        </w:rPr>
        <w:t>Oaxaca</w:t>
      </w:r>
    </w:p>
    <w:p>
      <w:pPr>
        <w:pStyle w:val="ListParagraph"/>
        <w:numPr>
          <w:ilvl w:val="0"/>
          <w:numId w:val="5"/>
        </w:numPr>
        <w:tabs>
          <w:tab w:pos="677" w:val="left" w:leader="none"/>
        </w:tabs>
        <w:spacing w:line="266" w:lineRule="auto" w:before="26" w:after="0"/>
        <w:ind w:left="676" w:right="887" w:hanging="200"/>
        <w:jc w:val="both"/>
        <w:rPr>
          <w:sz w:val="22"/>
        </w:rPr>
      </w:pPr>
      <w:r>
        <w:rPr>
          <w:color w:val="231F20"/>
          <w:spacing w:val="-3"/>
          <w:sz w:val="22"/>
        </w:rPr>
        <w:t>Lineamientos </w:t>
      </w:r>
      <w:r>
        <w:rPr>
          <w:color w:val="231F20"/>
          <w:sz w:val="22"/>
        </w:rPr>
        <w:t>Generales para el Monitoreo y</w:t>
      </w:r>
      <w:r>
        <w:rPr>
          <w:color w:val="231F20"/>
          <w:spacing w:val="-30"/>
          <w:sz w:val="22"/>
        </w:rPr>
        <w:t> </w:t>
      </w:r>
      <w:r>
        <w:rPr>
          <w:color w:val="231F20"/>
          <w:sz w:val="22"/>
        </w:rPr>
        <w:t>Evaluación</w:t>
      </w:r>
      <w:r>
        <w:rPr>
          <w:color w:val="231F20"/>
          <w:spacing w:val="-30"/>
          <w:sz w:val="22"/>
        </w:rPr>
        <w:t> </w:t>
      </w:r>
      <w:r>
        <w:rPr>
          <w:color w:val="231F20"/>
          <w:sz w:val="22"/>
        </w:rPr>
        <w:t>de</w:t>
      </w:r>
      <w:r>
        <w:rPr>
          <w:color w:val="231F20"/>
          <w:spacing w:val="-30"/>
          <w:sz w:val="22"/>
        </w:rPr>
        <w:t> </w:t>
      </w:r>
      <w:r>
        <w:rPr>
          <w:color w:val="231F20"/>
          <w:sz w:val="22"/>
        </w:rPr>
        <w:t>los</w:t>
      </w:r>
      <w:r>
        <w:rPr>
          <w:color w:val="231F20"/>
          <w:spacing w:val="-30"/>
          <w:sz w:val="22"/>
        </w:rPr>
        <w:t> </w:t>
      </w:r>
      <w:r>
        <w:rPr>
          <w:color w:val="231F20"/>
          <w:sz w:val="22"/>
        </w:rPr>
        <w:t>Programas</w:t>
      </w:r>
      <w:r>
        <w:rPr>
          <w:color w:val="231F20"/>
          <w:spacing w:val="-30"/>
          <w:sz w:val="22"/>
        </w:rPr>
        <w:t> </w:t>
      </w:r>
      <w:r>
        <w:rPr>
          <w:color w:val="231F20"/>
          <w:sz w:val="22"/>
        </w:rPr>
        <w:t>Estatales</w:t>
      </w:r>
      <w:r>
        <w:rPr>
          <w:color w:val="231F20"/>
          <w:spacing w:val="-30"/>
          <w:sz w:val="22"/>
        </w:rPr>
        <w:t> </w:t>
      </w:r>
      <w:r>
        <w:rPr>
          <w:color w:val="231F20"/>
          <w:sz w:val="22"/>
        </w:rPr>
        <w:t>del Poder</w:t>
      </w:r>
      <w:r>
        <w:rPr>
          <w:color w:val="231F20"/>
          <w:spacing w:val="-14"/>
          <w:sz w:val="22"/>
        </w:rPr>
        <w:t> </w:t>
      </w:r>
      <w:r>
        <w:rPr>
          <w:color w:val="231F20"/>
          <w:sz w:val="22"/>
        </w:rPr>
        <w:t>Ejecutivo</w:t>
      </w:r>
      <w:r>
        <w:rPr>
          <w:color w:val="231F20"/>
          <w:spacing w:val="-14"/>
          <w:sz w:val="22"/>
        </w:rPr>
        <w:t> </w:t>
      </w:r>
      <w:r>
        <w:rPr>
          <w:color w:val="231F20"/>
          <w:sz w:val="22"/>
        </w:rPr>
        <w:t>del</w:t>
      </w:r>
      <w:r>
        <w:rPr>
          <w:color w:val="231F20"/>
          <w:spacing w:val="-14"/>
          <w:sz w:val="22"/>
        </w:rPr>
        <w:t> </w:t>
      </w:r>
      <w:r>
        <w:rPr>
          <w:color w:val="231F20"/>
          <w:sz w:val="22"/>
        </w:rPr>
        <w:t>Estado</w:t>
      </w:r>
      <w:r>
        <w:rPr>
          <w:color w:val="231F20"/>
          <w:spacing w:val="-14"/>
          <w:sz w:val="22"/>
        </w:rPr>
        <w:t> </w:t>
      </w:r>
      <w:r>
        <w:rPr>
          <w:color w:val="231F20"/>
          <w:sz w:val="22"/>
        </w:rPr>
        <w:t>de</w:t>
      </w:r>
      <w:r>
        <w:rPr>
          <w:color w:val="231F20"/>
          <w:spacing w:val="-14"/>
          <w:sz w:val="22"/>
        </w:rPr>
        <w:t> </w:t>
      </w:r>
      <w:r>
        <w:rPr>
          <w:color w:val="231F20"/>
          <w:sz w:val="22"/>
        </w:rPr>
        <w:t>Oaxaca</w:t>
      </w:r>
    </w:p>
    <w:p>
      <w:pPr>
        <w:pStyle w:val="ListParagraph"/>
        <w:numPr>
          <w:ilvl w:val="0"/>
          <w:numId w:val="5"/>
        </w:numPr>
        <w:tabs>
          <w:tab w:pos="677" w:val="left" w:leader="none"/>
        </w:tabs>
        <w:spacing w:line="266" w:lineRule="auto" w:before="0" w:after="0"/>
        <w:ind w:left="676" w:right="937" w:hanging="200"/>
        <w:jc w:val="both"/>
        <w:rPr>
          <w:sz w:val="22"/>
        </w:rPr>
      </w:pPr>
      <w:r>
        <w:rPr>
          <w:color w:val="231F20"/>
          <w:spacing w:val="-3"/>
          <w:sz w:val="22"/>
        </w:rPr>
        <w:t>Lineamientos </w:t>
      </w:r>
      <w:r>
        <w:rPr>
          <w:color w:val="231F20"/>
          <w:sz w:val="22"/>
        </w:rPr>
        <w:t>para dictaminar y dar segui- </w:t>
      </w:r>
      <w:r>
        <w:rPr>
          <w:color w:val="231F20"/>
          <w:spacing w:val="-3"/>
          <w:sz w:val="22"/>
        </w:rPr>
        <w:t>miento</w:t>
      </w:r>
      <w:r>
        <w:rPr>
          <w:color w:val="231F20"/>
          <w:spacing w:val="-10"/>
          <w:sz w:val="22"/>
        </w:rPr>
        <w:t> </w:t>
      </w:r>
      <w:r>
        <w:rPr>
          <w:color w:val="231F20"/>
          <w:sz w:val="22"/>
        </w:rPr>
        <w:t>a</w:t>
      </w:r>
      <w:r>
        <w:rPr>
          <w:color w:val="231F20"/>
          <w:spacing w:val="-10"/>
          <w:sz w:val="22"/>
        </w:rPr>
        <w:t> </w:t>
      </w:r>
      <w:r>
        <w:rPr>
          <w:color w:val="231F20"/>
          <w:sz w:val="22"/>
        </w:rPr>
        <w:t>los</w:t>
      </w:r>
      <w:r>
        <w:rPr>
          <w:color w:val="231F20"/>
          <w:spacing w:val="-10"/>
          <w:sz w:val="22"/>
        </w:rPr>
        <w:t> </w:t>
      </w:r>
      <w:r>
        <w:rPr>
          <w:color w:val="231F20"/>
          <w:sz w:val="22"/>
        </w:rPr>
        <w:t>programas</w:t>
      </w:r>
      <w:r>
        <w:rPr>
          <w:color w:val="231F20"/>
          <w:spacing w:val="-10"/>
          <w:sz w:val="22"/>
        </w:rPr>
        <w:t> </w:t>
      </w:r>
      <w:r>
        <w:rPr>
          <w:color w:val="231F20"/>
          <w:sz w:val="22"/>
        </w:rPr>
        <w:t>derivados</w:t>
      </w:r>
      <w:r>
        <w:rPr>
          <w:color w:val="231F20"/>
          <w:spacing w:val="-10"/>
          <w:sz w:val="22"/>
        </w:rPr>
        <w:t> </w:t>
      </w:r>
      <w:r>
        <w:rPr>
          <w:color w:val="231F20"/>
          <w:sz w:val="22"/>
        </w:rPr>
        <w:t>del</w:t>
      </w:r>
      <w:r>
        <w:rPr>
          <w:color w:val="231F20"/>
          <w:spacing w:val="-10"/>
          <w:sz w:val="22"/>
        </w:rPr>
        <w:t> </w:t>
      </w:r>
      <w:r>
        <w:rPr>
          <w:color w:val="231F20"/>
          <w:spacing w:val="-3"/>
          <w:sz w:val="22"/>
        </w:rPr>
        <w:t>Plan </w:t>
      </w:r>
      <w:r>
        <w:rPr>
          <w:color w:val="231F20"/>
          <w:sz w:val="22"/>
        </w:rPr>
        <w:t>Estatal de Desarrollo</w:t>
      </w:r>
      <w:r>
        <w:rPr>
          <w:color w:val="231F20"/>
          <w:spacing w:val="-30"/>
          <w:sz w:val="22"/>
        </w:rPr>
        <w:t> </w:t>
      </w:r>
      <w:r>
        <w:rPr>
          <w:color w:val="231F20"/>
          <w:spacing w:val="-6"/>
          <w:sz w:val="22"/>
        </w:rPr>
        <w:t>2016-2022</w:t>
      </w:r>
    </w:p>
    <w:p>
      <w:pPr>
        <w:spacing w:after="0" w:line="266" w:lineRule="auto"/>
        <w:jc w:val="both"/>
        <w:rPr>
          <w:sz w:val="22"/>
        </w:rPr>
        <w:sectPr>
          <w:headerReference w:type="even" r:id="rId38"/>
          <w:pgSz w:w="10490" w:h="15880"/>
          <w:pgMar w:header="0" w:footer="1094" w:top="860" w:bottom="1280" w:left="0" w:right="0"/>
          <w:cols w:num="2" w:equalWidth="0">
            <w:col w:w="5485" w:space="40"/>
            <w:col w:w="4965"/>
          </w:cols>
        </w:sectPr>
      </w:pPr>
    </w:p>
    <w:p>
      <w:pPr>
        <w:pStyle w:val="Heading1"/>
        <w:numPr>
          <w:ilvl w:val="0"/>
          <w:numId w:val="4"/>
        </w:numPr>
        <w:tabs>
          <w:tab w:pos="1316" w:val="left" w:leader="none"/>
        </w:tabs>
        <w:spacing w:line="240" w:lineRule="auto" w:before="60" w:after="0"/>
        <w:ind w:left="1315" w:right="0" w:hanging="523"/>
        <w:jc w:val="left"/>
      </w:pPr>
      <w:r>
        <w:rPr>
          <w:color w:val="808285"/>
          <w:w w:val="90"/>
        </w:rPr>
        <w:t>Diagnóstico</w: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spacing w:after="0"/>
        <w:rPr>
          <w:rFonts w:ascii="Gill Sans MT"/>
          <w:sz w:val="20"/>
        </w:rPr>
        <w:sectPr>
          <w:headerReference w:type="default" r:id="rId39"/>
          <w:footerReference w:type="default" r:id="rId40"/>
          <w:footerReference w:type="even" r:id="rId41"/>
          <w:pgSz w:w="10490" w:h="15880"/>
          <w:pgMar w:header="0" w:footer="1094" w:top="860" w:bottom="1280" w:left="0" w:right="0"/>
          <w:pgNumType w:start="13"/>
        </w:sectPr>
      </w:pPr>
    </w:p>
    <w:p>
      <w:pPr>
        <w:pStyle w:val="BodyText"/>
        <w:spacing w:line="266" w:lineRule="auto" w:before="212"/>
        <w:ind w:left="793" w:firstLine="238"/>
        <w:jc w:val="right"/>
      </w:pPr>
      <w:r>
        <w:rPr/>
        <w:pict>
          <v:shape style="position:absolute;margin-left:38.888802pt;margin-top:4.470017pt;width:12.55pt;height:38.4pt;mso-position-horizontal-relative:page;mso-position-vertical-relative:paragraph;z-index:-262548480" type="#_x0000_t202" filled="false" stroked="false">
            <v:textbox inset="0,0,0,0">
              <w:txbxContent>
                <w:p>
                  <w:pPr>
                    <w:spacing w:line="759" w:lineRule="exact" w:before="9"/>
                    <w:ind w:left="0" w:right="0" w:firstLine="0"/>
                    <w:jc w:val="left"/>
                    <w:rPr>
                      <w:rFonts w:ascii="Calibri"/>
                      <w:b/>
                      <w:sz w:val="63"/>
                    </w:rPr>
                  </w:pPr>
                  <w:r>
                    <w:rPr>
                      <w:rFonts w:ascii="Calibri"/>
                      <w:b/>
                      <w:color w:val="939598"/>
                      <w:w w:val="75"/>
                      <w:sz w:val="63"/>
                    </w:rPr>
                    <w:t>C</w:t>
                  </w:r>
                </w:p>
              </w:txbxContent>
            </v:textbox>
            <w10:wrap type="none"/>
          </v:shape>
        </w:pict>
      </w:r>
      <w:r>
        <w:rPr>
          <w:color w:val="231F20"/>
        </w:rPr>
        <w:t>on base en </w:t>
      </w:r>
      <w:r>
        <w:rPr>
          <w:color w:val="231F20"/>
          <w:spacing w:val="-3"/>
        </w:rPr>
        <w:t>las problemáticas</w:t>
      </w:r>
      <w:r>
        <w:rPr>
          <w:color w:val="231F20"/>
          <w:spacing w:val="12"/>
        </w:rPr>
        <w:t> </w:t>
      </w:r>
      <w:r>
        <w:rPr>
          <w:color w:val="231F20"/>
        </w:rPr>
        <w:t>detectadas</w:t>
      </w:r>
      <w:r>
        <w:rPr>
          <w:color w:val="231F20"/>
          <w:spacing w:val="1"/>
        </w:rPr>
        <w:t> </w:t>
      </w:r>
      <w:r>
        <w:rPr>
          <w:color w:val="231F20"/>
        </w:rPr>
        <w:t>y</w:t>
      </w:r>
      <w:r>
        <w:rPr>
          <w:color w:val="231F20"/>
          <w:w w:val="98"/>
        </w:rPr>
        <w:t> </w:t>
      </w:r>
      <w:r>
        <w:rPr>
          <w:color w:val="231F20"/>
          <w:spacing w:val="-3"/>
        </w:rPr>
        <w:t>objetivos </w:t>
      </w:r>
      <w:r>
        <w:rPr>
          <w:color w:val="231F20"/>
        </w:rPr>
        <w:t>establecidos en el </w:t>
      </w:r>
      <w:r>
        <w:rPr>
          <w:color w:val="231F20"/>
          <w:spacing w:val="-3"/>
        </w:rPr>
        <w:t>Eje</w:t>
      </w:r>
      <w:r>
        <w:rPr>
          <w:color w:val="231F20"/>
          <w:spacing w:val="2"/>
        </w:rPr>
        <w:t> </w:t>
      </w:r>
      <w:r>
        <w:rPr>
          <w:color w:val="231F20"/>
        </w:rPr>
        <w:t>2.</w:t>
      </w:r>
      <w:r>
        <w:rPr>
          <w:color w:val="231F20"/>
          <w:spacing w:val="28"/>
        </w:rPr>
        <w:t> </w:t>
      </w:r>
      <w:r>
        <w:rPr>
          <w:color w:val="231F20"/>
          <w:spacing w:val="-3"/>
        </w:rPr>
        <w:t>“Gobierno</w:t>
      </w:r>
      <w:r>
        <w:rPr>
          <w:color w:val="231F20"/>
          <w:w w:val="104"/>
        </w:rPr>
        <w:t> </w:t>
      </w:r>
      <w:r>
        <w:rPr>
          <w:color w:val="231F20"/>
        </w:rPr>
        <w:t>Moderno y </w:t>
      </w:r>
      <w:r>
        <w:rPr>
          <w:color w:val="231F20"/>
          <w:spacing w:val="-5"/>
        </w:rPr>
        <w:t>Transparente” </w:t>
      </w:r>
      <w:r>
        <w:rPr>
          <w:color w:val="231F20"/>
        </w:rPr>
        <w:t>del </w:t>
      </w:r>
      <w:r>
        <w:rPr>
          <w:color w:val="231F20"/>
          <w:spacing w:val="-4"/>
        </w:rPr>
        <w:t>PED</w:t>
      </w:r>
      <w:r>
        <w:rPr>
          <w:color w:val="231F20"/>
          <w:spacing w:val="6"/>
        </w:rPr>
        <w:t> </w:t>
      </w:r>
      <w:r>
        <w:rPr>
          <w:color w:val="231F20"/>
          <w:spacing w:val="-7"/>
        </w:rPr>
        <w:t>2016-2022,</w:t>
      </w:r>
      <w:r>
        <w:rPr>
          <w:color w:val="231F20"/>
          <w:spacing w:val="18"/>
        </w:rPr>
        <w:t> </w:t>
      </w:r>
      <w:r>
        <w:rPr>
          <w:color w:val="231F20"/>
        </w:rPr>
        <w:t>se</w:t>
      </w:r>
      <w:r>
        <w:rPr>
          <w:color w:val="231F20"/>
          <w:spacing w:val="-2"/>
          <w:w w:val="89"/>
        </w:rPr>
        <w:t> </w:t>
      </w:r>
      <w:r>
        <w:rPr>
          <w:color w:val="231F20"/>
          <w:spacing w:val="-3"/>
        </w:rPr>
        <w:t>identificaron </w:t>
      </w:r>
      <w:r>
        <w:rPr>
          <w:color w:val="231F20"/>
          <w:spacing w:val="-4"/>
        </w:rPr>
        <w:t>diferentes</w:t>
      </w:r>
      <w:r>
        <w:rPr>
          <w:color w:val="231F20"/>
          <w:spacing w:val="28"/>
        </w:rPr>
        <w:t> </w:t>
      </w:r>
      <w:r>
        <w:rPr>
          <w:color w:val="231F20"/>
          <w:spacing w:val="-3"/>
        </w:rPr>
        <w:t>indicadores</w:t>
      </w:r>
      <w:r>
        <w:rPr>
          <w:color w:val="231F20"/>
          <w:spacing w:val="36"/>
        </w:rPr>
        <w:t> </w:t>
      </w:r>
      <w:r>
        <w:rPr>
          <w:color w:val="231F20"/>
          <w:spacing w:val="-3"/>
        </w:rPr>
        <w:t>estratégicos</w:t>
      </w:r>
      <w:r>
        <w:rPr>
          <w:color w:val="231F20"/>
          <w:w w:val="83"/>
        </w:rPr>
        <w:t> </w:t>
      </w:r>
      <w:r>
        <w:rPr>
          <w:color w:val="231F20"/>
        </w:rPr>
        <w:t>del</w:t>
      </w:r>
      <w:r>
        <w:rPr>
          <w:color w:val="231F20"/>
          <w:spacing w:val="-15"/>
        </w:rPr>
        <w:t> </w:t>
      </w:r>
      <w:r>
        <w:rPr>
          <w:color w:val="231F20"/>
        </w:rPr>
        <w:t>Sector</w:t>
      </w:r>
      <w:r>
        <w:rPr>
          <w:color w:val="231F20"/>
          <w:spacing w:val="-14"/>
        </w:rPr>
        <w:t> </w:t>
      </w:r>
      <w:r>
        <w:rPr>
          <w:color w:val="231F20"/>
        </w:rPr>
        <w:t>que</w:t>
      </w:r>
      <w:r>
        <w:rPr>
          <w:color w:val="231F20"/>
          <w:spacing w:val="-14"/>
        </w:rPr>
        <w:t> </w:t>
      </w:r>
      <w:r>
        <w:rPr>
          <w:color w:val="231F20"/>
        </w:rPr>
        <w:t>muestran</w:t>
      </w:r>
      <w:r>
        <w:rPr>
          <w:color w:val="231F20"/>
          <w:spacing w:val="-14"/>
        </w:rPr>
        <w:t> </w:t>
      </w:r>
      <w:r>
        <w:rPr>
          <w:color w:val="231F20"/>
        </w:rPr>
        <w:t>el</w:t>
      </w:r>
      <w:r>
        <w:rPr>
          <w:color w:val="231F20"/>
          <w:spacing w:val="-14"/>
        </w:rPr>
        <w:t> </w:t>
      </w:r>
      <w:r>
        <w:rPr>
          <w:color w:val="231F20"/>
          <w:spacing w:val="-3"/>
        </w:rPr>
        <w:t>panorama</w:t>
      </w:r>
      <w:r>
        <w:rPr>
          <w:color w:val="231F20"/>
          <w:spacing w:val="-14"/>
        </w:rPr>
        <w:t> </w:t>
      </w:r>
      <w:r>
        <w:rPr>
          <w:color w:val="231F20"/>
        </w:rPr>
        <w:t>en</w:t>
      </w:r>
      <w:r>
        <w:rPr>
          <w:color w:val="231F20"/>
          <w:spacing w:val="-15"/>
        </w:rPr>
        <w:t> </w:t>
      </w:r>
      <w:r>
        <w:rPr>
          <w:color w:val="231F20"/>
        </w:rPr>
        <w:t>el</w:t>
      </w:r>
      <w:r>
        <w:rPr>
          <w:color w:val="231F20"/>
          <w:spacing w:val="-14"/>
        </w:rPr>
        <w:t> </w:t>
      </w:r>
      <w:r>
        <w:rPr>
          <w:color w:val="231F20"/>
          <w:spacing w:val="-3"/>
        </w:rPr>
        <w:t>cual</w:t>
      </w:r>
      <w:r>
        <w:rPr>
          <w:color w:val="231F20"/>
          <w:spacing w:val="-14"/>
        </w:rPr>
        <w:t> </w:t>
      </w:r>
      <w:r>
        <w:rPr>
          <w:color w:val="231F20"/>
        </w:rPr>
        <w:t>se</w:t>
      </w:r>
    </w:p>
    <w:p>
      <w:pPr>
        <w:pStyle w:val="BodyText"/>
        <w:spacing w:line="251" w:lineRule="exact"/>
        <w:ind w:left="793"/>
      </w:pPr>
      <w:r>
        <w:rPr>
          <w:color w:val="231F20"/>
        </w:rPr>
        <w:t>encuentra el estado de Oaxaca.</w:t>
      </w:r>
    </w:p>
    <w:p>
      <w:pPr>
        <w:pStyle w:val="BodyText"/>
        <w:spacing w:before="10"/>
        <w:rPr>
          <w:sz w:val="25"/>
        </w:rPr>
      </w:pPr>
      <w:r>
        <w:rPr/>
        <w:br w:type="column"/>
      </w:r>
      <w:r>
        <w:rPr>
          <w:sz w:val="25"/>
        </w:rPr>
      </w:r>
    </w:p>
    <w:p>
      <w:pPr>
        <w:pStyle w:val="BodyText"/>
        <w:spacing w:line="266" w:lineRule="auto"/>
        <w:ind w:left="199" w:right="1584" w:firstLine="283"/>
        <w:jc w:val="both"/>
      </w:pPr>
      <w:r>
        <w:rPr>
          <w:color w:val="231F20"/>
        </w:rPr>
        <w:t>En</w:t>
      </w:r>
      <w:r>
        <w:rPr>
          <w:color w:val="231F20"/>
          <w:spacing w:val="-19"/>
        </w:rPr>
        <w:t> </w:t>
      </w:r>
      <w:r>
        <w:rPr>
          <w:color w:val="231F20"/>
        </w:rPr>
        <w:t>el</w:t>
      </w:r>
      <w:r>
        <w:rPr>
          <w:color w:val="231F20"/>
          <w:spacing w:val="-18"/>
        </w:rPr>
        <w:t> </w:t>
      </w:r>
      <w:r>
        <w:rPr>
          <w:color w:val="231F20"/>
          <w:spacing w:val="-3"/>
        </w:rPr>
        <w:t>siguiente</w:t>
      </w:r>
      <w:r>
        <w:rPr>
          <w:color w:val="231F20"/>
          <w:spacing w:val="-18"/>
        </w:rPr>
        <w:t> </w:t>
      </w:r>
      <w:r>
        <w:rPr>
          <w:color w:val="231F20"/>
        </w:rPr>
        <w:t>esquema</w:t>
      </w:r>
      <w:r>
        <w:rPr>
          <w:color w:val="231F20"/>
          <w:spacing w:val="-18"/>
        </w:rPr>
        <w:t> </w:t>
      </w:r>
      <w:r>
        <w:rPr>
          <w:color w:val="231F20"/>
        </w:rPr>
        <w:t>se</w:t>
      </w:r>
      <w:r>
        <w:rPr>
          <w:color w:val="231F20"/>
          <w:spacing w:val="-19"/>
        </w:rPr>
        <w:t> </w:t>
      </w:r>
      <w:r>
        <w:rPr>
          <w:color w:val="231F20"/>
        </w:rPr>
        <w:t>muestra</w:t>
      </w:r>
      <w:r>
        <w:rPr>
          <w:color w:val="231F20"/>
          <w:spacing w:val="-18"/>
        </w:rPr>
        <w:t> </w:t>
      </w:r>
      <w:r>
        <w:rPr>
          <w:color w:val="231F20"/>
        </w:rPr>
        <w:t>la</w:t>
      </w:r>
      <w:r>
        <w:rPr>
          <w:color w:val="231F20"/>
          <w:spacing w:val="-18"/>
        </w:rPr>
        <w:t> </w:t>
      </w:r>
      <w:r>
        <w:rPr>
          <w:color w:val="231F20"/>
        </w:rPr>
        <w:t>relación de los indicadores respecto a los </w:t>
      </w:r>
      <w:r>
        <w:rPr>
          <w:color w:val="231F20"/>
          <w:spacing w:val="-3"/>
        </w:rPr>
        <w:t>temas </w:t>
      </w:r>
      <w:r>
        <w:rPr>
          <w:color w:val="231F20"/>
        </w:rPr>
        <w:t>del </w:t>
      </w:r>
      <w:r>
        <w:rPr>
          <w:color w:val="231F20"/>
          <w:spacing w:val="-3"/>
        </w:rPr>
        <w:t>PED </w:t>
      </w:r>
      <w:r>
        <w:rPr>
          <w:color w:val="231F20"/>
          <w:spacing w:val="-6"/>
        </w:rPr>
        <w:t>2016-2022.</w:t>
      </w:r>
    </w:p>
    <w:p>
      <w:pPr>
        <w:spacing w:after="0" w:line="266" w:lineRule="auto"/>
        <w:jc w:val="both"/>
        <w:sectPr>
          <w:type w:val="continuous"/>
          <w:pgSz w:w="10490" w:h="15880"/>
          <w:pgMar w:top="1500" w:bottom="280" w:left="0" w:right="0"/>
          <w:cols w:num="2" w:equalWidth="0">
            <w:col w:w="4728" w:space="40"/>
            <w:col w:w="5722"/>
          </w:cols>
        </w:sectPr>
      </w:pPr>
    </w:p>
    <w:p>
      <w:pPr>
        <w:pStyle w:val="BodyText"/>
        <w:rPr>
          <w:sz w:val="20"/>
        </w:rPr>
      </w:pPr>
    </w:p>
    <w:p>
      <w:pPr>
        <w:pStyle w:val="BodyText"/>
        <w:spacing w:before="9"/>
        <w:rPr>
          <w:sz w:val="17"/>
        </w:rPr>
      </w:pPr>
    </w:p>
    <w:tbl>
      <w:tblPr>
        <w:tblCellSpacing w:w="15" w:type="dxa"/>
        <w:tblW w:w="0" w:type="auto"/>
        <w:jc w:val="left"/>
        <w:tblInd w:w="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5"/>
        <w:gridCol w:w="5743"/>
      </w:tblGrid>
      <w:tr>
        <w:trPr>
          <w:trHeight w:val="415" w:hRule="atLeast"/>
        </w:trPr>
        <w:tc>
          <w:tcPr>
            <w:tcW w:w="2385" w:type="dxa"/>
            <w:tcBorders>
              <w:top w:val="nil"/>
              <w:left w:val="nil"/>
            </w:tcBorders>
            <w:shd w:val="clear" w:color="auto" w:fill="38A692"/>
          </w:tcPr>
          <w:p>
            <w:pPr>
              <w:pStyle w:val="TableParagraph"/>
              <w:spacing w:before="125"/>
              <w:ind w:left="199"/>
              <w:rPr>
                <w:rFonts w:ascii="Calibri"/>
                <w:sz w:val="18"/>
              </w:rPr>
            </w:pPr>
            <w:r>
              <w:rPr>
                <w:rFonts w:ascii="Calibri"/>
                <w:color w:val="FFFFFF"/>
                <w:sz w:val="18"/>
              </w:rPr>
              <w:t>Temas del PED 2016 - 2022</w:t>
            </w:r>
          </w:p>
        </w:tc>
        <w:tc>
          <w:tcPr>
            <w:tcW w:w="5743" w:type="dxa"/>
            <w:tcBorders>
              <w:top w:val="nil"/>
              <w:right w:val="nil"/>
            </w:tcBorders>
            <w:shd w:val="clear" w:color="auto" w:fill="38A692"/>
          </w:tcPr>
          <w:p>
            <w:pPr>
              <w:pStyle w:val="TableParagraph"/>
              <w:spacing w:before="125"/>
              <w:ind w:left="180"/>
              <w:rPr>
                <w:rFonts w:ascii="Calibri"/>
                <w:sz w:val="18"/>
              </w:rPr>
            </w:pPr>
            <w:r>
              <w:rPr>
                <w:rFonts w:ascii="Calibri"/>
                <w:color w:val="FFFFFF"/>
                <w:sz w:val="18"/>
              </w:rPr>
              <w:t>Indicadores del Sector Gobierno Moderno</w:t>
            </w:r>
          </w:p>
        </w:tc>
      </w:tr>
      <w:tr>
        <w:trPr>
          <w:trHeight w:val="592" w:hRule="atLeast"/>
        </w:trPr>
        <w:tc>
          <w:tcPr>
            <w:tcW w:w="2385" w:type="dxa"/>
            <w:vMerge w:val="restart"/>
            <w:tcBorders>
              <w:left w:val="nil"/>
              <w:bottom w:val="nil"/>
            </w:tcBorders>
            <w:shd w:val="clear" w:color="auto" w:fill="D7E6E2"/>
          </w:tcPr>
          <w:p>
            <w:pPr>
              <w:pStyle w:val="TableParagraph"/>
              <w:spacing w:before="146"/>
              <w:ind w:left="185"/>
              <w:rPr>
                <w:sz w:val="16"/>
              </w:rPr>
            </w:pPr>
            <w:r>
              <w:rPr>
                <w:color w:val="231F20"/>
                <w:sz w:val="16"/>
              </w:rPr>
              <w:t>1. Administración Moderna</w:t>
            </w:r>
          </w:p>
        </w:tc>
        <w:tc>
          <w:tcPr>
            <w:tcW w:w="5743" w:type="dxa"/>
            <w:tcBorders>
              <w:right w:val="nil"/>
            </w:tcBorders>
            <w:shd w:val="clear" w:color="auto" w:fill="D7E6E2"/>
          </w:tcPr>
          <w:p>
            <w:pPr>
              <w:pStyle w:val="TableParagraph"/>
              <w:spacing w:line="261" w:lineRule="auto" w:before="146"/>
              <w:ind w:left="95" w:right="109"/>
              <w:rPr>
                <w:sz w:val="16"/>
              </w:rPr>
            </w:pPr>
            <w:r>
              <w:rPr>
                <w:color w:val="231F20"/>
                <w:sz w:val="16"/>
              </w:rPr>
              <w:t>Subíndice</w:t>
            </w:r>
            <w:r>
              <w:rPr>
                <w:color w:val="231F20"/>
                <w:spacing w:val="-17"/>
                <w:sz w:val="16"/>
              </w:rPr>
              <w:t> </w:t>
            </w:r>
            <w:r>
              <w:rPr>
                <w:color w:val="231F20"/>
                <w:sz w:val="16"/>
              </w:rPr>
              <w:t>de</w:t>
            </w:r>
            <w:r>
              <w:rPr>
                <w:color w:val="231F20"/>
                <w:spacing w:val="-17"/>
                <w:sz w:val="16"/>
              </w:rPr>
              <w:t> </w:t>
            </w:r>
            <w:r>
              <w:rPr>
                <w:color w:val="231F20"/>
                <w:sz w:val="16"/>
              </w:rPr>
              <w:t>Gobiernos</w:t>
            </w:r>
            <w:r>
              <w:rPr>
                <w:color w:val="231F20"/>
                <w:spacing w:val="-17"/>
                <w:sz w:val="16"/>
              </w:rPr>
              <w:t> </w:t>
            </w:r>
            <w:r>
              <w:rPr>
                <w:color w:val="231F20"/>
                <w:sz w:val="16"/>
              </w:rPr>
              <w:t>Eficientes</w:t>
            </w:r>
            <w:r>
              <w:rPr>
                <w:color w:val="231F20"/>
                <w:spacing w:val="-17"/>
                <w:sz w:val="16"/>
              </w:rPr>
              <w:t> </w:t>
            </w:r>
            <w:r>
              <w:rPr>
                <w:color w:val="231F20"/>
                <w:sz w:val="16"/>
              </w:rPr>
              <w:t>y</w:t>
            </w:r>
            <w:r>
              <w:rPr>
                <w:color w:val="231F20"/>
                <w:spacing w:val="-17"/>
                <w:sz w:val="16"/>
              </w:rPr>
              <w:t> </w:t>
            </w:r>
            <w:r>
              <w:rPr>
                <w:color w:val="231F20"/>
                <w:sz w:val="16"/>
              </w:rPr>
              <w:t>Eficaces</w:t>
            </w:r>
            <w:r>
              <w:rPr>
                <w:color w:val="231F20"/>
                <w:spacing w:val="-17"/>
                <w:sz w:val="16"/>
              </w:rPr>
              <w:t> </w:t>
            </w:r>
            <w:r>
              <w:rPr>
                <w:color w:val="231F20"/>
                <w:sz w:val="16"/>
              </w:rPr>
              <w:t>del</w:t>
            </w:r>
            <w:r>
              <w:rPr>
                <w:color w:val="231F20"/>
                <w:spacing w:val="-16"/>
                <w:sz w:val="16"/>
              </w:rPr>
              <w:t> </w:t>
            </w:r>
            <w:r>
              <w:rPr>
                <w:color w:val="231F20"/>
                <w:sz w:val="16"/>
              </w:rPr>
              <w:t>Índice</w:t>
            </w:r>
            <w:r>
              <w:rPr>
                <w:color w:val="231F20"/>
                <w:spacing w:val="-17"/>
                <w:sz w:val="16"/>
              </w:rPr>
              <w:t> </w:t>
            </w:r>
            <w:r>
              <w:rPr>
                <w:color w:val="231F20"/>
                <w:sz w:val="16"/>
              </w:rPr>
              <w:t>de</w:t>
            </w:r>
            <w:r>
              <w:rPr>
                <w:color w:val="231F20"/>
                <w:spacing w:val="-17"/>
                <w:sz w:val="16"/>
              </w:rPr>
              <w:t> </w:t>
            </w:r>
            <w:r>
              <w:rPr>
                <w:color w:val="231F20"/>
                <w:sz w:val="16"/>
              </w:rPr>
              <w:t>Competitividad</w:t>
            </w:r>
            <w:r>
              <w:rPr>
                <w:color w:val="231F20"/>
                <w:spacing w:val="-17"/>
                <w:sz w:val="16"/>
              </w:rPr>
              <w:t> </w:t>
            </w:r>
            <w:r>
              <w:rPr>
                <w:color w:val="231F20"/>
                <w:sz w:val="16"/>
              </w:rPr>
              <w:t>Estatal</w:t>
            </w:r>
            <w:r>
              <w:rPr>
                <w:color w:val="231F20"/>
                <w:spacing w:val="-17"/>
                <w:sz w:val="16"/>
              </w:rPr>
              <w:t> </w:t>
            </w:r>
            <w:r>
              <w:rPr>
                <w:color w:val="231F20"/>
                <w:sz w:val="16"/>
              </w:rPr>
              <w:t>(ICE)</w:t>
            </w:r>
            <w:r>
              <w:rPr>
                <w:color w:val="231F20"/>
                <w:spacing w:val="-17"/>
                <w:sz w:val="16"/>
              </w:rPr>
              <w:t> </w:t>
            </w:r>
            <w:r>
              <w:rPr>
                <w:color w:val="231F20"/>
                <w:sz w:val="16"/>
              </w:rPr>
              <w:t>emitido por</w:t>
            </w:r>
            <w:r>
              <w:rPr>
                <w:color w:val="231F20"/>
                <w:spacing w:val="-9"/>
                <w:sz w:val="16"/>
              </w:rPr>
              <w:t> </w:t>
            </w:r>
            <w:r>
              <w:rPr>
                <w:color w:val="231F20"/>
                <w:sz w:val="16"/>
              </w:rPr>
              <w:t>el</w:t>
            </w:r>
            <w:r>
              <w:rPr>
                <w:color w:val="231F20"/>
                <w:spacing w:val="-8"/>
                <w:sz w:val="16"/>
              </w:rPr>
              <w:t> </w:t>
            </w:r>
            <w:r>
              <w:rPr>
                <w:color w:val="231F20"/>
                <w:sz w:val="16"/>
              </w:rPr>
              <w:t>Instituto</w:t>
            </w:r>
            <w:r>
              <w:rPr>
                <w:color w:val="231F20"/>
                <w:spacing w:val="-8"/>
                <w:sz w:val="16"/>
              </w:rPr>
              <w:t> </w:t>
            </w:r>
            <w:r>
              <w:rPr>
                <w:color w:val="231F20"/>
                <w:sz w:val="16"/>
              </w:rPr>
              <w:t>Mexicano</w:t>
            </w:r>
            <w:r>
              <w:rPr>
                <w:color w:val="231F20"/>
                <w:spacing w:val="-9"/>
                <w:sz w:val="16"/>
              </w:rPr>
              <w:t> </w:t>
            </w:r>
            <w:r>
              <w:rPr>
                <w:color w:val="231F20"/>
                <w:sz w:val="16"/>
              </w:rPr>
              <w:t>para</w:t>
            </w:r>
            <w:r>
              <w:rPr>
                <w:color w:val="231F20"/>
                <w:spacing w:val="-8"/>
                <w:sz w:val="16"/>
              </w:rPr>
              <w:t> </w:t>
            </w:r>
            <w:r>
              <w:rPr>
                <w:color w:val="231F20"/>
                <w:sz w:val="16"/>
              </w:rPr>
              <w:t>la</w:t>
            </w:r>
            <w:r>
              <w:rPr>
                <w:color w:val="231F20"/>
                <w:spacing w:val="-8"/>
                <w:sz w:val="16"/>
              </w:rPr>
              <w:t> </w:t>
            </w:r>
            <w:r>
              <w:rPr>
                <w:color w:val="231F20"/>
                <w:sz w:val="16"/>
              </w:rPr>
              <w:t>Competitividad</w:t>
            </w:r>
            <w:r>
              <w:rPr>
                <w:color w:val="231F20"/>
                <w:spacing w:val="-8"/>
                <w:sz w:val="16"/>
              </w:rPr>
              <w:t> </w:t>
            </w:r>
            <w:r>
              <w:rPr>
                <w:color w:val="231F20"/>
                <w:sz w:val="16"/>
              </w:rPr>
              <w:t>A.C.</w:t>
            </w:r>
            <w:r>
              <w:rPr>
                <w:color w:val="231F20"/>
                <w:spacing w:val="-9"/>
                <w:sz w:val="16"/>
              </w:rPr>
              <w:t> </w:t>
            </w:r>
            <w:r>
              <w:rPr>
                <w:color w:val="231F20"/>
                <w:spacing w:val="-3"/>
                <w:sz w:val="16"/>
              </w:rPr>
              <w:t>(IMCO)</w:t>
            </w:r>
          </w:p>
        </w:tc>
      </w:tr>
      <w:tr>
        <w:trPr>
          <w:trHeight w:val="711" w:hRule="atLeast"/>
        </w:trPr>
        <w:tc>
          <w:tcPr>
            <w:tcW w:w="2385" w:type="dxa"/>
            <w:vMerge/>
            <w:tcBorders>
              <w:top w:val="nil"/>
              <w:left w:val="nil"/>
              <w:bottom w:val="nil"/>
            </w:tcBorders>
            <w:shd w:val="clear" w:color="auto" w:fill="D7E6E2"/>
          </w:tcPr>
          <w:p>
            <w:pPr>
              <w:rPr>
                <w:sz w:val="2"/>
                <w:szCs w:val="2"/>
              </w:rPr>
            </w:pPr>
          </w:p>
        </w:tc>
        <w:tc>
          <w:tcPr>
            <w:tcW w:w="5743" w:type="dxa"/>
            <w:tcBorders>
              <w:right w:val="nil"/>
            </w:tcBorders>
            <w:shd w:val="clear" w:color="auto" w:fill="D7E6E2"/>
          </w:tcPr>
          <w:p>
            <w:pPr>
              <w:pStyle w:val="TableParagraph"/>
              <w:spacing w:line="261" w:lineRule="auto" w:before="78"/>
              <w:ind w:left="95"/>
              <w:rPr>
                <w:sz w:val="16"/>
              </w:rPr>
            </w:pPr>
            <w:r>
              <w:rPr>
                <w:color w:val="231F20"/>
                <w:w w:val="105"/>
                <w:sz w:val="16"/>
              </w:rPr>
              <w:t>Porcentaje de satisfacción de la población con los servicios públicos y bajo demanda de la </w:t>
            </w:r>
            <w:r>
              <w:rPr>
                <w:color w:val="231F20"/>
                <w:sz w:val="16"/>
              </w:rPr>
              <w:t>Encuesta</w:t>
            </w:r>
            <w:r>
              <w:rPr>
                <w:color w:val="231F20"/>
                <w:spacing w:val="-14"/>
                <w:sz w:val="16"/>
              </w:rPr>
              <w:t> </w:t>
            </w:r>
            <w:r>
              <w:rPr>
                <w:color w:val="231F20"/>
                <w:sz w:val="16"/>
              </w:rPr>
              <w:t>Nacional</w:t>
            </w:r>
            <w:r>
              <w:rPr>
                <w:color w:val="231F20"/>
                <w:spacing w:val="-13"/>
                <w:sz w:val="16"/>
              </w:rPr>
              <w:t> </w:t>
            </w:r>
            <w:r>
              <w:rPr>
                <w:color w:val="231F20"/>
                <w:sz w:val="16"/>
              </w:rPr>
              <w:t>de</w:t>
            </w:r>
            <w:r>
              <w:rPr>
                <w:color w:val="231F20"/>
                <w:spacing w:val="-13"/>
                <w:sz w:val="16"/>
              </w:rPr>
              <w:t> </w:t>
            </w:r>
            <w:r>
              <w:rPr>
                <w:color w:val="231F20"/>
                <w:sz w:val="16"/>
              </w:rPr>
              <w:t>Calidad</w:t>
            </w:r>
            <w:r>
              <w:rPr>
                <w:color w:val="231F20"/>
                <w:spacing w:val="-13"/>
                <w:sz w:val="16"/>
              </w:rPr>
              <w:t> </w:t>
            </w:r>
            <w:r>
              <w:rPr>
                <w:color w:val="231F20"/>
                <w:sz w:val="16"/>
              </w:rPr>
              <w:t>e</w:t>
            </w:r>
            <w:r>
              <w:rPr>
                <w:color w:val="231F20"/>
                <w:spacing w:val="-13"/>
                <w:sz w:val="16"/>
              </w:rPr>
              <w:t> </w:t>
            </w:r>
            <w:r>
              <w:rPr>
                <w:color w:val="231F20"/>
                <w:sz w:val="16"/>
              </w:rPr>
              <w:t>Impacto</w:t>
            </w:r>
            <w:r>
              <w:rPr>
                <w:color w:val="231F20"/>
                <w:spacing w:val="-13"/>
                <w:sz w:val="16"/>
              </w:rPr>
              <w:t> </w:t>
            </w:r>
            <w:r>
              <w:rPr>
                <w:color w:val="231F20"/>
                <w:sz w:val="16"/>
              </w:rPr>
              <w:t>Gubernamental</w:t>
            </w:r>
            <w:r>
              <w:rPr>
                <w:color w:val="231F20"/>
                <w:spacing w:val="-13"/>
                <w:sz w:val="16"/>
              </w:rPr>
              <w:t> </w:t>
            </w:r>
            <w:r>
              <w:rPr>
                <w:color w:val="231F20"/>
                <w:sz w:val="16"/>
              </w:rPr>
              <w:t>(ENCIG)</w:t>
            </w:r>
            <w:r>
              <w:rPr>
                <w:color w:val="231F20"/>
                <w:spacing w:val="-13"/>
                <w:sz w:val="16"/>
              </w:rPr>
              <w:t> </w:t>
            </w:r>
            <w:r>
              <w:rPr>
                <w:color w:val="231F20"/>
                <w:sz w:val="16"/>
              </w:rPr>
              <w:t>emitido</w:t>
            </w:r>
            <w:r>
              <w:rPr>
                <w:color w:val="231F20"/>
                <w:spacing w:val="-13"/>
                <w:sz w:val="16"/>
              </w:rPr>
              <w:t> </w:t>
            </w:r>
            <w:r>
              <w:rPr>
                <w:color w:val="231F20"/>
                <w:sz w:val="16"/>
              </w:rPr>
              <w:t>por</w:t>
            </w:r>
            <w:r>
              <w:rPr>
                <w:color w:val="231F20"/>
                <w:spacing w:val="-13"/>
                <w:sz w:val="16"/>
              </w:rPr>
              <w:t> </w:t>
            </w:r>
            <w:r>
              <w:rPr>
                <w:color w:val="231F20"/>
                <w:sz w:val="16"/>
              </w:rPr>
              <w:t>el</w:t>
            </w:r>
            <w:r>
              <w:rPr>
                <w:color w:val="231F20"/>
                <w:spacing w:val="-13"/>
                <w:sz w:val="16"/>
              </w:rPr>
              <w:t> </w:t>
            </w:r>
            <w:r>
              <w:rPr>
                <w:color w:val="231F20"/>
                <w:sz w:val="16"/>
              </w:rPr>
              <w:t>Instituto</w:t>
            </w:r>
            <w:r>
              <w:rPr>
                <w:color w:val="231F20"/>
                <w:spacing w:val="-13"/>
                <w:sz w:val="16"/>
              </w:rPr>
              <w:t> </w:t>
            </w:r>
            <w:r>
              <w:rPr>
                <w:color w:val="231F20"/>
                <w:sz w:val="16"/>
              </w:rPr>
              <w:t>Nacional </w:t>
            </w:r>
            <w:r>
              <w:rPr>
                <w:color w:val="231F20"/>
                <w:w w:val="105"/>
                <w:sz w:val="16"/>
              </w:rPr>
              <w:t>de</w:t>
            </w:r>
            <w:r>
              <w:rPr>
                <w:color w:val="231F20"/>
                <w:spacing w:val="-12"/>
                <w:w w:val="105"/>
                <w:sz w:val="16"/>
              </w:rPr>
              <w:t> </w:t>
            </w:r>
            <w:r>
              <w:rPr>
                <w:color w:val="231F20"/>
                <w:w w:val="105"/>
                <w:sz w:val="16"/>
              </w:rPr>
              <w:t>Estadística</w:t>
            </w:r>
            <w:r>
              <w:rPr>
                <w:color w:val="231F20"/>
                <w:spacing w:val="-11"/>
                <w:w w:val="105"/>
                <w:sz w:val="16"/>
              </w:rPr>
              <w:t> </w:t>
            </w:r>
            <w:r>
              <w:rPr>
                <w:color w:val="231F20"/>
                <w:w w:val="105"/>
                <w:sz w:val="16"/>
              </w:rPr>
              <w:t>y</w:t>
            </w:r>
            <w:r>
              <w:rPr>
                <w:color w:val="231F20"/>
                <w:spacing w:val="-12"/>
                <w:w w:val="105"/>
                <w:sz w:val="16"/>
              </w:rPr>
              <w:t> </w:t>
            </w:r>
            <w:r>
              <w:rPr>
                <w:color w:val="231F20"/>
                <w:w w:val="105"/>
                <w:sz w:val="16"/>
              </w:rPr>
              <w:t>Geografía</w:t>
            </w:r>
            <w:r>
              <w:rPr>
                <w:color w:val="231F20"/>
                <w:spacing w:val="-11"/>
                <w:w w:val="105"/>
                <w:sz w:val="16"/>
              </w:rPr>
              <w:t> </w:t>
            </w:r>
            <w:r>
              <w:rPr>
                <w:color w:val="231F20"/>
                <w:w w:val="105"/>
                <w:sz w:val="16"/>
              </w:rPr>
              <w:t>(INEGI)</w:t>
            </w:r>
          </w:p>
        </w:tc>
      </w:tr>
      <w:tr>
        <w:trPr>
          <w:trHeight w:val="541" w:hRule="atLeast"/>
        </w:trPr>
        <w:tc>
          <w:tcPr>
            <w:tcW w:w="2385" w:type="dxa"/>
            <w:vMerge/>
            <w:tcBorders>
              <w:top w:val="nil"/>
              <w:left w:val="nil"/>
              <w:bottom w:val="nil"/>
            </w:tcBorders>
            <w:shd w:val="clear" w:color="auto" w:fill="D7E6E2"/>
          </w:tcPr>
          <w:p>
            <w:pPr>
              <w:rPr>
                <w:sz w:val="2"/>
                <w:szCs w:val="2"/>
              </w:rPr>
            </w:pPr>
          </w:p>
        </w:tc>
        <w:tc>
          <w:tcPr>
            <w:tcW w:w="5743" w:type="dxa"/>
            <w:tcBorders>
              <w:bottom w:val="nil"/>
              <w:right w:val="nil"/>
            </w:tcBorders>
            <w:shd w:val="clear" w:color="auto" w:fill="D7E6E2"/>
          </w:tcPr>
          <w:p>
            <w:pPr>
              <w:pStyle w:val="TableParagraph"/>
              <w:spacing w:line="261" w:lineRule="auto" w:before="91"/>
              <w:ind w:left="95"/>
              <w:rPr>
                <w:sz w:val="16"/>
              </w:rPr>
            </w:pPr>
            <w:r>
              <w:rPr>
                <w:color w:val="231F20"/>
                <w:sz w:val="16"/>
              </w:rPr>
              <w:t>Categorías</w:t>
            </w:r>
            <w:r>
              <w:rPr>
                <w:color w:val="231F20"/>
                <w:spacing w:val="-22"/>
                <w:sz w:val="16"/>
              </w:rPr>
              <w:t> </w:t>
            </w:r>
            <w:r>
              <w:rPr>
                <w:color w:val="231F20"/>
                <w:sz w:val="16"/>
              </w:rPr>
              <w:t>de</w:t>
            </w:r>
            <w:r>
              <w:rPr>
                <w:color w:val="231F20"/>
                <w:spacing w:val="-22"/>
                <w:sz w:val="16"/>
              </w:rPr>
              <w:t> </w:t>
            </w:r>
            <w:r>
              <w:rPr>
                <w:color w:val="231F20"/>
                <w:sz w:val="16"/>
              </w:rPr>
              <w:t>Adquisiciones</w:t>
            </w:r>
            <w:r>
              <w:rPr>
                <w:color w:val="231F20"/>
                <w:spacing w:val="-21"/>
                <w:sz w:val="16"/>
              </w:rPr>
              <w:t> </w:t>
            </w:r>
            <w:r>
              <w:rPr>
                <w:color w:val="231F20"/>
                <w:sz w:val="16"/>
              </w:rPr>
              <w:t>y</w:t>
            </w:r>
            <w:r>
              <w:rPr>
                <w:color w:val="231F20"/>
                <w:spacing w:val="-22"/>
                <w:sz w:val="16"/>
              </w:rPr>
              <w:t> </w:t>
            </w:r>
            <w:r>
              <w:rPr>
                <w:color w:val="231F20"/>
                <w:sz w:val="16"/>
              </w:rPr>
              <w:t>Recursos</w:t>
            </w:r>
            <w:r>
              <w:rPr>
                <w:color w:val="231F20"/>
                <w:spacing w:val="-22"/>
                <w:sz w:val="16"/>
              </w:rPr>
              <w:t> </w:t>
            </w:r>
            <w:r>
              <w:rPr>
                <w:color w:val="231F20"/>
                <w:sz w:val="16"/>
              </w:rPr>
              <w:t>Humanos</w:t>
            </w:r>
            <w:r>
              <w:rPr>
                <w:color w:val="231F20"/>
                <w:spacing w:val="-21"/>
                <w:sz w:val="16"/>
              </w:rPr>
              <w:t> </w:t>
            </w:r>
            <w:r>
              <w:rPr>
                <w:color w:val="231F20"/>
                <w:sz w:val="16"/>
              </w:rPr>
              <w:t>del</w:t>
            </w:r>
            <w:r>
              <w:rPr>
                <w:color w:val="231F20"/>
                <w:spacing w:val="-22"/>
                <w:sz w:val="16"/>
              </w:rPr>
              <w:t> </w:t>
            </w:r>
            <w:r>
              <w:rPr>
                <w:color w:val="231F20"/>
                <w:sz w:val="16"/>
              </w:rPr>
              <w:t>Índice</w:t>
            </w:r>
            <w:r>
              <w:rPr>
                <w:color w:val="231F20"/>
                <w:spacing w:val="-22"/>
                <w:sz w:val="16"/>
              </w:rPr>
              <w:t> </w:t>
            </w:r>
            <w:r>
              <w:rPr>
                <w:color w:val="231F20"/>
                <w:sz w:val="16"/>
              </w:rPr>
              <w:t>General</w:t>
            </w:r>
            <w:r>
              <w:rPr>
                <w:color w:val="231F20"/>
                <w:spacing w:val="-21"/>
                <w:sz w:val="16"/>
              </w:rPr>
              <w:t> </w:t>
            </w:r>
            <w:r>
              <w:rPr>
                <w:color w:val="231F20"/>
                <w:sz w:val="16"/>
              </w:rPr>
              <w:t>de</w:t>
            </w:r>
            <w:r>
              <w:rPr>
                <w:color w:val="231F20"/>
                <w:spacing w:val="-22"/>
                <w:sz w:val="16"/>
              </w:rPr>
              <w:t> </w:t>
            </w:r>
            <w:r>
              <w:rPr>
                <w:color w:val="231F20"/>
                <w:sz w:val="16"/>
              </w:rPr>
              <w:t>Avance</w:t>
            </w:r>
            <w:r>
              <w:rPr>
                <w:color w:val="231F20"/>
                <w:spacing w:val="-22"/>
                <w:sz w:val="16"/>
              </w:rPr>
              <w:t> </w:t>
            </w:r>
            <w:r>
              <w:rPr>
                <w:color w:val="231F20"/>
                <w:sz w:val="16"/>
              </w:rPr>
              <w:t>en</w:t>
            </w:r>
            <w:r>
              <w:rPr>
                <w:color w:val="231F20"/>
                <w:spacing w:val="-21"/>
                <w:sz w:val="16"/>
              </w:rPr>
              <w:t> </w:t>
            </w:r>
            <w:r>
              <w:rPr>
                <w:color w:val="231F20"/>
                <w:spacing w:val="-3"/>
                <w:sz w:val="16"/>
              </w:rPr>
              <w:t>PbR-SED </w:t>
            </w:r>
            <w:r>
              <w:rPr>
                <w:color w:val="231F20"/>
                <w:sz w:val="16"/>
              </w:rPr>
              <w:t>Entidades</w:t>
            </w:r>
            <w:r>
              <w:rPr>
                <w:color w:val="231F20"/>
                <w:spacing w:val="-14"/>
                <w:sz w:val="16"/>
              </w:rPr>
              <w:t> </w:t>
            </w:r>
            <w:r>
              <w:rPr>
                <w:color w:val="231F20"/>
                <w:sz w:val="16"/>
              </w:rPr>
              <w:t>Federativas</w:t>
            </w:r>
            <w:r>
              <w:rPr>
                <w:color w:val="231F20"/>
                <w:spacing w:val="-14"/>
                <w:sz w:val="16"/>
              </w:rPr>
              <w:t> </w:t>
            </w:r>
            <w:r>
              <w:rPr>
                <w:color w:val="231F20"/>
                <w:sz w:val="16"/>
              </w:rPr>
              <w:t>emitido</w:t>
            </w:r>
            <w:r>
              <w:rPr>
                <w:color w:val="231F20"/>
                <w:spacing w:val="-13"/>
                <w:sz w:val="16"/>
              </w:rPr>
              <w:t> </w:t>
            </w:r>
            <w:r>
              <w:rPr>
                <w:color w:val="231F20"/>
                <w:sz w:val="16"/>
              </w:rPr>
              <w:t>por</w:t>
            </w:r>
            <w:r>
              <w:rPr>
                <w:color w:val="231F20"/>
                <w:spacing w:val="-14"/>
                <w:sz w:val="16"/>
              </w:rPr>
              <w:t> </w:t>
            </w:r>
            <w:r>
              <w:rPr>
                <w:color w:val="231F20"/>
                <w:sz w:val="16"/>
              </w:rPr>
              <w:t>la</w:t>
            </w:r>
            <w:r>
              <w:rPr>
                <w:color w:val="231F20"/>
                <w:spacing w:val="-13"/>
                <w:sz w:val="16"/>
              </w:rPr>
              <w:t> </w:t>
            </w:r>
            <w:r>
              <w:rPr>
                <w:color w:val="231F20"/>
                <w:sz w:val="16"/>
              </w:rPr>
              <w:t>Secretaría</w:t>
            </w:r>
            <w:r>
              <w:rPr>
                <w:color w:val="231F20"/>
                <w:spacing w:val="-14"/>
                <w:sz w:val="16"/>
              </w:rPr>
              <w:t> </w:t>
            </w:r>
            <w:r>
              <w:rPr>
                <w:color w:val="231F20"/>
                <w:sz w:val="16"/>
              </w:rPr>
              <w:t>de</w:t>
            </w:r>
            <w:r>
              <w:rPr>
                <w:color w:val="231F20"/>
                <w:spacing w:val="-13"/>
                <w:sz w:val="16"/>
              </w:rPr>
              <w:t> </w:t>
            </w:r>
            <w:r>
              <w:rPr>
                <w:color w:val="231F20"/>
                <w:sz w:val="16"/>
              </w:rPr>
              <w:t>Hacienda</w:t>
            </w:r>
            <w:r>
              <w:rPr>
                <w:color w:val="231F20"/>
                <w:spacing w:val="-14"/>
                <w:sz w:val="16"/>
              </w:rPr>
              <w:t> </w:t>
            </w:r>
            <w:r>
              <w:rPr>
                <w:color w:val="231F20"/>
                <w:sz w:val="16"/>
              </w:rPr>
              <w:t>y</w:t>
            </w:r>
            <w:r>
              <w:rPr>
                <w:color w:val="231F20"/>
                <w:spacing w:val="-13"/>
                <w:sz w:val="16"/>
              </w:rPr>
              <w:t> </w:t>
            </w:r>
            <w:r>
              <w:rPr>
                <w:color w:val="231F20"/>
                <w:sz w:val="16"/>
              </w:rPr>
              <w:t>Crédito</w:t>
            </w:r>
            <w:r>
              <w:rPr>
                <w:color w:val="231F20"/>
                <w:spacing w:val="-14"/>
                <w:sz w:val="16"/>
              </w:rPr>
              <w:t> </w:t>
            </w:r>
            <w:r>
              <w:rPr>
                <w:color w:val="231F20"/>
                <w:sz w:val="16"/>
              </w:rPr>
              <w:t>Público</w:t>
            </w:r>
            <w:r>
              <w:rPr>
                <w:color w:val="231F20"/>
                <w:spacing w:val="-13"/>
                <w:sz w:val="16"/>
              </w:rPr>
              <w:t> </w:t>
            </w:r>
            <w:r>
              <w:rPr>
                <w:color w:val="231F20"/>
                <w:spacing w:val="-3"/>
                <w:sz w:val="16"/>
              </w:rPr>
              <w:t>(SHCP)</w:t>
            </w:r>
          </w:p>
        </w:tc>
      </w:tr>
      <w:tr>
        <w:trPr>
          <w:trHeight w:val="580" w:hRule="atLeast"/>
        </w:trPr>
        <w:tc>
          <w:tcPr>
            <w:tcW w:w="2385" w:type="dxa"/>
            <w:vMerge w:val="restart"/>
            <w:tcBorders>
              <w:top w:val="nil"/>
              <w:left w:val="nil"/>
              <w:bottom w:val="nil"/>
            </w:tcBorders>
            <w:shd w:val="clear" w:color="auto" w:fill="D7E6E2"/>
          </w:tcPr>
          <w:p>
            <w:pPr>
              <w:pStyle w:val="TableParagraph"/>
              <w:spacing w:before="88"/>
              <w:ind w:left="185"/>
              <w:rPr>
                <w:sz w:val="16"/>
              </w:rPr>
            </w:pPr>
            <w:r>
              <w:rPr>
                <w:color w:val="231F20"/>
                <w:sz w:val="16"/>
              </w:rPr>
              <w:t>2. Coordinación Institucional</w:t>
            </w:r>
          </w:p>
        </w:tc>
        <w:tc>
          <w:tcPr>
            <w:tcW w:w="5743" w:type="dxa"/>
            <w:tcBorders>
              <w:top w:val="nil"/>
              <w:bottom w:val="nil"/>
              <w:right w:val="nil"/>
            </w:tcBorders>
            <w:shd w:val="clear" w:color="auto" w:fill="D7E6E2"/>
          </w:tcPr>
          <w:p>
            <w:pPr>
              <w:pStyle w:val="TableParagraph"/>
              <w:spacing w:line="261" w:lineRule="auto" w:before="89"/>
              <w:ind w:left="95" w:right="109"/>
              <w:rPr>
                <w:sz w:val="16"/>
              </w:rPr>
            </w:pPr>
            <w:r>
              <w:rPr>
                <w:color w:val="231F20"/>
                <w:sz w:val="16"/>
              </w:rPr>
              <w:t>Subíndice</w:t>
            </w:r>
            <w:r>
              <w:rPr>
                <w:color w:val="231F20"/>
                <w:spacing w:val="-17"/>
                <w:sz w:val="16"/>
              </w:rPr>
              <w:t> </w:t>
            </w:r>
            <w:r>
              <w:rPr>
                <w:color w:val="231F20"/>
                <w:sz w:val="16"/>
              </w:rPr>
              <w:t>de</w:t>
            </w:r>
            <w:r>
              <w:rPr>
                <w:color w:val="231F20"/>
                <w:spacing w:val="-17"/>
                <w:sz w:val="16"/>
              </w:rPr>
              <w:t> </w:t>
            </w:r>
            <w:r>
              <w:rPr>
                <w:color w:val="231F20"/>
                <w:sz w:val="16"/>
              </w:rPr>
              <w:t>Gobiernos</w:t>
            </w:r>
            <w:r>
              <w:rPr>
                <w:color w:val="231F20"/>
                <w:spacing w:val="-17"/>
                <w:sz w:val="16"/>
              </w:rPr>
              <w:t> </w:t>
            </w:r>
            <w:r>
              <w:rPr>
                <w:color w:val="231F20"/>
                <w:sz w:val="16"/>
              </w:rPr>
              <w:t>Eficientes</w:t>
            </w:r>
            <w:r>
              <w:rPr>
                <w:color w:val="231F20"/>
                <w:spacing w:val="-17"/>
                <w:sz w:val="16"/>
              </w:rPr>
              <w:t> </w:t>
            </w:r>
            <w:r>
              <w:rPr>
                <w:color w:val="231F20"/>
                <w:sz w:val="16"/>
              </w:rPr>
              <w:t>y</w:t>
            </w:r>
            <w:r>
              <w:rPr>
                <w:color w:val="231F20"/>
                <w:spacing w:val="-17"/>
                <w:sz w:val="16"/>
              </w:rPr>
              <w:t> </w:t>
            </w:r>
            <w:r>
              <w:rPr>
                <w:color w:val="231F20"/>
                <w:sz w:val="16"/>
              </w:rPr>
              <w:t>Eficaces</w:t>
            </w:r>
            <w:r>
              <w:rPr>
                <w:color w:val="231F20"/>
                <w:spacing w:val="-17"/>
                <w:sz w:val="16"/>
              </w:rPr>
              <w:t> </w:t>
            </w:r>
            <w:r>
              <w:rPr>
                <w:color w:val="231F20"/>
                <w:sz w:val="16"/>
              </w:rPr>
              <w:t>del</w:t>
            </w:r>
            <w:r>
              <w:rPr>
                <w:color w:val="231F20"/>
                <w:spacing w:val="-16"/>
                <w:sz w:val="16"/>
              </w:rPr>
              <w:t> </w:t>
            </w:r>
            <w:r>
              <w:rPr>
                <w:color w:val="231F20"/>
                <w:sz w:val="16"/>
              </w:rPr>
              <w:t>Índice</w:t>
            </w:r>
            <w:r>
              <w:rPr>
                <w:color w:val="231F20"/>
                <w:spacing w:val="-17"/>
                <w:sz w:val="16"/>
              </w:rPr>
              <w:t> </w:t>
            </w:r>
            <w:r>
              <w:rPr>
                <w:color w:val="231F20"/>
                <w:sz w:val="16"/>
              </w:rPr>
              <w:t>de</w:t>
            </w:r>
            <w:r>
              <w:rPr>
                <w:color w:val="231F20"/>
                <w:spacing w:val="-17"/>
                <w:sz w:val="16"/>
              </w:rPr>
              <w:t> </w:t>
            </w:r>
            <w:r>
              <w:rPr>
                <w:color w:val="231F20"/>
                <w:sz w:val="16"/>
              </w:rPr>
              <w:t>Competitividad</w:t>
            </w:r>
            <w:r>
              <w:rPr>
                <w:color w:val="231F20"/>
                <w:spacing w:val="-17"/>
                <w:sz w:val="16"/>
              </w:rPr>
              <w:t> </w:t>
            </w:r>
            <w:r>
              <w:rPr>
                <w:color w:val="231F20"/>
                <w:sz w:val="16"/>
              </w:rPr>
              <w:t>Estatal</w:t>
            </w:r>
            <w:r>
              <w:rPr>
                <w:color w:val="231F20"/>
                <w:spacing w:val="-17"/>
                <w:sz w:val="16"/>
              </w:rPr>
              <w:t> </w:t>
            </w:r>
            <w:r>
              <w:rPr>
                <w:color w:val="231F20"/>
                <w:sz w:val="16"/>
              </w:rPr>
              <w:t>(ICE)</w:t>
            </w:r>
            <w:r>
              <w:rPr>
                <w:color w:val="231F20"/>
                <w:spacing w:val="-17"/>
                <w:sz w:val="16"/>
              </w:rPr>
              <w:t> </w:t>
            </w:r>
            <w:r>
              <w:rPr>
                <w:color w:val="231F20"/>
                <w:sz w:val="16"/>
              </w:rPr>
              <w:t>emitido por</w:t>
            </w:r>
            <w:r>
              <w:rPr>
                <w:color w:val="231F20"/>
                <w:spacing w:val="-9"/>
                <w:sz w:val="16"/>
              </w:rPr>
              <w:t> </w:t>
            </w:r>
            <w:r>
              <w:rPr>
                <w:color w:val="231F20"/>
                <w:sz w:val="16"/>
              </w:rPr>
              <w:t>el</w:t>
            </w:r>
            <w:r>
              <w:rPr>
                <w:color w:val="231F20"/>
                <w:spacing w:val="-8"/>
                <w:sz w:val="16"/>
              </w:rPr>
              <w:t> </w:t>
            </w:r>
            <w:r>
              <w:rPr>
                <w:color w:val="231F20"/>
                <w:sz w:val="16"/>
              </w:rPr>
              <w:t>Instituto</w:t>
            </w:r>
            <w:r>
              <w:rPr>
                <w:color w:val="231F20"/>
                <w:spacing w:val="-8"/>
                <w:sz w:val="16"/>
              </w:rPr>
              <w:t> </w:t>
            </w:r>
            <w:r>
              <w:rPr>
                <w:color w:val="231F20"/>
                <w:sz w:val="16"/>
              </w:rPr>
              <w:t>Mexicano</w:t>
            </w:r>
            <w:r>
              <w:rPr>
                <w:color w:val="231F20"/>
                <w:spacing w:val="-9"/>
                <w:sz w:val="16"/>
              </w:rPr>
              <w:t> </w:t>
            </w:r>
            <w:r>
              <w:rPr>
                <w:color w:val="231F20"/>
                <w:sz w:val="16"/>
              </w:rPr>
              <w:t>para</w:t>
            </w:r>
            <w:r>
              <w:rPr>
                <w:color w:val="231F20"/>
                <w:spacing w:val="-8"/>
                <w:sz w:val="16"/>
              </w:rPr>
              <w:t> </w:t>
            </w:r>
            <w:r>
              <w:rPr>
                <w:color w:val="231F20"/>
                <w:sz w:val="16"/>
              </w:rPr>
              <w:t>la</w:t>
            </w:r>
            <w:r>
              <w:rPr>
                <w:color w:val="231F20"/>
                <w:spacing w:val="-8"/>
                <w:sz w:val="16"/>
              </w:rPr>
              <w:t> </w:t>
            </w:r>
            <w:r>
              <w:rPr>
                <w:color w:val="231F20"/>
                <w:sz w:val="16"/>
              </w:rPr>
              <w:t>Competitividad</w:t>
            </w:r>
            <w:r>
              <w:rPr>
                <w:color w:val="231F20"/>
                <w:spacing w:val="-8"/>
                <w:sz w:val="16"/>
              </w:rPr>
              <w:t> </w:t>
            </w:r>
            <w:r>
              <w:rPr>
                <w:color w:val="231F20"/>
                <w:sz w:val="16"/>
              </w:rPr>
              <w:t>A.C.</w:t>
            </w:r>
            <w:r>
              <w:rPr>
                <w:color w:val="231F20"/>
                <w:spacing w:val="-9"/>
                <w:sz w:val="16"/>
              </w:rPr>
              <w:t> </w:t>
            </w:r>
            <w:r>
              <w:rPr>
                <w:color w:val="231F20"/>
                <w:spacing w:val="-3"/>
                <w:sz w:val="16"/>
              </w:rPr>
              <w:t>(IMCO)</w:t>
            </w:r>
          </w:p>
        </w:tc>
      </w:tr>
      <w:tr>
        <w:trPr>
          <w:trHeight w:val="491" w:hRule="atLeast"/>
        </w:trPr>
        <w:tc>
          <w:tcPr>
            <w:tcW w:w="2385" w:type="dxa"/>
            <w:vMerge/>
            <w:tcBorders>
              <w:top w:val="nil"/>
              <w:left w:val="nil"/>
              <w:bottom w:val="nil"/>
            </w:tcBorders>
            <w:shd w:val="clear" w:color="auto" w:fill="D7E6E2"/>
          </w:tcPr>
          <w:p>
            <w:pPr>
              <w:rPr>
                <w:sz w:val="2"/>
                <w:szCs w:val="2"/>
              </w:rPr>
            </w:pPr>
          </w:p>
        </w:tc>
        <w:tc>
          <w:tcPr>
            <w:tcW w:w="5743" w:type="dxa"/>
            <w:tcBorders>
              <w:top w:val="nil"/>
              <w:bottom w:val="nil"/>
              <w:right w:val="nil"/>
            </w:tcBorders>
            <w:shd w:val="clear" w:color="auto" w:fill="D7E6E2"/>
          </w:tcPr>
          <w:p>
            <w:pPr>
              <w:pStyle w:val="TableParagraph"/>
              <w:spacing w:line="261" w:lineRule="auto" w:before="47"/>
              <w:ind w:left="95" w:right="325"/>
              <w:rPr>
                <w:sz w:val="16"/>
              </w:rPr>
            </w:pPr>
            <w:r>
              <w:rPr>
                <w:color w:val="231F20"/>
                <w:sz w:val="16"/>
              </w:rPr>
              <w:t>Subíndice de Aprovechamiento de Relaciones Internacionales del Índice de Competitividad Estatal (ICE) emitido por el Instituto Mexicano para la Competitividad A.C. (IMCO)</w:t>
            </w:r>
          </w:p>
        </w:tc>
      </w:tr>
      <w:tr>
        <w:trPr>
          <w:trHeight w:val="747" w:hRule="atLeast"/>
        </w:trPr>
        <w:tc>
          <w:tcPr>
            <w:tcW w:w="2385" w:type="dxa"/>
            <w:vMerge/>
            <w:tcBorders>
              <w:top w:val="nil"/>
              <w:left w:val="nil"/>
              <w:bottom w:val="nil"/>
            </w:tcBorders>
            <w:shd w:val="clear" w:color="auto" w:fill="D7E6E2"/>
          </w:tcPr>
          <w:p>
            <w:pPr>
              <w:rPr>
                <w:sz w:val="2"/>
                <w:szCs w:val="2"/>
              </w:rPr>
            </w:pPr>
          </w:p>
        </w:tc>
        <w:tc>
          <w:tcPr>
            <w:tcW w:w="5743" w:type="dxa"/>
            <w:tcBorders>
              <w:top w:val="nil"/>
              <w:bottom w:val="nil"/>
              <w:right w:val="nil"/>
            </w:tcBorders>
            <w:shd w:val="clear" w:color="auto" w:fill="D7E6E2"/>
          </w:tcPr>
          <w:p>
            <w:pPr>
              <w:pStyle w:val="TableParagraph"/>
              <w:spacing w:line="261" w:lineRule="auto" w:before="94"/>
              <w:ind w:left="95"/>
              <w:rPr>
                <w:sz w:val="16"/>
              </w:rPr>
            </w:pPr>
            <w:r>
              <w:rPr>
                <w:color w:val="231F20"/>
                <w:sz w:val="16"/>
              </w:rPr>
              <w:t>Porcentaje de la población urbana que considera que la falta de coordinación entre diferentes niveles</w:t>
            </w:r>
            <w:r>
              <w:rPr>
                <w:color w:val="231F20"/>
                <w:spacing w:val="-13"/>
                <w:sz w:val="16"/>
              </w:rPr>
              <w:t> </w:t>
            </w:r>
            <w:r>
              <w:rPr>
                <w:color w:val="231F20"/>
                <w:sz w:val="16"/>
              </w:rPr>
              <w:t>de</w:t>
            </w:r>
            <w:r>
              <w:rPr>
                <w:color w:val="231F20"/>
                <w:spacing w:val="-13"/>
                <w:sz w:val="16"/>
              </w:rPr>
              <w:t> </w:t>
            </w:r>
            <w:r>
              <w:rPr>
                <w:color w:val="231F20"/>
                <w:sz w:val="16"/>
              </w:rPr>
              <w:t>Gobierno</w:t>
            </w:r>
            <w:r>
              <w:rPr>
                <w:color w:val="231F20"/>
                <w:spacing w:val="-13"/>
                <w:sz w:val="16"/>
              </w:rPr>
              <w:t> </w:t>
            </w:r>
            <w:r>
              <w:rPr>
                <w:color w:val="231F20"/>
                <w:sz w:val="16"/>
              </w:rPr>
              <w:t>es</w:t>
            </w:r>
            <w:r>
              <w:rPr>
                <w:color w:val="231F20"/>
                <w:spacing w:val="-13"/>
                <w:sz w:val="16"/>
              </w:rPr>
              <w:t> </w:t>
            </w:r>
            <w:r>
              <w:rPr>
                <w:color w:val="231F20"/>
                <w:sz w:val="16"/>
              </w:rPr>
              <w:t>uno</w:t>
            </w:r>
            <w:r>
              <w:rPr>
                <w:color w:val="231F20"/>
                <w:spacing w:val="-13"/>
                <w:sz w:val="16"/>
              </w:rPr>
              <w:t> </w:t>
            </w:r>
            <w:r>
              <w:rPr>
                <w:color w:val="231F20"/>
                <w:sz w:val="16"/>
              </w:rPr>
              <w:t>de</w:t>
            </w:r>
            <w:r>
              <w:rPr>
                <w:color w:val="231F20"/>
                <w:spacing w:val="-13"/>
                <w:sz w:val="16"/>
              </w:rPr>
              <w:t> </w:t>
            </w:r>
            <w:r>
              <w:rPr>
                <w:color w:val="231F20"/>
                <w:sz w:val="16"/>
              </w:rPr>
              <w:t>los</w:t>
            </w:r>
            <w:r>
              <w:rPr>
                <w:color w:val="231F20"/>
                <w:spacing w:val="-13"/>
                <w:sz w:val="16"/>
              </w:rPr>
              <w:t> </w:t>
            </w:r>
            <w:r>
              <w:rPr>
                <w:color w:val="231F20"/>
                <w:sz w:val="16"/>
              </w:rPr>
              <w:t>principales</w:t>
            </w:r>
            <w:r>
              <w:rPr>
                <w:color w:val="231F20"/>
                <w:spacing w:val="-13"/>
                <w:sz w:val="16"/>
              </w:rPr>
              <w:t> </w:t>
            </w:r>
            <w:r>
              <w:rPr>
                <w:color w:val="231F20"/>
                <w:sz w:val="16"/>
              </w:rPr>
              <w:t>problemas,</w:t>
            </w:r>
            <w:r>
              <w:rPr>
                <w:color w:val="231F20"/>
                <w:spacing w:val="-12"/>
                <w:sz w:val="16"/>
              </w:rPr>
              <w:t> </w:t>
            </w:r>
            <w:r>
              <w:rPr>
                <w:color w:val="231F20"/>
                <w:sz w:val="16"/>
              </w:rPr>
              <w:t>de</w:t>
            </w:r>
            <w:r>
              <w:rPr>
                <w:color w:val="231F20"/>
                <w:spacing w:val="-13"/>
                <w:sz w:val="16"/>
              </w:rPr>
              <w:t> </w:t>
            </w:r>
            <w:r>
              <w:rPr>
                <w:color w:val="231F20"/>
                <w:sz w:val="16"/>
              </w:rPr>
              <w:t>la</w:t>
            </w:r>
            <w:r>
              <w:rPr>
                <w:color w:val="231F20"/>
                <w:spacing w:val="-13"/>
                <w:sz w:val="16"/>
              </w:rPr>
              <w:t> </w:t>
            </w:r>
            <w:r>
              <w:rPr>
                <w:color w:val="231F20"/>
                <w:sz w:val="16"/>
              </w:rPr>
              <w:t>Encuesta</w:t>
            </w:r>
            <w:r>
              <w:rPr>
                <w:color w:val="231F20"/>
                <w:spacing w:val="-13"/>
                <w:sz w:val="16"/>
              </w:rPr>
              <w:t> </w:t>
            </w:r>
            <w:r>
              <w:rPr>
                <w:color w:val="231F20"/>
                <w:sz w:val="16"/>
              </w:rPr>
              <w:t>Nacional</w:t>
            </w:r>
            <w:r>
              <w:rPr>
                <w:color w:val="231F20"/>
                <w:spacing w:val="-13"/>
                <w:sz w:val="16"/>
              </w:rPr>
              <w:t> </w:t>
            </w:r>
            <w:r>
              <w:rPr>
                <w:color w:val="231F20"/>
                <w:sz w:val="16"/>
              </w:rPr>
              <w:t>de</w:t>
            </w:r>
            <w:r>
              <w:rPr>
                <w:color w:val="231F20"/>
                <w:spacing w:val="-13"/>
                <w:sz w:val="16"/>
              </w:rPr>
              <w:t> </w:t>
            </w:r>
            <w:r>
              <w:rPr>
                <w:color w:val="231F20"/>
                <w:sz w:val="16"/>
              </w:rPr>
              <w:t>Calidad</w:t>
            </w:r>
            <w:r>
              <w:rPr>
                <w:color w:val="231F20"/>
                <w:spacing w:val="-13"/>
                <w:sz w:val="16"/>
              </w:rPr>
              <w:t> </w:t>
            </w:r>
            <w:r>
              <w:rPr>
                <w:color w:val="231F20"/>
                <w:sz w:val="16"/>
              </w:rPr>
              <w:t>e</w:t>
            </w:r>
            <w:r>
              <w:rPr>
                <w:color w:val="231F20"/>
                <w:spacing w:val="-13"/>
                <w:sz w:val="16"/>
              </w:rPr>
              <w:t> </w:t>
            </w:r>
            <w:r>
              <w:rPr>
                <w:color w:val="231F20"/>
                <w:sz w:val="16"/>
              </w:rPr>
              <w:t>Im- pacto</w:t>
            </w:r>
            <w:r>
              <w:rPr>
                <w:color w:val="231F20"/>
                <w:spacing w:val="-17"/>
                <w:sz w:val="16"/>
              </w:rPr>
              <w:t> </w:t>
            </w:r>
            <w:r>
              <w:rPr>
                <w:color w:val="231F20"/>
                <w:sz w:val="16"/>
              </w:rPr>
              <w:t>Gubernamental</w:t>
            </w:r>
            <w:r>
              <w:rPr>
                <w:color w:val="231F20"/>
                <w:spacing w:val="-16"/>
                <w:sz w:val="16"/>
              </w:rPr>
              <w:t> </w:t>
            </w:r>
            <w:r>
              <w:rPr>
                <w:color w:val="231F20"/>
                <w:sz w:val="16"/>
              </w:rPr>
              <w:t>(ENCIG)</w:t>
            </w:r>
            <w:r>
              <w:rPr>
                <w:color w:val="231F20"/>
                <w:spacing w:val="-16"/>
                <w:sz w:val="16"/>
              </w:rPr>
              <w:t> </w:t>
            </w:r>
            <w:r>
              <w:rPr>
                <w:color w:val="231F20"/>
                <w:sz w:val="16"/>
              </w:rPr>
              <w:t>emitido</w:t>
            </w:r>
            <w:r>
              <w:rPr>
                <w:color w:val="231F20"/>
                <w:spacing w:val="-16"/>
                <w:sz w:val="16"/>
              </w:rPr>
              <w:t> </w:t>
            </w:r>
            <w:r>
              <w:rPr>
                <w:color w:val="231F20"/>
                <w:sz w:val="16"/>
              </w:rPr>
              <w:t>por</w:t>
            </w:r>
            <w:r>
              <w:rPr>
                <w:color w:val="231F20"/>
                <w:spacing w:val="-16"/>
                <w:sz w:val="16"/>
              </w:rPr>
              <w:t> </w:t>
            </w:r>
            <w:r>
              <w:rPr>
                <w:color w:val="231F20"/>
                <w:sz w:val="16"/>
              </w:rPr>
              <w:t>el</w:t>
            </w:r>
            <w:r>
              <w:rPr>
                <w:color w:val="231F20"/>
                <w:spacing w:val="-17"/>
                <w:sz w:val="16"/>
              </w:rPr>
              <w:t> </w:t>
            </w:r>
            <w:r>
              <w:rPr>
                <w:color w:val="231F20"/>
                <w:sz w:val="16"/>
              </w:rPr>
              <w:t>Instituto</w:t>
            </w:r>
            <w:r>
              <w:rPr>
                <w:color w:val="231F20"/>
                <w:spacing w:val="-16"/>
                <w:sz w:val="16"/>
              </w:rPr>
              <w:t> </w:t>
            </w:r>
            <w:r>
              <w:rPr>
                <w:color w:val="231F20"/>
                <w:sz w:val="16"/>
              </w:rPr>
              <w:t>Nacional</w:t>
            </w:r>
            <w:r>
              <w:rPr>
                <w:color w:val="231F20"/>
                <w:spacing w:val="-16"/>
                <w:sz w:val="16"/>
              </w:rPr>
              <w:t> </w:t>
            </w:r>
            <w:r>
              <w:rPr>
                <w:color w:val="231F20"/>
                <w:sz w:val="16"/>
              </w:rPr>
              <w:t>de</w:t>
            </w:r>
            <w:r>
              <w:rPr>
                <w:color w:val="231F20"/>
                <w:spacing w:val="-16"/>
                <w:sz w:val="16"/>
              </w:rPr>
              <w:t> </w:t>
            </w:r>
            <w:r>
              <w:rPr>
                <w:color w:val="231F20"/>
                <w:sz w:val="16"/>
              </w:rPr>
              <w:t>Estadística</w:t>
            </w:r>
            <w:r>
              <w:rPr>
                <w:color w:val="231F20"/>
                <w:spacing w:val="-16"/>
                <w:sz w:val="16"/>
              </w:rPr>
              <w:t> </w:t>
            </w:r>
            <w:r>
              <w:rPr>
                <w:color w:val="231F20"/>
                <w:sz w:val="16"/>
              </w:rPr>
              <w:t>y</w:t>
            </w:r>
            <w:r>
              <w:rPr>
                <w:color w:val="231F20"/>
                <w:spacing w:val="-17"/>
                <w:sz w:val="16"/>
              </w:rPr>
              <w:t> </w:t>
            </w:r>
            <w:r>
              <w:rPr>
                <w:color w:val="231F20"/>
                <w:sz w:val="16"/>
              </w:rPr>
              <w:t>Geografía</w:t>
            </w:r>
            <w:r>
              <w:rPr>
                <w:color w:val="231F20"/>
                <w:spacing w:val="-16"/>
                <w:sz w:val="16"/>
              </w:rPr>
              <w:t> </w:t>
            </w:r>
            <w:r>
              <w:rPr>
                <w:color w:val="231F20"/>
                <w:sz w:val="16"/>
              </w:rPr>
              <w:t>(INEGI)</w:t>
            </w:r>
          </w:p>
        </w:tc>
      </w:tr>
      <w:tr>
        <w:trPr>
          <w:trHeight w:val="520" w:hRule="atLeast"/>
        </w:trPr>
        <w:tc>
          <w:tcPr>
            <w:tcW w:w="2385" w:type="dxa"/>
            <w:vMerge w:val="restart"/>
            <w:tcBorders>
              <w:top w:val="nil"/>
              <w:left w:val="nil"/>
              <w:bottom w:val="nil"/>
            </w:tcBorders>
            <w:shd w:val="clear" w:color="auto" w:fill="D7E6E2"/>
          </w:tcPr>
          <w:p>
            <w:pPr>
              <w:pStyle w:val="TableParagraph"/>
              <w:spacing w:before="85"/>
              <w:ind w:left="185"/>
              <w:rPr>
                <w:sz w:val="16"/>
              </w:rPr>
            </w:pPr>
            <w:r>
              <w:rPr>
                <w:color w:val="231F20"/>
                <w:sz w:val="16"/>
              </w:rPr>
              <w:t>3. Gestión para Resultados</w:t>
            </w:r>
          </w:p>
        </w:tc>
        <w:tc>
          <w:tcPr>
            <w:tcW w:w="5743" w:type="dxa"/>
            <w:tcBorders>
              <w:top w:val="nil"/>
              <w:bottom w:val="nil"/>
              <w:right w:val="nil"/>
            </w:tcBorders>
            <w:shd w:val="clear" w:color="auto" w:fill="D7E6E2"/>
          </w:tcPr>
          <w:p>
            <w:pPr>
              <w:pStyle w:val="TableParagraph"/>
              <w:spacing w:line="261" w:lineRule="auto" w:before="86"/>
              <w:ind w:left="95" w:right="4"/>
              <w:rPr>
                <w:sz w:val="16"/>
              </w:rPr>
            </w:pPr>
            <w:r>
              <w:rPr>
                <w:color w:val="231F20"/>
                <w:sz w:val="16"/>
              </w:rPr>
              <w:t>Índice</w:t>
            </w:r>
            <w:r>
              <w:rPr>
                <w:color w:val="231F20"/>
                <w:spacing w:val="-22"/>
                <w:sz w:val="16"/>
              </w:rPr>
              <w:t> </w:t>
            </w:r>
            <w:r>
              <w:rPr>
                <w:color w:val="231F20"/>
                <w:sz w:val="16"/>
              </w:rPr>
              <w:t>General</w:t>
            </w:r>
            <w:r>
              <w:rPr>
                <w:color w:val="231F20"/>
                <w:spacing w:val="-22"/>
                <w:sz w:val="16"/>
              </w:rPr>
              <w:t> </w:t>
            </w:r>
            <w:r>
              <w:rPr>
                <w:color w:val="231F20"/>
                <w:sz w:val="16"/>
              </w:rPr>
              <w:t>de</w:t>
            </w:r>
            <w:r>
              <w:rPr>
                <w:color w:val="231F20"/>
                <w:spacing w:val="-21"/>
                <w:sz w:val="16"/>
              </w:rPr>
              <w:t> </w:t>
            </w:r>
            <w:r>
              <w:rPr>
                <w:color w:val="231F20"/>
                <w:sz w:val="16"/>
              </w:rPr>
              <w:t>Avance</w:t>
            </w:r>
            <w:r>
              <w:rPr>
                <w:color w:val="231F20"/>
                <w:spacing w:val="-22"/>
                <w:sz w:val="16"/>
              </w:rPr>
              <w:t> </w:t>
            </w:r>
            <w:r>
              <w:rPr>
                <w:color w:val="231F20"/>
                <w:sz w:val="16"/>
              </w:rPr>
              <w:t>en</w:t>
            </w:r>
            <w:r>
              <w:rPr>
                <w:color w:val="231F20"/>
                <w:spacing w:val="-21"/>
                <w:sz w:val="16"/>
              </w:rPr>
              <w:t> </w:t>
            </w:r>
            <w:r>
              <w:rPr>
                <w:color w:val="231F20"/>
                <w:sz w:val="16"/>
              </w:rPr>
              <w:t>PbR-SED</w:t>
            </w:r>
            <w:r>
              <w:rPr>
                <w:color w:val="231F20"/>
                <w:spacing w:val="-22"/>
                <w:sz w:val="16"/>
              </w:rPr>
              <w:t> </w:t>
            </w:r>
            <w:r>
              <w:rPr>
                <w:color w:val="231F20"/>
                <w:sz w:val="16"/>
              </w:rPr>
              <w:t>Entidades</w:t>
            </w:r>
            <w:r>
              <w:rPr>
                <w:color w:val="231F20"/>
                <w:spacing w:val="-21"/>
                <w:sz w:val="16"/>
              </w:rPr>
              <w:t> </w:t>
            </w:r>
            <w:r>
              <w:rPr>
                <w:color w:val="231F20"/>
                <w:sz w:val="16"/>
              </w:rPr>
              <w:t>Federativas</w:t>
            </w:r>
            <w:r>
              <w:rPr>
                <w:color w:val="231F20"/>
                <w:spacing w:val="-22"/>
                <w:sz w:val="16"/>
              </w:rPr>
              <w:t> </w:t>
            </w:r>
            <w:r>
              <w:rPr>
                <w:color w:val="231F20"/>
                <w:sz w:val="16"/>
              </w:rPr>
              <w:t>emitido</w:t>
            </w:r>
            <w:r>
              <w:rPr>
                <w:color w:val="231F20"/>
                <w:spacing w:val="-21"/>
                <w:sz w:val="16"/>
              </w:rPr>
              <w:t> </w:t>
            </w:r>
            <w:r>
              <w:rPr>
                <w:color w:val="231F20"/>
                <w:sz w:val="16"/>
              </w:rPr>
              <w:t>por</w:t>
            </w:r>
            <w:r>
              <w:rPr>
                <w:color w:val="231F20"/>
                <w:spacing w:val="-22"/>
                <w:sz w:val="16"/>
              </w:rPr>
              <w:t> </w:t>
            </w:r>
            <w:r>
              <w:rPr>
                <w:color w:val="231F20"/>
                <w:sz w:val="16"/>
              </w:rPr>
              <w:t>la</w:t>
            </w:r>
            <w:r>
              <w:rPr>
                <w:color w:val="231F20"/>
                <w:spacing w:val="-22"/>
                <w:sz w:val="16"/>
              </w:rPr>
              <w:t> </w:t>
            </w:r>
            <w:r>
              <w:rPr>
                <w:color w:val="231F20"/>
                <w:sz w:val="16"/>
              </w:rPr>
              <w:t>Secretaría</w:t>
            </w:r>
            <w:r>
              <w:rPr>
                <w:color w:val="231F20"/>
                <w:spacing w:val="-21"/>
                <w:sz w:val="16"/>
              </w:rPr>
              <w:t> </w:t>
            </w:r>
            <w:r>
              <w:rPr>
                <w:color w:val="231F20"/>
                <w:sz w:val="16"/>
              </w:rPr>
              <w:t>de</w:t>
            </w:r>
            <w:r>
              <w:rPr>
                <w:color w:val="231F20"/>
                <w:spacing w:val="-22"/>
                <w:sz w:val="16"/>
              </w:rPr>
              <w:t> </w:t>
            </w:r>
            <w:r>
              <w:rPr>
                <w:color w:val="231F20"/>
                <w:sz w:val="16"/>
              </w:rPr>
              <w:t>Hacienda y Crédito Público</w:t>
            </w:r>
            <w:r>
              <w:rPr>
                <w:color w:val="231F20"/>
                <w:spacing w:val="-26"/>
                <w:sz w:val="16"/>
              </w:rPr>
              <w:t> </w:t>
            </w:r>
            <w:r>
              <w:rPr>
                <w:color w:val="231F20"/>
                <w:spacing w:val="-3"/>
                <w:sz w:val="16"/>
              </w:rPr>
              <w:t>(SHCP)</w:t>
            </w:r>
          </w:p>
        </w:tc>
      </w:tr>
      <w:tr>
        <w:trPr>
          <w:trHeight w:val="547" w:hRule="atLeast"/>
        </w:trPr>
        <w:tc>
          <w:tcPr>
            <w:tcW w:w="2385" w:type="dxa"/>
            <w:vMerge/>
            <w:tcBorders>
              <w:top w:val="nil"/>
              <w:left w:val="nil"/>
              <w:bottom w:val="nil"/>
            </w:tcBorders>
            <w:shd w:val="clear" w:color="auto" w:fill="D7E6E2"/>
          </w:tcPr>
          <w:p>
            <w:pPr>
              <w:rPr>
                <w:sz w:val="2"/>
                <w:szCs w:val="2"/>
              </w:rPr>
            </w:pPr>
          </w:p>
        </w:tc>
        <w:tc>
          <w:tcPr>
            <w:tcW w:w="5743" w:type="dxa"/>
            <w:tcBorders>
              <w:top w:val="nil"/>
              <w:bottom w:val="nil"/>
              <w:right w:val="nil"/>
            </w:tcBorders>
            <w:shd w:val="clear" w:color="auto" w:fill="D7E6E2"/>
          </w:tcPr>
          <w:p>
            <w:pPr>
              <w:pStyle w:val="TableParagraph"/>
              <w:spacing w:line="261" w:lineRule="auto" w:before="104"/>
              <w:ind w:left="95"/>
              <w:rPr>
                <w:sz w:val="16"/>
              </w:rPr>
            </w:pPr>
            <w:r>
              <w:rPr>
                <w:color w:val="231F20"/>
                <w:sz w:val="16"/>
              </w:rPr>
              <w:t>Índice</w:t>
            </w:r>
            <w:r>
              <w:rPr>
                <w:color w:val="231F20"/>
                <w:spacing w:val="-14"/>
                <w:sz w:val="16"/>
              </w:rPr>
              <w:t> </w:t>
            </w:r>
            <w:r>
              <w:rPr>
                <w:color w:val="231F20"/>
                <w:sz w:val="16"/>
              </w:rPr>
              <w:t>del</w:t>
            </w:r>
            <w:r>
              <w:rPr>
                <w:color w:val="231F20"/>
                <w:spacing w:val="-13"/>
                <w:sz w:val="16"/>
              </w:rPr>
              <w:t> </w:t>
            </w:r>
            <w:r>
              <w:rPr>
                <w:color w:val="231F20"/>
                <w:sz w:val="16"/>
              </w:rPr>
              <w:t>Desempeño</w:t>
            </w:r>
            <w:r>
              <w:rPr>
                <w:color w:val="231F20"/>
                <w:spacing w:val="-14"/>
                <w:sz w:val="16"/>
              </w:rPr>
              <w:t> </w:t>
            </w:r>
            <w:r>
              <w:rPr>
                <w:color w:val="231F20"/>
                <w:sz w:val="16"/>
              </w:rPr>
              <w:t>de</w:t>
            </w:r>
            <w:r>
              <w:rPr>
                <w:color w:val="231F20"/>
                <w:spacing w:val="-13"/>
                <w:sz w:val="16"/>
              </w:rPr>
              <w:t> </w:t>
            </w:r>
            <w:r>
              <w:rPr>
                <w:color w:val="231F20"/>
                <w:sz w:val="16"/>
              </w:rPr>
              <w:t>la</w:t>
            </w:r>
            <w:r>
              <w:rPr>
                <w:color w:val="231F20"/>
                <w:spacing w:val="-14"/>
                <w:sz w:val="16"/>
              </w:rPr>
              <w:t> </w:t>
            </w:r>
            <w:r>
              <w:rPr>
                <w:color w:val="231F20"/>
                <w:sz w:val="16"/>
              </w:rPr>
              <w:t>Gestión</w:t>
            </w:r>
            <w:r>
              <w:rPr>
                <w:color w:val="231F20"/>
                <w:spacing w:val="-13"/>
                <w:sz w:val="16"/>
              </w:rPr>
              <w:t> </w:t>
            </w:r>
            <w:r>
              <w:rPr>
                <w:color w:val="231F20"/>
                <w:sz w:val="16"/>
              </w:rPr>
              <w:t>del</w:t>
            </w:r>
            <w:r>
              <w:rPr>
                <w:color w:val="231F20"/>
                <w:spacing w:val="-13"/>
                <w:sz w:val="16"/>
              </w:rPr>
              <w:t> </w:t>
            </w:r>
            <w:r>
              <w:rPr>
                <w:color w:val="231F20"/>
                <w:sz w:val="16"/>
              </w:rPr>
              <w:t>Gasto</w:t>
            </w:r>
            <w:r>
              <w:rPr>
                <w:color w:val="231F20"/>
                <w:spacing w:val="-14"/>
                <w:sz w:val="16"/>
              </w:rPr>
              <w:t> </w:t>
            </w:r>
            <w:r>
              <w:rPr>
                <w:color w:val="231F20"/>
                <w:sz w:val="16"/>
              </w:rPr>
              <w:t>Federalizado</w:t>
            </w:r>
            <w:r>
              <w:rPr>
                <w:color w:val="231F20"/>
                <w:spacing w:val="-13"/>
                <w:sz w:val="16"/>
              </w:rPr>
              <w:t> </w:t>
            </w:r>
            <w:r>
              <w:rPr>
                <w:color w:val="231F20"/>
                <w:sz w:val="16"/>
              </w:rPr>
              <w:t>(IDGGF)</w:t>
            </w:r>
            <w:r>
              <w:rPr>
                <w:color w:val="231F20"/>
                <w:spacing w:val="-14"/>
                <w:sz w:val="16"/>
              </w:rPr>
              <w:t> </w:t>
            </w:r>
            <w:r>
              <w:rPr>
                <w:color w:val="231F20"/>
                <w:sz w:val="16"/>
              </w:rPr>
              <w:t>emitido</w:t>
            </w:r>
            <w:r>
              <w:rPr>
                <w:color w:val="231F20"/>
                <w:spacing w:val="-13"/>
                <w:sz w:val="16"/>
              </w:rPr>
              <w:t> </w:t>
            </w:r>
            <w:r>
              <w:rPr>
                <w:color w:val="231F20"/>
                <w:sz w:val="16"/>
              </w:rPr>
              <w:t>por</w:t>
            </w:r>
            <w:r>
              <w:rPr>
                <w:color w:val="231F20"/>
                <w:spacing w:val="-14"/>
                <w:sz w:val="16"/>
              </w:rPr>
              <w:t> </w:t>
            </w:r>
            <w:r>
              <w:rPr>
                <w:color w:val="231F20"/>
                <w:sz w:val="16"/>
              </w:rPr>
              <w:t>la</w:t>
            </w:r>
            <w:r>
              <w:rPr>
                <w:color w:val="231F20"/>
                <w:spacing w:val="-13"/>
                <w:sz w:val="16"/>
              </w:rPr>
              <w:t> </w:t>
            </w:r>
            <w:r>
              <w:rPr>
                <w:color w:val="231F20"/>
                <w:sz w:val="16"/>
              </w:rPr>
              <w:t>Auditoría Superior</w:t>
            </w:r>
            <w:r>
              <w:rPr>
                <w:color w:val="231F20"/>
                <w:spacing w:val="-9"/>
                <w:sz w:val="16"/>
              </w:rPr>
              <w:t> </w:t>
            </w:r>
            <w:r>
              <w:rPr>
                <w:color w:val="231F20"/>
                <w:sz w:val="16"/>
              </w:rPr>
              <w:t>de</w:t>
            </w:r>
            <w:r>
              <w:rPr>
                <w:color w:val="231F20"/>
                <w:spacing w:val="-9"/>
                <w:sz w:val="16"/>
              </w:rPr>
              <w:t> </w:t>
            </w:r>
            <w:r>
              <w:rPr>
                <w:color w:val="231F20"/>
                <w:sz w:val="16"/>
              </w:rPr>
              <w:t>la</w:t>
            </w:r>
            <w:r>
              <w:rPr>
                <w:color w:val="231F20"/>
                <w:spacing w:val="-9"/>
                <w:sz w:val="16"/>
              </w:rPr>
              <w:t> </w:t>
            </w:r>
            <w:r>
              <w:rPr>
                <w:color w:val="231F20"/>
                <w:sz w:val="16"/>
              </w:rPr>
              <w:t>Federación</w:t>
            </w:r>
            <w:r>
              <w:rPr>
                <w:color w:val="231F20"/>
                <w:spacing w:val="-8"/>
                <w:sz w:val="16"/>
              </w:rPr>
              <w:t> </w:t>
            </w:r>
            <w:r>
              <w:rPr>
                <w:color w:val="231F20"/>
                <w:sz w:val="16"/>
              </w:rPr>
              <w:t>(ASF).</w:t>
            </w:r>
          </w:p>
        </w:tc>
      </w:tr>
      <w:tr>
        <w:trPr>
          <w:trHeight w:val="547" w:hRule="atLeast"/>
        </w:trPr>
        <w:tc>
          <w:tcPr>
            <w:tcW w:w="2385" w:type="dxa"/>
            <w:vMerge/>
            <w:tcBorders>
              <w:top w:val="nil"/>
              <w:left w:val="nil"/>
              <w:bottom w:val="nil"/>
            </w:tcBorders>
            <w:shd w:val="clear" w:color="auto" w:fill="D7E6E2"/>
          </w:tcPr>
          <w:p>
            <w:pPr>
              <w:rPr>
                <w:sz w:val="2"/>
                <w:szCs w:val="2"/>
              </w:rPr>
            </w:pPr>
          </w:p>
        </w:tc>
        <w:tc>
          <w:tcPr>
            <w:tcW w:w="5743" w:type="dxa"/>
            <w:tcBorders>
              <w:top w:val="nil"/>
              <w:bottom w:val="nil"/>
              <w:right w:val="nil"/>
            </w:tcBorders>
            <w:shd w:val="clear" w:color="auto" w:fill="D7E6E2"/>
          </w:tcPr>
          <w:p>
            <w:pPr>
              <w:pStyle w:val="TableParagraph"/>
              <w:spacing w:line="261" w:lineRule="auto" w:before="96"/>
              <w:ind w:left="95"/>
              <w:rPr>
                <w:sz w:val="16"/>
              </w:rPr>
            </w:pPr>
            <w:r>
              <w:rPr>
                <w:color w:val="231F20"/>
                <w:sz w:val="16"/>
              </w:rPr>
              <w:t>Índice</w:t>
            </w:r>
            <w:r>
              <w:rPr>
                <w:color w:val="231F20"/>
                <w:spacing w:val="-19"/>
                <w:sz w:val="16"/>
              </w:rPr>
              <w:t> </w:t>
            </w:r>
            <w:r>
              <w:rPr>
                <w:color w:val="231F20"/>
                <w:sz w:val="16"/>
              </w:rPr>
              <w:t>de</w:t>
            </w:r>
            <w:r>
              <w:rPr>
                <w:color w:val="231F20"/>
                <w:spacing w:val="-18"/>
                <w:sz w:val="16"/>
              </w:rPr>
              <w:t> </w:t>
            </w:r>
            <w:r>
              <w:rPr>
                <w:color w:val="231F20"/>
                <w:sz w:val="16"/>
              </w:rPr>
              <w:t>Transparencia</w:t>
            </w:r>
            <w:r>
              <w:rPr>
                <w:color w:val="231F20"/>
                <w:spacing w:val="-19"/>
                <w:sz w:val="16"/>
              </w:rPr>
              <w:t> </w:t>
            </w:r>
            <w:r>
              <w:rPr>
                <w:color w:val="231F20"/>
                <w:sz w:val="16"/>
              </w:rPr>
              <w:t>y</w:t>
            </w:r>
            <w:r>
              <w:rPr>
                <w:color w:val="231F20"/>
                <w:spacing w:val="-18"/>
                <w:sz w:val="16"/>
              </w:rPr>
              <w:t> </w:t>
            </w:r>
            <w:r>
              <w:rPr>
                <w:color w:val="231F20"/>
                <w:sz w:val="16"/>
              </w:rPr>
              <w:t>Disponibilidad</w:t>
            </w:r>
            <w:r>
              <w:rPr>
                <w:color w:val="231F20"/>
                <w:spacing w:val="-19"/>
                <w:sz w:val="16"/>
              </w:rPr>
              <w:t> </w:t>
            </w:r>
            <w:r>
              <w:rPr>
                <w:color w:val="231F20"/>
                <w:sz w:val="16"/>
              </w:rPr>
              <w:t>de</w:t>
            </w:r>
            <w:r>
              <w:rPr>
                <w:color w:val="231F20"/>
                <w:spacing w:val="-18"/>
                <w:sz w:val="16"/>
              </w:rPr>
              <w:t> </w:t>
            </w:r>
            <w:r>
              <w:rPr>
                <w:color w:val="231F20"/>
                <w:sz w:val="16"/>
              </w:rPr>
              <w:t>la</w:t>
            </w:r>
            <w:r>
              <w:rPr>
                <w:color w:val="231F20"/>
                <w:spacing w:val="-19"/>
                <w:sz w:val="16"/>
              </w:rPr>
              <w:t> </w:t>
            </w:r>
            <w:r>
              <w:rPr>
                <w:color w:val="231F20"/>
                <w:sz w:val="16"/>
              </w:rPr>
              <w:t>Información</w:t>
            </w:r>
            <w:r>
              <w:rPr>
                <w:color w:val="231F20"/>
                <w:spacing w:val="-18"/>
                <w:sz w:val="16"/>
              </w:rPr>
              <w:t> </w:t>
            </w:r>
            <w:r>
              <w:rPr>
                <w:color w:val="231F20"/>
                <w:sz w:val="16"/>
              </w:rPr>
              <w:t>Fiscal</w:t>
            </w:r>
            <w:r>
              <w:rPr>
                <w:color w:val="231F20"/>
                <w:spacing w:val="-19"/>
                <w:sz w:val="16"/>
              </w:rPr>
              <w:t> </w:t>
            </w:r>
            <w:r>
              <w:rPr>
                <w:color w:val="231F20"/>
                <w:sz w:val="16"/>
              </w:rPr>
              <w:t>de</w:t>
            </w:r>
            <w:r>
              <w:rPr>
                <w:color w:val="231F20"/>
                <w:spacing w:val="-18"/>
                <w:sz w:val="16"/>
              </w:rPr>
              <w:t> </w:t>
            </w:r>
            <w:r>
              <w:rPr>
                <w:color w:val="231F20"/>
                <w:sz w:val="16"/>
              </w:rPr>
              <w:t>las</w:t>
            </w:r>
            <w:r>
              <w:rPr>
                <w:color w:val="231F20"/>
                <w:spacing w:val="-18"/>
                <w:sz w:val="16"/>
              </w:rPr>
              <w:t> </w:t>
            </w:r>
            <w:r>
              <w:rPr>
                <w:color w:val="231F20"/>
                <w:sz w:val="16"/>
              </w:rPr>
              <w:t>Entidades</w:t>
            </w:r>
            <w:r>
              <w:rPr>
                <w:color w:val="231F20"/>
                <w:spacing w:val="-19"/>
                <w:sz w:val="16"/>
              </w:rPr>
              <w:t> </w:t>
            </w:r>
            <w:r>
              <w:rPr>
                <w:color w:val="231F20"/>
                <w:sz w:val="16"/>
              </w:rPr>
              <w:t>Federativas (ITDIF) emitido por</w:t>
            </w:r>
            <w:r>
              <w:rPr>
                <w:color w:val="231F20"/>
                <w:spacing w:val="-25"/>
                <w:sz w:val="16"/>
              </w:rPr>
              <w:t> </w:t>
            </w:r>
            <w:r>
              <w:rPr>
                <w:color w:val="231F20"/>
                <w:sz w:val="16"/>
              </w:rPr>
              <w:t>Aregional</w:t>
            </w:r>
          </w:p>
        </w:tc>
      </w:tr>
      <w:tr>
        <w:trPr>
          <w:trHeight w:val="520" w:hRule="atLeast"/>
        </w:trPr>
        <w:tc>
          <w:tcPr>
            <w:tcW w:w="2385" w:type="dxa"/>
            <w:vMerge/>
            <w:tcBorders>
              <w:top w:val="nil"/>
              <w:left w:val="nil"/>
              <w:bottom w:val="nil"/>
            </w:tcBorders>
            <w:shd w:val="clear" w:color="auto" w:fill="D7E6E2"/>
          </w:tcPr>
          <w:p>
            <w:pPr>
              <w:rPr>
                <w:sz w:val="2"/>
                <w:szCs w:val="2"/>
              </w:rPr>
            </w:pPr>
          </w:p>
        </w:tc>
        <w:tc>
          <w:tcPr>
            <w:tcW w:w="5743" w:type="dxa"/>
            <w:tcBorders>
              <w:top w:val="nil"/>
              <w:bottom w:val="nil"/>
              <w:right w:val="nil"/>
            </w:tcBorders>
            <w:shd w:val="clear" w:color="auto" w:fill="D7E6E2"/>
          </w:tcPr>
          <w:p>
            <w:pPr>
              <w:pStyle w:val="TableParagraph"/>
              <w:spacing w:line="261" w:lineRule="auto" w:before="87"/>
              <w:ind w:left="95"/>
              <w:rPr>
                <w:sz w:val="16"/>
              </w:rPr>
            </w:pPr>
            <w:r>
              <w:rPr>
                <w:color w:val="231F20"/>
                <w:sz w:val="16"/>
              </w:rPr>
              <w:t>Índice</w:t>
            </w:r>
            <w:r>
              <w:rPr>
                <w:color w:val="231F20"/>
                <w:spacing w:val="-13"/>
                <w:sz w:val="16"/>
              </w:rPr>
              <w:t> </w:t>
            </w:r>
            <w:r>
              <w:rPr>
                <w:color w:val="231F20"/>
                <w:sz w:val="16"/>
              </w:rPr>
              <w:t>de</w:t>
            </w:r>
            <w:r>
              <w:rPr>
                <w:color w:val="231F20"/>
                <w:spacing w:val="-12"/>
                <w:sz w:val="16"/>
              </w:rPr>
              <w:t> </w:t>
            </w:r>
            <w:r>
              <w:rPr>
                <w:color w:val="231F20"/>
                <w:sz w:val="16"/>
              </w:rPr>
              <w:t>Información</w:t>
            </w:r>
            <w:r>
              <w:rPr>
                <w:color w:val="231F20"/>
                <w:spacing w:val="-12"/>
                <w:sz w:val="16"/>
              </w:rPr>
              <w:t> </w:t>
            </w:r>
            <w:r>
              <w:rPr>
                <w:color w:val="231F20"/>
                <w:sz w:val="16"/>
              </w:rPr>
              <w:t>Presupuestal</w:t>
            </w:r>
            <w:r>
              <w:rPr>
                <w:color w:val="231F20"/>
                <w:spacing w:val="-12"/>
                <w:sz w:val="16"/>
              </w:rPr>
              <w:t> </w:t>
            </w:r>
            <w:r>
              <w:rPr>
                <w:color w:val="231F20"/>
                <w:sz w:val="16"/>
              </w:rPr>
              <w:t>Estatal</w:t>
            </w:r>
            <w:r>
              <w:rPr>
                <w:color w:val="231F20"/>
                <w:spacing w:val="-12"/>
                <w:sz w:val="16"/>
              </w:rPr>
              <w:t> </w:t>
            </w:r>
            <w:r>
              <w:rPr>
                <w:color w:val="231F20"/>
                <w:sz w:val="16"/>
              </w:rPr>
              <w:t>(IIPE)</w:t>
            </w:r>
            <w:r>
              <w:rPr>
                <w:color w:val="231F20"/>
                <w:spacing w:val="-13"/>
                <w:sz w:val="16"/>
              </w:rPr>
              <w:t> </w:t>
            </w:r>
            <w:r>
              <w:rPr>
                <w:color w:val="231F20"/>
                <w:sz w:val="16"/>
              </w:rPr>
              <w:t>emitido</w:t>
            </w:r>
            <w:r>
              <w:rPr>
                <w:color w:val="231F20"/>
                <w:spacing w:val="-12"/>
                <w:sz w:val="16"/>
              </w:rPr>
              <w:t> </w:t>
            </w:r>
            <w:r>
              <w:rPr>
                <w:color w:val="231F20"/>
                <w:sz w:val="16"/>
              </w:rPr>
              <w:t>por</w:t>
            </w:r>
            <w:r>
              <w:rPr>
                <w:color w:val="231F20"/>
                <w:spacing w:val="-12"/>
                <w:sz w:val="16"/>
              </w:rPr>
              <w:t> </w:t>
            </w:r>
            <w:r>
              <w:rPr>
                <w:color w:val="231F20"/>
                <w:sz w:val="16"/>
              </w:rPr>
              <w:t>el</w:t>
            </w:r>
            <w:r>
              <w:rPr>
                <w:color w:val="231F20"/>
                <w:spacing w:val="-12"/>
                <w:sz w:val="16"/>
              </w:rPr>
              <w:t> </w:t>
            </w:r>
            <w:r>
              <w:rPr>
                <w:color w:val="231F20"/>
                <w:sz w:val="16"/>
              </w:rPr>
              <w:t>Instituto</w:t>
            </w:r>
            <w:r>
              <w:rPr>
                <w:color w:val="231F20"/>
                <w:spacing w:val="-12"/>
                <w:sz w:val="16"/>
              </w:rPr>
              <w:t> </w:t>
            </w:r>
            <w:r>
              <w:rPr>
                <w:color w:val="231F20"/>
                <w:sz w:val="16"/>
              </w:rPr>
              <w:t>Mexicano</w:t>
            </w:r>
            <w:r>
              <w:rPr>
                <w:color w:val="231F20"/>
                <w:spacing w:val="-12"/>
                <w:sz w:val="16"/>
              </w:rPr>
              <w:t> </w:t>
            </w:r>
            <w:r>
              <w:rPr>
                <w:color w:val="231F20"/>
                <w:sz w:val="16"/>
              </w:rPr>
              <w:t>para</w:t>
            </w:r>
            <w:r>
              <w:rPr>
                <w:color w:val="231F20"/>
                <w:spacing w:val="-13"/>
                <w:sz w:val="16"/>
              </w:rPr>
              <w:t> </w:t>
            </w:r>
            <w:r>
              <w:rPr>
                <w:color w:val="231F20"/>
                <w:sz w:val="16"/>
              </w:rPr>
              <w:t>la</w:t>
            </w:r>
            <w:r>
              <w:rPr>
                <w:color w:val="231F20"/>
                <w:spacing w:val="-12"/>
                <w:sz w:val="16"/>
              </w:rPr>
              <w:t> </w:t>
            </w:r>
            <w:r>
              <w:rPr>
                <w:color w:val="231F20"/>
                <w:sz w:val="16"/>
              </w:rPr>
              <w:t>Compe- titividad A.C.</w:t>
            </w:r>
            <w:r>
              <w:rPr>
                <w:color w:val="231F20"/>
                <w:spacing w:val="-17"/>
                <w:sz w:val="16"/>
              </w:rPr>
              <w:t> </w:t>
            </w:r>
            <w:r>
              <w:rPr>
                <w:color w:val="231F20"/>
                <w:spacing w:val="-3"/>
                <w:sz w:val="16"/>
              </w:rPr>
              <w:t>(IMCO)</w:t>
            </w:r>
          </w:p>
        </w:tc>
      </w:tr>
      <w:tr>
        <w:trPr>
          <w:trHeight w:val="575" w:hRule="atLeast"/>
        </w:trPr>
        <w:tc>
          <w:tcPr>
            <w:tcW w:w="2385" w:type="dxa"/>
            <w:vMerge/>
            <w:tcBorders>
              <w:top w:val="nil"/>
              <w:left w:val="nil"/>
              <w:bottom w:val="nil"/>
            </w:tcBorders>
            <w:shd w:val="clear" w:color="auto" w:fill="D7E6E2"/>
          </w:tcPr>
          <w:p>
            <w:pPr>
              <w:rPr>
                <w:sz w:val="2"/>
                <w:szCs w:val="2"/>
              </w:rPr>
            </w:pPr>
          </w:p>
        </w:tc>
        <w:tc>
          <w:tcPr>
            <w:tcW w:w="5743" w:type="dxa"/>
            <w:tcBorders>
              <w:top w:val="nil"/>
              <w:right w:val="nil"/>
            </w:tcBorders>
            <w:shd w:val="clear" w:color="auto" w:fill="D7E6E2"/>
          </w:tcPr>
          <w:p>
            <w:pPr>
              <w:pStyle w:val="TableParagraph"/>
              <w:spacing w:line="261" w:lineRule="auto" w:before="105"/>
              <w:ind w:left="95"/>
              <w:rPr>
                <w:sz w:val="16"/>
              </w:rPr>
            </w:pPr>
            <w:r>
              <w:rPr>
                <w:color w:val="231F20"/>
                <w:sz w:val="16"/>
              </w:rPr>
              <w:t>Índice</w:t>
            </w:r>
            <w:r>
              <w:rPr>
                <w:color w:val="231F20"/>
                <w:spacing w:val="-12"/>
                <w:sz w:val="16"/>
              </w:rPr>
              <w:t> </w:t>
            </w:r>
            <w:r>
              <w:rPr>
                <w:color w:val="231F20"/>
                <w:sz w:val="16"/>
              </w:rPr>
              <w:t>de</w:t>
            </w:r>
            <w:r>
              <w:rPr>
                <w:color w:val="231F20"/>
                <w:spacing w:val="-11"/>
                <w:sz w:val="16"/>
              </w:rPr>
              <w:t> </w:t>
            </w:r>
            <w:r>
              <w:rPr>
                <w:color w:val="231F20"/>
                <w:sz w:val="16"/>
              </w:rPr>
              <w:t>Información</w:t>
            </w:r>
            <w:r>
              <w:rPr>
                <w:color w:val="231F20"/>
                <w:spacing w:val="-11"/>
                <w:sz w:val="16"/>
              </w:rPr>
              <w:t> </w:t>
            </w:r>
            <w:r>
              <w:rPr>
                <w:color w:val="231F20"/>
                <w:sz w:val="16"/>
              </w:rPr>
              <w:t>del</w:t>
            </w:r>
            <w:r>
              <w:rPr>
                <w:color w:val="231F20"/>
                <w:spacing w:val="-12"/>
                <w:sz w:val="16"/>
              </w:rPr>
              <w:t> </w:t>
            </w:r>
            <w:r>
              <w:rPr>
                <w:color w:val="231F20"/>
                <w:sz w:val="16"/>
              </w:rPr>
              <w:t>Ejercicio</w:t>
            </w:r>
            <w:r>
              <w:rPr>
                <w:color w:val="231F20"/>
                <w:spacing w:val="-11"/>
                <w:sz w:val="16"/>
              </w:rPr>
              <w:t> </w:t>
            </w:r>
            <w:r>
              <w:rPr>
                <w:color w:val="231F20"/>
                <w:sz w:val="16"/>
              </w:rPr>
              <w:t>del</w:t>
            </w:r>
            <w:r>
              <w:rPr>
                <w:color w:val="231F20"/>
                <w:spacing w:val="-11"/>
                <w:sz w:val="16"/>
              </w:rPr>
              <w:t> </w:t>
            </w:r>
            <w:r>
              <w:rPr>
                <w:color w:val="231F20"/>
                <w:sz w:val="16"/>
              </w:rPr>
              <w:t>Gasto</w:t>
            </w:r>
            <w:r>
              <w:rPr>
                <w:color w:val="231F20"/>
                <w:spacing w:val="-11"/>
                <w:sz w:val="16"/>
              </w:rPr>
              <w:t> </w:t>
            </w:r>
            <w:r>
              <w:rPr>
                <w:color w:val="231F20"/>
                <w:sz w:val="16"/>
              </w:rPr>
              <w:t>(IIEG)</w:t>
            </w:r>
            <w:r>
              <w:rPr>
                <w:color w:val="231F20"/>
                <w:spacing w:val="-12"/>
                <w:sz w:val="16"/>
              </w:rPr>
              <w:t> </w:t>
            </w:r>
            <w:r>
              <w:rPr>
                <w:color w:val="231F20"/>
                <w:sz w:val="16"/>
              </w:rPr>
              <w:t>emitido</w:t>
            </w:r>
            <w:r>
              <w:rPr>
                <w:color w:val="231F20"/>
                <w:spacing w:val="-11"/>
                <w:sz w:val="16"/>
              </w:rPr>
              <w:t> </w:t>
            </w:r>
            <w:r>
              <w:rPr>
                <w:color w:val="231F20"/>
                <w:sz w:val="16"/>
              </w:rPr>
              <w:t>por</w:t>
            </w:r>
            <w:r>
              <w:rPr>
                <w:color w:val="231F20"/>
                <w:spacing w:val="-11"/>
                <w:sz w:val="16"/>
              </w:rPr>
              <w:t> </w:t>
            </w:r>
            <w:r>
              <w:rPr>
                <w:color w:val="231F20"/>
                <w:sz w:val="16"/>
              </w:rPr>
              <w:t>el</w:t>
            </w:r>
            <w:r>
              <w:rPr>
                <w:color w:val="231F20"/>
                <w:spacing w:val="-12"/>
                <w:sz w:val="16"/>
              </w:rPr>
              <w:t> </w:t>
            </w:r>
            <w:r>
              <w:rPr>
                <w:color w:val="231F20"/>
                <w:sz w:val="16"/>
              </w:rPr>
              <w:t>Instituto</w:t>
            </w:r>
            <w:r>
              <w:rPr>
                <w:color w:val="231F20"/>
                <w:spacing w:val="-11"/>
                <w:sz w:val="16"/>
              </w:rPr>
              <w:t> </w:t>
            </w:r>
            <w:r>
              <w:rPr>
                <w:color w:val="231F20"/>
                <w:sz w:val="16"/>
              </w:rPr>
              <w:t>Mexicano</w:t>
            </w:r>
            <w:r>
              <w:rPr>
                <w:color w:val="231F20"/>
                <w:spacing w:val="-11"/>
                <w:sz w:val="16"/>
              </w:rPr>
              <w:t> </w:t>
            </w:r>
            <w:r>
              <w:rPr>
                <w:color w:val="231F20"/>
                <w:sz w:val="16"/>
              </w:rPr>
              <w:t>para</w:t>
            </w:r>
            <w:r>
              <w:rPr>
                <w:color w:val="231F20"/>
                <w:spacing w:val="-11"/>
                <w:sz w:val="16"/>
              </w:rPr>
              <w:t> </w:t>
            </w:r>
            <w:r>
              <w:rPr>
                <w:color w:val="231F20"/>
                <w:sz w:val="16"/>
              </w:rPr>
              <w:t>la Competitividad A.C.</w:t>
            </w:r>
            <w:r>
              <w:rPr>
                <w:color w:val="231F20"/>
                <w:spacing w:val="-17"/>
                <w:sz w:val="16"/>
              </w:rPr>
              <w:t> </w:t>
            </w:r>
            <w:r>
              <w:rPr>
                <w:color w:val="231F20"/>
                <w:spacing w:val="-3"/>
                <w:sz w:val="16"/>
              </w:rPr>
              <w:t>(IMCO)</w:t>
            </w:r>
          </w:p>
        </w:tc>
      </w:tr>
      <w:tr>
        <w:trPr>
          <w:trHeight w:val="444" w:hRule="atLeast"/>
        </w:trPr>
        <w:tc>
          <w:tcPr>
            <w:tcW w:w="2385" w:type="dxa"/>
            <w:vMerge/>
            <w:tcBorders>
              <w:top w:val="nil"/>
              <w:left w:val="nil"/>
              <w:bottom w:val="nil"/>
            </w:tcBorders>
            <w:shd w:val="clear" w:color="auto" w:fill="D7E6E2"/>
          </w:tcPr>
          <w:p>
            <w:pPr>
              <w:rPr>
                <w:sz w:val="2"/>
                <w:szCs w:val="2"/>
              </w:rPr>
            </w:pPr>
          </w:p>
        </w:tc>
        <w:tc>
          <w:tcPr>
            <w:tcW w:w="5743" w:type="dxa"/>
            <w:tcBorders>
              <w:bottom w:val="nil"/>
              <w:right w:val="nil"/>
            </w:tcBorders>
            <w:shd w:val="clear" w:color="auto" w:fill="D7E6E2"/>
          </w:tcPr>
          <w:p>
            <w:pPr>
              <w:pStyle w:val="TableParagraph"/>
              <w:spacing w:line="261" w:lineRule="auto" w:before="54"/>
              <w:ind w:left="95"/>
              <w:rPr>
                <w:sz w:val="16"/>
              </w:rPr>
            </w:pPr>
            <w:r>
              <w:rPr>
                <w:color w:val="231F20"/>
                <w:sz w:val="16"/>
              </w:rPr>
              <w:t>Índice</w:t>
            </w:r>
            <w:r>
              <w:rPr>
                <w:color w:val="231F20"/>
                <w:spacing w:val="-11"/>
                <w:sz w:val="16"/>
              </w:rPr>
              <w:t> </w:t>
            </w:r>
            <w:r>
              <w:rPr>
                <w:color w:val="231F20"/>
                <w:sz w:val="16"/>
              </w:rPr>
              <w:t>Legal</w:t>
            </w:r>
            <w:r>
              <w:rPr>
                <w:color w:val="231F20"/>
                <w:spacing w:val="-11"/>
                <w:sz w:val="16"/>
              </w:rPr>
              <w:t> </w:t>
            </w:r>
            <w:r>
              <w:rPr>
                <w:color w:val="231F20"/>
                <w:sz w:val="16"/>
              </w:rPr>
              <w:t>de</w:t>
            </w:r>
            <w:r>
              <w:rPr>
                <w:color w:val="231F20"/>
                <w:spacing w:val="-11"/>
                <w:sz w:val="16"/>
              </w:rPr>
              <w:t> </w:t>
            </w:r>
            <w:r>
              <w:rPr>
                <w:color w:val="231F20"/>
                <w:sz w:val="16"/>
              </w:rPr>
              <w:t>Obra</w:t>
            </w:r>
            <w:r>
              <w:rPr>
                <w:color w:val="231F20"/>
                <w:spacing w:val="-10"/>
                <w:sz w:val="16"/>
              </w:rPr>
              <w:t> </w:t>
            </w:r>
            <w:r>
              <w:rPr>
                <w:color w:val="231F20"/>
                <w:sz w:val="16"/>
              </w:rPr>
              <w:t>Pública</w:t>
            </w:r>
            <w:r>
              <w:rPr>
                <w:color w:val="231F20"/>
                <w:spacing w:val="-11"/>
                <w:sz w:val="16"/>
              </w:rPr>
              <w:t> </w:t>
            </w:r>
            <w:r>
              <w:rPr>
                <w:color w:val="231F20"/>
                <w:spacing w:val="-3"/>
                <w:sz w:val="16"/>
              </w:rPr>
              <w:t>(ILOP)</w:t>
            </w:r>
            <w:r>
              <w:rPr>
                <w:color w:val="231F20"/>
                <w:spacing w:val="-11"/>
                <w:sz w:val="16"/>
              </w:rPr>
              <w:t> </w:t>
            </w:r>
            <w:r>
              <w:rPr>
                <w:color w:val="231F20"/>
                <w:sz w:val="16"/>
              </w:rPr>
              <w:t>emitido</w:t>
            </w:r>
            <w:r>
              <w:rPr>
                <w:color w:val="231F20"/>
                <w:spacing w:val="-11"/>
                <w:sz w:val="16"/>
              </w:rPr>
              <w:t> </w:t>
            </w:r>
            <w:r>
              <w:rPr>
                <w:color w:val="231F20"/>
                <w:sz w:val="16"/>
              </w:rPr>
              <w:t>por</w:t>
            </w:r>
            <w:r>
              <w:rPr>
                <w:color w:val="231F20"/>
                <w:spacing w:val="-10"/>
                <w:sz w:val="16"/>
              </w:rPr>
              <w:t> </w:t>
            </w:r>
            <w:r>
              <w:rPr>
                <w:color w:val="231F20"/>
                <w:sz w:val="16"/>
              </w:rPr>
              <w:t>el</w:t>
            </w:r>
            <w:r>
              <w:rPr>
                <w:color w:val="231F20"/>
                <w:spacing w:val="-11"/>
                <w:sz w:val="16"/>
              </w:rPr>
              <w:t> </w:t>
            </w:r>
            <w:r>
              <w:rPr>
                <w:color w:val="231F20"/>
                <w:sz w:val="16"/>
              </w:rPr>
              <w:t>Instituto</w:t>
            </w:r>
            <w:r>
              <w:rPr>
                <w:color w:val="231F20"/>
                <w:spacing w:val="-11"/>
                <w:sz w:val="16"/>
              </w:rPr>
              <w:t> </w:t>
            </w:r>
            <w:r>
              <w:rPr>
                <w:color w:val="231F20"/>
                <w:sz w:val="16"/>
              </w:rPr>
              <w:t>Mexicano</w:t>
            </w:r>
            <w:r>
              <w:rPr>
                <w:color w:val="231F20"/>
                <w:spacing w:val="-11"/>
                <w:sz w:val="16"/>
              </w:rPr>
              <w:t> </w:t>
            </w:r>
            <w:r>
              <w:rPr>
                <w:color w:val="231F20"/>
                <w:sz w:val="16"/>
              </w:rPr>
              <w:t>para</w:t>
            </w:r>
            <w:r>
              <w:rPr>
                <w:color w:val="231F20"/>
                <w:spacing w:val="-10"/>
                <w:sz w:val="16"/>
              </w:rPr>
              <w:t> </w:t>
            </w:r>
            <w:r>
              <w:rPr>
                <w:color w:val="231F20"/>
                <w:sz w:val="16"/>
              </w:rPr>
              <w:t>la</w:t>
            </w:r>
            <w:r>
              <w:rPr>
                <w:color w:val="231F20"/>
                <w:spacing w:val="-11"/>
                <w:sz w:val="16"/>
              </w:rPr>
              <w:t> </w:t>
            </w:r>
            <w:r>
              <w:rPr>
                <w:color w:val="231F20"/>
                <w:sz w:val="16"/>
              </w:rPr>
              <w:t>Competitividad</w:t>
            </w:r>
            <w:r>
              <w:rPr>
                <w:color w:val="231F20"/>
                <w:spacing w:val="-11"/>
                <w:sz w:val="16"/>
              </w:rPr>
              <w:t> </w:t>
            </w:r>
            <w:r>
              <w:rPr>
                <w:color w:val="231F20"/>
                <w:sz w:val="16"/>
              </w:rPr>
              <w:t>A.C. </w:t>
            </w:r>
            <w:r>
              <w:rPr>
                <w:color w:val="231F20"/>
                <w:spacing w:val="-3"/>
                <w:sz w:val="16"/>
              </w:rPr>
              <w:t>(IMCO)</w:t>
            </w:r>
          </w:p>
        </w:tc>
      </w:tr>
    </w:tbl>
    <w:p>
      <w:pPr>
        <w:spacing w:after="0" w:line="261" w:lineRule="auto"/>
        <w:rPr>
          <w:sz w:val="16"/>
        </w:rPr>
        <w:sectPr>
          <w:type w:val="continuous"/>
          <w:pgSz w:w="10490" w:h="15880"/>
          <w:pgMar w:top="1500" w:bottom="280" w:left="0" w:right="0"/>
        </w:sectPr>
      </w:pPr>
    </w:p>
    <w:tbl>
      <w:tblPr>
        <w:tblCellSpacing w:w="22" w:type="dxa"/>
        <w:tblW w:w="0" w:type="auto"/>
        <w:jc w:val="left"/>
        <w:tblInd w:w="1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1"/>
        <w:gridCol w:w="5622"/>
      </w:tblGrid>
      <w:tr>
        <w:trPr>
          <w:trHeight w:val="400" w:hRule="atLeast"/>
        </w:trPr>
        <w:tc>
          <w:tcPr>
            <w:tcW w:w="2501" w:type="dxa"/>
            <w:tcBorders>
              <w:top w:val="nil"/>
              <w:left w:val="nil"/>
            </w:tcBorders>
            <w:shd w:val="clear" w:color="auto" w:fill="38A692"/>
          </w:tcPr>
          <w:p>
            <w:pPr>
              <w:pStyle w:val="TableParagraph"/>
              <w:spacing w:before="125"/>
              <w:ind w:left="199"/>
              <w:rPr>
                <w:rFonts w:ascii="Calibri"/>
                <w:sz w:val="18"/>
              </w:rPr>
            </w:pPr>
            <w:r>
              <w:rPr>
                <w:rFonts w:ascii="Calibri"/>
                <w:color w:val="FFFFFF"/>
                <w:sz w:val="18"/>
              </w:rPr>
              <w:t>Temas del PED</w:t>
            </w:r>
          </w:p>
        </w:tc>
        <w:tc>
          <w:tcPr>
            <w:tcW w:w="5622" w:type="dxa"/>
            <w:tcBorders>
              <w:top w:val="nil"/>
              <w:right w:val="nil"/>
            </w:tcBorders>
            <w:shd w:val="clear" w:color="auto" w:fill="38A692"/>
          </w:tcPr>
          <w:p>
            <w:pPr>
              <w:pStyle w:val="TableParagraph"/>
              <w:spacing w:before="125"/>
              <w:ind w:left="111"/>
              <w:rPr>
                <w:rFonts w:ascii="Calibri"/>
                <w:sz w:val="18"/>
              </w:rPr>
            </w:pPr>
            <w:r>
              <w:rPr>
                <w:rFonts w:ascii="Calibri"/>
                <w:color w:val="FFFFFF"/>
                <w:sz w:val="18"/>
              </w:rPr>
              <w:t>Indicadores del sector Gobierno Moderno</w:t>
            </w:r>
          </w:p>
        </w:tc>
      </w:tr>
      <w:tr>
        <w:trPr>
          <w:trHeight w:val="570" w:hRule="atLeast"/>
        </w:trPr>
        <w:tc>
          <w:tcPr>
            <w:tcW w:w="2501" w:type="dxa"/>
            <w:vMerge w:val="restart"/>
            <w:tcBorders>
              <w:left w:val="nil"/>
              <w:bottom w:val="nil"/>
            </w:tcBorders>
            <w:shd w:val="clear" w:color="auto" w:fill="D7E6E2"/>
          </w:tcPr>
          <w:p>
            <w:pPr>
              <w:pStyle w:val="TableParagraph"/>
              <w:spacing w:before="146"/>
              <w:ind w:left="199"/>
              <w:rPr>
                <w:sz w:val="16"/>
              </w:rPr>
            </w:pPr>
            <w:r>
              <w:rPr>
                <w:color w:val="231F20"/>
                <w:sz w:val="16"/>
              </w:rPr>
              <w:t>4. Finanzas Públicas</w:t>
            </w:r>
          </w:p>
        </w:tc>
        <w:tc>
          <w:tcPr>
            <w:tcW w:w="5622" w:type="dxa"/>
            <w:tcBorders>
              <w:right w:val="nil"/>
            </w:tcBorders>
            <w:shd w:val="clear" w:color="auto" w:fill="D7E6E2"/>
          </w:tcPr>
          <w:p>
            <w:pPr>
              <w:pStyle w:val="TableParagraph"/>
              <w:spacing w:before="2"/>
              <w:rPr>
                <w:sz w:val="15"/>
              </w:rPr>
            </w:pPr>
          </w:p>
          <w:p>
            <w:pPr>
              <w:pStyle w:val="TableParagraph"/>
              <w:spacing w:line="261" w:lineRule="auto" w:before="1"/>
              <w:ind w:left="86" w:right="191"/>
              <w:rPr>
                <w:sz w:val="16"/>
              </w:rPr>
            </w:pPr>
            <w:r>
              <w:rPr>
                <w:color w:val="231F20"/>
                <w:sz w:val="16"/>
              </w:rPr>
              <w:t>Tasa de Variación de los Ingresos Totales del Estado emitido por la Secretaría de Finanzas (SEFIN)</w:t>
            </w:r>
          </w:p>
        </w:tc>
      </w:tr>
      <w:tr>
        <w:trPr>
          <w:trHeight w:val="525" w:hRule="atLeast"/>
        </w:trPr>
        <w:tc>
          <w:tcPr>
            <w:tcW w:w="2501" w:type="dxa"/>
            <w:vMerge/>
            <w:tcBorders>
              <w:top w:val="nil"/>
              <w:left w:val="nil"/>
              <w:bottom w:val="nil"/>
            </w:tcBorders>
            <w:shd w:val="clear" w:color="auto" w:fill="D7E6E2"/>
          </w:tcPr>
          <w:p>
            <w:pPr>
              <w:rPr>
                <w:sz w:val="2"/>
                <w:szCs w:val="2"/>
              </w:rPr>
            </w:pPr>
          </w:p>
        </w:tc>
        <w:tc>
          <w:tcPr>
            <w:tcW w:w="5622" w:type="dxa"/>
            <w:tcBorders>
              <w:right w:val="nil"/>
            </w:tcBorders>
            <w:shd w:val="clear" w:color="auto" w:fill="D7E6E2"/>
          </w:tcPr>
          <w:p>
            <w:pPr>
              <w:pStyle w:val="TableParagraph"/>
              <w:spacing w:line="261" w:lineRule="auto" w:before="98"/>
              <w:ind w:left="86"/>
              <w:rPr>
                <w:sz w:val="16"/>
              </w:rPr>
            </w:pPr>
            <w:r>
              <w:rPr>
                <w:color w:val="231F20"/>
                <w:sz w:val="16"/>
              </w:rPr>
              <w:t>Índice de Transparencia y Disponibilidad de la Información Fiscal de las Entidades Federati- vas (ITDIF) emitido por Aregional</w:t>
            </w:r>
          </w:p>
        </w:tc>
      </w:tr>
      <w:tr>
        <w:trPr>
          <w:trHeight w:val="468" w:hRule="atLeast"/>
        </w:trPr>
        <w:tc>
          <w:tcPr>
            <w:tcW w:w="2501" w:type="dxa"/>
            <w:vMerge/>
            <w:tcBorders>
              <w:top w:val="nil"/>
              <w:left w:val="nil"/>
              <w:bottom w:val="nil"/>
            </w:tcBorders>
            <w:shd w:val="clear" w:color="auto" w:fill="D7E6E2"/>
          </w:tcPr>
          <w:p>
            <w:pPr>
              <w:rPr>
                <w:sz w:val="2"/>
                <w:szCs w:val="2"/>
              </w:rPr>
            </w:pPr>
          </w:p>
        </w:tc>
        <w:tc>
          <w:tcPr>
            <w:tcW w:w="5622" w:type="dxa"/>
            <w:tcBorders>
              <w:right w:val="nil"/>
            </w:tcBorders>
            <w:shd w:val="clear" w:color="auto" w:fill="D7E6E2"/>
          </w:tcPr>
          <w:p>
            <w:pPr>
              <w:pStyle w:val="TableParagraph"/>
              <w:spacing w:line="261" w:lineRule="auto" w:before="66"/>
              <w:ind w:left="86"/>
              <w:rPr>
                <w:sz w:val="16"/>
              </w:rPr>
            </w:pPr>
            <w:r>
              <w:rPr>
                <w:color w:val="231F20"/>
                <w:sz w:val="16"/>
              </w:rPr>
              <w:t>Índice de Información Presupuestal Estatal (IIPE) emitido por el Instituto Mexicano para la Competitividad A.C. (IMCO)</w:t>
            </w:r>
          </w:p>
        </w:tc>
      </w:tr>
      <w:tr>
        <w:trPr>
          <w:trHeight w:val="530" w:hRule="atLeast"/>
        </w:trPr>
        <w:tc>
          <w:tcPr>
            <w:tcW w:w="2501" w:type="dxa"/>
            <w:vMerge/>
            <w:tcBorders>
              <w:top w:val="nil"/>
              <w:left w:val="nil"/>
              <w:bottom w:val="nil"/>
            </w:tcBorders>
            <w:shd w:val="clear" w:color="auto" w:fill="D7E6E2"/>
          </w:tcPr>
          <w:p>
            <w:pPr>
              <w:rPr>
                <w:sz w:val="2"/>
                <w:szCs w:val="2"/>
              </w:rPr>
            </w:pPr>
          </w:p>
        </w:tc>
        <w:tc>
          <w:tcPr>
            <w:tcW w:w="5622" w:type="dxa"/>
            <w:tcBorders>
              <w:bottom w:val="nil"/>
              <w:right w:val="nil"/>
            </w:tcBorders>
            <w:shd w:val="clear" w:color="auto" w:fill="D7E6E2"/>
          </w:tcPr>
          <w:p>
            <w:pPr>
              <w:pStyle w:val="TableParagraph"/>
              <w:spacing w:line="261" w:lineRule="auto" w:before="92"/>
              <w:ind w:left="86"/>
              <w:rPr>
                <w:sz w:val="16"/>
              </w:rPr>
            </w:pPr>
            <w:r>
              <w:rPr>
                <w:color w:val="231F20"/>
                <w:sz w:val="16"/>
              </w:rPr>
              <w:t>Índice de Información del Ejercicio del Gasto (IIEG) emitido por el Instituto Mexicano para la Competitividad A.C. (IMCO)</w:t>
            </w:r>
          </w:p>
        </w:tc>
      </w:tr>
      <w:tr>
        <w:trPr>
          <w:trHeight w:val="479" w:hRule="atLeast"/>
        </w:trPr>
        <w:tc>
          <w:tcPr>
            <w:tcW w:w="2501" w:type="dxa"/>
            <w:vMerge w:val="restart"/>
            <w:tcBorders>
              <w:top w:val="nil"/>
              <w:left w:val="nil"/>
              <w:bottom w:val="nil"/>
            </w:tcBorders>
            <w:shd w:val="clear" w:color="auto" w:fill="D7E6E2"/>
          </w:tcPr>
          <w:p>
            <w:pPr>
              <w:pStyle w:val="TableParagraph"/>
              <w:spacing w:line="261" w:lineRule="auto" w:before="27"/>
              <w:ind w:left="199" w:right="509"/>
              <w:rPr>
                <w:sz w:val="16"/>
              </w:rPr>
            </w:pPr>
            <w:r>
              <w:rPr>
                <w:color w:val="231F20"/>
                <w:sz w:val="16"/>
              </w:rPr>
              <w:t>5. Transparencia, corrupción y rendición de cuentas</w:t>
            </w:r>
          </w:p>
        </w:tc>
        <w:tc>
          <w:tcPr>
            <w:tcW w:w="5622" w:type="dxa"/>
            <w:tcBorders>
              <w:top w:val="nil"/>
              <w:bottom w:val="nil"/>
              <w:right w:val="nil"/>
            </w:tcBorders>
            <w:shd w:val="clear" w:color="auto" w:fill="D7E6E2"/>
          </w:tcPr>
          <w:p>
            <w:pPr>
              <w:pStyle w:val="TableParagraph"/>
              <w:spacing w:line="261" w:lineRule="auto" w:before="56"/>
              <w:ind w:left="86"/>
              <w:rPr>
                <w:sz w:val="16"/>
              </w:rPr>
            </w:pPr>
            <w:r>
              <w:rPr>
                <w:color w:val="231F20"/>
                <w:sz w:val="16"/>
              </w:rPr>
              <w:t>Índice</w:t>
            </w:r>
            <w:r>
              <w:rPr>
                <w:color w:val="231F20"/>
                <w:spacing w:val="-14"/>
                <w:sz w:val="16"/>
              </w:rPr>
              <w:t> </w:t>
            </w:r>
            <w:r>
              <w:rPr>
                <w:color w:val="231F20"/>
                <w:sz w:val="16"/>
              </w:rPr>
              <w:t>Global</w:t>
            </w:r>
            <w:r>
              <w:rPr>
                <w:color w:val="231F20"/>
                <w:spacing w:val="-13"/>
                <w:sz w:val="16"/>
              </w:rPr>
              <w:t> </w:t>
            </w:r>
            <w:r>
              <w:rPr>
                <w:color w:val="231F20"/>
                <w:sz w:val="16"/>
              </w:rPr>
              <w:t>de</w:t>
            </w:r>
            <w:r>
              <w:rPr>
                <w:color w:val="231F20"/>
                <w:spacing w:val="-13"/>
                <w:sz w:val="16"/>
              </w:rPr>
              <w:t> </w:t>
            </w:r>
            <w:r>
              <w:rPr>
                <w:color w:val="231F20"/>
                <w:spacing w:val="-3"/>
                <w:sz w:val="16"/>
              </w:rPr>
              <w:t>Cumplimiento</w:t>
            </w:r>
            <w:r>
              <w:rPr>
                <w:color w:val="231F20"/>
                <w:spacing w:val="-14"/>
                <w:sz w:val="16"/>
              </w:rPr>
              <w:t> </w:t>
            </w:r>
            <w:r>
              <w:rPr>
                <w:color w:val="231F20"/>
                <w:sz w:val="16"/>
              </w:rPr>
              <w:t>en</w:t>
            </w:r>
            <w:r>
              <w:rPr>
                <w:color w:val="231F20"/>
                <w:spacing w:val="-13"/>
                <w:sz w:val="16"/>
              </w:rPr>
              <w:t> </w:t>
            </w:r>
            <w:r>
              <w:rPr>
                <w:color w:val="231F20"/>
                <w:sz w:val="16"/>
              </w:rPr>
              <w:t>Portales</w:t>
            </w:r>
            <w:r>
              <w:rPr>
                <w:color w:val="231F20"/>
                <w:spacing w:val="-13"/>
                <w:sz w:val="16"/>
              </w:rPr>
              <w:t> </w:t>
            </w:r>
            <w:r>
              <w:rPr>
                <w:color w:val="231F20"/>
                <w:sz w:val="16"/>
              </w:rPr>
              <w:t>de</w:t>
            </w:r>
            <w:r>
              <w:rPr>
                <w:color w:val="231F20"/>
                <w:spacing w:val="-13"/>
                <w:sz w:val="16"/>
              </w:rPr>
              <w:t> </w:t>
            </w:r>
            <w:r>
              <w:rPr>
                <w:color w:val="231F20"/>
                <w:spacing w:val="-3"/>
                <w:sz w:val="16"/>
              </w:rPr>
              <w:t>Transparencia</w:t>
            </w:r>
            <w:r>
              <w:rPr>
                <w:color w:val="231F20"/>
                <w:spacing w:val="-14"/>
                <w:sz w:val="16"/>
              </w:rPr>
              <w:t> </w:t>
            </w:r>
            <w:r>
              <w:rPr>
                <w:color w:val="231F20"/>
                <w:sz w:val="16"/>
              </w:rPr>
              <w:t>(IGCPT)</w:t>
            </w:r>
            <w:r>
              <w:rPr>
                <w:color w:val="231F20"/>
                <w:spacing w:val="-13"/>
                <w:sz w:val="16"/>
              </w:rPr>
              <w:t> </w:t>
            </w:r>
            <w:r>
              <w:rPr>
                <w:color w:val="231F20"/>
                <w:sz w:val="16"/>
              </w:rPr>
              <w:t>emitido</w:t>
            </w:r>
            <w:r>
              <w:rPr>
                <w:color w:val="231F20"/>
                <w:spacing w:val="-13"/>
                <w:sz w:val="16"/>
              </w:rPr>
              <w:t> </w:t>
            </w:r>
            <w:r>
              <w:rPr>
                <w:color w:val="231F20"/>
                <w:sz w:val="16"/>
              </w:rPr>
              <w:t>por</w:t>
            </w:r>
            <w:r>
              <w:rPr>
                <w:color w:val="231F20"/>
                <w:spacing w:val="-13"/>
                <w:sz w:val="16"/>
              </w:rPr>
              <w:t> </w:t>
            </w:r>
            <w:r>
              <w:rPr>
                <w:color w:val="231F20"/>
                <w:sz w:val="16"/>
              </w:rPr>
              <w:t>el</w:t>
            </w:r>
            <w:r>
              <w:rPr>
                <w:color w:val="231F20"/>
                <w:spacing w:val="-14"/>
                <w:sz w:val="16"/>
              </w:rPr>
              <w:t> </w:t>
            </w:r>
            <w:r>
              <w:rPr>
                <w:color w:val="231F20"/>
                <w:sz w:val="16"/>
              </w:rPr>
              <w:t>Instituto</w:t>
            </w:r>
            <w:r>
              <w:rPr>
                <w:color w:val="231F20"/>
                <w:spacing w:val="-13"/>
                <w:sz w:val="16"/>
              </w:rPr>
              <w:t> </w:t>
            </w:r>
            <w:r>
              <w:rPr>
                <w:color w:val="231F20"/>
                <w:sz w:val="16"/>
              </w:rPr>
              <w:t>de </w:t>
            </w:r>
            <w:r>
              <w:rPr>
                <w:color w:val="231F20"/>
                <w:spacing w:val="-3"/>
                <w:sz w:val="16"/>
              </w:rPr>
              <w:t>Acceso</w:t>
            </w:r>
            <w:r>
              <w:rPr>
                <w:color w:val="231F20"/>
                <w:spacing w:val="-20"/>
                <w:sz w:val="16"/>
              </w:rPr>
              <w:t> </w:t>
            </w:r>
            <w:r>
              <w:rPr>
                <w:color w:val="231F20"/>
                <w:sz w:val="16"/>
              </w:rPr>
              <w:t>a</w:t>
            </w:r>
            <w:r>
              <w:rPr>
                <w:color w:val="231F20"/>
                <w:spacing w:val="-20"/>
                <w:sz w:val="16"/>
              </w:rPr>
              <w:t> </w:t>
            </w:r>
            <w:r>
              <w:rPr>
                <w:color w:val="231F20"/>
                <w:sz w:val="16"/>
              </w:rPr>
              <w:t>la</w:t>
            </w:r>
            <w:r>
              <w:rPr>
                <w:color w:val="231F20"/>
                <w:spacing w:val="-20"/>
                <w:sz w:val="16"/>
              </w:rPr>
              <w:t> </w:t>
            </w:r>
            <w:r>
              <w:rPr>
                <w:color w:val="231F20"/>
                <w:sz w:val="16"/>
              </w:rPr>
              <w:t>Información</w:t>
            </w:r>
            <w:r>
              <w:rPr>
                <w:color w:val="231F20"/>
                <w:spacing w:val="-20"/>
                <w:sz w:val="16"/>
              </w:rPr>
              <w:t> </w:t>
            </w:r>
            <w:r>
              <w:rPr>
                <w:color w:val="231F20"/>
                <w:sz w:val="16"/>
              </w:rPr>
              <w:t>Pública</w:t>
            </w:r>
            <w:r>
              <w:rPr>
                <w:color w:val="231F20"/>
                <w:spacing w:val="-20"/>
                <w:sz w:val="16"/>
              </w:rPr>
              <w:t> </w:t>
            </w:r>
            <w:r>
              <w:rPr>
                <w:color w:val="231F20"/>
                <w:sz w:val="16"/>
              </w:rPr>
              <w:t>y</w:t>
            </w:r>
            <w:r>
              <w:rPr>
                <w:color w:val="231F20"/>
                <w:spacing w:val="-20"/>
                <w:sz w:val="16"/>
              </w:rPr>
              <w:t> </w:t>
            </w:r>
            <w:r>
              <w:rPr>
                <w:color w:val="231F20"/>
                <w:spacing w:val="-3"/>
                <w:sz w:val="16"/>
              </w:rPr>
              <w:t>Protección</w:t>
            </w:r>
            <w:r>
              <w:rPr>
                <w:color w:val="231F20"/>
                <w:spacing w:val="-20"/>
                <w:sz w:val="16"/>
              </w:rPr>
              <w:t> </w:t>
            </w:r>
            <w:r>
              <w:rPr>
                <w:color w:val="231F20"/>
                <w:sz w:val="16"/>
              </w:rPr>
              <w:t>de</w:t>
            </w:r>
            <w:r>
              <w:rPr>
                <w:color w:val="231F20"/>
                <w:spacing w:val="-20"/>
                <w:sz w:val="16"/>
              </w:rPr>
              <w:t> </w:t>
            </w:r>
            <w:r>
              <w:rPr>
                <w:color w:val="231F20"/>
                <w:spacing w:val="-3"/>
                <w:sz w:val="16"/>
              </w:rPr>
              <w:t>Datos</w:t>
            </w:r>
            <w:r>
              <w:rPr>
                <w:color w:val="231F20"/>
                <w:spacing w:val="-20"/>
                <w:sz w:val="16"/>
              </w:rPr>
              <w:t> </w:t>
            </w:r>
            <w:r>
              <w:rPr>
                <w:color w:val="231F20"/>
                <w:sz w:val="16"/>
              </w:rPr>
              <w:t>Personales</w:t>
            </w:r>
            <w:r>
              <w:rPr>
                <w:color w:val="231F20"/>
                <w:spacing w:val="-19"/>
                <w:sz w:val="16"/>
              </w:rPr>
              <w:t> </w:t>
            </w:r>
            <w:r>
              <w:rPr>
                <w:color w:val="231F20"/>
                <w:sz w:val="16"/>
              </w:rPr>
              <w:t>del</w:t>
            </w:r>
            <w:r>
              <w:rPr>
                <w:color w:val="231F20"/>
                <w:spacing w:val="-20"/>
                <w:sz w:val="16"/>
              </w:rPr>
              <w:t> </w:t>
            </w:r>
            <w:r>
              <w:rPr>
                <w:color w:val="231F20"/>
                <w:sz w:val="16"/>
              </w:rPr>
              <w:t>Estado</w:t>
            </w:r>
            <w:r>
              <w:rPr>
                <w:color w:val="231F20"/>
                <w:spacing w:val="-20"/>
                <w:sz w:val="16"/>
              </w:rPr>
              <w:t> </w:t>
            </w:r>
            <w:r>
              <w:rPr>
                <w:color w:val="231F20"/>
                <w:sz w:val="16"/>
              </w:rPr>
              <w:t>de</w:t>
            </w:r>
            <w:r>
              <w:rPr>
                <w:color w:val="231F20"/>
                <w:spacing w:val="-20"/>
                <w:sz w:val="16"/>
              </w:rPr>
              <w:t> </w:t>
            </w:r>
            <w:r>
              <w:rPr>
                <w:color w:val="231F20"/>
                <w:sz w:val="16"/>
              </w:rPr>
              <w:t>Oaxaca</w:t>
            </w:r>
            <w:r>
              <w:rPr>
                <w:color w:val="231F20"/>
                <w:spacing w:val="-20"/>
                <w:sz w:val="16"/>
              </w:rPr>
              <w:t> </w:t>
            </w:r>
            <w:r>
              <w:rPr>
                <w:color w:val="231F20"/>
                <w:spacing w:val="-3"/>
                <w:sz w:val="16"/>
              </w:rPr>
              <w:t>(IAIPO)</w:t>
            </w:r>
          </w:p>
        </w:tc>
      </w:tr>
      <w:tr>
        <w:trPr>
          <w:trHeight w:val="276" w:hRule="atLeast"/>
        </w:trPr>
        <w:tc>
          <w:tcPr>
            <w:tcW w:w="2501" w:type="dxa"/>
            <w:vMerge/>
            <w:tcBorders>
              <w:top w:val="nil"/>
              <w:left w:val="nil"/>
              <w:bottom w:val="nil"/>
            </w:tcBorders>
            <w:shd w:val="clear" w:color="auto" w:fill="D7E6E2"/>
          </w:tcPr>
          <w:p>
            <w:pPr>
              <w:rPr>
                <w:sz w:val="2"/>
                <w:szCs w:val="2"/>
              </w:rPr>
            </w:pPr>
          </w:p>
        </w:tc>
        <w:tc>
          <w:tcPr>
            <w:tcW w:w="5622" w:type="dxa"/>
            <w:tcBorders>
              <w:top w:val="nil"/>
              <w:bottom w:val="nil"/>
              <w:right w:val="nil"/>
            </w:tcBorders>
            <w:shd w:val="clear" w:color="auto" w:fill="D7E6E2"/>
          </w:tcPr>
          <w:p>
            <w:pPr>
              <w:pStyle w:val="TableParagraph"/>
              <w:spacing w:before="71"/>
              <w:ind w:left="86"/>
              <w:rPr>
                <w:sz w:val="16"/>
              </w:rPr>
            </w:pPr>
            <w:r>
              <w:rPr>
                <w:color w:val="231F20"/>
                <w:sz w:val="16"/>
              </w:rPr>
              <w:t>Ranking de Portales Estatales de Transparencia (RPET) emitido por U-GeOBe</w:t>
            </w:r>
          </w:p>
        </w:tc>
      </w:tr>
      <w:tr>
        <w:trPr>
          <w:trHeight w:val="484" w:hRule="atLeast"/>
        </w:trPr>
        <w:tc>
          <w:tcPr>
            <w:tcW w:w="2501" w:type="dxa"/>
            <w:vMerge/>
            <w:tcBorders>
              <w:top w:val="nil"/>
              <w:left w:val="nil"/>
              <w:bottom w:val="nil"/>
            </w:tcBorders>
            <w:shd w:val="clear" w:color="auto" w:fill="D7E6E2"/>
          </w:tcPr>
          <w:p>
            <w:pPr>
              <w:rPr>
                <w:sz w:val="2"/>
                <w:szCs w:val="2"/>
              </w:rPr>
            </w:pPr>
          </w:p>
        </w:tc>
        <w:tc>
          <w:tcPr>
            <w:tcW w:w="5622" w:type="dxa"/>
            <w:tcBorders>
              <w:top w:val="nil"/>
              <w:bottom w:val="nil"/>
              <w:right w:val="nil"/>
            </w:tcBorders>
            <w:shd w:val="clear" w:color="auto" w:fill="D7E6E2"/>
          </w:tcPr>
          <w:p>
            <w:pPr>
              <w:pStyle w:val="TableParagraph"/>
              <w:spacing w:line="261" w:lineRule="auto" w:before="89"/>
              <w:ind w:left="86"/>
              <w:rPr>
                <w:sz w:val="16"/>
              </w:rPr>
            </w:pPr>
            <w:r>
              <w:rPr>
                <w:color w:val="231F20"/>
                <w:sz w:val="16"/>
              </w:rPr>
              <w:t>Índice de Transparencia y Disponibilidad de la Información Fiscal de las Entidades Federati- vas (ITDIF) emitido por Aregional</w:t>
            </w:r>
          </w:p>
        </w:tc>
      </w:tr>
      <w:tr>
        <w:trPr>
          <w:trHeight w:val="512" w:hRule="atLeast"/>
        </w:trPr>
        <w:tc>
          <w:tcPr>
            <w:tcW w:w="2501" w:type="dxa"/>
            <w:vMerge/>
            <w:tcBorders>
              <w:top w:val="nil"/>
              <w:left w:val="nil"/>
              <w:bottom w:val="nil"/>
            </w:tcBorders>
            <w:shd w:val="clear" w:color="auto" w:fill="D7E6E2"/>
          </w:tcPr>
          <w:p>
            <w:pPr>
              <w:rPr>
                <w:sz w:val="2"/>
                <w:szCs w:val="2"/>
              </w:rPr>
            </w:pPr>
          </w:p>
        </w:tc>
        <w:tc>
          <w:tcPr>
            <w:tcW w:w="5622" w:type="dxa"/>
            <w:tcBorders>
              <w:top w:val="nil"/>
              <w:bottom w:val="nil"/>
              <w:right w:val="nil"/>
            </w:tcBorders>
            <w:shd w:val="clear" w:color="auto" w:fill="D7E6E2"/>
          </w:tcPr>
          <w:p>
            <w:pPr>
              <w:pStyle w:val="TableParagraph"/>
              <w:spacing w:line="261" w:lineRule="auto" w:before="99"/>
              <w:ind w:left="86"/>
              <w:rPr>
                <w:sz w:val="16"/>
              </w:rPr>
            </w:pPr>
            <w:r>
              <w:rPr>
                <w:color w:val="231F20"/>
                <w:sz w:val="16"/>
              </w:rPr>
              <w:t>Índice de Información Presupuestal Estatal (IIPE) emitido por el Instituto Mexicano para la Competitividad A.C. (IMCO)</w:t>
            </w:r>
          </w:p>
        </w:tc>
      </w:tr>
      <w:tr>
        <w:trPr>
          <w:trHeight w:val="508" w:hRule="atLeast"/>
        </w:trPr>
        <w:tc>
          <w:tcPr>
            <w:tcW w:w="2501" w:type="dxa"/>
            <w:vMerge/>
            <w:tcBorders>
              <w:top w:val="nil"/>
              <w:left w:val="nil"/>
              <w:bottom w:val="nil"/>
            </w:tcBorders>
            <w:shd w:val="clear" w:color="auto" w:fill="D7E6E2"/>
          </w:tcPr>
          <w:p>
            <w:pPr>
              <w:rPr>
                <w:sz w:val="2"/>
                <w:szCs w:val="2"/>
              </w:rPr>
            </w:pPr>
          </w:p>
        </w:tc>
        <w:tc>
          <w:tcPr>
            <w:tcW w:w="5622" w:type="dxa"/>
            <w:tcBorders>
              <w:top w:val="nil"/>
              <w:bottom w:val="nil"/>
              <w:right w:val="nil"/>
            </w:tcBorders>
            <w:shd w:val="clear" w:color="auto" w:fill="D7E6E2"/>
          </w:tcPr>
          <w:p>
            <w:pPr>
              <w:pStyle w:val="TableParagraph"/>
              <w:spacing w:line="261" w:lineRule="auto" w:before="80"/>
              <w:ind w:left="86"/>
              <w:rPr>
                <w:sz w:val="16"/>
              </w:rPr>
            </w:pPr>
            <w:r>
              <w:rPr>
                <w:color w:val="231F20"/>
                <w:sz w:val="16"/>
              </w:rPr>
              <w:t>Índice de Información del Ejercicio del Gasto (IIEG) emitido por el Instituto Mexicano para la Competitividad A.C. (IMCO)</w:t>
            </w:r>
          </w:p>
        </w:tc>
      </w:tr>
      <w:tr>
        <w:trPr>
          <w:trHeight w:val="508" w:hRule="atLeast"/>
        </w:trPr>
        <w:tc>
          <w:tcPr>
            <w:tcW w:w="2501" w:type="dxa"/>
            <w:vMerge/>
            <w:tcBorders>
              <w:top w:val="nil"/>
              <w:left w:val="nil"/>
              <w:bottom w:val="nil"/>
            </w:tcBorders>
            <w:shd w:val="clear" w:color="auto" w:fill="D7E6E2"/>
          </w:tcPr>
          <w:p>
            <w:pPr>
              <w:rPr>
                <w:sz w:val="2"/>
                <w:szCs w:val="2"/>
              </w:rPr>
            </w:pPr>
          </w:p>
        </w:tc>
        <w:tc>
          <w:tcPr>
            <w:tcW w:w="5622" w:type="dxa"/>
            <w:tcBorders>
              <w:top w:val="nil"/>
              <w:bottom w:val="nil"/>
              <w:right w:val="nil"/>
            </w:tcBorders>
            <w:shd w:val="clear" w:color="auto" w:fill="D7E6E2"/>
          </w:tcPr>
          <w:p>
            <w:pPr>
              <w:pStyle w:val="TableParagraph"/>
              <w:spacing w:line="261" w:lineRule="auto" w:before="65"/>
              <w:ind w:left="86" w:right="191"/>
              <w:rPr>
                <w:sz w:val="16"/>
              </w:rPr>
            </w:pPr>
            <w:r>
              <w:rPr>
                <w:color w:val="231F20"/>
                <w:sz w:val="16"/>
              </w:rPr>
              <w:t>Índice Legal de Obra Pública (ILOP) emitido por el Instituto Mexicano para la Competitivi- dad A.C. (IMCO)</w:t>
            </w:r>
          </w:p>
        </w:tc>
      </w:tr>
      <w:tr>
        <w:trPr>
          <w:trHeight w:val="677" w:hRule="atLeast"/>
        </w:trPr>
        <w:tc>
          <w:tcPr>
            <w:tcW w:w="2501" w:type="dxa"/>
            <w:vMerge/>
            <w:tcBorders>
              <w:top w:val="nil"/>
              <w:left w:val="nil"/>
              <w:bottom w:val="nil"/>
            </w:tcBorders>
            <w:shd w:val="clear" w:color="auto" w:fill="D7E6E2"/>
          </w:tcPr>
          <w:p>
            <w:pPr>
              <w:rPr>
                <w:sz w:val="2"/>
                <w:szCs w:val="2"/>
              </w:rPr>
            </w:pPr>
          </w:p>
        </w:tc>
        <w:tc>
          <w:tcPr>
            <w:tcW w:w="5622" w:type="dxa"/>
            <w:tcBorders>
              <w:top w:val="nil"/>
              <w:bottom w:val="nil"/>
              <w:right w:val="nil"/>
            </w:tcBorders>
            <w:shd w:val="clear" w:color="auto" w:fill="D7E6E2"/>
          </w:tcPr>
          <w:p>
            <w:pPr>
              <w:pStyle w:val="TableParagraph"/>
              <w:spacing w:line="261" w:lineRule="auto" w:before="50"/>
              <w:ind w:left="86" w:right="236"/>
              <w:rPr>
                <w:sz w:val="16"/>
              </w:rPr>
            </w:pPr>
            <w:r>
              <w:rPr>
                <w:color w:val="231F20"/>
                <w:sz w:val="16"/>
              </w:rPr>
              <w:t>Categoría de Transparencia y Sección Ejercicio y Control del Índice General de Avance en PbR-SED Entidades Federativas emitido por la Secretaría de Hacienda y Crédito Público (SHCP).</w:t>
            </w:r>
          </w:p>
        </w:tc>
      </w:tr>
      <w:tr>
        <w:trPr>
          <w:trHeight w:val="505" w:hRule="atLeast"/>
        </w:trPr>
        <w:tc>
          <w:tcPr>
            <w:tcW w:w="2501" w:type="dxa"/>
            <w:vMerge/>
            <w:tcBorders>
              <w:top w:val="nil"/>
              <w:left w:val="nil"/>
              <w:bottom w:val="nil"/>
            </w:tcBorders>
            <w:shd w:val="clear" w:color="auto" w:fill="D7E6E2"/>
          </w:tcPr>
          <w:p>
            <w:pPr>
              <w:rPr>
                <w:sz w:val="2"/>
                <w:szCs w:val="2"/>
              </w:rPr>
            </w:pPr>
          </w:p>
        </w:tc>
        <w:tc>
          <w:tcPr>
            <w:tcW w:w="5622" w:type="dxa"/>
            <w:tcBorders>
              <w:top w:val="nil"/>
              <w:bottom w:val="nil"/>
              <w:right w:val="nil"/>
            </w:tcBorders>
            <w:shd w:val="clear" w:color="auto" w:fill="D7E6E2"/>
          </w:tcPr>
          <w:p>
            <w:pPr>
              <w:pStyle w:val="TableParagraph"/>
              <w:spacing w:line="261" w:lineRule="auto" w:before="67"/>
              <w:ind w:left="86"/>
              <w:rPr>
                <w:sz w:val="16"/>
              </w:rPr>
            </w:pPr>
            <w:r>
              <w:rPr>
                <w:color w:val="231F20"/>
                <w:w w:val="105"/>
                <w:sz w:val="16"/>
              </w:rPr>
              <w:t>Percepción</w:t>
            </w:r>
            <w:r>
              <w:rPr>
                <w:color w:val="231F20"/>
                <w:spacing w:val="-16"/>
                <w:w w:val="105"/>
                <w:sz w:val="16"/>
              </w:rPr>
              <w:t> </w:t>
            </w:r>
            <w:r>
              <w:rPr>
                <w:color w:val="231F20"/>
                <w:w w:val="105"/>
                <w:sz w:val="16"/>
              </w:rPr>
              <w:t>de</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Corrupción</w:t>
            </w:r>
            <w:r>
              <w:rPr>
                <w:color w:val="231F20"/>
                <w:spacing w:val="-15"/>
                <w:w w:val="105"/>
                <w:sz w:val="16"/>
              </w:rPr>
              <w:t> </w:t>
            </w:r>
            <w:r>
              <w:rPr>
                <w:color w:val="231F20"/>
                <w:w w:val="105"/>
                <w:sz w:val="16"/>
              </w:rPr>
              <w:t>en</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Entidad</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Encuesta</w:t>
            </w:r>
            <w:r>
              <w:rPr>
                <w:color w:val="231F20"/>
                <w:spacing w:val="-15"/>
                <w:w w:val="105"/>
                <w:sz w:val="16"/>
              </w:rPr>
              <w:t> </w:t>
            </w:r>
            <w:r>
              <w:rPr>
                <w:color w:val="231F20"/>
                <w:w w:val="105"/>
                <w:sz w:val="16"/>
              </w:rPr>
              <w:t>Nacional</w:t>
            </w:r>
            <w:r>
              <w:rPr>
                <w:color w:val="231F20"/>
                <w:spacing w:val="-16"/>
                <w:w w:val="105"/>
                <w:sz w:val="16"/>
              </w:rPr>
              <w:t> </w:t>
            </w:r>
            <w:r>
              <w:rPr>
                <w:color w:val="231F20"/>
                <w:w w:val="105"/>
                <w:sz w:val="16"/>
              </w:rPr>
              <w:t>de</w:t>
            </w:r>
            <w:r>
              <w:rPr>
                <w:color w:val="231F20"/>
                <w:spacing w:val="-15"/>
                <w:w w:val="105"/>
                <w:sz w:val="16"/>
              </w:rPr>
              <w:t> </w:t>
            </w:r>
            <w:r>
              <w:rPr>
                <w:color w:val="231F20"/>
                <w:w w:val="105"/>
                <w:sz w:val="16"/>
              </w:rPr>
              <w:t>Calidad</w:t>
            </w:r>
            <w:r>
              <w:rPr>
                <w:color w:val="231F20"/>
                <w:spacing w:val="-15"/>
                <w:w w:val="105"/>
                <w:sz w:val="16"/>
              </w:rPr>
              <w:t> </w:t>
            </w:r>
            <w:r>
              <w:rPr>
                <w:color w:val="231F20"/>
                <w:w w:val="105"/>
                <w:sz w:val="16"/>
              </w:rPr>
              <w:t>e</w:t>
            </w:r>
            <w:r>
              <w:rPr>
                <w:color w:val="231F20"/>
                <w:spacing w:val="-15"/>
                <w:w w:val="105"/>
                <w:sz w:val="16"/>
              </w:rPr>
              <w:t> </w:t>
            </w:r>
            <w:r>
              <w:rPr>
                <w:color w:val="231F20"/>
                <w:w w:val="105"/>
                <w:sz w:val="16"/>
              </w:rPr>
              <w:t>Impacto Gubernamental</w:t>
            </w:r>
            <w:r>
              <w:rPr>
                <w:color w:val="231F20"/>
                <w:spacing w:val="-27"/>
                <w:w w:val="105"/>
                <w:sz w:val="16"/>
              </w:rPr>
              <w:t> </w:t>
            </w:r>
            <w:r>
              <w:rPr>
                <w:color w:val="231F20"/>
                <w:w w:val="105"/>
                <w:sz w:val="16"/>
              </w:rPr>
              <w:t>(ENCIG)</w:t>
            </w:r>
            <w:r>
              <w:rPr>
                <w:color w:val="231F20"/>
                <w:spacing w:val="-27"/>
                <w:w w:val="105"/>
                <w:sz w:val="16"/>
              </w:rPr>
              <w:t> </w:t>
            </w:r>
            <w:r>
              <w:rPr>
                <w:color w:val="231F20"/>
                <w:w w:val="105"/>
                <w:sz w:val="16"/>
              </w:rPr>
              <w:t>emitido</w:t>
            </w:r>
            <w:r>
              <w:rPr>
                <w:color w:val="231F20"/>
                <w:spacing w:val="-27"/>
                <w:w w:val="105"/>
                <w:sz w:val="16"/>
              </w:rPr>
              <w:t> </w:t>
            </w:r>
            <w:r>
              <w:rPr>
                <w:color w:val="231F20"/>
                <w:w w:val="105"/>
                <w:sz w:val="16"/>
              </w:rPr>
              <w:t>por</w:t>
            </w:r>
            <w:r>
              <w:rPr>
                <w:color w:val="231F20"/>
                <w:spacing w:val="-27"/>
                <w:w w:val="105"/>
                <w:sz w:val="16"/>
              </w:rPr>
              <w:t> </w:t>
            </w:r>
            <w:r>
              <w:rPr>
                <w:color w:val="231F20"/>
                <w:w w:val="105"/>
                <w:sz w:val="16"/>
              </w:rPr>
              <w:t>el</w:t>
            </w:r>
            <w:r>
              <w:rPr>
                <w:color w:val="231F20"/>
                <w:spacing w:val="-27"/>
                <w:w w:val="105"/>
                <w:sz w:val="16"/>
              </w:rPr>
              <w:t> </w:t>
            </w:r>
            <w:r>
              <w:rPr>
                <w:color w:val="231F20"/>
                <w:w w:val="105"/>
                <w:sz w:val="16"/>
              </w:rPr>
              <w:t>Instituto</w:t>
            </w:r>
            <w:r>
              <w:rPr>
                <w:color w:val="231F20"/>
                <w:spacing w:val="-26"/>
                <w:w w:val="105"/>
                <w:sz w:val="16"/>
              </w:rPr>
              <w:t> </w:t>
            </w:r>
            <w:r>
              <w:rPr>
                <w:color w:val="231F20"/>
                <w:w w:val="105"/>
                <w:sz w:val="16"/>
              </w:rPr>
              <w:t>Nacional</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Estadística</w:t>
            </w:r>
            <w:r>
              <w:rPr>
                <w:color w:val="231F20"/>
                <w:spacing w:val="-27"/>
                <w:w w:val="105"/>
                <w:sz w:val="16"/>
              </w:rPr>
              <w:t> </w:t>
            </w:r>
            <w:r>
              <w:rPr>
                <w:color w:val="231F20"/>
                <w:w w:val="105"/>
                <w:sz w:val="16"/>
              </w:rPr>
              <w:t>y</w:t>
            </w:r>
            <w:r>
              <w:rPr>
                <w:color w:val="231F20"/>
                <w:spacing w:val="-27"/>
                <w:w w:val="105"/>
                <w:sz w:val="16"/>
              </w:rPr>
              <w:t> </w:t>
            </w:r>
            <w:r>
              <w:rPr>
                <w:color w:val="231F20"/>
                <w:w w:val="105"/>
                <w:sz w:val="16"/>
              </w:rPr>
              <w:t>Geografía</w:t>
            </w:r>
            <w:r>
              <w:rPr>
                <w:color w:val="231F20"/>
                <w:spacing w:val="-27"/>
                <w:w w:val="105"/>
                <w:sz w:val="16"/>
              </w:rPr>
              <w:t> </w:t>
            </w:r>
            <w:r>
              <w:rPr>
                <w:color w:val="231F20"/>
                <w:w w:val="105"/>
                <w:sz w:val="16"/>
              </w:rPr>
              <w:t>(INEGI).</w:t>
            </w:r>
          </w:p>
        </w:tc>
      </w:tr>
      <w:tr>
        <w:trPr>
          <w:trHeight w:val="480" w:hRule="atLeast"/>
        </w:trPr>
        <w:tc>
          <w:tcPr>
            <w:tcW w:w="2501" w:type="dxa"/>
            <w:vMerge w:val="restart"/>
            <w:tcBorders>
              <w:top w:val="nil"/>
              <w:left w:val="nil"/>
              <w:bottom w:val="nil"/>
            </w:tcBorders>
            <w:shd w:val="clear" w:color="auto" w:fill="D7E6E2"/>
          </w:tcPr>
          <w:p>
            <w:pPr>
              <w:pStyle w:val="TableParagraph"/>
              <w:spacing w:line="261" w:lineRule="auto" w:before="27"/>
              <w:ind w:left="199" w:right="509"/>
              <w:rPr>
                <w:sz w:val="16"/>
              </w:rPr>
            </w:pPr>
            <w:r>
              <w:rPr>
                <w:color w:val="231F20"/>
                <w:sz w:val="16"/>
              </w:rPr>
              <w:t>6. Desarrollo Institucional Municipal</w:t>
            </w:r>
          </w:p>
        </w:tc>
        <w:tc>
          <w:tcPr>
            <w:tcW w:w="5622" w:type="dxa"/>
            <w:tcBorders>
              <w:top w:val="nil"/>
              <w:bottom w:val="nil"/>
              <w:right w:val="nil"/>
            </w:tcBorders>
            <w:shd w:val="clear" w:color="auto" w:fill="D7E6E2"/>
          </w:tcPr>
          <w:p>
            <w:pPr>
              <w:pStyle w:val="TableParagraph"/>
              <w:spacing w:line="261" w:lineRule="auto" w:before="56"/>
              <w:ind w:left="86" w:right="97"/>
              <w:rPr>
                <w:sz w:val="16"/>
              </w:rPr>
            </w:pPr>
            <w:r>
              <w:rPr>
                <w:color w:val="231F20"/>
                <w:sz w:val="16"/>
              </w:rPr>
              <w:t>Índice de Rezago Social (IRS) Municipal emitido por el Consejo Nacional de Evaluación de la Política de Desarrollo Social (CONEVAL)</w:t>
            </w:r>
          </w:p>
        </w:tc>
      </w:tr>
      <w:tr>
        <w:trPr>
          <w:trHeight w:val="484" w:hRule="atLeast"/>
        </w:trPr>
        <w:tc>
          <w:tcPr>
            <w:tcW w:w="2501" w:type="dxa"/>
            <w:vMerge/>
            <w:tcBorders>
              <w:top w:val="nil"/>
              <w:left w:val="nil"/>
              <w:bottom w:val="nil"/>
            </w:tcBorders>
            <w:shd w:val="clear" w:color="auto" w:fill="D7E6E2"/>
          </w:tcPr>
          <w:p>
            <w:pPr>
              <w:rPr>
                <w:sz w:val="2"/>
                <w:szCs w:val="2"/>
              </w:rPr>
            </w:pPr>
          </w:p>
        </w:tc>
        <w:tc>
          <w:tcPr>
            <w:tcW w:w="5622" w:type="dxa"/>
            <w:tcBorders>
              <w:top w:val="nil"/>
              <w:bottom w:val="nil"/>
              <w:right w:val="nil"/>
            </w:tcBorders>
            <w:shd w:val="clear" w:color="auto" w:fill="D7E6E2"/>
          </w:tcPr>
          <w:p>
            <w:pPr>
              <w:pStyle w:val="TableParagraph"/>
              <w:spacing w:line="261" w:lineRule="auto" w:before="69"/>
              <w:ind w:left="86"/>
              <w:rPr>
                <w:sz w:val="16"/>
              </w:rPr>
            </w:pPr>
            <w:r>
              <w:rPr>
                <w:color w:val="231F20"/>
                <w:sz w:val="16"/>
              </w:rPr>
              <w:t>Índice de Marginación Municipal (IMM) emitido por el Consejo Nacional de Población (CONAPO)</w:t>
            </w:r>
          </w:p>
        </w:tc>
      </w:tr>
    </w:tbl>
    <w:p>
      <w:pPr>
        <w:spacing w:after="0" w:line="261" w:lineRule="auto"/>
        <w:rPr>
          <w:sz w:val="16"/>
        </w:rPr>
        <w:sectPr>
          <w:headerReference w:type="even" r:id="rId42"/>
          <w:pgSz w:w="10490" w:h="15880"/>
          <w:pgMar w:header="0" w:footer="971" w:top="1000" w:bottom="1160" w:left="0" w:right="0"/>
        </w:sectPr>
      </w:pPr>
    </w:p>
    <w:p>
      <w:pPr>
        <w:pStyle w:val="BodyText"/>
        <w:spacing w:line="266" w:lineRule="auto" w:before="65"/>
        <w:ind w:left="793" w:firstLine="283"/>
        <w:jc w:val="both"/>
      </w:pPr>
      <w:r>
        <w:rPr>
          <w:color w:val="231F20"/>
          <w:spacing w:val="-4"/>
        </w:rPr>
        <w:t>El </w:t>
      </w:r>
      <w:r>
        <w:rPr>
          <w:color w:val="231F20"/>
          <w:spacing w:val="-6"/>
        </w:rPr>
        <w:t>Índice </w:t>
      </w:r>
      <w:r>
        <w:rPr>
          <w:color w:val="231F20"/>
          <w:spacing w:val="-3"/>
        </w:rPr>
        <w:t>de </w:t>
      </w:r>
      <w:r>
        <w:rPr>
          <w:color w:val="231F20"/>
          <w:spacing w:val="-6"/>
        </w:rPr>
        <w:t>Competitividad </w:t>
      </w:r>
      <w:r>
        <w:rPr>
          <w:color w:val="231F20"/>
          <w:spacing w:val="-5"/>
        </w:rPr>
        <w:t>Estatal (ICE) </w:t>
      </w:r>
      <w:r>
        <w:rPr>
          <w:color w:val="231F20"/>
          <w:spacing w:val="-4"/>
        </w:rPr>
        <w:t>está </w:t>
      </w:r>
      <w:r>
        <w:rPr>
          <w:color w:val="231F20"/>
          <w:spacing w:val="-6"/>
        </w:rPr>
        <w:t>compuesto</w:t>
      </w:r>
      <w:r>
        <w:rPr>
          <w:color w:val="231F20"/>
          <w:spacing w:val="-16"/>
        </w:rPr>
        <w:t> </w:t>
      </w:r>
      <w:r>
        <w:rPr>
          <w:color w:val="231F20"/>
          <w:spacing w:val="-3"/>
        </w:rPr>
        <w:t>por</w:t>
      </w:r>
      <w:r>
        <w:rPr>
          <w:color w:val="231F20"/>
          <w:spacing w:val="-16"/>
        </w:rPr>
        <w:t> </w:t>
      </w:r>
      <w:r>
        <w:rPr>
          <w:color w:val="231F20"/>
          <w:spacing w:val="-6"/>
        </w:rPr>
        <w:t>100</w:t>
      </w:r>
      <w:r>
        <w:rPr>
          <w:color w:val="231F20"/>
          <w:spacing w:val="-16"/>
        </w:rPr>
        <w:t> </w:t>
      </w:r>
      <w:r>
        <w:rPr>
          <w:color w:val="231F20"/>
          <w:spacing w:val="-6"/>
        </w:rPr>
        <w:t>indicadores,</w:t>
      </w:r>
      <w:r>
        <w:rPr>
          <w:color w:val="231F20"/>
          <w:spacing w:val="-15"/>
        </w:rPr>
        <w:t> </w:t>
      </w:r>
      <w:r>
        <w:rPr>
          <w:color w:val="231F20"/>
          <w:spacing w:val="-5"/>
        </w:rPr>
        <w:t>categorizados</w:t>
      </w:r>
      <w:r>
        <w:rPr>
          <w:color w:val="231F20"/>
          <w:spacing w:val="-16"/>
        </w:rPr>
        <w:t> </w:t>
      </w:r>
      <w:r>
        <w:rPr>
          <w:color w:val="231F20"/>
          <w:spacing w:val="-3"/>
        </w:rPr>
        <w:t>en</w:t>
      </w:r>
      <w:r>
        <w:rPr>
          <w:color w:val="231F20"/>
          <w:spacing w:val="-16"/>
        </w:rPr>
        <w:t> </w:t>
      </w:r>
      <w:r>
        <w:rPr>
          <w:color w:val="231F20"/>
          <w:spacing w:val="-8"/>
        </w:rPr>
        <w:t>10 </w:t>
      </w:r>
      <w:r>
        <w:rPr>
          <w:color w:val="231F20"/>
          <w:spacing w:val="-6"/>
        </w:rPr>
        <w:t>subíndices,</w:t>
      </w:r>
      <w:r>
        <w:rPr>
          <w:color w:val="231F20"/>
          <w:spacing w:val="-28"/>
        </w:rPr>
        <w:t> </w:t>
      </w:r>
      <w:r>
        <w:rPr>
          <w:color w:val="231F20"/>
          <w:spacing w:val="-4"/>
        </w:rPr>
        <w:t>los</w:t>
      </w:r>
      <w:r>
        <w:rPr>
          <w:color w:val="231F20"/>
          <w:spacing w:val="-28"/>
        </w:rPr>
        <w:t> </w:t>
      </w:r>
      <w:r>
        <w:rPr>
          <w:color w:val="231F20"/>
          <w:spacing w:val="-5"/>
        </w:rPr>
        <w:t>cuales</w:t>
      </w:r>
      <w:r>
        <w:rPr>
          <w:color w:val="231F20"/>
          <w:spacing w:val="-28"/>
        </w:rPr>
        <w:t> </w:t>
      </w:r>
      <w:r>
        <w:rPr>
          <w:color w:val="231F20"/>
          <w:spacing w:val="-5"/>
        </w:rPr>
        <w:t>muestran</w:t>
      </w:r>
      <w:r>
        <w:rPr>
          <w:color w:val="231F20"/>
          <w:spacing w:val="-28"/>
        </w:rPr>
        <w:t> </w:t>
      </w:r>
      <w:r>
        <w:rPr>
          <w:color w:val="231F20"/>
          <w:spacing w:val="-5"/>
        </w:rPr>
        <w:t>las</w:t>
      </w:r>
      <w:r>
        <w:rPr>
          <w:color w:val="231F20"/>
          <w:spacing w:val="-28"/>
        </w:rPr>
        <w:t> </w:t>
      </w:r>
      <w:r>
        <w:rPr>
          <w:color w:val="231F20"/>
          <w:spacing w:val="-4"/>
        </w:rPr>
        <w:t>fortalezas</w:t>
      </w:r>
      <w:r>
        <w:rPr>
          <w:color w:val="231F20"/>
          <w:spacing w:val="-28"/>
        </w:rPr>
        <w:t> </w:t>
      </w:r>
      <w:r>
        <w:rPr>
          <w:color w:val="231F20"/>
        </w:rPr>
        <w:t>y</w:t>
      </w:r>
      <w:r>
        <w:rPr>
          <w:color w:val="231F20"/>
          <w:spacing w:val="-28"/>
        </w:rPr>
        <w:t> </w:t>
      </w:r>
      <w:r>
        <w:rPr>
          <w:color w:val="231F20"/>
          <w:spacing w:val="-5"/>
        </w:rPr>
        <w:t>debili- dades</w:t>
      </w:r>
      <w:r>
        <w:rPr>
          <w:color w:val="231F20"/>
          <w:spacing w:val="-21"/>
        </w:rPr>
        <w:t> </w:t>
      </w:r>
      <w:r>
        <w:rPr>
          <w:color w:val="231F20"/>
          <w:spacing w:val="-4"/>
        </w:rPr>
        <w:t>que</w:t>
      </w:r>
      <w:r>
        <w:rPr>
          <w:color w:val="231F20"/>
          <w:spacing w:val="-21"/>
        </w:rPr>
        <w:t> </w:t>
      </w:r>
      <w:r>
        <w:rPr>
          <w:color w:val="231F20"/>
          <w:spacing w:val="-5"/>
        </w:rPr>
        <w:t>tiene</w:t>
      </w:r>
      <w:r>
        <w:rPr>
          <w:color w:val="231F20"/>
          <w:spacing w:val="-21"/>
        </w:rPr>
        <w:t> </w:t>
      </w:r>
      <w:r>
        <w:rPr>
          <w:color w:val="231F20"/>
          <w:spacing w:val="-4"/>
        </w:rPr>
        <w:t>cada</w:t>
      </w:r>
      <w:r>
        <w:rPr>
          <w:color w:val="231F20"/>
          <w:spacing w:val="-21"/>
        </w:rPr>
        <w:t> </w:t>
      </w:r>
      <w:r>
        <w:rPr>
          <w:color w:val="231F20"/>
          <w:spacing w:val="-5"/>
        </w:rPr>
        <w:t>una</w:t>
      </w:r>
      <w:r>
        <w:rPr>
          <w:color w:val="231F20"/>
          <w:spacing w:val="-21"/>
        </w:rPr>
        <w:t> </w:t>
      </w:r>
      <w:r>
        <w:rPr>
          <w:color w:val="231F20"/>
          <w:spacing w:val="-3"/>
        </w:rPr>
        <w:t>de</w:t>
      </w:r>
      <w:r>
        <w:rPr>
          <w:color w:val="231F20"/>
          <w:spacing w:val="-20"/>
        </w:rPr>
        <w:t> </w:t>
      </w:r>
      <w:r>
        <w:rPr>
          <w:color w:val="231F20"/>
          <w:spacing w:val="-5"/>
        </w:rPr>
        <w:t>las</w:t>
      </w:r>
      <w:r>
        <w:rPr>
          <w:color w:val="231F20"/>
          <w:spacing w:val="-21"/>
        </w:rPr>
        <w:t> </w:t>
      </w:r>
      <w:r>
        <w:rPr>
          <w:color w:val="231F20"/>
          <w:spacing w:val="-7"/>
        </w:rPr>
        <w:t>32</w:t>
      </w:r>
      <w:r>
        <w:rPr>
          <w:color w:val="231F20"/>
          <w:spacing w:val="-21"/>
        </w:rPr>
        <w:t> </w:t>
      </w:r>
      <w:r>
        <w:rPr>
          <w:color w:val="231F20"/>
          <w:spacing w:val="-6"/>
        </w:rPr>
        <w:t>entidades</w:t>
      </w:r>
      <w:r>
        <w:rPr>
          <w:color w:val="231F20"/>
          <w:spacing w:val="-21"/>
        </w:rPr>
        <w:t> </w:t>
      </w:r>
      <w:r>
        <w:rPr>
          <w:color w:val="231F20"/>
          <w:spacing w:val="-4"/>
        </w:rPr>
        <w:t>federa- </w:t>
      </w:r>
      <w:r>
        <w:rPr>
          <w:color w:val="231F20"/>
          <w:spacing w:val="-5"/>
        </w:rPr>
        <w:t>tivas</w:t>
      </w:r>
      <w:r>
        <w:rPr>
          <w:color w:val="231F20"/>
          <w:spacing w:val="-17"/>
        </w:rPr>
        <w:t> </w:t>
      </w:r>
      <w:r>
        <w:rPr>
          <w:color w:val="231F20"/>
          <w:spacing w:val="-4"/>
        </w:rPr>
        <w:t>para</w:t>
      </w:r>
      <w:r>
        <w:rPr>
          <w:color w:val="231F20"/>
          <w:spacing w:val="-16"/>
        </w:rPr>
        <w:t> </w:t>
      </w:r>
      <w:r>
        <w:rPr>
          <w:color w:val="231F20"/>
          <w:spacing w:val="-5"/>
        </w:rPr>
        <w:t>atraer</w:t>
      </w:r>
      <w:r>
        <w:rPr>
          <w:color w:val="231F20"/>
          <w:spacing w:val="-16"/>
        </w:rPr>
        <w:t> </w:t>
      </w:r>
      <w:r>
        <w:rPr>
          <w:color w:val="231F20"/>
        </w:rPr>
        <w:t>y</w:t>
      </w:r>
      <w:r>
        <w:rPr>
          <w:color w:val="231F20"/>
          <w:spacing w:val="-16"/>
        </w:rPr>
        <w:t> </w:t>
      </w:r>
      <w:r>
        <w:rPr>
          <w:color w:val="231F20"/>
          <w:spacing w:val="-6"/>
        </w:rPr>
        <w:t>retener</w:t>
      </w:r>
      <w:r>
        <w:rPr>
          <w:color w:val="231F20"/>
          <w:spacing w:val="-16"/>
        </w:rPr>
        <w:t> </w:t>
      </w:r>
      <w:r>
        <w:rPr>
          <w:color w:val="231F20"/>
          <w:spacing w:val="-6"/>
        </w:rPr>
        <w:t>inversiones</w:t>
      </w:r>
      <w:r>
        <w:rPr>
          <w:color w:val="231F20"/>
          <w:spacing w:val="-16"/>
        </w:rPr>
        <w:t> </w:t>
      </w:r>
      <w:r>
        <w:rPr>
          <w:color w:val="231F20"/>
        </w:rPr>
        <w:t>y</w:t>
      </w:r>
      <w:r>
        <w:rPr>
          <w:color w:val="231F20"/>
          <w:spacing w:val="-16"/>
        </w:rPr>
        <w:t> </w:t>
      </w:r>
      <w:r>
        <w:rPr>
          <w:color w:val="231F20"/>
          <w:spacing w:val="-6"/>
        </w:rPr>
        <w:t>talentos.</w:t>
      </w:r>
    </w:p>
    <w:p>
      <w:pPr>
        <w:pStyle w:val="BodyText"/>
        <w:spacing w:line="266" w:lineRule="auto"/>
        <w:ind w:left="793" w:firstLine="283"/>
        <w:jc w:val="both"/>
      </w:pPr>
      <w:r>
        <w:rPr>
          <w:color w:val="231F20"/>
        </w:rPr>
        <w:t>En la medición presentada en </w:t>
      </w:r>
      <w:r>
        <w:rPr>
          <w:color w:val="231F20"/>
          <w:spacing w:val="-5"/>
        </w:rPr>
        <w:t>2016, </w:t>
      </w:r>
      <w:r>
        <w:rPr>
          <w:color w:val="231F20"/>
        </w:rPr>
        <w:t>el estado de Oaxaca obtuvo una calificación de </w:t>
      </w:r>
      <w:r>
        <w:rPr>
          <w:color w:val="231F20"/>
          <w:spacing w:val="-9"/>
        </w:rPr>
        <w:t>37.14%,</w:t>
      </w:r>
    </w:p>
    <w:p>
      <w:pPr>
        <w:pStyle w:val="BodyText"/>
        <w:spacing w:line="266" w:lineRule="auto" w:before="65"/>
        <w:ind w:left="199" w:right="1585"/>
        <w:jc w:val="both"/>
      </w:pPr>
      <w:r>
        <w:rPr/>
        <w:br w:type="column"/>
      </w:r>
      <w:r>
        <w:rPr>
          <w:color w:val="231F20"/>
          <w:w w:val="105"/>
        </w:rPr>
        <w:t>ocupando la posición número </w:t>
      </w:r>
      <w:r>
        <w:rPr>
          <w:color w:val="231F20"/>
          <w:spacing w:val="-8"/>
          <w:w w:val="105"/>
        </w:rPr>
        <w:t>31. </w:t>
      </w:r>
      <w:r>
        <w:rPr>
          <w:color w:val="231F20"/>
          <w:w w:val="105"/>
        </w:rPr>
        <w:t>Entre los </w:t>
      </w:r>
      <w:r>
        <w:rPr>
          <w:color w:val="231F20"/>
          <w:spacing w:val="-4"/>
          <w:w w:val="105"/>
        </w:rPr>
        <w:t>fac- </w:t>
      </w:r>
      <w:r>
        <w:rPr>
          <w:color w:val="231F20"/>
          <w:w w:val="105"/>
        </w:rPr>
        <w:t>tores que frenan la competitividad destacan </w:t>
      </w:r>
      <w:r>
        <w:rPr>
          <w:color w:val="231F20"/>
        </w:rPr>
        <w:t>siete:</w:t>
      </w:r>
      <w:r>
        <w:rPr>
          <w:color w:val="231F20"/>
          <w:spacing w:val="-16"/>
        </w:rPr>
        <w:t> </w:t>
      </w:r>
      <w:r>
        <w:rPr>
          <w:color w:val="231F20"/>
        </w:rPr>
        <w:t>mercado</w:t>
      </w:r>
      <w:r>
        <w:rPr>
          <w:color w:val="231F20"/>
          <w:spacing w:val="-16"/>
        </w:rPr>
        <w:t> </w:t>
      </w:r>
      <w:r>
        <w:rPr>
          <w:color w:val="231F20"/>
        </w:rPr>
        <w:t>de</w:t>
      </w:r>
      <w:r>
        <w:rPr>
          <w:color w:val="231F20"/>
          <w:spacing w:val="-16"/>
        </w:rPr>
        <w:t> </w:t>
      </w:r>
      <w:r>
        <w:rPr>
          <w:color w:val="231F20"/>
        </w:rPr>
        <w:t>factores;</w:t>
      </w:r>
      <w:r>
        <w:rPr>
          <w:color w:val="231F20"/>
          <w:spacing w:val="-16"/>
        </w:rPr>
        <w:t> </w:t>
      </w:r>
      <w:r>
        <w:rPr>
          <w:color w:val="231F20"/>
        </w:rPr>
        <w:t>precursores;</w:t>
      </w:r>
      <w:r>
        <w:rPr>
          <w:color w:val="231F20"/>
          <w:spacing w:val="-15"/>
        </w:rPr>
        <w:t> </w:t>
      </w:r>
      <w:r>
        <w:rPr>
          <w:color w:val="231F20"/>
        </w:rPr>
        <w:t>sociedad incluyente, preparada y sana; economía estable; </w:t>
      </w:r>
      <w:r>
        <w:rPr>
          <w:color w:val="231F20"/>
          <w:w w:val="105"/>
        </w:rPr>
        <w:t>sistema</w:t>
      </w:r>
      <w:r>
        <w:rPr>
          <w:color w:val="231F20"/>
          <w:spacing w:val="-24"/>
          <w:w w:val="105"/>
        </w:rPr>
        <w:t> </w:t>
      </w:r>
      <w:r>
        <w:rPr>
          <w:color w:val="231F20"/>
          <w:w w:val="105"/>
        </w:rPr>
        <w:t>político</w:t>
      </w:r>
      <w:r>
        <w:rPr>
          <w:color w:val="231F20"/>
          <w:spacing w:val="-23"/>
          <w:w w:val="105"/>
        </w:rPr>
        <w:t> </w:t>
      </w:r>
      <w:r>
        <w:rPr>
          <w:color w:val="231F20"/>
          <w:w w:val="105"/>
        </w:rPr>
        <w:t>estable</w:t>
      </w:r>
      <w:r>
        <w:rPr>
          <w:color w:val="231F20"/>
          <w:spacing w:val="-24"/>
          <w:w w:val="105"/>
        </w:rPr>
        <w:t> </w:t>
      </w:r>
      <w:r>
        <w:rPr>
          <w:color w:val="231F20"/>
          <w:w w:val="105"/>
        </w:rPr>
        <w:t>y</w:t>
      </w:r>
      <w:r>
        <w:rPr>
          <w:color w:val="231F20"/>
          <w:spacing w:val="-23"/>
          <w:w w:val="105"/>
        </w:rPr>
        <w:t> </w:t>
      </w:r>
      <w:r>
        <w:rPr>
          <w:color w:val="231F20"/>
          <w:w w:val="105"/>
        </w:rPr>
        <w:t>funcional;</w:t>
      </w:r>
      <w:r>
        <w:rPr>
          <w:color w:val="231F20"/>
          <w:spacing w:val="-24"/>
          <w:w w:val="105"/>
        </w:rPr>
        <w:t> </w:t>
      </w:r>
      <w:r>
        <w:rPr>
          <w:color w:val="231F20"/>
          <w:w w:val="105"/>
        </w:rPr>
        <w:t>manejo</w:t>
      </w:r>
      <w:r>
        <w:rPr>
          <w:color w:val="231F20"/>
          <w:spacing w:val="-23"/>
          <w:w w:val="105"/>
        </w:rPr>
        <w:t> </w:t>
      </w:r>
      <w:r>
        <w:rPr>
          <w:color w:val="231F20"/>
          <w:w w:val="105"/>
        </w:rPr>
        <w:t>sus- tentable del medio ambiente; y gobiernos efi- cientes y</w:t>
      </w:r>
      <w:r>
        <w:rPr>
          <w:color w:val="231F20"/>
          <w:spacing w:val="-18"/>
          <w:w w:val="105"/>
        </w:rPr>
        <w:t> </w:t>
      </w:r>
      <w:r>
        <w:rPr>
          <w:color w:val="231F20"/>
          <w:w w:val="105"/>
        </w:rPr>
        <w:t>eficaces.</w:t>
      </w:r>
    </w:p>
    <w:p>
      <w:pPr>
        <w:spacing w:after="0" w:line="266" w:lineRule="auto"/>
        <w:jc w:val="both"/>
        <w:sectPr>
          <w:headerReference w:type="default" r:id="rId43"/>
          <w:footerReference w:type="default" r:id="rId44"/>
          <w:footerReference w:type="even" r:id="rId45"/>
          <w:pgSz w:w="10490" w:h="15880"/>
          <w:pgMar w:header="0" w:footer="1094" w:top="900" w:bottom="1280" w:left="0" w:right="0"/>
          <w:pgNumType w:start="15"/>
          <w:cols w:num="2" w:equalWidth="0">
            <w:col w:w="4728" w:space="40"/>
            <w:col w:w="5722"/>
          </w:cols>
        </w:sectPr>
      </w:pPr>
    </w:p>
    <w:p>
      <w:pPr>
        <w:pStyle w:val="BodyText"/>
        <w:rPr>
          <w:sz w:val="20"/>
        </w:rPr>
      </w:pPr>
    </w:p>
    <w:p>
      <w:pPr>
        <w:pStyle w:val="BodyText"/>
        <w:rPr>
          <w:sz w:val="20"/>
        </w:rPr>
      </w:pPr>
    </w:p>
    <w:p>
      <w:pPr>
        <w:pStyle w:val="BodyText"/>
        <w:spacing w:before="8"/>
        <w:rPr>
          <w:sz w:val="29"/>
        </w:rPr>
      </w:pPr>
    </w:p>
    <w:p>
      <w:pPr>
        <w:spacing w:before="88"/>
        <w:ind w:left="793" w:right="0" w:firstLine="0"/>
        <w:jc w:val="left"/>
        <w:rPr>
          <w:rFonts w:ascii="Calibri" w:hAnsi="Calibri"/>
          <w:sz w:val="18"/>
        </w:rPr>
      </w:pPr>
      <w:r>
        <w:rPr>
          <w:b/>
          <w:color w:val="231F20"/>
          <w:sz w:val="18"/>
        </w:rPr>
        <w:t>Ilustración 1. </w:t>
      </w:r>
      <w:r>
        <w:rPr>
          <w:rFonts w:ascii="Calibri" w:hAnsi="Calibri"/>
          <w:color w:val="231F20"/>
          <w:sz w:val="18"/>
        </w:rPr>
        <w:t>Valores y posiciones por Subíndices del Índice de Competitividad Estatal (ICE), 2016.</w:t>
      </w:r>
    </w:p>
    <w:p>
      <w:pPr>
        <w:pStyle w:val="BodyText"/>
        <w:rPr>
          <w:rFonts w:ascii="Calibri"/>
          <w:sz w:val="20"/>
        </w:rPr>
      </w:pPr>
    </w:p>
    <w:p>
      <w:pPr>
        <w:pStyle w:val="BodyText"/>
        <w:rPr>
          <w:rFonts w:ascii="Calibri"/>
          <w:sz w:val="20"/>
        </w:rPr>
      </w:pPr>
    </w:p>
    <w:p>
      <w:pPr>
        <w:pStyle w:val="BodyText"/>
        <w:spacing w:before="1"/>
        <w:rPr>
          <w:rFonts w:ascii="Calibri"/>
          <w:sz w:val="25"/>
        </w:rPr>
      </w:pPr>
    </w:p>
    <w:p>
      <w:pPr>
        <w:spacing w:after="0"/>
        <w:rPr>
          <w:rFonts w:ascii="Calibri"/>
          <w:sz w:val="25"/>
        </w:rPr>
        <w:sectPr>
          <w:type w:val="continuous"/>
          <w:pgSz w:w="10490" w:h="15880"/>
          <w:pgMar w:top="1500" w:bottom="280" w:left="0" w:right="0"/>
        </w:sectPr>
      </w:pPr>
    </w:p>
    <w:p>
      <w:pPr>
        <w:spacing w:line="196" w:lineRule="auto" w:before="116"/>
        <w:ind w:left="2056" w:right="-19" w:firstLine="112"/>
        <w:jc w:val="left"/>
        <w:rPr>
          <w:rFonts w:ascii="Calibri" w:hAnsi="Calibri"/>
          <w:sz w:val="16"/>
        </w:rPr>
      </w:pPr>
      <w:r>
        <w:rPr/>
        <w:pict>
          <v:group style="position:absolute;margin-left:101.832901pt;margin-top:.322002pt;width:272.3pt;height:237.6pt;mso-position-horizontal-relative:page;mso-position-vertical-relative:paragraph;z-index:-262547456" coordorigin="2037,6" coordsize="5446,4752">
            <v:shape style="position:absolute;left:5146;top:177;width:784;height:589" coordorigin="5147,177" coordsize="784,589" path="m5387,177l5248,181,5177,207,5151,278,5147,417,5147,525,5151,664,5177,735,5248,762,5387,765,5691,765,5829,762,5901,735,5927,664,5931,525,5931,417,5927,278,5901,207,5829,181,5691,177,5387,177xe" filled="false" stroked="true" strokeweight="2pt" strokecolor="#7dab55">
              <v:path arrowok="t"/>
              <v:stroke dashstyle="solid"/>
            </v:shape>
            <v:shape style="position:absolute;left:2837;top:415;width:3862;height:4066" type="#_x0000_t75" stroked="false">
              <v:imagedata r:id="rId46" o:title=""/>
            </v:shape>
            <v:shape style="position:absolute;left:4362;top:2489;width:1164;height:758" type="#_x0000_t75" stroked="false">
              <v:imagedata r:id="rId47" o:title=""/>
            </v:shape>
            <v:shape style="position:absolute;left:3410;top:120;width:163;height:163" type="#_x0000_t75" stroked="false">
              <v:imagedata r:id="rId48" o:title=""/>
            </v:shape>
            <v:shape style="position:absolute;left:2777;top:782;width:163;height:163" type="#_x0000_t75" stroked="false">
              <v:imagedata r:id="rId49" o:title=""/>
            </v:shape>
            <v:shape style="position:absolute;left:4211;top:2439;width:135;height:135" type="#_x0000_t75" stroked="false">
              <v:imagedata r:id="rId50" o:title=""/>
            </v:shape>
            <v:shape style="position:absolute;left:5257;top:271;width:163;height:163" type="#_x0000_t75" stroked="false">
              <v:imagedata r:id="rId51" o:title=""/>
            </v:shape>
            <v:shape style="position:absolute;left:2981;top:4206;width:163;height:163" type="#_x0000_t75" stroked="false">
              <v:imagedata r:id="rId48" o:title=""/>
            </v:shape>
            <v:shape style="position:absolute;left:5881;top:4244;width:163;height:163" type="#_x0000_t75" stroked="false">
              <v:imagedata r:id="rId49" o:title=""/>
            </v:shape>
            <v:shape style="position:absolute;left:3299;top:26;width:784;height:589" coordorigin="3299,26" coordsize="784,589" path="m3539,26l3401,30,3329,56,3303,128,3299,266,3299,375,3303,514,3329,585,3401,611,3539,615,3843,615,3982,611,4053,585,4079,514,4083,375,4083,266,4079,128,4053,56,3982,30,3843,26,3539,26xe" filled="false" stroked="true" strokeweight="2pt" strokecolor="#7dab55">
              <v:path arrowok="t"/>
              <v:stroke dashstyle="solid"/>
            </v:shape>
            <v:shape style="position:absolute;left:2666;top:688;width:784;height:589" coordorigin="2667,688" coordsize="784,589" path="m2907,688l2768,692,2697,718,2670,789,2667,928,2667,1037,2670,1175,2697,1247,2768,1273,2907,1277,3210,1277,3349,1273,3420,1247,3447,1175,3450,1037,3450,928,3447,789,3420,718,3349,692,3210,688,2907,688xe" filled="false" stroked="true" strokeweight="2pt" strokecolor="#7dab55">
              <v:path arrowok="t"/>
              <v:stroke dashstyle="solid"/>
            </v:shape>
            <v:shape style="position:absolute;left:2343;top:1573;width:163;height:163" type="#_x0000_t75" stroked="false">
              <v:imagedata r:id="rId49" o:title=""/>
            </v:shape>
            <v:shape style="position:absolute;left:2232;top:1478;width:784;height:589" coordorigin="2232,1479" coordsize="784,589" path="m2472,1479l2333,1483,2262,1509,2236,1580,2232,1719,2232,1827,2236,1966,2262,2037,2333,2063,2472,2067,2776,2067,2915,2063,2986,2037,3012,1966,3016,1827,3016,1719,3012,1580,2986,1509,2915,1483,2776,1479,2472,1479xe" filled="false" stroked="true" strokeweight="2pt" strokecolor="#7dab55">
              <v:path arrowok="t"/>
              <v:stroke dashstyle="solid"/>
            </v:shape>
            <v:shape style="position:absolute;left:2167;top:2604;width:163;height:163" type="#_x0000_t75" stroked="false">
              <v:imagedata r:id="rId49" o:title=""/>
            </v:shape>
            <v:shape style="position:absolute;left:2056;top:2509;width:784;height:589" coordorigin="2057,2510" coordsize="784,589" path="m2297,2510l2158,2513,2087,2540,2060,2611,2057,2750,2057,2858,2060,2997,2087,3068,2158,3094,2297,3098,2600,3098,2739,3094,2810,3068,2837,2997,2840,2858,2840,2750,2837,2611,2810,2540,2739,2513,2600,2510,2297,2510xe" filled="false" stroked="true" strokeweight="2pt" strokecolor="#7dab55">
              <v:path arrowok="t"/>
              <v:stroke dashstyle="solid"/>
            </v:shape>
            <v:shape style="position:absolute;left:4119;top:2360;width:650;height:488" coordorigin="4120,2361" coordsize="650,488" path="m4318,2361l4203,2364,4144,2386,4123,2445,4120,2560,4120,2650,4123,2765,4144,2824,4203,2845,4318,2848,4570,2848,4685,2845,4744,2824,4766,2765,4769,2650,4769,2560,4766,2445,4744,2386,4685,2364,4570,2361,4318,2361xe" filled="false" stroked="true" strokeweight="1.657pt" strokecolor="#7dab55">
              <v:path arrowok="t"/>
              <v:stroke dashstyle="solid"/>
            </v:shape>
            <v:shape style="position:absolute;left:2426;top:3405;width:163;height:163" type="#_x0000_t75" stroked="false">
              <v:imagedata r:id="rId49" o:title=""/>
            </v:shape>
            <v:shape style="position:absolute;left:2315;top:3311;width:784;height:589" coordorigin="2315,3311" coordsize="784,589" path="m2555,3311l2417,3315,2345,3341,2319,3412,2315,3551,2315,3660,2319,3798,2345,3870,2417,3896,2555,3900,2859,3900,2998,3896,3069,3870,3095,3798,3099,3660,3099,3551,3095,3412,3069,3341,2998,3315,2859,3311,2555,3311xe" filled="false" stroked="true" strokeweight="2pt" strokecolor="#7dab55">
              <v:path arrowok="t"/>
              <v:stroke dashstyle="solid"/>
            </v:shape>
            <v:shape style="position:absolute;left:6789;top:3481;width:163;height:163" type="#_x0000_t75" stroked="false">
              <v:imagedata r:id="rId49" o:title=""/>
            </v:shape>
            <v:shape style="position:absolute;left:6679;top:3386;width:784;height:589" coordorigin="6679,3387" coordsize="784,589" path="m6919,3387l6780,3390,6709,3417,6683,3488,6679,3627,6679,3735,6683,3874,6709,3945,6780,3971,6919,3975,7223,3975,7361,3971,7433,3945,7459,3874,7463,3735,7463,3627,7459,3488,7433,3417,7361,3390,7223,3387,6919,3387xe" filled="false" stroked="true" strokeweight="2pt" strokecolor="#7dab55">
              <v:path arrowok="t"/>
              <v:stroke dashstyle="solid"/>
            </v:shape>
            <v:shape style="position:absolute;left:6777;top:1021;width:163;height:163" type="#_x0000_t75" stroked="false">
              <v:imagedata r:id="rId48" o:title=""/>
            </v:shape>
            <v:shape style="position:absolute;left:6667;top:927;width:784;height:589" coordorigin="6667,927" coordsize="784,589" path="m6907,927l6768,931,6697,957,6671,1028,6667,1167,6667,1276,6671,1414,6697,1486,6768,1512,6907,1516,7211,1516,7349,1512,7421,1486,7447,1414,7451,1276,7451,1167,7447,1028,7421,957,7349,931,7211,927,6907,927xe" filled="false" stroked="true" strokeweight="2pt" strokecolor="#7dab55">
              <v:path arrowok="t"/>
              <v:stroke dashstyle="solid"/>
            </v:shape>
            <v:shape style="position:absolute;left:2870;top:4112;width:784;height:589" coordorigin="2870,4112" coordsize="784,589" path="m3110,4112l2972,4116,2900,4142,2874,4214,2870,4352,2870,4461,2874,4599,2900,4671,2972,4697,3110,4701,3414,4701,3553,4697,3624,4671,3650,4599,3654,4461,3654,4352,3650,4214,3624,4142,3553,4116,3414,4112,3110,4112xe" filled="false" stroked="true" strokeweight="2pt" strokecolor="#7dab55">
              <v:path arrowok="t"/>
              <v:stroke dashstyle="solid"/>
            </v:shape>
            <v:shape style="position:absolute;left:5770;top:4149;width:784;height:589" coordorigin="5770,4150" coordsize="784,589" path="m6010,4150l5872,4154,5800,4180,5774,4251,5770,4390,5770,4498,5774,4637,5800,4708,5872,4734,6010,4738,6314,4738,6453,4734,6524,4708,6550,4637,6554,4498,6554,4390,6550,4251,6524,4180,6453,4154,6314,4150,6010,4150xe" filled="false" stroked="true" strokeweight="2pt" strokecolor="#7dab55">
              <v:path arrowok="t"/>
              <v:stroke dashstyle="solid"/>
            </v:shape>
            <w10:wrap type="none"/>
          </v:group>
        </w:pict>
      </w:r>
      <w:r>
        <w:rPr>
          <w:rFonts w:ascii="Calibri" w:hAnsi="Calibri"/>
          <w:color w:val="231F20"/>
          <w:w w:val="95"/>
          <w:sz w:val="16"/>
        </w:rPr>
        <w:t>Sistema político </w:t>
      </w:r>
      <w:r>
        <w:rPr>
          <w:rFonts w:ascii="Calibri" w:hAnsi="Calibri"/>
          <w:color w:val="231F20"/>
          <w:spacing w:val="-12"/>
          <w:w w:val="95"/>
          <w:sz w:val="16"/>
        </w:rPr>
        <w:t>, </w:t>
      </w:r>
      <w:r>
        <w:rPr>
          <w:rFonts w:ascii="Calibri" w:hAnsi="Calibri"/>
          <w:color w:val="231F20"/>
          <w:w w:val="95"/>
          <w:sz w:val="16"/>
        </w:rPr>
        <w:t>estable y funcional</w:t>
      </w:r>
    </w:p>
    <w:p>
      <w:pPr>
        <w:spacing w:line="230" w:lineRule="auto" w:before="105"/>
        <w:ind w:left="282" w:right="-18" w:firstLine="152"/>
        <w:jc w:val="left"/>
        <w:rPr>
          <w:b/>
          <w:sz w:val="20"/>
        </w:rPr>
      </w:pPr>
      <w:r>
        <w:rPr/>
        <w:br w:type="column"/>
      </w:r>
      <w:r>
        <w:rPr>
          <w:b/>
          <w:color w:val="231F20"/>
          <w:w w:val="110"/>
          <w:sz w:val="20"/>
        </w:rPr>
        <w:t>28º </w:t>
      </w:r>
      <w:r>
        <w:rPr>
          <w:b/>
          <w:color w:val="231F20"/>
          <w:w w:val="105"/>
          <w:sz w:val="20"/>
        </w:rPr>
        <w:t>lugar</w:t>
      </w:r>
    </w:p>
    <w:p>
      <w:pPr>
        <w:pStyle w:val="BodyText"/>
        <w:spacing w:before="3"/>
        <w:rPr>
          <w:b/>
        </w:rPr>
      </w:pPr>
      <w:r>
        <w:rPr/>
        <w:br w:type="column"/>
      </w:r>
      <w:r>
        <w:rPr>
          <w:b/>
        </w:rPr>
      </w:r>
    </w:p>
    <w:p>
      <w:pPr>
        <w:spacing w:line="230" w:lineRule="auto" w:before="0"/>
        <w:ind w:left="1383" w:right="0" w:firstLine="152"/>
        <w:jc w:val="right"/>
        <w:rPr>
          <w:b/>
          <w:sz w:val="20"/>
        </w:rPr>
      </w:pPr>
      <w:r>
        <w:rPr>
          <w:b/>
          <w:color w:val="231F20"/>
          <w:w w:val="110"/>
          <w:sz w:val="20"/>
        </w:rPr>
        <w:t>21º </w:t>
      </w:r>
      <w:r>
        <w:rPr>
          <w:b/>
          <w:color w:val="231F20"/>
          <w:sz w:val="20"/>
        </w:rPr>
        <w:t>lugar</w:t>
      </w:r>
    </w:p>
    <w:p>
      <w:pPr>
        <w:pStyle w:val="BodyText"/>
        <w:rPr>
          <w:b/>
          <w:sz w:val="18"/>
        </w:rPr>
      </w:pPr>
      <w:r>
        <w:rPr/>
        <w:br w:type="column"/>
      </w:r>
      <w:r>
        <w:rPr>
          <w:b/>
          <w:sz w:val="18"/>
        </w:rPr>
      </w:r>
    </w:p>
    <w:p>
      <w:pPr>
        <w:spacing w:line="196" w:lineRule="auto" w:before="159"/>
        <w:ind w:left="193" w:right="2261" w:firstLine="0"/>
        <w:jc w:val="left"/>
        <w:rPr>
          <w:rFonts w:ascii="Calibri"/>
          <w:sz w:val="16"/>
        </w:rPr>
      </w:pPr>
      <w:r>
        <w:rPr>
          <w:rFonts w:ascii="Calibri"/>
          <w:color w:val="231F20"/>
          <w:sz w:val="16"/>
        </w:rPr>
        <w:t>Aprovechamiento de las </w:t>
      </w:r>
      <w:r>
        <w:rPr>
          <w:rFonts w:ascii="Calibri"/>
          <w:color w:val="231F20"/>
          <w:w w:val="95"/>
          <w:sz w:val="16"/>
        </w:rPr>
        <w:t>relaciones internacionales</w:t>
      </w:r>
    </w:p>
    <w:p>
      <w:pPr>
        <w:spacing w:after="0" w:line="196" w:lineRule="auto"/>
        <w:jc w:val="left"/>
        <w:rPr>
          <w:rFonts w:ascii="Calibri"/>
          <w:sz w:val="16"/>
        </w:rPr>
        <w:sectPr>
          <w:type w:val="continuous"/>
          <w:pgSz w:w="10490" w:h="15880"/>
          <w:pgMar w:top="1500" w:bottom="280" w:left="0" w:right="0"/>
          <w:cols w:num="4" w:equalWidth="0">
            <w:col w:w="3217" w:space="40"/>
            <w:col w:w="706" w:space="39"/>
            <w:col w:w="1808" w:space="40"/>
            <w:col w:w="4640"/>
          </w:cols>
        </w:sectPr>
      </w:pPr>
    </w:p>
    <w:p>
      <w:pPr>
        <w:spacing w:line="196" w:lineRule="auto" w:before="150"/>
        <w:ind w:left="1532" w:right="-13" w:hanging="419"/>
        <w:jc w:val="left"/>
        <w:rPr>
          <w:rFonts w:ascii="Calibri"/>
          <w:sz w:val="16"/>
        </w:rPr>
      </w:pPr>
      <w:r>
        <w:rPr>
          <w:rFonts w:ascii="Calibri"/>
          <w:color w:val="231F20"/>
          <w:w w:val="95"/>
          <w:sz w:val="16"/>
        </w:rPr>
        <w:t>Manejo sustentable</w:t>
      </w:r>
      <w:r>
        <w:rPr>
          <w:rFonts w:ascii="Calibri"/>
          <w:color w:val="231F20"/>
          <w:spacing w:val="-20"/>
          <w:w w:val="95"/>
          <w:sz w:val="16"/>
        </w:rPr>
        <w:t> </w:t>
      </w:r>
      <w:r>
        <w:rPr>
          <w:rFonts w:ascii="Calibri"/>
          <w:color w:val="231F20"/>
          <w:w w:val="95"/>
          <w:sz w:val="16"/>
        </w:rPr>
        <w:t>del medio</w:t>
      </w:r>
      <w:r>
        <w:rPr>
          <w:rFonts w:ascii="Calibri"/>
          <w:color w:val="231F20"/>
          <w:spacing w:val="4"/>
          <w:w w:val="95"/>
          <w:sz w:val="16"/>
        </w:rPr>
        <w:t> </w:t>
      </w:r>
      <w:r>
        <w:rPr>
          <w:rFonts w:ascii="Calibri"/>
          <w:color w:val="231F20"/>
          <w:spacing w:val="-3"/>
          <w:w w:val="95"/>
          <w:sz w:val="16"/>
        </w:rPr>
        <w:t>ambiente</w:t>
      </w:r>
    </w:p>
    <w:p>
      <w:pPr>
        <w:pStyle w:val="BodyText"/>
        <w:rPr>
          <w:rFonts w:ascii="Calibri"/>
          <w:sz w:val="18"/>
        </w:rPr>
      </w:pPr>
    </w:p>
    <w:p>
      <w:pPr>
        <w:pStyle w:val="BodyText"/>
        <w:spacing w:before="12"/>
        <w:rPr>
          <w:rFonts w:ascii="Calibri"/>
          <w:sz w:val="19"/>
        </w:rPr>
      </w:pPr>
    </w:p>
    <w:p>
      <w:pPr>
        <w:spacing w:line="150" w:lineRule="exact" w:before="0"/>
        <w:ind w:left="1059" w:right="0" w:firstLine="0"/>
        <w:jc w:val="left"/>
        <w:rPr>
          <w:rFonts w:ascii="Calibri" w:hAnsi="Calibri"/>
          <w:sz w:val="16"/>
        </w:rPr>
      </w:pPr>
      <w:r>
        <w:rPr>
          <w:rFonts w:ascii="Calibri" w:hAnsi="Calibri"/>
          <w:color w:val="231F20"/>
          <w:sz w:val="16"/>
        </w:rPr>
        <w:t>Innovación de los</w:t>
      </w:r>
    </w:p>
    <w:p>
      <w:pPr>
        <w:pStyle w:val="BodyText"/>
        <w:rPr>
          <w:rFonts w:ascii="Calibri"/>
        </w:rPr>
      </w:pPr>
      <w:r>
        <w:rPr/>
        <w:br w:type="column"/>
      </w:r>
      <w:r>
        <w:rPr>
          <w:rFonts w:ascii="Calibri"/>
        </w:rPr>
      </w:r>
    </w:p>
    <w:p>
      <w:pPr>
        <w:pStyle w:val="BodyText"/>
        <w:rPr>
          <w:rFonts w:ascii="Calibri"/>
        </w:rPr>
      </w:pPr>
    </w:p>
    <w:p>
      <w:pPr>
        <w:pStyle w:val="BodyText"/>
        <w:spacing w:before="11"/>
        <w:rPr>
          <w:rFonts w:ascii="Calibri"/>
          <w:sz w:val="25"/>
        </w:rPr>
      </w:pPr>
    </w:p>
    <w:p>
      <w:pPr>
        <w:spacing w:before="1"/>
        <w:ind w:left="29" w:right="0" w:firstLine="0"/>
        <w:jc w:val="left"/>
        <w:rPr>
          <w:b/>
          <w:sz w:val="20"/>
        </w:rPr>
      </w:pPr>
      <w:r>
        <w:rPr>
          <w:b/>
          <w:color w:val="231F20"/>
          <w:w w:val="110"/>
          <w:sz w:val="20"/>
        </w:rPr>
        <w:t>24º</w:t>
      </w:r>
    </w:p>
    <w:p>
      <w:pPr>
        <w:spacing w:line="230" w:lineRule="auto" w:before="71"/>
        <w:ind w:left="-30" w:right="357" w:firstLine="152"/>
        <w:jc w:val="left"/>
        <w:rPr>
          <w:b/>
          <w:sz w:val="20"/>
        </w:rPr>
      </w:pPr>
      <w:r>
        <w:rPr/>
        <w:br w:type="column"/>
      </w:r>
      <w:r>
        <w:rPr>
          <w:b/>
          <w:color w:val="231F20"/>
          <w:w w:val="110"/>
          <w:sz w:val="20"/>
        </w:rPr>
        <w:t>30º </w:t>
      </w:r>
      <w:r>
        <w:rPr>
          <w:b/>
          <w:color w:val="231F20"/>
          <w:w w:val="105"/>
          <w:sz w:val="20"/>
        </w:rPr>
        <w:t>lugar</w:t>
      </w:r>
    </w:p>
    <w:p>
      <w:pPr>
        <w:pStyle w:val="BodyText"/>
        <w:spacing w:before="6"/>
        <w:rPr>
          <w:b/>
          <w:sz w:val="21"/>
        </w:rPr>
      </w:pPr>
    </w:p>
    <w:p>
      <w:pPr>
        <w:spacing w:before="0"/>
        <w:ind w:left="344" w:right="0" w:firstLine="0"/>
        <w:jc w:val="left"/>
        <w:rPr>
          <w:rFonts w:ascii="Calibri"/>
          <w:sz w:val="20"/>
        </w:rPr>
      </w:pPr>
      <w:r>
        <w:rPr>
          <w:rFonts w:ascii="Calibri"/>
          <w:color w:val="FFFFFF"/>
          <w:w w:val="90"/>
          <w:sz w:val="20"/>
        </w:rPr>
        <w:t>29.34</w:t>
      </w:r>
    </w:p>
    <w:p>
      <w:pPr>
        <w:pStyle w:val="BodyText"/>
        <w:spacing w:before="11"/>
        <w:rPr>
          <w:rFonts w:ascii="Calibri"/>
        </w:rPr>
      </w:pPr>
      <w:r>
        <w:rPr/>
        <w:br w:type="column"/>
      </w:r>
      <w:r>
        <w:rPr>
          <w:rFonts w:ascii="Calibri"/>
        </w:rPr>
      </w:r>
    </w:p>
    <w:p>
      <w:pPr>
        <w:spacing w:before="1"/>
        <w:ind w:left="122" w:right="0" w:firstLine="0"/>
        <w:jc w:val="left"/>
        <w:rPr>
          <w:rFonts w:ascii="Calibri"/>
          <w:sz w:val="20"/>
        </w:rPr>
      </w:pPr>
      <w:r>
        <w:rPr>
          <w:rFonts w:ascii="Calibri"/>
          <w:color w:val="FFFFFF"/>
          <w:w w:val="90"/>
          <w:sz w:val="20"/>
        </w:rPr>
        <w:t>35.36</w:t>
      </w:r>
    </w:p>
    <w:p>
      <w:pPr>
        <w:spacing w:line="213" w:lineRule="exact" w:before="0"/>
        <w:ind w:left="76" w:right="0" w:firstLine="0"/>
        <w:jc w:val="left"/>
        <w:rPr>
          <w:rFonts w:ascii="Calibri"/>
          <w:sz w:val="20"/>
        </w:rPr>
      </w:pPr>
      <w:r>
        <w:rPr/>
        <w:br w:type="column"/>
      </w:r>
      <w:r>
        <w:rPr>
          <w:rFonts w:ascii="Calibri"/>
          <w:color w:val="FFFFFF"/>
          <w:sz w:val="20"/>
        </w:rPr>
        <w:t>41.41</w:t>
      </w:r>
    </w:p>
    <w:p>
      <w:pPr>
        <w:spacing w:before="185"/>
        <w:ind w:left="0" w:right="0" w:firstLine="0"/>
        <w:jc w:val="right"/>
        <w:rPr>
          <w:rFonts w:ascii="Calibri"/>
          <w:sz w:val="12"/>
        </w:rPr>
      </w:pPr>
      <w:r>
        <w:rPr>
          <w:rFonts w:ascii="Calibri"/>
          <w:color w:val="FFFFFF"/>
          <w:w w:val="90"/>
          <w:sz w:val="12"/>
        </w:rPr>
        <w:t>9.83</w:t>
      </w:r>
    </w:p>
    <w:p>
      <w:pPr>
        <w:pStyle w:val="BodyText"/>
        <w:rPr>
          <w:rFonts w:ascii="Calibri"/>
        </w:rPr>
      </w:pPr>
      <w:r>
        <w:rPr/>
        <w:br w:type="column"/>
      </w:r>
      <w:r>
        <w:rPr>
          <w:rFonts w:ascii="Calibri"/>
        </w:rPr>
      </w:r>
    </w:p>
    <w:p>
      <w:pPr>
        <w:pStyle w:val="BodyText"/>
        <w:rPr>
          <w:rFonts w:ascii="Calibri"/>
        </w:rPr>
      </w:pPr>
    </w:p>
    <w:p>
      <w:pPr>
        <w:spacing w:before="161"/>
        <w:ind w:left="0" w:right="0" w:firstLine="0"/>
        <w:jc w:val="right"/>
        <w:rPr>
          <w:rFonts w:ascii="Calibri"/>
          <w:sz w:val="20"/>
        </w:rPr>
      </w:pPr>
      <w:r>
        <w:rPr>
          <w:rFonts w:ascii="Calibri"/>
          <w:color w:val="FFFFFF"/>
          <w:w w:val="90"/>
          <w:sz w:val="20"/>
        </w:rPr>
        <w:t>47.05</w:t>
      </w:r>
    </w:p>
    <w:p>
      <w:pPr>
        <w:pStyle w:val="BodyText"/>
        <w:spacing w:before="4"/>
        <w:rPr>
          <w:rFonts w:ascii="Calibri"/>
          <w:sz w:val="25"/>
        </w:rPr>
      </w:pPr>
      <w:r>
        <w:rPr/>
        <w:br w:type="column"/>
      </w:r>
      <w:r>
        <w:rPr>
          <w:rFonts w:ascii="Calibri"/>
          <w:sz w:val="25"/>
        </w:rPr>
      </w:r>
    </w:p>
    <w:p>
      <w:pPr>
        <w:spacing w:line="230" w:lineRule="auto" w:before="1"/>
        <w:ind w:left="473" w:right="-17" w:firstLine="152"/>
        <w:jc w:val="left"/>
        <w:rPr>
          <w:b/>
          <w:sz w:val="20"/>
        </w:rPr>
      </w:pPr>
      <w:r>
        <w:rPr>
          <w:b/>
          <w:color w:val="231F20"/>
          <w:w w:val="110"/>
          <w:sz w:val="20"/>
        </w:rPr>
        <w:t>28º </w:t>
      </w:r>
      <w:r>
        <w:rPr>
          <w:b/>
          <w:color w:val="231F20"/>
          <w:w w:val="105"/>
          <w:sz w:val="20"/>
        </w:rPr>
        <w:t>lugar</w:t>
      </w:r>
    </w:p>
    <w:p>
      <w:pPr>
        <w:pStyle w:val="BodyText"/>
        <w:rPr>
          <w:b/>
          <w:sz w:val="18"/>
        </w:rPr>
      </w:pPr>
      <w:r>
        <w:rPr/>
        <w:br w:type="column"/>
      </w:r>
      <w:r>
        <w:rPr>
          <w:b/>
          <w:sz w:val="18"/>
        </w:rPr>
      </w:r>
    </w:p>
    <w:p>
      <w:pPr>
        <w:pStyle w:val="BodyText"/>
        <w:spacing w:before="6"/>
        <w:rPr>
          <w:b/>
        </w:rPr>
      </w:pPr>
    </w:p>
    <w:p>
      <w:pPr>
        <w:spacing w:line="196" w:lineRule="auto" w:before="0"/>
        <w:ind w:left="211" w:right="1035" w:firstLine="0"/>
        <w:jc w:val="left"/>
        <w:rPr>
          <w:rFonts w:ascii="Calibri"/>
          <w:sz w:val="16"/>
        </w:rPr>
      </w:pPr>
      <w:r>
        <w:rPr>
          <w:rFonts w:ascii="Calibri"/>
          <w:color w:val="231F20"/>
          <w:w w:val="95"/>
          <w:sz w:val="16"/>
        </w:rPr>
        <w:t>Gobiernos eficientes y </w:t>
      </w:r>
      <w:r>
        <w:rPr>
          <w:rFonts w:ascii="Calibri"/>
          <w:color w:val="231F20"/>
          <w:sz w:val="16"/>
        </w:rPr>
        <w:t>eficaces</w:t>
      </w:r>
    </w:p>
    <w:p>
      <w:pPr>
        <w:spacing w:after="0" w:line="196" w:lineRule="auto"/>
        <w:jc w:val="left"/>
        <w:rPr>
          <w:rFonts w:ascii="Calibri"/>
          <w:sz w:val="16"/>
        </w:rPr>
        <w:sectPr>
          <w:type w:val="continuous"/>
          <w:pgSz w:w="10490" w:h="15880"/>
          <w:pgMar w:top="1500" w:bottom="280" w:left="0" w:right="0"/>
          <w:cols w:num="8" w:equalWidth="0">
            <w:col w:w="2554" w:space="40"/>
            <w:col w:w="302" w:space="39"/>
            <w:col w:w="769" w:space="40"/>
            <w:col w:w="546" w:space="39"/>
            <w:col w:w="695" w:space="40"/>
            <w:col w:w="1330" w:space="39"/>
            <w:col w:w="898" w:space="39"/>
            <w:col w:w="3120"/>
          </w:cols>
        </w:sectPr>
      </w:pPr>
    </w:p>
    <w:p>
      <w:pPr>
        <w:spacing w:before="9"/>
        <w:ind w:left="857" w:right="0" w:firstLine="0"/>
        <w:jc w:val="left"/>
        <w:rPr>
          <w:rFonts w:ascii="Calibri" w:hAnsi="Calibri"/>
          <w:sz w:val="16"/>
        </w:rPr>
      </w:pPr>
      <w:r>
        <w:rPr>
          <w:rFonts w:ascii="Calibri" w:hAnsi="Calibri"/>
          <w:color w:val="231F20"/>
          <w:w w:val="95"/>
          <w:sz w:val="16"/>
        </w:rPr>
        <w:t>sectores </w:t>
      </w:r>
      <w:r>
        <w:rPr>
          <w:rFonts w:ascii="Calibri" w:hAnsi="Calibri"/>
          <w:color w:val="231F20"/>
          <w:spacing w:val="-3"/>
          <w:w w:val="95"/>
          <w:sz w:val="16"/>
        </w:rPr>
        <w:t>económicos</w:t>
      </w:r>
    </w:p>
    <w:p>
      <w:pPr>
        <w:spacing w:line="219" w:lineRule="exact" w:before="0"/>
        <w:ind w:left="289" w:right="0" w:firstLine="0"/>
        <w:jc w:val="left"/>
        <w:rPr>
          <w:b/>
          <w:sz w:val="20"/>
        </w:rPr>
      </w:pPr>
      <w:r>
        <w:rPr/>
        <w:br w:type="column"/>
      </w:r>
      <w:r>
        <w:rPr>
          <w:b/>
          <w:color w:val="231F20"/>
          <w:w w:val="105"/>
          <w:sz w:val="20"/>
        </w:rPr>
        <w:t>lugar</w:t>
      </w:r>
    </w:p>
    <w:p>
      <w:pPr>
        <w:spacing w:line="182" w:lineRule="exact" w:before="157"/>
        <w:ind w:left="1444" w:right="0" w:firstLine="0"/>
        <w:jc w:val="left"/>
        <w:rPr>
          <w:b/>
          <w:sz w:val="16"/>
        </w:rPr>
      </w:pPr>
      <w:r>
        <w:rPr/>
        <w:br w:type="column"/>
      </w:r>
      <w:r>
        <w:rPr>
          <w:b/>
          <w:color w:val="231F20"/>
          <w:w w:val="110"/>
          <w:sz w:val="16"/>
        </w:rPr>
        <w:t>37.14</w:t>
      </w:r>
    </w:p>
    <w:p>
      <w:pPr>
        <w:spacing w:line="191" w:lineRule="exact" w:before="0"/>
        <w:ind w:left="857" w:right="0" w:firstLine="0"/>
        <w:jc w:val="left"/>
        <w:rPr>
          <w:rFonts w:ascii="Calibri"/>
          <w:sz w:val="16"/>
        </w:rPr>
      </w:pPr>
      <w:r>
        <w:rPr>
          <w:rFonts w:ascii="Calibri"/>
          <w:color w:val="231F20"/>
          <w:sz w:val="16"/>
        </w:rPr>
        <w:t>Competitividad</w:t>
      </w:r>
    </w:p>
    <w:p>
      <w:pPr>
        <w:spacing w:after="0" w:line="191" w:lineRule="exact"/>
        <w:jc w:val="left"/>
        <w:rPr>
          <w:rFonts w:ascii="Calibri"/>
          <w:sz w:val="16"/>
        </w:rPr>
        <w:sectPr>
          <w:type w:val="continuous"/>
          <w:pgSz w:w="10490" w:h="15880"/>
          <w:pgMar w:top="1500" w:bottom="280" w:left="0" w:right="0"/>
          <w:cols w:num="3" w:equalWidth="0">
            <w:col w:w="2142" w:space="40"/>
            <w:col w:w="754" w:space="692"/>
            <w:col w:w="6862"/>
          </w:cols>
        </w:sectPr>
      </w:pPr>
    </w:p>
    <w:p>
      <w:pPr>
        <w:pStyle w:val="BodyText"/>
        <w:rPr>
          <w:rFonts w:ascii="Calibri"/>
          <w:sz w:val="18"/>
        </w:rPr>
      </w:pPr>
    </w:p>
    <w:p>
      <w:pPr>
        <w:pStyle w:val="BodyText"/>
        <w:spacing w:before="1"/>
        <w:rPr>
          <w:rFonts w:ascii="Calibri"/>
          <w:sz w:val="26"/>
        </w:rPr>
      </w:pPr>
    </w:p>
    <w:p>
      <w:pPr>
        <w:spacing w:before="0"/>
        <w:ind w:left="884" w:right="0" w:firstLine="0"/>
        <w:jc w:val="left"/>
        <w:rPr>
          <w:rFonts w:ascii="Calibri" w:hAnsi="Calibri"/>
          <w:sz w:val="16"/>
        </w:rPr>
      </w:pPr>
      <w:r>
        <w:rPr>
          <w:rFonts w:ascii="Calibri" w:hAnsi="Calibri"/>
          <w:color w:val="231F20"/>
          <w:sz w:val="16"/>
        </w:rPr>
        <w:t>Economía estable</w:t>
      </w:r>
    </w:p>
    <w:p>
      <w:pPr>
        <w:pStyle w:val="BodyText"/>
        <w:rPr>
          <w:rFonts w:ascii="Calibri"/>
          <w:sz w:val="18"/>
        </w:rPr>
      </w:pPr>
    </w:p>
    <w:p>
      <w:pPr>
        <w:pStyle w:val="BodyText"/>
        <w:rPr>
          <w:rFonts w:ascii="Calibri"/>
          <w:sz w:val="18"/>
        </w:rPr>
      </w:pPr>
    </w:p>
    <w:p>
      <w:pPr>
        <w:pStyle w:val="BodyText"/>
        <w:rPr>
          <w:rFonts w:ascii="Calibri"/>
          <w:sz w:val="16"/>
        </w:rPr>
      </w:pPr>
    </w:p>
    <w:p>
      <w:pPr>
        <w:spacing w:before="0"/>
        <w:ind w:left="957" w:right="0" w:firstLine="0"/>
        <w:jc w:val="left"/>
        <w:rPr>
          <w:rFonts w:ascii="Calibri"/>
          <w:sz w:val="16"/>
        </w:rPr>
      </w:pPr>
      <w:r>
        <w:rPr>
          <w:rFonts w:ascii="Calibri"/>
          <w:color w:val="231F20"/>
          <w:w w:val="95"/>
          <w:sz w:val="16"/>
        </w:rPr>
        <w:t>Mercado de</w:t>
      </w:r>
      <w:r>
        <w:rPr>
          <w:rFonts w:ascii="Calibri"/>
          <w:color w:val="231F20"/>
          <w:spacing w:val="-20"/>
          <w:w w:val="95"/>
          <w:sz w:val="16"/>
        </w:rPr>
        <w:t> </w:t>
      </w:r>
      <w:r>
        <w:rPr>
          <w:rFonts w:ascii="Calibri"/>
          <w:color w:val="231F20"/>
          <w:spacing w:val="-3"/>
          <w:w w:val="95"/>
          <w:sz w:val="16"/>
        </w:rPr>
        <w:t>factores</w:t>
      </w:r>
    </w:p>
    <w:p>
      <w:pPr>
        <w:pStyle w:val="BodyText"/>
        <w:spacing w:before="9"/>
        <w:rPr>
          <w:rFonts w:ascii="Calibri"/>
        </w:rPr>
      </w:pPr>
      <w:r>
        <w:rPr/>
        <w:br w:type="column"/>
      </w:r>
      <w:r>
        <w:rPr>
          <w:rFonts w:ascii="Calibri"/>
        </w:rPr>
      </w:r>
    </w:p>
    <w:p>
      <w:pPr>
        <w:spacing w:line="230" w:lineRule="auto" w:before="0"/>
        <w:ind w:left="44" w:right="241" w:firstLine="152"/>
        <w:jc w:val="left"/>
        <w:rPr>
          <w:b/>
          <w:sz w:val="20"/>
        </w:rPr>
      </w:pPr>
      <w:r>
        <w:rPr>
          <w:b/>
          <w:color w:val="231F20"/>
          <w:w w:val="110"/>
          <w:sz w:val="20"/>
        </w:rPr>
        <w:t>31º </w:t>
      </w:r>
      <w:r>
        <w:rPr>
          <w:b/>
          <w:color w:val="231F20"/>
          <w:w w:val="105"/>
          <w:sz w:val="20"/>
        </w:rPr>
        <w:t>lugar</w:t>
      </w:r>
    </w:p>
    <w:p>
      <w:pPr>
        <w:pStyle w:val="BodyText"/>
        <w:spacing w:before="5"/>
        <w:rPr>
          <w:b/>
          <w:sz w:val="31"/>
        </w:rPr>
      </w:pPr>
    </w:p>
    <w:p>
      <w:pPr>
        <w:spacing w:line="230" w:lineRule="auto" w:before="1"/>
        <w:ind w:left="303" w:right="-18" w:firstLine="152"/>
        <w:jc w:val="left"/>
        <w:rPr>
          <w:b/>
          <w:sz w:val="20"/>
        </w:rPr>
      </w:pPr>
      <w:r>
        <w:rPr>
          <w:b/>
          <w:color w:val="231F20"/>
          <w:w w:val="110"/>
          <w:sz w:val="20"/>
        </w:rPr>
        <w:t>32º </w:t>
      </w:r>
      <w:r>
        <w:rPr>
          <w:b/>
          <w:color w:val="231F20"/>
          <w:w w:val="105"/>
          <w:sz w:val="20"/>
        </w:rPr>
        <w:t>lugar</w:t>
      </w:r>
    </w:p>
    <w:p>
      <w:pPr>
        <w:spacing w:line="229" w:lineRule="exact" w:before="0"/>
        <w:ind w:left="31" w:right="0" w:firstLine="0"/>
        <w:jc w:val="left"/>
        <w:rPr>
          <w:rFonts w:ascii="Calibri"/>
          <w:sz w:val="20"/>
        </w:rPr>
      </w:pPr>
      <w:r>
        <w:rPr/>
        <w:br w:type="column"/>
      </w:r>
      <w:r>
        <w:rPr>
          <w:rFonts w:ascii="Calibri"/>
          <w:color w:val="FFFFFF"/>
          <w:sz w:val="20"/>
        </w:rPr>
        <w:t>37.13</w:t>
      </w:r>
    </w:p>
    <w:p>
      <w:pPr>
        <w:pStyle w:val="BodyText"/>
        <w:rPr>
          <w:rFonts w:ascii="Calibri"/>
        </w:rPr>
      </w:pPr>
    </w:p>
    <w:p>
      <w:pPr>
        <w:pStyle w:val="BodyText"/>
        <w:rPr>
          <w:rFonts w:ascii="Calibri"/>
        </w:rPr>
      </w:pPr>
    </w:p>
    <w:p>
      <w:pPr>
        <w:pStyle w:val="BodyText"/>
        <w:spacing w:before="5"/>
        <w:rPr>
          <w:rFonts w:ascii="Calibri"/>
          <w:sz w:val="18"/>
        </w:rPr>
      </w:pPr>
    </w:p>
    <w:p>
      <w:pPr>
        <w:spacing w:before="0"/>
        <w:ind w:left="309" w:right="0" w:firstLine="0"/>
        <w:jc w:val="left"/>
        <w:rPr>
          <w:rFonts w:ascii="Calibri"/>
          <w:sz w:val="16"/>
        </w:rPr>
      </w:pPr>
      <w:r>
        <w:rPr>
          <w:rFonts w:ascii="Calibri"/>
          <w:color w:val="FFFFFF"/>
          <w:w w:val="90"/>
          <w:sz w:val="16"/>
        </w:rPr>
        <w:t>14.05</w:t>
      </w:r>
    </w:p>
    <w:p>
      <w:pPr>
        <w:pStyle w:val="BodyText"/>
        <w:rPr>
          <w:rFonts w:ascii="Calibri"/>
          <w:sz w:val="18"/>
        </w:rPr>
      </w:pPr>
    </w:p>
    <w:p>
      <w:pPr>
        <w:pStyle w:val="BodyText"/>
        <w:rPr>
          <w:rFonts w:ascii="Calibri"/>
          <w:sz w:val="18"/>
        </w:rPr>
      </w:pPr>
    </w:p>
    <w:p>
      <w:pPr>
        <w:pStyle w:val="BodyText"/>
        <w:spacing w:before="3"/>
        <w:rPr>
          <w:rFonts w:ascii="Calibri"/>
          <w:sz w:val="20"/>
        </w:rPr>
      </w:pPr>
    </w:p>
    <w:p>
      <w:pPr>
        <w:spacing w:before="0"/>
        <w:ind w:left="243" w:right="0" w:firstLine="0"/>
        <w:jc w:val="left"/>
        <w:rPr>
          <w:b/>
          <w:sz w:val="20"/>
        </w:rPr>
      </w:pPr>
      <w:r>
        <w:rPr>
          <w:b/>
          <w:color w:val="231F20"/>
          <w:w w:val="110"/>
          <w:sz w:val="20"/>
        </w:rPr>
        <w:t>32º</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spacing w:before="131"/>
        <w:ind w:left="168" w:right="0" w:firstLine="0"/>
        <w:jc w:val="left"/>
        <w:rPr>
          <w:rFonts w:ascii="Calibri"/>
          <w:sz w:val="16"/>
        </w:rPr>
      </w:pPr>
      <w:r>
        <w:rPr>
          <w:rFonts w:ascii="Calibri"/>
          <w:color w:val="FFFFFF"/>
          <w:w w:val="90"/>
          <w:sz w:val="16"/>
        </w:rPr>
        <w:t>23.87</w:t>
      </w:r>
    </w:p>
    <w:p>
      <w:pPr>
        <w:spacing w:before="115"/>
        <w:ind w:left="63" w:right="-8" w:firstLine="126"/>
        <w:jc w:val="left"/>
        <w:rPr>
          <w:b/>
          <w:sz w:val="16"/>
        </w:rPr>
      </w:pPr>
      <w:r>
        <w:rPr/>
        <w:br w:type="column"/>
      </w:r>
      <w:r>
        <w:rPr>
          <w:b/>
          <w:color w:val="231F20"/>
          <w:w w:val="110"/>
          <w:sz w:val="16"/>
        </w:rPr>
        <w:t>31º </w:t>
      </w:r>
      <w:r>
        <w:rPr>
          <w:b/>
          <w:color w:val="231F20"/>
          <w:w w:val="105"/>
          <w:sz w:val="16"/>
        </w:rPr>
        <w:t>lugar</w:t>
      </w:r>
    </w:p>
    <w:p>
      <w:pPr>
        <w:spacing w:line="184" w:lineRule="exact" w:before="0"/>
        <w:ind w:left="323" w:right="0" w:firstLine="0"/>
        <w:jc w:val="left"/>
        <w:rPr>
          <w:rFonts w:ascii="Calibri"/>
          <w:sz w:val="16"/>
        </w:rPr>
      </w:pPr>
      <w:r>
        <w:rPr/>
        <w:br w:type="column"/>
      </w:r>
      <w:r>
        <w:rPr>
          <w:rFonts w:ascii="Calibri"/>
          <w:color w:val="231F20"/>
          <w:w w:val="90"/>
          <w:sz w:val="16"/>
        </w:rPr>
        <w:t>Estatal</w: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1"/>
        <w:rPr>
          <w:rFonts w:ascii="Calibri"/>
          <w:sz w:val="20"/>
        </w:rPr>
      </w:pPr>
    </w:p>
    <w:p>
      <w:pPr>
        <w:spacing w:before="0"/>
        <w:ind w:left="307" w:right="0" w:firstLine="0"/>
        <w:jc w:val="left"/>
        <w:rPr>
          <w:rFonts w:ascii="Calibri"/>
          <w:sz w:val="20"/>
        </w:rPr>
      </w:pPr>
      <w:r>
        <w:rPr>
          <w:rFonts w:ascii="Calibri"/>
          <w:color w:val="FFFFFF"/>
          <w:w w:val="90"/>
          <w:sz w:val="20"/>
        </w:rPr>
        <w:t>58.24</w:t>
      </w:r>
    </w:p>
    <w:p>
      <w:pPr>
        <w:pStyle w:val="BodyText"/>
        <w:rPr>
          <w:rFonts w:ascii="Calibri"/>
        </w:rPr>
      </w:pPr>
      <w:r>
        <w:rPr/>
        <w:br w:type="column"/>
      </w:r>
      <w:r>
        <w:rPr>
          <w:rFonts w:ascii="Calibri"/>
        </w:rPr>
      </w:r>
    </w:p>
    <w:p>
      <w:pPr>
        <w:pStyle w:val="BodyText"/>
        <w:rPr>
          <w:rFonts w:ascii="Calibri"/>
        </w:rPr>
      </w:pPr>
    </w:p>
    <w:p>
      <w:pPr>
        <w:spacing w:before="197"/>
        <w:ind w:left="608" w:right="0" w:firstLine="0"/>
        <w:jc w:val="left"/>
        <w:rPr>
          <w:rFonts w:ascii="Calibri"/>
          <w:sz w:val="20"/>
        </w:rPr>
      </w:pPr>
      <w:r>
        <w:rPr>
          <w:rFonts w:ascii="Calibri"/>
          <w:color w:val="FFFFFF"/>
          <w:w w:val="90"/>
          <w:sz w:val="20"/>
        </w:rPr>
        <w:t>33.39</w:t>
      </w:r>
    </w:p>
    <w:p>
      <w:pPr>
        <w:pStyle w:val="BodyText"/>
        <w:rPr>
          <w:rFonts w:ascii="Calibri"/>
        </w:rPr>
      </w:pPr>
    </w:p>
    <w:p>
      <w:pPr>
        <w:pStyle w:val="BodyText"/>
        <w:rPr>
          <w:rFonts w:ascii="Calibri"/>
        </w:rPr>
      </w:pPr>
    </w:p>
    <w:p>
      <w:pPr>
        <w:pStyle w:val="BodyText"/>
        <w:spacing w:before="4"/>
        <w:rPr>
          <w:rFonts w:ascii="Calibri"/>
          <w:sz w:val="32"/>
        </w:rPr>
      </w:pPr>
    </w:p>
    <w:p>
      <w:pPr>
        <w:spacing w:line="193" w:lineRule="exact" w:before="1"/>
        <w:ind w:left="679" w:right="0" w:firstLine="0"/>
        <w:jc w:val="left"/>
        <w:rPr>
          <w:b/>
          <w:sz w:val="20"/>
        </w:rPr>
      </w:pPr>
      <w:r>
        <w:rPr>
          <w:b/>
          <w:color w:val="231F20"/>
          <w:w w:val="110"/>
          <w:sz w:val="20"/>
        </w:rPr>
        <w:t>24º</w:t>
      </w:r>
    </w:p>
    <w:p>
      <w:pPr>
        <w:pStyle w:val="BodyText"/>
        <w:rPr>
          <w:b/>
        </w:rPr>
      </w:pPr>
      <w:r>
        <w:rPr/>
        <w:br w:type="column"/>
      </w:r>
      <w:r>
        <w:rPr>
          <w:b/>
        </w:rPr>
      </w:r>
    </w:p>
    <w:p>
      <w:pPr>
        <w:pStyle w:val="BodyText"/>
        <w:rPr>
          <w:b/>
        </w:rPr>
      </w:pPr>
    </w:p>
    <w:p>
      <w:pPr>
        <w:pStyle w:val="BodyText"/>
        <w:rPr>
          <w:b/>
        </w:rPr>
      </w:pPr>
    </w:p>
    <w:p>
      <w:pPr>
        <w:pStyle w:val="BodyText"/>
        <w:rPr>
          <w:b/>
        </w:rPr>
      </w:pPr>
    </w:p>
    <w:p>
      <w:pPr>
        <w:spacing w:line="230" w:lineRule="auto" w:before="145"/>
        <w:ind w:left="363" w:right="-17" w:firstLine="152"/>
        <w:jc w:val="left"/>
        <w:rPr>
          <w:b/>
          <w:sz w:val="20"/>
        </w:rPr>
      </w:pPr>
      <w:r>
        <w:rPr>
          <w:b/>
          <w:color w:val="231F20"/>
          <w:w w:val="110"/>
          <w:sz w:val="20"/>
        </w:rPr>
        <w:t>30º </w:t>
      </w:r>
      <w:r>
        <w:rPr>
          <w:b/>
          <w:color w:val="231F20"/>
          <w:w w:val="105"/>
          <w:sz w:val="20"/>
        </w:rPr>
        <w:t>lugar</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spacing w:line="196" w:lineRule="auto" w:before="104"/>
        <w:ind w:left="197" w:right="1616" w:firstLine="0"/>
        <w:jc w:val="left"/>
        <w:rPr>
          <w:rFonts w:ascii="Calibri"/>
          <w:sz w:val="16"/>
        </w:rPr>
      </w:pPr>
      <w:r>
        <w:rPr>
          <w:rFonts w:ascii="Calibri"/>
          <w:color w:val="231F20"/>
          <w:w w:val="95"/>
          <w:sz w:val="16"/>
        </w:rPr>
        <w:t>Sociedad incluyente, </w:t>
      </w:r>
      <w:r>
        <w:rPr>
          <w:rFonts w:ascii="Calibri"/>
          <w:color w:val="231F20"/>
          <w:sz w:val="16"/>
        </w:rPr>
        <w:t>Preparaday sana</w:t>
      </w:r>
    </w:p>
    <w:p>
      <w:pPr>
        <w:spacing w:after="0" w:line="196" w:lineRule="auto"/>
        <w:jc w:val="left"/>
        <w:rPr>
          <w:rFonts w:ascii="Calibri"/>
          <w:sz w:val="16"/>
        </w:rPr>
        <w:sectPr>
          <w:type w:val="continuous"/>
          <w:pgSz w:w="10490" w:h="15880"/>
          <w:pgMar w:top="1500" w:bottom="280" w:left="0" w:right="0"/>
          <w:cols w:num="9" w:equalWidth="0">
            <w:col w:w="2212" w:space="40"/>
            <w:col w:w="727" w:space="39"/>
            <w:col w:w="649" w:space="40"/>
            <w:col w:w="508" w:space="39"/>
            <w:col w:w="415" w:space="39"/>
            <w:col w:w="734" w:space="40"/>
            <w:col w:w="1033" w:space="40"/>
            <w:col w:w="788" w:space="39"/>
            <w:col w:w="3108"/>
          </w:cols>
        </w:sectPr>
      </w:pPr>
    </w:p>
    <w:p>
      <w:pPr>
        <w:spacing w:before="37"/>
        <w:ind w:left="0" w:right="0" w:firstLine="0"/>
        <w:jc w:val="right"/>
        <w:rPr>
          <w:rFonts w:ascii="Calibri"/>
          <w:sz w:val="16"/>
        </w:rPr>
      </w:pPr>
      <w:r>
        <w:rPr>
          <w:rFonts w:ascii="Calibri"/>
          <w:color w:val="231F20"/>
          <w:w w:val="90"/>
          <w:sz w:val="16"/>
        </w:rPr>
        <w:t>Precursores</w:t>
      </w:r>
    </w:p>
    <w:p>
      <w:pPr>
        <w:spacing w:line="219" w:lineRule="exact" w:before="0"/>
        <w:ind w:left="316" w:right="0" w:firstLine="0"/>
        <w:jc w:val="left"/>
        <w:rPr>
          <w:b/>
          <w:sz w:val="20"/>
        </w:rPr>
      </w:pPr>
      <w:r>
        <w:rPr/>
        <w:br w:type="column"/>
      </w:r>
      <w:r>
        <w:rPr>
          <w:b/>
          <w:color w:val="231F20"/>
          <w:w w:val="105"/>
          <w:sz w:val="20"/>
        </w:rPr>
        <w:t>lugar</w:t>
      </w:r>
    </w:p>
    <w:p>
      <w:pPr>
        <w:spacing w:before="27"/>
        <w:ind w:left="0" w:right="0" w:firstLine="0"/>
        <w:jc w:val="right"/>
        <w:rPr>
          <w:b/>
          <w:sz w:val="20"/>
        </w:rPr>
      </w:pPr>
      <w:r>
        <w:rPr/>
        <w:br w:type="column"/>
      </w:r>
      <w:r>
        <w:rPr>
          <w:b/>
          <w:color w:val="231F20"/>
          <w:sz w:val="20"/>
        </w:rPr>
        <w:t>lugar</w:t>
      </w:r>
    </w:p>
    <w:p>
      <w:pPr>
        <w:spacing w:line="196" w:lineRule="auto" w:before="102"/>
        <w:ind w:left="228" w:right="1915" w:firstLine="0"/>
        <w:jc w:val="left"/>
        <w:rPr>
          <w:rFonts w:ascii="Calibri"/>
          <w:sz w:val="16"/>
        </w:rPr>
      </w:pPr>
      <w:r>
        <w:rPr/>
        <w:br w:type="column"/>
      </w:r>
      <w:r>
        <w:rPr>
          <w:rFonts w:ascii="Calibri"/>
          <w:color w:val="231F20"/>
          <w:w w:val="95"/>
          <w:sz w:val="16"/>
        </w:rPr>
        <w:t>Sistema de derecho confiable </w:t>
      </w:r>
      <w:r>
        <w:rPr>
          <w:rFonts w:ascii="Calibri"/>
          <w:color w:val="231F20"/>
          <w:sz w:val="16"/>
        </w:rPr>
        <w:t>y objetivo</w:t>
      </w:r>
    </w:p>
    <w:p>
      <w:pPr>
        <w:spacing w:after="0" w:line="196" w:lineRule="auto"/>
        <w:jc w:val="left"/>
        <w:rPr>
          <w:rFonts w:ascii="Calibri"/>
          <w:sz w:val="16"/>
        </w:rPr>
        <w:sectPr>
          <w:type w:val="continuous"/>
          <w:pgSz w:w="10490" w:h="15880"/>
          <w:pgMar w:top="1500" w:bottom="280" w:left="0" w:right="0"/>
          <w:cols w:num="4" w:equalWidth="0">
            <w:col w:w="2754" w:space="40"/>
            <w:col w:w="780" w:space="395"/>
            <w:col w:w="2465" w:space="39"/>
            <w:col w:w="4017"/>
          </w:cols>
        </w:sectPr>
      </w:pPr>
    </w:p>
    <w:p>
      <w:pPr>
        <w:pStyle w:val="BodyText"/>
        <w:rPr>
          <w:rFonts w:ascii="Calibri"/>
          <w:sz w:val="20"/>
        </w:rPr>
      </w:pPr>
    </w:p>
    <w:p>
      <w:pPr>
        <w:pStyle w:val="BodyText"/>
        <w:spacing w:before="1"/>
        <w:rPr>
          <w:rFonts w:ascii="Calibri"/>
          <w:sz w:val="17"/>
        </w:rPr>
      </w:pPr>
    </w:p>
    <w:p>
      <w:pPr>
        <w:spacing w:before="89"/>
        <w:ind w:left="782" w:right="0" w:firstLine="0"/>
        <w:jc w:val="left"/>
        <w:rPr>
          <w:rFonts w:ascii="Calibri" w:hAnsi="Calibri"/>
          <w:sz w:val="18"/>
        </w:rPr>
      </w:pPr>
      <w:r>
        <w:rPr>
          <w:rFonts w:ascii="Gill Sans MT" w:hAnsi="Gill Sans MT"/>
          <w:b/>
          <w:color w:val="231F20"/>
          <w:sz w:val="22"/>
        </w:rPr>
        <w:t>Fuente: </w:t>
      </w:r>
      <w:r>
        <w:rPr>
          <w:rFonts w:ascii="Calibri" w:hAnsi="Calibri"/>
          <w:color w:val="231F20"/>
          <w:sz w:val="18"/>
        </w:rPr>
        <w:t>Elaboración propia con datos del IMCO, ICE 2016.</w:t>
      </w:r>
    </w:p>
    <w:p>
      <w:pPr>
        <w:pStyle w:val="BodyText"/>
        <w:rPr>
          <w:rFonts w:ascii="Calibri"/>
          <w:sz w:val="20"/>
        </w:rPr>
      </w:pPr>
    </w:p>
    <w:p>
      <w:pPr>
        <w:pStyle w:val="BodyText"/>
        <w:rPr>
          <w:rFonts w:ascii="Calibri"/>
          <w:sz w:val="20"/>
        </w:rPr>
      </w:pPr>
    </w:p>
    <w:p>
      <w:pPr>
        <w:pStyle w:val="BodyText"/>
        <w:spacing w:before="8"/>
        <w:rPr>
          <w:rFonts w:ascii="Calibri"/>
          <w:sz w:val="23"/>
        </w:rPr>
      </w:pPr>
    </w:p>
    <w:p>
      <w:pPr>
        <w:spacing w:after="0"/>
        <w:rPr>
          <w:rFonts w:ascii="Calibri"/>
          <w:sz w:val="23"/>
        </w:rPr>
        <w:sectPr>
          <w:type w:val="continuous"/>
          <w:pgSz w:w="10490" w:h="15880"/>
          <w:pgMar w:top="1500" w:bottom="280" w:left="0" w:right="0"/>
        </w:sectPr>
      </w:pPr>
    </w:p>
    <w:p>
      <w:pPr>
        <w:pStyle w:val="BodyText"/>
        <w:spacing w:line="266" w:lineRule="auto" w:before="86"/>
        <w:ind w:left="793" w:firstLine="283"/>
        <w:jc w:val="both"/>
      </w:pPr>
      <w:r>
        <w:rPr>
          <w:color w:val="231F20"/>
        </w:rPr>
        <w:t>Debido al </w:t>
      </w:r>
      <w:r>
        <w:rPr>
          <w:color w:val="231F20"/>
          <w:spacing w:val="-3"/>
        </w:rPr>
        <w:t>ámbito </w:t>
      </w:r>
      <w:r>
        <w:rPr>
          <w:color w:val="231F20"/>
        </w:rPr>
        <w:t>del </w:t>
      </w:r>
      <w:r>
        <w:rPr>
          <w:color w:val="231F20"/>
          <w:spacing w:val="-3"/>
        </w:rPr>
        <w:t>Sector, </w:t>
      </w:r>
      <w:r>
        <w:rPr>
          <w:color w:val="231F20"/>
        </w:rPr>
        <w:t>se </w:t>
      </w:r>
      <w:r>
        <w:rPr>
          <w:color w:val="231F20"/>
          <w:spacing w:val="-3"/>
        </w:rPr>
        <w:t>abordarán </w:t>
      </w:r>
      <w:r>
        <w:rPr>
          <w:color w:val="231F20"/>
        </w:rPr>
        <w:t>los </w:t>
      </w:r>
      <w:r>
        <w:rPr>
          <w:color w:val="231F20"/>
          <w:spacing w:val="-3"/>
        </w:rPr>
        <w:t>subíndices</w:t>
      </w:r>
      <w:r>
        <w:rPr>
          <w:color w:val="231F20"/>
          <w:spacing w:val="-9"/>
        </w:rPr>
        <w:t> </w:t>
      </w:r>
      <w:r>
        <w:rPr>
          <w:color w:val="231F20"/>
          <w:spacing w:val="-2"/>
        </w:rPr>
        <w:t>Gobiernos</w:t>
      </w:r>
      <w:r>
        <w:rPr>
          <w:color w:val="231F20"/>
          <w:spacing w:val="-9"/>
        </w:rPr>
        <w:t> </w:t>
      </w:r>
      <w:r>
        <w:rPr>
          <w:color w:val="231F20"/>
          <w:spacing w:val="-4"/>
        </w:rPr>
        <w:t>Eficientes</w:t>
      </w:r>
      <w:r>
        <w:rPr>
          <w:color w:val="231F20"/>
          <w:spacing w:val="-8"/>
        </w:rPr>
        <w:t> </w:t>
      </w:r>
      <w:r>
        <w:rPr>
          <w:color w:val="231F20"/>
        </w:rPr>
        <w:t>y</w:t>
      </w:r>
      <w:r>
        <w:rPr>
          <w:color w:val="231F20"/>
          <w:spacing w:val="-9"/>
        </w:rPr>
        <w:t> </w:t>
      </w:r>
      <w:r>
        <w:rPr>
          <w:color w:val="231F20"/>
          <w:spacing w:val="-3"/>
        </w:rPr>
        <w:t>Eficaces</w:t>
      </w:r>
      <w:r>
        <w:rPr>
          <w:color w:val="231F20"/>
          <w:spacing w:val="-8"/>
        </w:rPr>
        <w:t> </w:t>
      </w:r>
      <w:r>
        <w:rPr>
          <w:color w:val="231F20"/>
        </w:rPr>
        <w:t>y</w:t>
      </w:r>
      <w:r>
        <w:rPr>
          <w:color w:val="231F20"/>
          <w:spacing w:val="-9"/>
        </w:rPr>
        <w:t> </w:t>
      </w:r>
      <w:r>
        <w:rPr>
          <w:color w:val="231F20"/>
        </w:rPr>
        <w:t>Apro- </w:t>
      </w:r>
      <w:r>
        <w:rPr>
          <w:color w:val="231F20"/>
          <w:spacing w:val="-4"/>
        </w:rPr>
        <w:t>vechamiento</w:t>
      </w:r>
      <w:r>
        <w:rPr>
          <w:color w:val="231F20"/>
          <w:spacing w:val="-13"/>
        </w:rPr>
        <w:t> </w:t>
      </w:r>
      <w:r>
        <w:rPr>
          <w:color w:val="231F20"/>
        </w:rPr>
        <w:t>de</w:t>
      </w:r>
      <w:r>
        <w:rPr>
          <w:color w:val="231F20"/>
          <w:spacing w:val="-12"/>
        </w:rPr>
        <w:t> </w:t>
      </w:r>
      <w:r>
        <w:rPr>
          <w:color w:val="231F20"/>
          <w:spacing w:val="-3"/>
        </w:rPr>
        <w:t>las</w:t>
      </w:r>
      <w:r>
        <w:rPr>
          <w:color w:val="231F20"/>
          <w:spacing w:val="-12"/>
        </w:rPr>
        <w:t> </w:t>
      </w:r>
      <w:r>
        <w:rPr>
          <w:color w:val="231F20"/>
          <w:spacing w:val="-3"/>
        </w:rPr>
        <w:t>Relaciones</w:t>
      </w:r>
      <w:r>
        <w:rPr>
          <w:color w:val="231F20"/>
          <w:spacing w:val="-12"/>
        </w:rPr>
        <w:t> </w:t>
      </w:r>
      <w:r>
        <w:rPr>
          <w:color w:val="231F20"/>
          <w:spacing w:val="-3"/>
        </w:rPr>
        <w:t>Internacionales.</w:t>
      </w:r>
    </w:p>
    <w:p>
      <w:pPr>
        <w:pStyle w:val="BodyText"/>
        <w:spacing w:before="1"/>
        <w:rPr>
          <w:sz w:val="24"/>
        </w:rPr>
      </w:pPr>
    </w:p>
    <w:p>
      <w:pPr>
        <w:pStyle w:val="BodyText"/>
        <w:spacing w:line="249" w:lineRule="auto"/>
        <w:ind w:left="793" w:right="-1"/>
        <w:rPr>
          <w:rFonts w:ascii="Calibri" w:hAnsi="Calibri"/>
        </w:rPr>
      </w:pPr>
      <w:r>
        <w:rPr>
          <w:rFonts w:ascii="Calibri" w:hAnsi="Calibri"/>
          <w:color w:val="231F20"/>
          <w:spacing w:val="-3"/>
          <w:w w:val="95"/>
        </w:rPr>
        <w:t>Subíndice</w:t>
      </w:r>
      <w:r>
        <w:rPr>
          <w:rFonts w:ascii="Calibri" w:hAnsi="Calibri"/>
          <w:color w:val="231F20"/>
          <w:spacing w:val="-10"/>
          <w:w w:val="95"/>
        </w:rPr>
        <w:t> </w:t>
      </w:r>
      <w:r>
        <w:rPr>
          <w:rFonts w:ascii="Calibri" w:hAnsi="Calibri"/>
          <w:color w:val="231F20"/>
          <w:w w:val="95"/>
        </w:rPr>
        <w:t>de</w:t>
      </w:r>
      <w:r>
        <w:rPr>
          <w:rFonts w:ascii="Calibri" w:hAnsi="Calibri"/>
          <w:color w:val="231F20"/>
          <w:spacing w:val="-9"/>
          <w:w w:val="95"/>
        </w:rPr>
        <w:t> </w:t>
      </w:r>
      <w:r>
        <w:rPr>
          <w:rFonts w:ascii="Calibri" w:hAnsi="Calibri"/>
          <w:color w:val="231F20"/>
          <w:w w:val="95"/>
        </w:rPr>
        <w:t>Gobiernos</w:t>
      </w:r>
      <w:r>
        <w:rPr>
          <w:rFonts w:ascii="Calibri" w:hAnsi="Calibri"/>
          <w:color w:val="231F20"/>
          <w:spacing w:val="-9"/>
          <w:w w:val="95"/>
        </w:rPr>
        <w:t> </w:t>
      </w:r>
      <w:r>
        <w:rPr>
          <w:rFonts w:ascii="Calibri" w:hAnsi="Calibri"/>
          <w:color w:val="231F20"/>
          <w:spacing w:val="-3"/>
          <w:w w:val="95"/>
        </w:rPr>
        <w:t>Eficientes</w:t>
      </w:r>
      <w:r>
        <w:rPr>
          <w:rFonts w:ascii="Calibri" w:hAnsi="Calibri"/>
          <w:color w:val="231F20"/>
          <w:spacing w:val="-9"/>
          <w:w w:val="95"/>
        </w:rPr>
        <w:t> </w:t>
      </w:r>
      <w:r>
        <w:rPr>
          <w:rFonts w:ascii="Calibri" w:hAnsi="Calibri"/>
          <w:color w:val="231F20"/>
          <w:w w:val="95"/>
        </w:rPr>
        <w:t>y</w:t>
      </w:r>
      <w:r>
        <w:rPr>
          <w:rFonts w:ascii="Calibri" w:hAnsi="Calibri"/>
          <w:color w:val="231F20"/>
          <w:spacing w:val="-9"/>
          <w:w w:val="95"/>
        </w:rPr>
        <w:t> </w:t>
      </w:r>
      <w:r>
        <w:rPr>
          <w:rFonts w:ascii="Calibri" w:hAnsi="Calibri"/>
          <w:color w:val="231F20"/>
          <w:spacing w:val="-3"/>
          <w:w w:val="95"/>
        </w:rPr>
        <w:t>Eficaces</w:t>
      </w:r>
      <w:r>
        <w:rPr>
          <w:rFonts w:ascii="Calibri" w:hAnsi="Calibri"/>
          <w:color w:val="231F20"/>
          <w:spacing w:val="-9"/>
          <w:w w:val="95"/>
        </w:rPr>
        <w:t> </w:t>
      </w:r>
      <w:r>
        <w:rPr>
          <w:rFonts w:ascii="Calibri" w:hAnsi="Calibri"/>
          <w:color w:val="231F20"/>
          <w:w w:val="95"/>
        </w:rPr>
        <w:t>del </w:t>
      </w:r>
      <w:r>
        <w:rPr>
          <w:rFonts w:ascii="Calibri" w:hAnsi="Calibri"/>
          <w:color w:val="231F20"/>
          <w:spacing w:val="-3"/>
        </w:rPr>
        <w:t>Índice</w:t>
      </w:r>
      <w:r>
        <w:rPr>
          <w:rFonts w:ascii="Calibri" w:hAnsi="Calibri"/>
          <w:color w:val="231F20"/>
          <w:spacing w:val="-17"/>
        </w:rPr>
        <w:t> </w:t>
      </w:r>
      <w:r>
        <w:rPr>
          <w:rFonts w:ascii="Calibri" w:hAnsi="Calibri"/>
          <w:color w:val="231F20"/>
        </w:rPr>
        <w:t>de</w:t>
      </w:r>
      <w:r>
        <w:rPr>
          <w:rFonts w:ascii="Calibri" w:hAnsi="Calibri"/>
          <w:color w:val="231F20"/>
          <w:spacing w:val="-16"/>
        </w:rPr>
        <w:t> </w:t>
      </w:r>
      <w:r>
        <w:rPr>
          <w:rFonts w:ascii="Calibri" w:hAnsi="Calibri"/>
          <w:color w:val="231F20"/>
          <w:spacing w:val="-3"/>
        </w:rPr>
        <w:t>Competitividad</w:t>
      </w:r>
      <w:r>
        <w:rPr>
          <w:rFonts w:ascii="Calibri" w:hAnsi="Calibri"/>
          <w:color w:val="231F20"/>
          <w:spacing w:val="-16"/>
        </w:rPr>
        <w:t> </w:t>
      </w:r>
      <w:r>
        <w:rPr>
          <w:rFonts w:ascii="Calibri" w:hAnsi="Calibri"/>
          <w:color w:val="231F20"/>
        </w:rPr>
        <w:t>Estatal</w:t>
      </w:r>
      <w:r>
        <w:rPr>
          <w:rFonts w:ascii="Calibri" w:hAnsi="Calibri"/>
          <w:color w:val="231F20"/>
          <w:spacing w:val="-16"/>
        </w:rPr>
        <w:t> </w:t>
      </w:r>
      <w:r>
        <w:rPr>
          <w:rFonts w:ascii="Calibri" w:hAnsi="Calibri"/>
          <w:color w:val="231F20"/>
          <w:spacing w:val="-4"/>
        </w:rPr>
        <w:t>(ICE).</w:t>
      </w:r>
    </w:p>
    <w:p>
      <w:pPr>
        <w:pStyle w:val="BodyText"/>
        <w:spacing w:line="266" w:lineRule="auto" w:before="5"/>
        <w:ind w:left="793" w:right="-10"/>
      </w:pPr>
      <w:r>
        <w:rPr>
          <w:color w:val="231F20"/>
          <w:w w:val="105"/>
        </w:rPr>
        <w:t>El</w:t>
      </w:r>
      <w:r>
        <w:rPr>
          <w:color w:val="231F20"/>
          <w:spacing w:val="-7"/>
          <w:w w:val="105"/>
        </w:rPr>
        <w:t> </w:t>
      </w:r>
      <w:r>
        <w:rPr>
          <w:color w:val="231F20"/>
          <w:spacing w:val="-3"/>
          <w:w w:val="105"/>
        </w:rPr>
        <w:t>subíndice</w:t>
      </w:r>
      <w:r>
        <w:rPr>
          <w:color w:val="231F20"/>
          <w:spacing w:val="-7"/>
          <w:w w:val="105"/>
        </w:rPr>
        <w:t> </w:t>
      </w:r>
      <w:r>
        <w:rPr>
          <w:color w:val="231F20"/>
          <w:spacing w:val="-3"/>
          <w:w w:val="105"/>
        </w:rPr>
        <w:t>mide</w:t>
      </w:r>
      <w:r>
        <w:rPr>
          <w:color w:val="231F20"/>
          <w:spacing w:val="-6"/>
          <w:w w:val="105"/>
        </w:rPr>
        <w:t> </w:t>
      </w:r>
      <w:r>
        <w:rPr>
          <w:color w:val="231F20"/>
          <w:w w:val="105"/>
        </w:rPr>
        <w:t>la</w:t>
      </w:r>
      <w:r>
        <w:rPr>
          <w:color w:val="231F20"/>
          <w:spacing w:val="-7"/>
          <w:w w:val="105"/>
        </w:rPr>
        <w:t> </w:t>
      </w:r>
      <w:r>
        <w:rPr>
          <w:color w:val="231F20"/>
          <w:w w:val="105"/>
        </w:rPr>
        <w:t>forma</w:t>
      </w:r>
      <w:r>
        <w:rPr>
          <w:color w:val="231F20"/>
          <w:spacing w:val="-6"/>
          <w:w w:val="105"/>
        </w:rPr>
        <w:t> </w:t>
      </w:r>
      <w:r>
        <w:rPr>
          <w:color w:val="231F20"/>
          <w:w w:val="105"/>
        </w:rPr>
        <w:t>en</w:t>
      </w:r>
      <w:r>
        <w:rPr>
          <w:color w:val="231F20"/>
          <w:spacing w:val="-7"/>
          <w:w w:val="105"/>
        </w:rPr>
        <w:t> </w:t>
      </w:r>
      <w:r>
        <w:rPr>
          <w:color w:val="231F20"/>
          <w:w w:val="105"/>
        </w:rPr>
        <w:t>que</w:t>
      </w:r>
      <w:r>
        <w:rPr>
          <w:color w:val="231F20"/>
          <w:spacing w:val="-6"/>
          <w:w w:val="105"/>
        </w:rPr>
        <w:t> </w:t>
      </w:r>
      <w:r>
        <w:rPr>
          <w:color w:val="231F20"/>
          <w:w w:val="105"/>
        </w:rPr>
        <w:t>los</w:t>
      </w:r>
      <w:r>
        <w:rPr>
          <w:color w:val="231F20"/>
          <w:spacing w:val="-7"/>
          <w:w w:val="105"/>
        </w:rPr>
        <w:t> </w:t>
      </w:r>
      <w:r>
        <w:rPr>
          <w:color w:val="231F20"/>
          <w:spacing w:val="-3"/>
          <w:w w:val="105"/>
        </w:rPr>
        <w:t>gobiernos </w:t>
      </w:r>
      <w:r>
        <w:rPr>
          <w:color w:val="231F20"/>
          <w:w w:val="105"/>
        </w:rPr>
        <w:t>son </w:t>
      </w:r>
      <w:r>
        <w:rPr>
          <w:color w:val="231F20"/>
          <w:spacing w:val="-3"/>
          <w:w w:val="105"/>
        </w:rPr>
        <w:t>capaces </w:t>
      </w:r>
      <w:r>
        <w:rPr>
          <w:color w:val="231F20"/>
          <w:w w:val="105"/>
        </w:rPr>
        <w:t>de </w:t>
      </w:r>
      <w:r>
        <w:rPr>
          <w:color w:val="231F20"/>
          <w:spacing w:val="-3"/>
          <w:w w:val="105"/>
        </w:rPr>
        <w:t>influir positivamente </w:t>
      </w:r>
      <w:r>
        <w:rPr>
          <w:color w:val="231F20"/>
          <w:w w:val="105"/>
        </w:rPr>
        <w:t>en la</w:t>
      </w:r>
      <w:r>
        <w:rPr>
          <w:color w:val="231F20"/>
          <w:spacing w:val="17"/>
          <w:w w:val="105"/>
        </w:rPr>
        <w:t> </w:t>
      </w:r>
      <w:r>
        <w:rPr>
          <w:color w:val="231F20"/>
          <w:w w:val="105"/>
        </w:rPr>
        <w:t>com-</w:t>
      </w:r>
    </w:p>
    <w:p>
      <w:pPr>
        <w:pStyle w:val="BodyText"/>
        <w:spacing w:line="266" w:lineRule="auto" w:before="86"/>
        <w:ind w:left="199" w:right="1584"/>
        <w:jc w:val="both"/>
      </w:pPr>
      <w:r>
        <w:rPr/>
        <w:br w:type="column"/>
      </w:r>
      <w:r>
        <w:rPr>
          <w:color w:val="231F20"/>
          <w:spacing w:val="-3"/>
        </w:rPr>
        <w:t>petitividad</w:t>
      </w:r>
      <w:r>
        <w:rPr>
          <w:color w:val="231F20"/>
          <w:spacing w:val="-9"/>
        </w:rPr>
        <w:t> </w:t>
      </w:r>
      <w:r>
        <w:rPr>
          <w:color w:val="231F20"/>
        </w:rPr>
        <w:t>de</w:t>
      </w:r>
      <w:r>
        <w:rPr>
          <w:color w:val="231F20"/>
          <w:spacing w:val="-9"/>
        </w:rPr>
        <w:t> </w:t>
      </w:r>
      <w:r>
        <w:rPr>
          <w:color w:val="231F20"/>
          <w:spacing w:val="-3"/>
        </w:rPr>
        <w:t>sus</w:t>
      </w:r>
      <w:r>
        <w:rPr>
          <w:color w:val="231F20"/>
          <w:spacing w:val="-9"/>
        </w:rPr>
        <w:t> </w:t>
      </w:r>
      <w:r>
        <w:rPr>
          <w:color w:val="231F20"/>
        </w:rPr>
        <w:t>estados.</w:t>
      </w:r>
      <w:r>
        <w:rPr>
          <w:color w:val="231F20"/>
          <w:spacing w:val="-9"/>
        </w:rPr>
        <w:t> </w:t>
      </w:r>
      <w:r>
        <w:rPr>
          <w:color w:val="231F20"/>
        </w:rPr>
        <w:t>Este</w:t>
      </w:r>
      <w:r>
        <w:rPr>
          <w:color w:val="231F20"/>
          <w:spacing w:val="-9"/>
        </w:rPr>
        <w:t> </w:t>
      </w:r>
      <w:r>
        <w:rPr>
          <w:color w:val="231F20"/>
          <w:spacing w:val="-3"/>
        </w:rPr>
        <w:t>subíndice</w:t>
      </w:r>
      <w:r>
        <w:rPr>
          <w:color w:val="231F20"/>
          <w:spacing w:val="-9"/>
        </w:rPr>
        <w:t> </w:t>
      </w:r>
      <w:r>
        <w:rPr>
          <w:color w:val="231F20"/>
        </w:rPr>
        <w:t>se</w:t>
      </w:r>
      <w:r>
        <w:rPr>
          <w:color w:val="231F20"/>
          <w:spacing w:val="-9"/>
        </w:rPr>
        <w:t> </w:t>
      </w:r>
      <w:r>
        <w:rPr>
          <w:color w:val="231F20"/>
        </w:rPr>
        <w:t>com- pone de </w:t>
      </w:r>
      <w:r>
        <w:rPr>
          <w:color w:val="231F20"/>
          <w:spacing w:val="-3"/>
        </w:rPr>
        <w:t>nueve indicadores: </w:t>
      </w:r>
      <w:r>
        <w:rPr>
          <w:color w:val="231F20"/>
        </w:rPr>
        <w:t>esfuerzos de </w:t>
      </w:r>
      <w:r>
        <w:rPr>
          <w:color w:val="231F20"/>
          <w:spacing w:val="-2"/>
        </w:rPr>
        <w:t>mejora </w:t>
      </w:r>
      <w:r>
        <w:rPr>
          <w:color w:val="231F20"/>
          <w:spacing w:val="-4"/>
        </w:rPr>
        <w:t>regulatoria; </w:t>
      </w:r>
      <w:r>
        <w:rPr>
          <w:color w:val="231F20"/>
          <w:spacing w:val="-3"/>
        </w:rPr>
        <w:t>informalidad laboral; </w:t>
      </w:r>
      <w:r>
        <w:rPr>
          <w:color w:val="231F20"/>
          <w:spacing w:val="-4"/>
        </w:rPr>
        <w:t>interacción  </w:t>
      </w:r>
      <w:r>
        <w:rPr>
          <w:color w:val="231F20"/>
          <w:spacing w:val="-3"/>
        </w:rPr>
        <w:t>con  </w:t>
      </w:r>
      <w:r>
        <w:rPr>
          <w:color w:val="231F20"/>
        </w:rPr>
        <w:t>el </w:t>
      </w:r>
      <w:r>
        <w:rPr>
          <w:color w:val="231F20"/>
          <w:spacing w:val="-2"/>
        </w:rPr>
        <w:t>gobierno </w:t>
      </w:r>
      <w:r>
        <w:rPr>
          <w:color w:val="231F20"/>
        </w:rPr>
        <w:t>por </w:t>
      </w:r>
      <w:r>
        <w:rPr>
          <w:color w:val="231F20"/>
          <w:spacing w:val="-2"/>
        </w:rPr>
        <w:t>medios </w:t>
      </w:r>
      <w:r>
        <w:rPr>
          <w:color w:val="231F20"/>
          <w:spacing w:val="-3"/>
        </w:rPr>
        <w:t>electrónicos; ingresos </w:t>
      </w:r>
      <w:r>
        <w:rPr>
          <w:color w:val="231F20"/>
        </w:rPr>
        <w:t>pro- </w:t>
      </w:r>
      <w:r>
        <w:rPr>
          <w:color w:val="231F20"/>
          <w:spacing w:val="-3"/>
        </w:rPr>
        <w:t>pios; Índice </w:t>
      </w:r>
      <w:r>
        <w:rPr>
          <w:color w:val="231F20"/>
        </w:rPr>
        <w:t>de </w:t>
      </w:r>
      <w:r>
        <w:rPr>
          <w:color w:val="231F20"/>
          <w:spacing w:val="-3"/>
        </w:rPr>
        <w:t>Información Presupuestal Estatal; hogares </w:t>
      </w:r>
      <w:r>
        <w:rPr>
          <w:color w:val="231F20"/>
        </w:rPr>
        <w:t>que se </w:t>
      </w:r>
      <w:r>
        <w:rPr>
          <w:color w:val="231F20"/>
          <w:spacing w:val="-3"/>
        </w:rPr>
        <w:t>surten </w:t>
      </w:r>
      <w:r>
        <w:rPr>
          <w:color w:val="231F20"/>
        </w:rPr>
        <w:t>de </w:t>
      </w:r>
      <w:r>
        <w:rPr>
          <w:color w:val="231F20"/>
          <w:spacing w:val="-3"/>
        </w:rPr>
        <w:t>agua </w:t>
      </w:r>
      <w:r>
        <w:rPr>
          <w:color w:val="231F20"/>
        </w:rPr>
        <w:t>por </w:t>
      </w:r>
      <w:r>
        <w:rPr>
          <w:color w:val="231F20"/>
          <w:spacing w:val="-3"/>
        </w:rPr>
        <w:t>pipa; registro </w:t>
      </w:r>
      <w:r>
        <w:rPr>
          <w:color w:val="231F20"/>
        </w:rPr>
        <w:t>de </w:t>
      </w:r>
      <w:r>
        <w:rPr>
          <w:color w:val="231F20"/>
          <w:spacing w:val="-3"/>
        </w:rPr>
        <w:t>una propiedad; distribución </w:t>
      </w:r>
      <w:r>
        <w:rPr>
          <w:color w:val="231F20"/>
        </w:rPr>
        <w:t>de </w:t>
      </w:r>
      <w:r>
        <w:rPr>
          <w:color w:val="231F20"/>
          <w:spacing w:val="-4"/>
        </w:rPr>
        <w:t>mujeres </w:t>
      </w:r>
      <w:r>
        <w:rPr>
          <w:color w:val="231F20"/>
        </w:rPr>
        <w:t>en la </w:t>
      </w:r>
      <w:r>
        <w:rPr>
          <w:color w:val="231F20"/>
          <w:spacing w:val="-3"/>
        </w:rPr>
        <w:t>administración</w:t>
      </w:r>
      <w:r>
        <w:rPr>
          <w:color w:val="231F20"/>
          <w:spacing w:val="-11"/>
        </w:rPr>
        <w:t> </w:t>
      </w:r>
      <w:r>
        <w:rPr>
          <w:color w:val="231F20"/>
          <w:spacing w:val="-3"/>
        </w:rPr>
        <w:t>estatal;</w:t>
      </w:r>
      <w:r>
        <w:rPr>
          <w:color w:val="231F20"/>
          <w:spacing w:val="-10"/>
        </w:rPr>
        <w:t> </w:t>
      </w:r>
      <w:r>
        <w:rPr>
          <w:color w:val="231F20"/>
        </w:rPr>
        <w:t>y</w:t>
      </w:r>
      <w:r>
        <w:rPr>
          <w:color w:val="231F20"/>
          <w:spacing w:val="-10"/>
        </w:rPr>
        <w:t> </w:t>
      </w:r>
      <w:r>
        <w:rPr>
          <w:color w:val="231F20"/>
        </w:rPr>
        <w:t>apertura</w:t>
      </w:r>
      <w:r>
        <w:rPr>
          <w:color w:val="231F20"/>
          <w:spacing w:val="-10"/>
        </w:rPr>
        <w:t> </w:t>
      </w:r>
      <w:r>
        <w:rPr>
          <w:color w:val="231F20"/>
        </w:rPr>
        <w:t>de</w:t>
      </w:r>
      <w:r>
        <w:rPr>
          <w:color w:val="231F20"/>
          <w:spacing w:val="-10"/>
        </w:rPr>
        <w:t> </w:t>
      </w:r>
      <w:r>
        <w:rPr>
          <w:color w:val="231F20"/>
          <w:spacing w:val="-3"/>
        </w:rPr>
        <w:t>una</w:t>
      </w:r>
      <w:r>
        <w:rPr>
          <w:color w:val="231F20"/>
          <w:spacing w:val="-11"/>
        </w:rPr>
        <w:t> </w:t>
      </w:r>
      <w:r>
        <w:rPr>
          <w:color w:val="231F20"/>
          <w:spacing w:val="-3"/>
        </w:rPr>
        <w:t>empresa.</w:t>
      </w:r>
    </w:p>
    <w:p>
      <w:pPr>
        <w:spacing w:after="0" w:line="266" w:lineRule="auto"/>
        <w:jc w:val="both"/>
        <w:sectPr>
          <w:type w:val="continuous"/>
          <w:pgSz w:w="10490" w:h="15880"/>
          <w:pgMar w:top="1500" w:bottom="280" w:left="0" w:right="0"/>
          <w:cols w:num="2" w:equalWidth="0">
            <w:col w:w="4728" w:space="40"/>
            <w:col w:w="5722"/>
          </w:cols>
        </w:sectPr>
      </w:pPr>
    </w:p>
    <w:p>
      <w:pPr>
        <w:spacing w:before="70"/>
        <w:ind w:left="1588" w:right="623" w:firstLine="0"/>
        <w:jc w:val="left"/>
        <w:rPr>
          <w:rFonts w:ascii="Calibri" w:hAnsi="Calibri"/>
          <w:sz w:val="18"/>
        </w:rPr>
      </w:pPr>
      <w:r>
        <w:rPr>
          <w:b/>
          <w:color w:val="231F20"/>
          <w:w w:val="95"/>
          <w:sz w:val="18"/>
        </w:rPr>
        <w:t>Ilustración</w:t>
      </w:r>
      <w:r>
        <w:rPr>
          <w:b/>
          <w:color w:val="231F20"/>
          <w:spacing w:val="-9"/>
          <w:w w:val="95"/>
          <w:sz w:val="18"/>
        </w:rPr>
        <w:t> </w:t>
      </w:r>
      <w:r>
        <w:rPr>
          <w:b/>
          <w:color w:val="231F20"/>
          <w:w w:val="95"/>
          <w:sz w:val="18"/>
        </w:rPr>
        <w:t>2.</w:t>
      </w:r>
      <w:r>
        <w:rPr>
          <w:b/>
          <w:color w:val="231F20"/>
          <w:spacing w:val="-14"/>
          <w:w w:val="95"/>
          <w:sz w:val="18"/>
        </w:rPr>
        <w:t> </w:t>
      </w:r>
      <w:r>
        <w:rPr>
          <w:rFonts w:ascii="Calibri" w:hAnsi="Calibri"/>
          <w:color w:val="231F20"/>
          <w:spacing w:val="-3"/>
          <w:w w:val="95"/>
          <w:sz w:val="18"/>
        </w:rPr>
        <w:t>Valores</w:t>
      </w:r>
      <w:r>
        <w:rPr>
          <w:rFonts w:ascii="Calibri" w:hAnsi="Calibri"/>
          <w:color w:val="231F20"/>
          <w:spacing w:val="-8"/>
          <w:w w:val="95"/>
          <w:sz w:val="18"/>
        </w:rPr>
        <w:t> </w:t>
      </w:r>
      <w:r>
        <w:rPr>
          <w:rFonts w:ascii="Calibri" w:hAnsi="Calibri"/>
          <w:color w:val="231F20"/>
          <w:w w:val="95"/>
          <w:sz w:val="18"/>
        </w:rPr>
        <w:t>y</w:t>
      </w:r>
      <w:r>
        <w:rPr>
          <w:rFonts w:ascii="Calibri" w:hAnsi="Calibri"/>
          <w:color w:val="231F20"/>
          <w:spacing w:val="-8"/>
          <w:w w:val="95"/>
          <w:sz w:val="18"/>
        </w:rPr>
        <w:t> </w:t>
      </w:r>
      <w:r>
        <w:rPr>
          <w:rFonts w:ascii="Calibri" w:hAnsi="Calibri"/>
          <w:color w:val="231F20"/>
          <w:w w:val="95"/>
          <w:sz w:val="18"/>
        </w:rPr>
        <w:t>posiciones</w:t>
      </w:r>
      <w:r>
        <w:rPr>
          <w:rFonts w:ascii="Calibri" w:hAnsi="Calibri"/>
          <w:color w:val="231F20"/>
          <w:spacing w:val="-7"/>
          <w:w w:val="95"/>
          <w:sz w:val="18"/>
        </w:rPr>
        <w:t> </w:t>
      </w:r>
      <w:r>
        <w:rPr>
          <w:rFonts w:ascii="Calibri" w:hAnsi="Calibri"/>
          <w:color w:val="231F20"/>
          <w:w w:val="95"/>
          <w:sz w:val="18"/>
        </w:rPr>
        <w:t>de</w:t>
      </w:r>
      <w:r>
        <w:rPr>
          <w:rFonts w:ascii="Calibri" w:hAnsi="Calibri"/>
          <w:color w:val="231F20"/>
          <w:spacing w:val="-8"/>
          <w:w w:val="95"/>
          <w:sz w:val="18"/>
        </w:rPr>
        <w:t> </w:t>
      </w:r>
      <w:r>
        <w:rPr>
          <w:rFonts w:ascii="Calibri" w:hAnsi="Calibri"/>
          <w:color w:val="231F20"/>
          <w:w w:val="95"/>
          <w:sz w:val="18"/>
        </w:rPr>
        <w:t>las</w:t>
      </w:r>
      <w:r>
        <w:rPr>
          <w:rFonts w:ascii="Calibri" w:hAnsi="Calibri"/>
          <w:color w:val="231F20"/>
          <w:spacing w:val="-7"/>
          <w:w w:val="95"/>
          <w:sz w:val="18"/>
        </w:rPr>
        <w:t> </w:t>
      </w:r>
      <w:r>
        <w:rPr>
          <w:rFonts w:ascii="Calibri" w:hAnsi="Calibri"/>
          <w:color w:val="231F20"/>
          <w:w w:val="95"/>
          <w:sz w:val="18"/>
        </w:rPr>
        <w:t>variables</w:t>
      </w:r>
      <w:r>
        <w:rPr>
          <w:rFonts w:ascii="Calibri" w:hAnsi="Calibri"/>
          <w:color w:val="231F20"/>
          <w:spacing w:val="-8"/>
          <w:w w:val="95"/>
          <w:sz w:val="18"/>
        </w:rPr>
        <w:t> </w:t>
      </w:r>
      <w:r>
        <w:rPr>
          <w:rFonts w:ascii="Calibri" w:hAnsi="Calibri"/>
          <w:color w:val="231F20"/>
          <w:w w:val="95"/>
          <w:sz w:val="18"/>
        </w:rPr>
        <w:t>del</w:t>
      </w:r>
      <w:r>
        <w:rPr>
          <w:rFonts w:ascii="Calibri" w:hAnsi="Calibri"/>
          <w:color w:val="231F20"/>
          <w:spacing w:val="-7"/>
          <w:w w:val="95"/>
          <w:sz w:val="18"/>
        </w:rPr>
        <w:t> </w:t>
      </w:r>
      <w:r>
        <w:rPr>
          <w:rFonts w:ascii="Calibri" w:hAnsi="Calibri"/>
          <w:color w:val="231F20"/>
          <w:w w:val="95"/>
          <w:sz w:val="18"/>
        </w:rPr>
        <w:t>Subíndice</w:t>
      </w:r>
      <w:r>
        <w:rPr>
          <w:rFonts w:ascii="Calibri" w:hAnsi="Calibri"/>
          <w:color w:val="231F20"/>
          <w:spacing w:val="-8"/>
          <w:w w:val="95"/>
          <w:sz w:val="18"/>
        </w:rPr>
        <w:t> </w:t>
      </w:r>
      <w:r>
        <w:rPr>
          <w:rFonts w:ascii="Calibri" w:hAnsi="Calibri"/>
          <w:color w:val="231F20"/>
          <w:w w:val="95"/>
          <w:sz w:val="18"/>
        </w:rPr>
        <w:t>de</w:t>
      </w:r>
      <w:r>
        <w:rPr>
          <w:rFonts w:ascii="Calibri" w:hAnsi="Calibri"/>
          <w:color w:val="231F20"/>
          <w:spacing w:val="-8"/>
          <w:w w:val="95"/>
          <w:sz w:val="18"/>
        </w:rPr>
        <w:t> </w:t>
      </w:r>
      <w:r>
        <w:rPr>
          <w:rFonts w:ascii="Calibri" w:hAnsi="Calibri"/>
          <w:color w:val="231F20"/>
          <w:w w:val="95"/>
          <w:sz w:val="18"/>
        </w:rPr>
        <w:t>Gobierno</w:t>
      </w:r>
      <w:r>
        <w:rPr>
          <w:rFonts w:ascii="Calibri" w:hAnsi="Calibri"/>
          <w:color w:val="231F20"/>
          <w:spacing w:val="-7"/>
          <w:w w:val="95"/>
          <w:sz w:val="18"/>
        </w:rPr>
        <w:t> </w:t>
      </w:r>
      <w:r>
        <w:rPr>
          <w:rFonts w:ascii="Calibri" w:hAnsi="Calibri"/>
          <w:color w:val="231F20"/>
          <w:spacing w:val="-3"/>
          <w:w w:val="95"/>
          <w:sz w:val="18"/>
        </w:rPr>
        <w:t>Eficientes</w:t>
      </w:r>
      <w:r>
        <w:rPr>
          <w:rFonts w:ascii="Calibri" w:hAnsi="Calibri"/>
          <w:color w:val="231F20"/>
          <w:spacing w:val="-8"/>
          <w:w w:val="95"/>
          <w:sz w:val="18"/>
        </w:rPr>
        <w:t> </w:t>
      </w:r>
      <w:r>
        <w:rPr>
          <w:rFonts w:ascii="Calibri" w:hAnsi="Calibri"/>
          <w:color w:val="231F20"/>
          <w:w w:val="95"/>
          <w:sz w:val="18"/>
        </w:rPr>
        <w:t>y</w:t>
      </w:r>
      <w:r>
        <w:rPr>
          <w:rFonts w:ascii="Calibri" w:hAnsi="Calibri"/>
          <w:color w:val="231F20"/>
          <w:spacing w:val="-7"/>
          <w:w w:val="95"/>
          <w:sz w:val="18"/>
        </w:rPr>
        <w:t> </w:t>
      </w:r>
      <w:r>
        <w:rPr>
          <w:rFonts w:ascii="Calibri" w:hAnsi="Calibri"/>
          <w:color w:val="231F20"/>
          <w:w w:val="95"/>
          <w:sz w:val="18"/>
        </w:rPr>
        <w:t>Eficaces</w:t>
      </w:r>
      <w:r>
        <w:rPr>
          <w:rFonts w:ascii="Calibri" w:hAnsi="Calibri"/>
          <w:color w:val="231F20"/>
          <w:spacing w:val="-8"/>
          <w:w w:val="95"/>
          <w:sz w:val="18"/>
        </w:rPr>
        <w:t> </w:t>
      </w:r>
      <w:r>
        <w:rPr>
          <w:rFonts w:ascii="Calibri" w:hAnsi="Calibri"/>
          <w:color w:val="231F20"/>
          <w:w w:val="95"/>
          <w:sz w:val="18"/>
        </w:rPr>
        <w:t>del</w:t>
      </w:r>
      <w:r>
        <w:rPr>
          <w:rFonts w:ascii="Calibri" w:hAnsi="Calibri"/>
          <w:color w:val="231F20"/>
          <w:spacing w:val="-7"/>
          <w:w w:val="95"/>
          <w:sz w:val="18"/>
        </w:rPr>
        <w:t> </w:t>
      </w:r>
      <w:r>
        <w:rPr>
          <w:rFonts w:ascii="Calibri" w:hAnsi="Calibri"/>
          <w:color w:val="231F20"/>
          <w:w w:val="95"/>
          <w:sz w:val="18"/>
        </w:rPr>
        <w:t>Índice</w:t>
      </w:r>
      <w:r>
        <w:rPr>
          <w:rFonts w:ascii="Calibri" w:hAnsi="Calibri"/>
          <w:color w:val="231F20"/>
          <w:spacing w:val="-8"/>
          <w:w w:val="95"/>
          <w:sz w:val="18"/>
        </w:rPr>
        <w:t> </w:t>
      </w:r>
      <w:r>
        <w:rPr>
          <w:rFonts w:ascii="Calibri" w:hAnsi="Calibri"/>
          <w:color w:val="231F20"/>
          <w:w w:val="95"/>
          <w:sz w:val="18"/>
        </w:rPr>
        <w:t>de</w:t>
      </w:r>
      <w:r>
        <w:rPr>
          <w:rFonts w:ascii="Calibri" w:hAnsi="Calibri"/>
          <w:color w:val="231F20"/>
          <w:spacing w:val="-7"/>
          <w:w w:val="95"/>
          <w:sz w:val="18"/>
        </w:rPr>
        <w:t> </w:t>
      </w:r>
      <w:r>
        <w:rPr>
          <w:rFonts w:ascii="Calibri" w:hAnsi="Calibri"/>
          <w:color w:val="231F20"/>
          <w:w w:val="95"/>
          <w:sz w:val="18"/>
        </w:rPr>
        <w:t>Compe- </w:t>
      </w:r>
      <w:r>
        <w:rPr>
          <w:rFonts w:ascii="Calibri" w:hAnsi="Calibri"/>
          <w:color w:val="231F20"/>
          <w:sz w:val="18"/>
        </w:rPr>
        <w:t>titividad Estatal (ICE),</w:t>
      </w:r>
      <w:r>
        <w:rPr>
          <w:rFonts w:ascii="Calibri" w:hAnsi="Calibri"/>
          <w:color w:val="231F20"/>
          <w:spacing w:val="-30"/>
          <w:sz w:val="18"/>
        </w:rPr>
        <w:t> </w:t>
      </w:r>
      <w:r>
        <w:rPr>
          <w:rFonts w:ascii="Calibri" w:hAnsi="Calibri"/>
          <w:color w:val="231F20"/>
          <w:sz w:val="18"/>
        </w:rPr>
        <w:t>2016.</w:t>
      </w:r>
    </w:p>
    <w:p>
      <w:pPr>
        <w:pStyle w:val="BodyText"/>
        <w:spacing w:before="3"/>
        <w:rPr>
          <w:rFonts w:ascii="Calibri"/>
        </w:rPr>
      </w:pPr>
    </w:p>
    <w:p>
      <w:pPr>
        <w:spacing w:after="0"/>
        <w:rPr>
          <w:rFonts w:ascii="Calibri"/>
        </w:rPr>
        <w:sectPr>
          <w:headerReference w:type="even" r:id="rId52"/>
          <w:pgSz w:w="10490" w:h="15880"/>
          <w:pgMar w:header="0" w:footer="971" w:top="900" w:bottom="1160" w:left="0" w:right="0"/>
        </w:sectPr>
      </w:pPr>
    </w:p>
    <w:p>
      <w:pPr>
        <w:pStyle w:val="BodyText"/>
        <w:rPr>
          <w:rFonts w:ascii="Calibri"/>
          <w:sz w:val="18"/>
        </w:rPr>
      </w:pPr>
    </w:p>
    <w:p>
      <w:pPr>
        <w:pStyle w:val="BodyText"/>
        <w:rPr>
          <w:rFonts w:ascii="Calibri"/>
          <w:sz w:val="18"/>
        </w:rPr>
      </w:pPr>
    </w:p>
    <w:p>
      <w:pPr>
        <w:pStyle w:val="BodyText"/>
        <w:spacing w:before="1"/>
        <w:rPr>
          <w:rFonts w:ascii="Calibri"/>
          <w:sz w:val="16"/>
        </w:rPr>
      </w:pPr>
    </w:p>
    <w:p>
      <w:pPr>
        <w:spacing w:line="196" w:lineRule="auto" w:before="0"/>
        <w:ind w:left="3628" w:right="-14" w:firstLine="0"/>
        <w:jc w:val="left"/>
        <w:rPr>
          <w:rFonts w:ascii="Calibri" w:hAnsi="Calibri"/>
          <w:sz w:val="16"/>
        </w:rPr>
      </w:pPr>
      <w:r>
        <w:rPr/>
        <w:pict>
          <v:group style="position:absolute;margin-left:82.596001pt;margin-top:-8.114894pt;width:96.5pt;height:43.15pt;mso-position-horizontal-relative:page;mso-position-vertical-relative:paragraph;z-index:251674624" coordorigin="1652,-162" coordsize="1930,863">
            <v:shape style="position:absolute;left:1836;top:-20;width:163;height:163" type="#_x0000_t75" stroked="false">
              <v:imagedata r:id="rId53" o:title=""/>
            </v:shape>
            <v:shape style="position:absolute;left:1671;top:-143;width:1890;height:823" coordorigin="1672,-142" coordsize="1890,823" path="m1912,-142l1773,-139,1702,-112,1676,-41,1672,98,1672,440,1676,578,1702,650,1773,676,1912,680,3321,680,3460,676,3531,650,3558,578,3561,440,3561,98,3558,-41,3531,-112,3460,-139,3321,-142,1912,-142xe" filled="false" stroked="true" strokeweight="2pt" strokecolor="#7dab55">
              <v:path arrowok="t"/>
              <v:stroke dashstyle="solid"/>
            </v:shape>
            <v:shape style="position:absolute;left:1651;top:-163;width:1930;height:863" type="#_x0000_t202" filled="false" stroked="false">
              <v:textbox inset="0,0,0,0">
                <w:txbxContent>
                  <w:p>
                    <w:pPr>
                      <w:spacing w:before="119"/>
                      <w:ind w:left="389" w:right="494" w:firstLine="0"/>
                      <w:jc w:val="center"/>
                      <w:rPr>
                        <w:sz w:val="14"/>
                      </w:rPr>
                    </w:pPr>
                    <w:r>
                      <w:rPr>
                        <w:b/>
                        <w:color w:val="231F20"/>
                        <w:w w:val="105"/>
                        <w:sz w:val="20"/>
                      </w:rPr>
                      <w:t>12º lugar </w:t>
                    </w:r>
                    <w:r>
                      <w:rPr>
                        <w:color w:val="231F20"/>
                        <w:w w:val="105"/>
                        <w:sz w:val="14"/>
                      </w:rPr>
                      <w:t>0.42</w:t>
                    </w:r>
                  </w:p>
                  <w:p>
                    <w:pPr>
                      <w:spacing w:line="268" w:lineRule="auto" w:before="7"/>
                      <w:ind w:left="57" w:right="77" w:firstLine="44"/>
                      <w:jc w:val="center"/>
                      <w:rPr>
                        <w:sz w:val="14"/>
                      </w:rPr>
                    </w:pPr>
                    <w:r>
                      <w:rPr>
                        <w:color w:val="231F20"/>
                        <w:sz w:val="14"/>
                      </w:rPr>
                      <w:t>Mujeres titulares como porción de mujeres en puestos medios y</w:t>
                    </w:r>
                    <w:r>
                      <w:rPr>
                        <w:color w:val="231F20"/>
                        <w:spacing w:val="-22"/>
                        <w:sz w:val="14"/>
                      </w:rPr>
                      <w:t> </w:t>
                    </w:r>
                    <w:r>
                      <w:rPr>
                        <w:color w:val="231F20"/>
                        <w:sz w:val="14"/>
                      </w:rPr>
                      <w:t>bajos</w:t>
                    </w:r>
                  </w:p>
                </w:txbxContent>
              </v:textbox>
              <w10:wrap type="none"/>
            </v:shape>
            <w10:wrap type="none"/>
          </v:group>
        </w:pict>
      </w:r>
      <w:r>
        <w:rPr>
          <w:rFonts w:ascii="Calibri" w:hAnsi="Calibri"/>
          <w:color w:val="231F20"/>
          <w:w w:val="95"/>
          <w:sz w:val="16"/>
        </w:rPr>
        <w:t>Distribución de </w:t>
      </w:r>
      <w:r>
        <w:rPr>
          <w:rFonts w:ascii="Calibri" w:hAnsi="Calibri"/>
          <w:color w:val="231F20"/>
          <w:sz w:val="16"/>
        </w:rPr>
        <w:t>mujeres en la </w:t>
      </w:r>
      <w:r>
        <w:rPr>
          <w:rFonts w:ascii="Calibri" w:hAnsi="Calibri"/>
          <w:color w:val="231F20"/>
          <w:w w:val="95"/>
          <w:sz w:val="16"/>
        </w:rPr>
        <w:t>administración</w:t>
      </w:r>
    </w:p>
    <w:p>
      <w:pPr>
        <w:pStyle w:val="BodyText"/>
        <w:spacing w:before="5"/>
        <w:rPr>
          <w:rFonts w:ascii="Calibri"/>
          <w:sz w:val="16"/>
        </w:rPr>
      </w:pPr>
      <w:r>
        <w:rPr/>
        <w:br w:type="column"/>
      </w:r>
      <w:r>
        <w:rPr>
          <w:rFonts w:ascii="Calibri"/>
          <w:sz w:val="16"/>
        </w:rPr>
      </w:r>
    </w:p>
    <w:p>
      <w:pPr>
        <w:spacing w:line="196" w:lineRule="auto" w:before="0"/>
        <w:ind w:left="319" w:right="-12" w:firstLine="0"/>
        <w:jc w:val="left"/>
        <w:rPr>
          <w:rFonts w:ascii="Calibri"/>
          <w:sz w:val="16"/>
        </w:rPr>
      </w:pPr>
      <w:r>
        <w:rPr>
          <w:rFonts w:ascii="Calibri"/>
          <w:color w:val="231F20"/>
          <w:sz w:val="16"/>
        </w:rPr>
        <w:t>Apertura</w:t>
      </w:r>
      <w:r>
        <w:rPr>
          <w:rFonts w:ascii="Calibri"/>
          <w:color w:val="231F20"/>
          <w:spacing w:val="-24"/>
          <w:sz w:val="16"/>
        </w:rPr>
        <w:t> </w:t>
      </w:r>
      <w:r>
        <w:rPr>
          <w:rFonts w:ascii="Calibri"/>
          <w:color w:val="231F20"/>
          <w:sz w:val="16"/>
        </w:rPr>
        <w:t>de</w:t>
      </w:r>
      <w:r>
        <w:rPr>
          <w:rFonts w:ascii="Calibri"/>
          <w:color w:val="231F20"/>
          <w:spacing w:val="-24"/>
          <w:sz w:val="16"/>
        </w:rPr>
        <w:t> </w:t>
      </w:r>
      <w:r>
        <w:rPr>
          <w:rFonts w:ascii="Calibri"/>
          <w:color w:val="231F20"/>
          <w:spacing w:val="-5"/>
          <w:sz w:val="16"/>
        </w:rPr>
        <w:t>una </w:t>
      </w:r>
      <w:r>
        <w:rPr>
          <w:rFonts w:ascii="Calibri"/>
          <w:color w:val="231F20"/>
          <w:sz w:val="16"/>
        </w:rPr>
        <w:t>empresa</w:t>
      </w:r>
    </w:p>
    <w:p>
      <w:pPr>
        <w:pStyle w:val="BodyText"/>
        <w:spacing w:before="6"/>
        <w:rPr>
          <w:rFonts w:ascii="Calibri"/>
          <w:sz w:val="20"/>
        </w:rPr>
      </w:pPr>
    </w:p>
    <w:p>
      <w:pPr>
        <w:spacing w:before="0"/>
        <w:ind w:left="311" w:right="0" w:firstLine="0"/>
        <w:jc w:val="left"/>
        <w:rPr>
          <w:rFonts w:ascii="Calibri"/>
          <w:sz w:val="14"/>
        </w:rPr>
      </w:pPr>
      <w:r>
        <w:rPr>
          <w:rFonts w:ascii="Calibri"/>
          <w:color w:val="FFFFFF"/>
          <w:sz w:val="14"/>
        </w:rPr>
        <w:t>88.76</w:t>
      </w:r>
    </w:p>
    <w:p>
      <w:pPr>
        <w:spacing w:line="247" w:lineRule="auto" w:before="90"/>
        <w:ind w:left="507" w:right="-10" w:firstLine="11"/>
        <w:jc w:val="left"/>
        <w:rPr>
          <w:sz w:val="14"/>
        </w:rPr>
      </w:pPr>
      <w:r>
        <w:rPr/>
        <w:br w:type="column"/>
      </w:r>
      <w:r>
        <w:rPr>
          <w:b/>
          <w:color w:val="231F20"/>
          <w:w w:val="105"/>
          <w:sz w:val="20"/>
        </w:rPr>
        <w:t>5º lugar </w:t>
      </w:r>
      <w:r>
        <w:rPr>
          <w:color w:val="231F20"/>
          <w:w w:val="105"/>
          <w:sz w:val="14"/>
        </w:rPr>
        <w:t>0.089 </w:t>
      </w:r>
      <w:r>
        <w:rPr>
          <w:color w:val="231F20"/>
          <w:sz w:val="14"/>
        </w:rPr>
        <w:t>Percentil promedio</w:t>
      </w:r>
    </w:p>
    <w:p>
      <w:pPr>
        <w:pStyle w:val="BodyText"/>
        <w:rPr>
          <w:sz w:val="16"/>
        </w:rPr>
      </w:pPr>
    </w:p>
    <w:p>
      <w:pPr>
        <w:spacing w:line="196" w:lineRule="auto" w:before="138"/>
        <w:ind w:left="668" w:right="-10" w:firstLine="0"/>
        <w:jc w:val="left"/>
        <w:rPr>
          <w:rFonts w:ascii="Calibri"/>
          <w:sz w:val="16"/>
        </w:rPr>
      </w:pPr>
      <w:r>
        <w:rPr/>
        <w:pict>
          <v:group style="position:absolute;margin-left:199.413193pt;margin-top:-32.387386pt;width:295.95pt;height:213.15pt;mso-position-horizontal-relative:page;mso-position-vertical-relative:paragraph;z-index:-262546432" coordorigin="3988,-648" coordsize="5919,4263">
            <v:shape style="position:absolute;left:5079;top:1546;width:1150;height:740" type="#_x0000_t75" stroked="false">
              <v:imagedata r:id="rId54" o:title=""/>
            </v:shape>
            <v:shape style="position:absolute;left:5637;top:102;width:1472;height:1797" coordorigin="5637,103" coordsize="1472,1797" path="m6812,685l5644,685,5720,688,5795,698,5867,714,5937,735,6005,762,6069,794,6131,831,6189,873,6243,919,6294,970,6340,1024,6382,1082,6419,1144,6451,1208,6478,1276,6500,1346,6515,1418,6525,1493,6528,1569,6526,1620,6522,1670,6515,1720,6505,1768,7071,1899,7087,1818,7099,1737,7106,1653,7109,1569,7107,1493,7101,1419,7092,1346,7079,1273,7063,1202,7043,1133,7020,1065,6994,998,6964,933,6932,870,6896,809,6858,749,6817,692,6812,685xm5642,103l5641,103,5639,103,5637,103,5639,685,5641,685,5643,685,6812,685,6774,636,6728,583,6679,532,6628,483,6575,437,6520,394,6462,353,6403,315,6341,280,6278,247,6213,218,6147,192,6078,168,6009,149,5938,132,5866,119,5792,110,5718,104,5642,103xe" filled="true" fillcolor="#38a692" stroked="false">
              <v:path arrowok="t"/>
              <v:fill type="solid"/>
            </v:shape>
            <v:shape style="position:absolute;left:4201;top:765;width:704;height:644" coordorigin="4201,765" coordsize="704,644" path="m4416,765l4373,835,4334,907,4299,981,4268,1058,4241,1137,4219,1218,4201,1300,4775,1408,4795,1322,4824,1239,4861,1160,4905,1085,4416,765xe" filled="true" fillcolor="#bcd8d1" stroked="false">
              <v:path arrowok="t"/>
              <v:fill type="solid"/>
            </v:shape>
            <v:shape style="position:absolute;left:4416;top:398;width:695;height:687" coordorigin="4416,399" coordsize="695,687" path="m4759,399l4693,451,4631,507,4572,567,4516,630,4464,696,4416,765,4905,1085,4949,1024,4998,966,5052,913,5111,865,4759,399xe" filled="true" fillcolor="#d7e6e2" stroked="false">
              <v:path arrowok="t"/>
              <v:fill type="solid"/>
            </v:shape>
            <v:shape style="position:absolute;left:4758;top:102;width:881;height:762" coordorigin="4759,103" coordsize="881,762" path="m5637,103l5556,105,5475,112,5395,123,5317,139,5241,158,5166,182,5093,209,5022,240,4953,275,4886,313,4821,354,4759,399,5111,865,5176,820,5245,780,5318,747,5394,721,5473,702,5555,690,5639,685,5637,103xe" filled="true" fillcolor="#e9f1ee" stroked="false">
              <v:path arrowok="t"/>
              <v:fill type="solid"/>
            </v:shape>
            <v:shape style="position:absolute;left:4175;top:1300;width:604;height:570" coordorigin="4176,1300" coordsize="604,570" path="m4201,1300l4190,1366,4182,1433,4178,1501,4176,1569,4178,1646,4184,1722,4194,1796,4207,1870,4779,1750,4771,1706,4765,1661,4762,1615,4760,1569,4761,1528,4764,1488,4769,1448,4775,1409,4201,1300xe" filled="true" fillcolor="#a1cbc1" stroked="false">
              <v:path arrowok="t"/>
              <v:fill type="solid"/>
            </v:shape>
            <v:shape style="position:absolute;left:4711;top:1768;width:2360;height:1268" coordorigin="4712,1768" coordsize="2360,1268" path="m5078,2248l4712,2702,4771,2749,4834,2792,4898,2833,4964,2870,5033,2903,5104,2933,5176,2960,5250,2982,5326,3001,5403,3016,5482,3027,5561,3033,5642,3035,5719,3033,5795,3028,5870,3018,5943,3004,6016,2987,6086,2967,6156,2943,6223,2916,6289,2885,6353,2852,6415,2815,6476,2776,6534,2733,6589,2688,6643,2641,6694,2590,6743,2538,6789,2483,6812,2453,5644,2453,5564,2449,5486,2439,5411,2422,5338,2398,5268,2369,5201,2334,5138,2293,5078,2248xm6505,1768l6485,1840,6459,1910,6428,1977,6392,2040,6350,2101,6304,2157,6253,2209,6198,2257,6139,2301,6077,2339,6012,2373,5943,2401,5872,2423,5798,2439,5722,2449,5644,2453,6812,2453,6832,2425,6873,2366,6911,2305,6945,2241,6977,2176,7006,2109,7031,2040,7053,1970,7071,1899,6505,1768xe" filled="true" fillcolor="#6ab4a3" stroked="false">
              <v:path arrowok="t"/>
              <v:fill type="solid"/>
            </v:shape>
            <v:shape style="position:absolute;left:4600;top:2189;width:478;height:513" coordorigin="4601,2190" coordsize="478,513" path="m5015,2190l4601,2601,4627,2627,4655,2653,4683,2678,4712,2702,5078,2248,5062,2234,5046,2219,5031,2205,5015,2190xe" filled="true" fillcolor="#7dbbad" stroked="false">
              <v:path arrowok="t"/>
              <v:fill type="solid"/>
            </v:shape>
            <v:shape style="position:absolute;left:4206;top:1749;width:809;height:851" coordorigin="4207,1750" coordsize="809,851" path="m4779,1750l4207,1870,4225,1946,4247,2020,4273,2093,4302,2164,4335,2233,4371,2300,4411,2365,4454,2428,4500,2488,4549,2546,4601,2601,5015,2190,4960,2128,4910,2061,4867,1989,4830,1913,4801,1833,4779,1750xe" filled="true" fillcolor="#8fc3b7" stroked="false">
              <v:path arrowok="t"/>
              <v:fill type="solid"/>
            </v:shape>
            <v:shape style="position:absolute;left:4345;top:2562;width:388;height:388" type="#_x0000_t75" stroked="false">
              <v:imagedata r:id="rId55" o:title=""/>
            </v:shape>
            <v:shape style="position:absolute;left:4345;top:2562;width:388;height:388" coordorigin="4346,2563" coordsize="388,388" path="m4650,2597l4540,2757,4540,2563,4464,2578,4403,2620,4361,2681,4346,2757,4361,2832,4403,2894,4464,2935,4540,2950,4615,2935,4677,2894,4718,2832,4734,2757,4728,2709,4711,2665,4684,2627,4650,2597xe" filled="false" stroked="true" strokeweight="1pt" strokecolor="#ffffff">
              <v:path arrowok="t"/>
              <v:stroke dashstyle="solid"/>
            </v:shape>
            <v:shape style="position:absolute;left:4529;top:2552;width:131;height:214" type="#_x0000_t75" stroked="false">
              <v:imagedata r:id="rId56" o:title=""/>
            </v:shape>
            <v:shape style="position:absolute;left:4123;top:2095;width:319;height:388" type="#_x0000_t75" stroked="false">
              <v:imagedata r:id="rId57" o:title=""/>
            </v:shape>
            <v:shape style="position:absolute;left:4123;top:2095;width:319;height:388" coordorigin="4124,2096" coordsize="319,388" path="m4317,2289l4314,2096,4240,2112,4179,2153,4139,2215,4124,2289,4139,2365,4180,2426,4242,2468,4317,2483,4352,2480,4385,2471,4415,2457,4442,2438,4317,2289xe" filled="false" stroked="true" strokeweight="1.0pt" strokecolor="#ffffff">
              <v:path arrowok="t"/>
              <v:stroke dashstyle="solid"/>
            </v:shape>
            <v:shape style="position:absolute;left:4303;top:2085;width:218;height:363" type="#_x0000_t75" stroked="false">
              <v:imagedata r:id="rId58" o:title=""/>
            </v:shape>
            <v:shape style="position:absolute;left:3998;top:1479;width:383;height:388" type="#_x0000_t75" stroked="false">
              <v:imagedata r:id="rId59" o:title=""/>
            </v:shape>
            <v:shape style="position:absolute;left:3998;top:1479;width:383;height:388" coordorigin="3998,1480" coordsize="383,388" path="m4380,1718l4186,1691,4190,1480,4116,1496,4054,1537,4013,1598,3998,1674,4013,1749,4055,1811,4117,1852,4192,1867,4257,1856,4313,1825,4355,1778,4380,1718xe" filled="false" stroked="true" strokeweight="1pt" strokecolor="#ffffff">
              <v:path arrowok="t"/>
              <v:stroke dashstyle="solid"/>
            </v:shape>
            <v:shape style="position:absolute;left:4176;top:1469;width:220;height:259" type="#_x0000_t75" stroked="false">
              <v:imagedata r:id="rId60" o:title=""/>
            </v:shape>
            <v:shape style="position:absolute;left:4100;top:872;width:381;height:386" type="#_x0000_t75" stroked="false">
              <v:imagedata r:id="rId61" o:title=""/>
            </v:shape>
            <v:shape style="position:absolute;left:4100;top:872;width:381;height:386" coordorigin="4101,872" coordsize="381,386" path="m4295,1257l4359,1247,4414,1216,4456,1171,4482,1113,4266,1064,4266,872,4201,894,4148,937,4114,995,4101,1064,4116,1139,4158,1201,4219,1242,4295,1257xe" filled="false" stroked="true" strokeweight="1pt" strokecolor="#ffffff">
              <v:path arrowok="t"/>
              <v:stroke dashstyle="solid"/>
            </v:shape>
            <v:shape style="position:absolute;left:4256;top:453;width:346;height:670" type="#_x0000_t75" stroked="false">
              <v:imagedata r:id="rId62" o:title=""/>
            </v:shape>
            <v:shape style="position:absolute;left:4374;top:453;width:228;height:388" coordorigin="4374,454" coordsize="228,388" path="m4576,454l4574,454,4571,454,4568,454,4493,469,4431,511,4390,572,4374,648,4390,723,4431,785,4493,826,4568,841,4580,841,4591,840,4602,838,4568,648,4576,454xe" filled="false" stroked="true" strokeweight="1pt" strokecolor="#ffffff">
              <v:path arrowok="t"/>
              <v:stroke dashstyle="solid"/>
            </v:shape>
            <v:shape style="position:absolute;left:4568;top:454;width:194;height:385" type="#_x0000_t75" stroked="false">
              <v:imagedata r:id="rId63" o:title=""/>
            </v:shape>
            <v:shape style="position:absolute;left:4568;top:454;width:194;height:385" coordorigin="4568,454" coordsize="194,385" path="m4576,454l4568,648,4602,838,4665,815,4716,773,4750,715,4762,648,4748,574,4708,513,4649,471,4576,454xe" filled="false" stroked="true" strokeweight="1pt" strokecolor="#ffffff">
              <v:path arrowok="t"/>
              <v:stroke dashstyle="solid"/>
            </v:shape>
            <v:shape style="position:absolute;left:4876;top:-70;width:388;height:387" type="#_x0000_t75" stroked="false">
              <v:imagedata r:id="rId64" o:title=""/>
            </v:shape>
            <v:shape style="position:absolute;left:4876;top:-70;width:388;height:387" coordorigin="4876,-70" coordsize="388,387" path="m5087,-70l5087,135,4947,-27,4918,3,4895,39,4881,79,4876,123,4891,199,4933,260,4994,302,5070,317,5145,302,5207,260,5248,199,5264,123,5250,52,5212,-8,5156,-50,5087,-70xe" filled="false" stroked="true" strokeweight="1pt" strokecolor="#ffffff">
              <v:path arrowok="t"/>
              <v:stroke dashstyle="solid"/>
            </v:shape>
            <v:shape style="position:absolute;left:4937;top:-81;width:160;height:226" type="#_x0000_t75" stroked="false">
              <v:imagedata r:id="rId65" o:title=""/>
            </v:shape>
            <v:shape style="position:absolute;left:6490;top:449;width:398;height:398" type="#_x0000_t75" stroked="false">
              <v:imagedata r:id="rId66" o:title=""/>
            </v:shape>
            <v:shape style="position:absolute;left:6526;top:459;width:362;height:388" coordorigin="6526,459" coordsize="362,388" path="m6694,847l6770,832,6831,790,6873,729,6888,653,6873,578,6831,516,6770,475,6694,459,6694,653,6526,750,6557,789,6596,820,6642,840,6694,847xe" filled="false" stroked="true" strokeweight="1pt" strokecolor="#ffffff">
              <v:path arrowok="t"/>
              <v:stroke dashstyle="solid"/>
            </v:shape>
            <v:shape style="position:absolute;left:6655;top:1994;width:398;height:398" type="#_x0000_t75" stroked="false">
              <v:imagedata r:id="rId67" o:title=""/>
            </v:shape>
            <v:shape style="position:absolute;left:6666;top:2004;width:388;height:388" coordorigin="6666,2004" coordsize="388,388" path="m6860,2004l6858,2004,6857,2004,6855,2004,6860,2198,6666,2206,6684,2279,6725,2338,6786,2377,6860,2392,6935,2377,6997,2335,7038,2273,7053,2198,7038,2123,6997,2061,6935,2019,6860,2004xe" filled="false" stroked="true" strokeweight="1pt" strokecolor="#ffffff">
              <v:path arrowok="t"/>
              <v:stroke dashstyle="solid"/>
            </v:shape>
            <v:shape style="position:absolute;left:7681;top:2789;width:163;height:163" type="#_x0000_t75" stroked="false">
              <v:imagedata r:id="rId51" o:title=""/>
            </v:shape>
            <v:shape style="position:absolute;left:7188;top:2683;width:2580;height:911" coordorigin="7188,2684" coordsize="2580,911" path="m7428,2684l7289,2688,7218,2714,7192,2785,7188,2924,7188,3354,7192,3493,7218,3564,7289,3591,7428,3594,9528,3594,9666,3591,9738,3564,9764,3493,9768,3354,9768,2924,9764,2785,9738,2714,9666,2688,9528,2684,7428,2684xe" filled="false" stroked="true" strokeweight="2.0pt" strokecolor="#7dab55">
              <v:path arrowok="t"/>
              <v:stroke dashstyle="solid"/>
            </v:shape>
            <v:shape style="position:absolute;left:7965;top:1390;width:163;height:163" type="#_x0000_t75" stroked="false">
              <v:imagedata r:id="rId49" o:title=""/>
            </v:shape>
            <v:shape style="position:absolute;left:7528;top:1327;width:2359;height:814" coordorigin="7529,1327" coordsize="2359,814" path="m7769,1327l7630,1331,7559,1357,7533,1428,7529,1567,7529,1900,7533,2039,7559,2110,7630,2137,7769,2140,9647,2140,9786,2137,9857,2110,9883,2039,9887,1900,9887,1567,9883,1428,9857,1357,9786,1331,9647,1327,7769,1327xe" filled="false" stroked="true" strokeweight="2pt" strokecolor="#7dab55">
              <v:path arrowok="t"/>
              <v:stroke dashstyle="solid"/>
            </v:shape>
            <v:shape style="position:absolute;left:8038;top:67;width:163;height:163" type="#_x0000_t75" stroked="false">
              <v:imagedata r:id="rId68" o:title=""/>
            </v:shape>
            <v:shape style="position:absolute;left:7908;top:-15;width:1436;height:481" coordorigin="7909,-15" coordsize="1436,481" path="m8129,-15l8001,-11,7936,13,7912,78,7909,205,7909,246,7912,373,7936,438,8001,462,8129,466,9124,466,9251,462,9317,438,9341,373,9344,246,9344,205,9341,78,9317,13,9251,-11,9124,-15,8129,-15xe" filled="false" stroked="true" strokeweight="2pt" strokecolor="#7dab55">
              <v:path arrowok="t"/>
              <v:stroke dashstyle="solid"/>
            </v:shape>
            <v:shape style="position:absolute;left:6237;top:-546;width:163;height:163" type="#_x0000_t75" stroked="false">
              <v:imagedata r:id="rId68" o:title=""/>
            </v:shape>
            <v:shape style="position:absolute;left:6107;top:-628;width:1534;height:481" coordorigin="6108,-628" coordsize="1534,481" path="m6328,-628l6200,-624,6135,-600,6111,-535,6108,-408,6108,-367,6111,-240,6135,-175,6200,-151,6328,-147,7421,-147,7548,-151,7613,-175,7637,-240,7641,-367,7641,-408,7637,-535,7613,-600,7548,-624,7421,-628,6328,-628xe" filled="false" stroked="true" strokeweight="2pt" strokecolor="#7dab55">
              <v:path arrowok="t"/>
              <v:stroke dashstyle="solid"/>
            </v:shape>
            <v:shape style="position:absolute;left:4866;top:1277;width:388;height:388" type="#_x0000_t75" stroked="false">
              <v:imagedata r:id="rId69" o:title=""/>
            </v:shape>
            <v:shape style="position:absolute;left:4866;top:1277;width:388;height:388" coordorigin="4867,1278" coordsize="388,388" path="m5061,1278l4985,1293,4924,1334,4882,1396,4867,1471,4882,1547,4924,1608,4985,1650,5061,1665,5136,1650,5198,1608,5239,1547,5255,1471,5239,1396,5198,1334,5136,1293,5061,1278xe" filled="false" stroked="true" strokeweight="1pt" strokecolor="#ffffff">
              <v:path arrowok="t"/>
              <v:stroke dashstyle="solid"/>
            </v:shape>
            <w10:wrap type="none"/>
          </v:group>
        </w:pict>
      </w:r>
      <w:r>
        <w:rPr>
          <w:rFonts w:ascii="Calibri"/>
          <w:color w:val="231F20"/>
          <w:sz w:val="16"/>
        </w:rPr>
        <w:t>Esfuerzos de </w:t>
      </w:r>
      <w:r>
        <w:rPr>
          <w:rFonts w:ascii="Calibri"/>
          <w:color w:val="231F20"/>
          <w:w w:val="95"/>
          <w:sz w:val="16"/>
        </w:rPr>
        <w:t>mejora</w:t>
      </w:r>
      <w:r>
        <w:rPr>
          <w:rFonts w:ascii="Calibri"/>
          <w:color w:val="231F20"/>
          <w:spacing w:val="-18"/>
          <w:w w:val="95"/>
          <w:sz w:val="16"/>
        </w:rPr>
        <w:t> </w:t>
      </w:r>
      <w:r>
        <w:rPr>
          <w:rFonts w:ascii="Calibri"/>
          <w:color w:val="231F20"/>
          <w:w w:val="95"/>
          <w:sz w:val="16"/>
        </w:rPr>
        <w:t>regulatoria</w:t>
      </w:r>
    </w:p>
    <w:p>
      <w:pPr>
        <w:pStyle w:val="BodyText"/>
        <w:rPr>
          <w:rFonts w:ascii="Calibri"/>
        </w:rPr>
      </w:pPr>
      <w:r>
        <w:rPr/>
        <w:br w:type="column"/>
      </w:r>
      <w:r>
        <w:rPr>
          <w:rFonts w:ascii="Calibri"/>
        </w:rPr>
      </w:r>
    </w:p>
    <w:p>
      <w:pPr>
        <w:pStyle w:val="BodyText"/>
        <w:rPr>
          <w:rFonts w:ascii="Calibri"/>
        </w:rPr>
      </w:pPr>
    </w:p>
    <w:p>
      <w:pPr>
        <w:spacing w:before="165"/>
        <w:ind w:left="422" w:right="1192" w:firstLine="0"/>
        <w:jc w:val="center"/>
        <w:rPr>
          <w:sz w:val="14"/>
        </w:rPr>
      </w:pPr>
      <w:r>
        <w:rPr>
          <w:b/>
          <w:color w:val="231F20"/>
          <w:w w:val="105"/>
          <w:sz w:val="20"/>
        </w:rPr>
        <w:t>20º lugar </w:t>
      </w:r>
      <w:r>
        <w:rPr>
          <w:color w:val="231F20"/>
          <w:w w:val="105"/>
          <w:sz w:val="14"/>
        </w:rPr>
        <w:t>8.00</w:t>
      </w:r>
    </w:p>
    <w:p>
      <w:pPr>
        <w:spacing w:before="7"/>
        <w:ind w:left="422" w:right="1192" w:firstLine="0"/>
        <w:jc w:val="center"/>
        <w:rPr>
          <w:sz w:val="14"/>
        </w:rPr>
      </w:pPr>
      <w:r>
        <w:rPr>
          <w:color w:val="231F20"/>
          <w:sz w:val="14"/>
        </w:rPr>
        <w:t>Índice (0-14)</w:t>
      </w:r>
    </w:p>
    <w:p>
      <w:pPr>
        <w:spacing w:after="0"/>
        <w:jc w:val="center"/>
        <w:rPr>
          <w:sz w:val="14"/>
        </w:rPr>
        <w:sectPr>
          <w:type w:val="continuous"/>
          <w:pgSz w:w="10490" w:h="15880"/>
          <w:pgMar w:top="1500" w:bottom="280" w:left="0" w:right="0"/>
          <w:cols w:num="4" w:equalWidth="0">
            <w:col w:w="4570" w:space="40"/>
            <w:col w:w="1327" w:space="39"/>
            <w:col w:w="1814" w:space="40"/>
            <w:col w:w="2660"/>
          </w:cols>
        </w:sectPr>
      </w:pPr>
    </w:p>
    <w:p>
      <w:pPr>
        <w:spacing w:line="150" w:lineRule="exact" w:before="0"/>
        <w:ind w:left="0" w:right="0" w:firstLine="0"/>
        <w:jc w:val="right"/>
        <w:rPr>
          <w:rFonts w:ascii="Calibri"/>
          <w:sz w:val="16"/>
        </w:rPr>
      </w:pPr>
      <w:r>
        <w:rPr/>
        <w:pict>
          <v:group style="position:absolute;margin-left:70.582703pt;margin-top:14.390956pt;width:75.9pt;height:73.3pt;mso-position-horizontal-relative:page;mso-position-vertical-relative:paragraph;z-index:251676672" coordorigin="1412,288" coordsize="1518,1466">
            <v:shape style="position:absolute;left:1610;top:416;width:163;height:163" type="#_x0000_t75" stroked="false">
              <v:imagedata r:id="rId70" o:title=""/>
            </v:shape>
            <v:shape style="position:absolute;left:1474;top:307;width:1436;height:612" coordorigin="1474,308" coordsize="1436,612" path="m1714,308l1575,312,1504,338,1478,409,1474,548,1474,679,1478,818,1504,889,1575,915,1714,919,2670,919,2808,915,2880,889,2906,818,2910,679,2910,548,2906,409,2880,338,2808,312,2670,308,1714,308xe" filled="false" stroked="true" strokeweight="2pt" strokecolor="#7dab55">
              <v:path arrowok="t"/>
              <v:stroke dashstyle="solid"/>
            </v:shape>
            <v:shape style="position:absolute;left:1567;top:1124;width:163;height:163" type="#_x0000_t75" stroked="false">
              <v:imagedata r:id="rId71" o:title=""/>
            </v:shape>
            <v:shape style="position:absolute;left:1431;top:1015;width:1436;height:718" coordorigin="1432,1016" coordsize="1436,718" path="m1672,1016l1533,1020,1462,1046,1435,1117,1432,1256,1432,1494,1435,1633,1462,1704,1533,1730,1672,1734,2627,1734,2766,1730,2837,1704,2863,1633,2867,1494,2867,1256,2863,1117,2837,1046,2766,1020,2627,1016,1672,1016xe" filled="false" stroked="true" strokeweight="2pt" strokecolor="#7dab55">
              <v:path arrowok="t"/>
              <v:stroke dashstyle="solid"/>
            </v:shape>
            <v:shape style="position:absolute;left:1411;top:287;width:1518;height:1466" type="#_x0000_t202" filled="false" stroked="false">
              <v:textbox inset="0,0,0,0">
                <w:txbxContent>
                  <w:p>
                    <w:pPr>
                      <w:spacing w:line="247" w:lineRule="auto" w:before="105"/>
                      <w:ind w:left="413" w:right="0" w:hanging="14"/>
                      <w:jc w:val="left"/>
                      <w:rPr>
                        <w:sz w:val="14"/>
                      </w:rPr>
                    </w:pPr>
                    <w:r>
                      <w:rPr>
                        <w:b/>
                        <w:color w:val="231F20"/>
                        <w:w w:val="105"/>
                        <w:sz w:val="20"/>
                      </w:rPr>
                      <w:t>16º lugar </w:t>
                    </w:r>
                    <w:r>
                      <w:rPr>
                        <w:color w:val="231F20"/>
                        <w:w w:val="105"/>
                        <w:sz w:val="14"/>
                      </w:rPr>
                      <w:t>0.42 </w:t>
                    </w:r>
                    <w:r>
                      <w:rPr>
                        <w:color w:val="231F20"/>
                        <w:sz w:val="14"/>
                      </w:rPr>
                      <w:t>Percentil promedio</w:t>
                    </w:r>
                  </w:p>
                  <w:p>
                    <w:pPr>
                      <w:spacing w:line="240" w:lineRule="auto" w:before="0"/>
                      <w:rPr>
                        <w:sz w:val="16"/>
                      </w:rPr>
                    </w:pPr>
                  </w:p>
                  <w:p>
                    <w:pPr>
                      <w:spacing w:line="247" w:lineRule="auto" w:before="123"/>
                      <w:ind w:left="387" w:right="0" w:hanging="30"/>
                      <w:jc w:val="left"/>
                      <w:rPr>
                        <w:sz w:val="14"/>
                      </w:rPr>
                    </w:pPr>
                    <w:r>
                      <w:rPr>
                        <w:b/>
                        <w:color w:val="231F20"/>
                        <w:sz w:val="20"/>
                      </w:rPr>
                      <w:t>30º lugar </w:t>
                    </w:r>
                    <w:r>
                      <w:rPr>
                        <w:color w:val="231F20"/>
                        <w:sz w:val="14"/>
                      </w:rPr>
                      <w:t>4.03 Porcentaje del</w:t>
                    </w:r>
                  </w:p>
                  <w:p>
                    <w:pPr>
                      <w:spacing w:before="14"/>
                      <w:ind w:left="349" w:right="0" w:firstLine="0"/>
                      <w:jc w:val="left"/>
                      <w:rPr>
                        <w:sz w:val="14"/>
                      </w:rPr>
                    </w:pPr>
                    <w:r>
                      <w:rPr>
                        <w:color w:val="231F20"/>
                        <w:sz w:val="14"/>
                      </w:rPr>
                      <w:t>total de hogares</w:t>
                    </w:r>
                  </w:p>
                </w:txbxContent>
              </v:textbox>
              <w10:wrap type="none"/>
            </v:shape>
            <w10:wrap type="none"/>
          </v:group>
        </w:pict>
      </w:r>
      <w:r>
        <w:rPr>
          <w:rFonts w:ascii="Calibri"/>
          <w:color w:val="231F20"/>
          <w:w w:val="90"/>
          <w:sz w:val="16"/>
        </w:rPr>
        <w:t>estatal</w:t>
      </w:r>
    </w:p>
    <w:p>
      <w:pPr>
        <w:pStyle w:val="BodyText"/>
        <w:rPr>
          <w:rFonts w:ascii="Calibri"/>
          <w:sz w:val="18"/>
        </w:rPr>
      </w:pPr>
    </w:p>
    <w:p>
      <w:pPr>
        <w:spacing w:line="196" w:lineRule="auto" w:before="110"/>
        <w:ind w:left="3045" w:right="18" w:firstLine="0"/>
        <w:jc w:val="left"/>
        <w:rPr>
          <w:rFonts w:ascii="Calibri"/>
          <w:sz w:val="16"/>
        </w:rPr>
      </w:pPr>
      <w:r>
        <w:rPr>
          <w:rFonts w:ascii="Calibri"/>
          <w:color w:val="231F20"/>
          <w:sz w:val="16"/>
        </w:rPr>
        <w:t>Registro</w:t>
      </w:r>
      <w:r>
        <w:rPr>
          <w:rFonts w:ascii="Calibri"/>
          <w:color w:val="231F20"/>
          <w:spacing w:val="-23"/>
          <w:sz w:val="16"/>
        </w:rPr>
        <w:t> </w:t>
      </w:r>
      <w:r>
        <w:rPr>
          <w:rFonts w:ascii="Calibri"/>
          <w:color w:val="231F20"/>
          <w:sz w:val="16"/>
        </w:rPr>
        <w:t>de</w:t>
      </w:r>
      <w:r>
        <w:rPr>
          <w:rFonts w:ascii="Calibri"/>
          <w:color w:val="231F20"/>
          <w:spacing w:val="-23"/>
          <w:sz w:val="16"/>
        </w:rPr>
        <w:t> </w:t>
      </w:r>
      <w:r>
        <w:rPr>
          <w:rFonts w:ascii="Calibri"/>
          <w:color w:val="231F20"/>
          <w:spacing w:val="-4"/>
          <w:sz w:val="16"/>
        </w:rPr>
        <w:t>una </w:t>
      </w:r>
      <w:r>
        <w:rPr>
          <w:rFonts w:ascii="Calibri"/>
          <w:color w:val="231F20"/>
          <w:sz w:val="16"/>
        </w:rPr>
        <w:t>propiedad</w:t>
      </w:r>
    </w:p>
    <w:p>
      <w:pPr>
        <w:spacing w:before="95"/>
        <w:ind w:left="364" w:right="0" w:firstLine="0"/>
        <w:jc w:val="left"/>
        <w:rPr>
          <w:rFonts w:ascii="Calibri"/>
          <w:sz w:val="14"/>
        </w:rPr>
      </w:pPr>
      <w:r>
        <w:rPr/>
        <w:br w:type="column"/>
      </w:r>
      <w:r>
        <w:rPr>
          <w:rFonts w:ascii="Calibri"/>
          <w:color w:val="FFFFFF"/>
          <w:w w:val="90"/>
          <w:sz w:val="14"/>
        </w:rPr>
        <w:t>47.74</w:t>
      </w:r>
    </w:p>
    <w:p>
      <w:pPr>
        <w:pStyle w:val="BodyText"/>
        <w:spacing w:before="7"/>
        <w:rPr>
          <w:rFonts w:ascii="Calibri"/>
          <w:sz w:val="16"/>
        </w:rPr>
      </w:pPr>
    </w:p>
    <w:p>
      <w:pPr>
        <w:spacing w:before="0"/>
        <w:ind w:left="239" w:right="0" w:firstLine="0"/>
        <w:jc w:val="left"/>
        <w:rPr>
          <w:rFonts w:ascii="Calibri"/>
          <w:sz w:val="14"/>
        </w:rPr>
      </w:pPr>
      <w:r>
        <w:rPr>
          <w:rFonts w:ascii="Calibri"/>
          <w:color w:val="FFFFFF"/>
          <w:sz w:val="14"/>
        </w:rPr>
        <w:t>55.32</w:t>
      </w:r>
    </w:p>
    <w:p>
      <w:pPr>
        <w:pStyle w:val="BodyText"/>
        <w:rPr>
          <w:rFonts w:ascii="Calibri"/>
          <w:sz w:val="18"/>
        </w:rPr>
      </w:pPr>
      <w:r>
        <w:rPr/>
        <w:br w:type="column"/>
      </w:r>
      <w:r>
        <w:rPr>
          <w:rFonts w:ascii="Calibri"/>
          <w:sz w:val="18"/>
        </w:rPr>
      </w:r>
    </w:p>
    <w:p>
      <w:pPr>
        <w:pStyle w:val="BodyText"/>
        <w:spacing w:before="4"/>
        <w:rPr>
          <w:rFonts w:ascii="Calibri"/>
          <w:sz w:val="18"/>
        </w:rPr>
      </w:pPr>
    </w:p>
    <w:p>
      <w:pPr>
        <w:spacing w:line="182" w:lineRule="exact" w:before="0"/>
        <w:ind w:left="0" w:right="0" w:firstLine="0"/>
        <w:jc w:val="right"/>
        <w:rPr>
          <w:b/>
          <w:sz w:val="16"/>
        </w:rPr>
      </w:pPr>
      <w:r>
        <w:rPr>
          <w:b/>
          <w:color w:val="231F20"/>
          <w:w w:val="110"/>
          <w:sz w:val="16"/>
        </w:rPr>
        <w:t>47.05</w:t>
      </w:r>
    </w:p>
    <w:p>
      <w:pPr>
        <w:spacing w:line="193" w:lineRule="exact" w:before="0"/>
        <w:ind w:left="232" w:right="0" w:firstLine="0"/>
        <w:jc w:val="left"/>
        <w:rPr>
          <w:rFonts w:ascii="Calibri"/>
          <w:sz w:val="16"/>
        </w:rPr>
      </w:pPr>
      <w:r>
        <w:rPr>
          <w:rFonts w:ascii="Calibri"/>
          <w:color w:val="231F20"/>
          <w:w w:val="95"/>
          <w:sz w:val="16"/>
        </w:rPr>
        <w:t>Gobiernos </w:t>
      </w:r>
      <w:r>
        <w:rPr>
          <w:rFonts w:ascii="Calibri"/>
          <w:color w:val="231F20"/>
          <w:spacing w:val="-3"/>
          <w:w w:val="95"/>
          <w:sz w:val="16"/>
        </w:rPr>
        <w:t>eficientes</w:t>
      </w:r>
    </w:p>
    <w:p>
      <w:pPr>
        <w:pStyle w:val="BodyText"/>
        <w:spacing w:before="7"/>
        <w:rPr>
          <w:rFonts w:ascii="Calibri"/>
          <w:sz w:val="17"/>
        </w:rPr>
      </w:pPr>
      <w:r>
        <w:rPr/>
        <w:br w:type="column"/>
      </w:r>
      <w:r>
        <w:rPr>
          <w:rFonts w:ascii="Calibri"/>
          <w:sz w:val="17"/>
        </w:rPr>
      </w:r>
    </w:p>
    <w:p>
      <w:pPr>
        <w:spacing w:before="1"/>
        <w:ind w:left="246" w:right="0" w:firstLine="0"/>
        <w:jc w:val="left"/>
        <w:rPr>
          <w:rFonts w:ascii="Calibri"/>
          <w:sz w:val="14"/>
        </w:rPr>
      </w:pPr>
      <w:r>
        <w:rPr>
          <w:rFonts w:ascii="Calibri"/>
          <w:color w:val="FFFFFF"/>
          <w:w w:val="90"/>
          <w:sz w:val="14"/>
        </w:rPr>
        <w:t>66.69</w:t>
      </w:r>
    </w:p>
    <w:p>
      <w:pPr>
        <w:spacing w:before="71"/>
        <w:ind w:left="0" w:right="1100" w:firstLine="0"/>
        <w:jc w:val="right"/>
        <w:rPr>
          <w:rFonts w:ascii="Calibri"/>
          <w:sz w:val="14"/>
        </w:rPr>
      </w:pPr>
      <w:r>
        <w:rPr/>
        <w:br w:type="column"/>
      </w:r>
      <w:r>
        <w:rPr>
          <w:rFonts w:ascii="Calibri"/>
          <w:color w:val="231F20"/>
          <w:w w:val="90"/>
          <w:sz w:val="14"/>
        </w:rPr>
        <w:t>0.00</w:t>
      </w:r>
    </w:p>
    <w:p>
      <w:pPr>
        <w:pStyle w:val="BodyText"/>
        <w:ind w:left="2191"/>
        <w:rPr>
          <w:rFonts w:ascii="Calibri"/>
          <w:sz w:val="20"/>
        </w:rPr>
      </w:pPr>
      <w:r>
        <w:rPr>
          <w:rFonts w:ascii="Calibri"/>
          <w:sz w:val="20"/>
        </w:rPr>
        <w:drawing>
          <wp:inline distT="0" distB="0" distL="0" distR="0">
            <wp:extent cx="247650" cy="247650"/>
            <wp:effectExtent l="0" t="0" r="0" b="0"/>
            <wp:docPr id="29" name="image39.png"/>
            <wp:cNvGraphicFramePr>
              <a:graphicFrameLocks noChangeAspect="1"/>
            </wp:cNvGraphicFramePr>
            <a:graphic>
              <a:graphicData uri="http://schemas.openxmlformats.org/drawingml/2006/picture">
                <pic:pic>
                  <pic:nvPicPr>
                    <pic:cNvPr id="30" name="image39.png"/>
                    <pic:cNvPicPr/>
                  </pic:nvPicPr>
                  <pic:blipFill>
                    <a:blip r:embed="rId72" cstate="print"/>
                    <a:stretch>
                      <a:fillRect/>
                    </a:stretch>
                  </pic:blipFill>
                  <pic:spPr>
                    <a:xfrm>
                      <a:off x="0" y="0"/>
                      <a:ext cx="247650" cy="247650"/>
                    </a:xfrm>
                    <a:prstGeom prst="rect">
                      <a:avLst/>
                    </a:prstGeom>
                  </pic:spPr>
                </pic:pic>
              </a:graphicData>
            </a:graphic>
          </wp:inline>
        </w:drawing>
      </w:r>
      <w:r>
        <w:rPr>
          <w:rFonts w:ascii="Calibri"/>
          <w:sz w:val="20"/>
        </w:rPr>
      </w:r>
    </w:p>
    <w:p>
      <w:pPr>
        <w:spacing w:before="0"/>
        <w:ind w:left="0" w:right="1149" w:firstLine="0"/>
        <w:jc w:val="right"/>
        <w:rPr>
          <w:rFonts w:ascii="Calibri"/>
          <w:sz w:val="16"/>
        </w:rPr>
      </w:pPr>
      <w:r>
        <w:rPr>
          <w:rFonts w:ascii="Calibri"/>
          <w:color w:val="231F20"/>
          <w:w w:val="95"/>
          <w:sz w:val="16"/>
        </w:rPr>
        <w:t>Informalidad</w:t>
      </w:r>
      <w:r>
        <w:rPr>
          <w:rFonts w:ascii="Calibri"/>
          <w:color w:val="231F20"/>
          <w:spacing w:val="-11"/>
          <w:w w:val="95"/>
          <w:sz w:val="16"/>
        </w:rPr>
        <w:t> </w:t>
      </w:r>
      <w:r>
        <w:rPr>
          <w:rFonts w:ascii="Calibri"/>
          <w:color w:val="231F20"/>
          <w:w w:val="95"/>
          <w:sz w:val="16"/>
        </w:rPr>
        <w:t>laboral</w:t>
      </w:r>
    </w:p>
    <w:p>
      <w:pPr>
        <w:spacing w:after="0"/>
        <w:jc w:val="right"/>
        <w:rPr>
          <w:rFonts w:ascii="Calibri"/>
          <w:sz w:val="16"/>
        </w:rPr>
        <w:sectPr>
          <w:type w:val="continuous"/>
          <w:pgSz w:w="10490" w:h="15880"/>
          <w:pgMar w:top="1500" w:bottom="280" w:left="0" w:right="0"/>
          <w:cols w:num="5" w:equalWidth="0">
            <w:col w:w="4041" w:space="40"/>
            <w:col w:w="661" w:space="39"/>
            <w:col w:w="1493" w:space="39"/>
            <w:col w:w="535" w:space="40"/>
            <w:col w:w="3602"/>
          </w:cols>
        </w:sectPr>
      </w:pPr>
    </w:p>
    <w:p>
      <w:pPr>
        <w:pStyle w:val="BodyText"/>
        <w:spacing w:before="4"/>
        <w:rPr>
          <w:rFonts w:ascii="Calibri"/>
          <w:sz w:val="15"/>
        </w:rPr>
      </w:pPr>
    </w:p>
    <w:p>
      <w:pPr>
        <w:spacing w:line="196" w:lineRule="auto" w:before="0"/>
        <w:ind w:left="2965" w:right="91" w:firstLine="0"/>
        <w:jc w:val="both"/>
        <w:rPr>
          <w:rFonts w:ascii="Calibri"/>
          <w:sz w:val="16"/>
        </w:rPr>
      </w:pPr>
      <w:r>
        <w:rPr>
          <w:rFonts w:ascii="Calibri"/>
          <w:color w:val="231F20"/>
          <w:sz w:val="16"/>
        </w:rPr>
        <w:t>Hogares</w:t>
      </w:r>
      <w:r>
        <w:rPr>
          <w:rFonts w:ascii="Calibri"/>
          <w:color w:val="231F20"/>
          <w:spacing w:val="-23"/>
          <w:sz w:val="16"/>
        </w:rPr>
        <w:t> </w:t>
      </w:r>
      <w:r>
        <w:rPr>
          <w:rFonts w:ascii="Calibri"/>
          <w:color w:val="231F20"/>
          <w:sz w:val="16"/>
        </w:rPr>
        <w:t>que</w:t>
      </w:r>
      <w:r>
        <w:rPr>
          <w:rFonts w:ascii="Calibri"/>
          <w:color w:val="231F20"/>
          <w:spacing w:val="-22"/>
          <w:sz w:val="16"/>
        </w:rPr>
        <w:t> </w:t>
      </w:r>
      <w:r>
        <w:rPr>
          <w:rFonts w:ascii="Calibri"/>
          <w:color w:val="231F20"/>
          <w:spacing w:val="-6"/>
          <w:sz w:val="16"/>
        </w:rPr>
        <w:t>se </w:t>
      </w:r>
      <w:r>
        <w:rPr>
          <w:rFonts w:ascii="Calibri"/>
          <w:color w:val="231F20"/>
          <w:sz w:val="16"/>
        </w:rPr>
        <w:t>surten</w:t>
      </w:r>
      <w:r>
        <w:rPr>
          <w:rFonts w:ascii="Calibri"/>
          <w:color w:val="231F20"/>
          <w:spacing w:val="-18"/>
          <w:sz w:val="16"/>
        </w:rPr>
        <w:t> </w:t>
      </w:r>
      <w:r>
        <w:rPr>
          <w:rFonts w:ascii="Calibri"/>
          <w:color w:val="231F20"/>
          <w:sz w:val="16"/>
        </w:rPr>
        <w:t>de</w:t>
      </w:r>
      <w:r>
        <w:rPr>
          <w:rFonts w:ascii="Calibri"/>
          <w:color w:val="231F20"/>
          <w:spacing w:val="-18"/>
          <w:sz w:val="16"/>
        </w:rPr>
        <w:t> </w:t>
      </w:r>
      <w:r>
        <w:rPr>
          <w:rFonts w:ascii="Calibri"/>
          <w:color w:val="231F20"/>
          <w:sz w:val="16"/>
        </w:rPr>
        <w:t>agua por</w:t>
      </w:r>
      <w:r>
        <w:rPr>
          <w:rFonts w:ascii="Calibri"/>
          <w:color w:val="231F20"/>
          <w:spacing w:val="-6"/>
          <w:sz w:val="16"/>
        </w:rPr>
        <w:t> </w:t>
      </w:r>
      <w:r>
        <w:rPr>
          <w:rFonts w:ascii="Calibri"/>
          <w:color w:val="231F20"/>
          <w:sz w:val="16"/>
        </w:rPr>
        <w:t>pipa</w:t>
      </w:r>
    </w:p>
    <w:p>
      <w:pPr>
        <w:pStyle w:val="BodyText"/>
        <w:spacing w:before="3"/>
        <w:rPr>
          <w:rFonts w:ascii="Calibri"/>
          <w:sz w:val="20"/>
        </w:rPr>
      </w:pPr>
    </w:p>
    <w:p>
      <w:pPr>
        <w:spacing w:line="196" w:lineRule="auto" w:before="0"/>
        <w:ind w:left="3210" w:right="0" w:firstLine="0"/>
        <w:jc w:val="left"/>
        <w:rPr>
          <w:rFonts w:ascii="Calibri" w:hAnsi="Calibri"/>
          <w:sz w:val="16"/>
        </w:rPr>
      </w:pPr>
      <w:r>
        <w:rPr/>
        <w:pict>
          <v:group style="position:absolute;margin-left:78.497803pt;margin-top:5.46798pt;width:73.8pt;height:28.05pt;mso-position-horizontal-relative:page;mso-position-vertical-relative:paragraph;z-index:251678720" coordorigin="1570,109" coordsize="1476,561">
            <v:shape style="position:absolute;left:1725;top:223;width:163;height:163" type="#_x0000_t75" stroked="false">
              <v:imagedata r:id="rId73" o:title=""/>
            </v:shape>
            <v:shape style="position:absolute;left:1589;top:129;width:1436;height:521" coordorigin="1590,129" coordsize="1436,521" path="m1830,129l1691,133,1620,159,1594,231,1590,369,1590,410,1594,549,1620,620,1691,646,1830,650,2785,650,2924,646,2995,620,3022,549,3025,410,3025,369,3022,231,2995,159,2924,133,2785,129,1830,129xe" filled="false" stroked="true" strokeweight="2pt" strokecolor="#7dab55">
              <v:path arrowok="t"/>
              <v:stroke dashstyle="solid"/>
            </v:shape>
            <v:shape style="position:absolute;left:1569;top:109;width:1476;height:561" type="#_x0000_t202" filled="false" stroked="false">
              <v:textbox inset="0,0,0,0">
                <w:txbxContent>
                  <w:p>
                    <w:pPr>
                      <w:spacing w:before="91"/>
                      <w:ind w:left="445" w:right="0" w:firstLine="0"/>
                      <w:jc w:val="left"/>
                      <w:rPr>
                        <w:sz w:val="14"/>
                      </w:rPr>
                    </w:pPr>
                    <w:r>
                      <w:rPr>
                        <w:b/>
                        <w:color w:val="231F20"/>
                        <w:w w:val="105"/>
                        <w:sz w:val="20"/>
                      </w:rPr>
                      <w:t>10º lugar </w:t>
                    </w:r>
                    <w:r>
                      <w:rPr>
                        <w:color w:val="231F20"/>
                        <w:w w:val="105"/>
                        <w:sz w:val="14"/>
                      </w:rPr>
                      <w:t>66</w:t>
                    </w:r>
                  </w:p>
                  <w:p>
                    <w:pPr>
                      <w:spacing w:before="7"/>
                      <w:ind w:left="395" w:right="0" w:firstLine="0"/>
                      <w:jc w:val="left"/>
                      <w:rPr>
                        <w:sz w:val="14"/>
                      </w:rPr>
                    </w:pPr>
                    <w:r>
                      <w:rPr>
                        <w:color w:val="231F20"/>
                        <w:sz w:val="14"/>
                      </w:rPr>
                      <w:t>Índice (0-100)</w:t>
                    </w:r>
                  </w:p>
                </w:txbxContent>
              </v:textbox>
              <w10:wrap type="none"/>
            </v:shape>
            <w10:wrap type="none"/>
          </v:group>
        </w:pict>
      </w:r>
      <w:r>
        <w:rPr>
          <w:rFonts w:ascii="Calibri" w:hAnsi="Calibri"/>
          <w:color w:val="231F20"/>
          <w:sz w:val="16"/>
        </w:rPr>
        <w:t>Índice de </w:t>
      </w:r>
      <w:r>
        <w:rPr>
          <w:rFonts w:ascii="Calibri" w:hAnsi="Calibri"/>
          <w:color w:val="231F20"/>
          <w:w w:val="95"/>
          <w:sz w:val="16"/>
        </w:rPr>
        <w:t>Información </w:t>
      </w:r>
      <w:r>
        <w:rPr>
          <w:rFonts w:ascii="Calibri" w:hAnsi="Calibri"/>
          <w:color w:val="231F20"/>
          <w:w w:val="90"/>
          <w:sz w:val="16"/>
        </w:rPr>
        <w:t>Presupuestal </w:t>
      </w:r>
      <w:r>
        <w:rPr>
          <w:rFonts w:ascii="Calibri" w:hAnsi="Calibri"/>
          <w:color w:val="231F20"/>
          <w:sz w:val="16"/>
        </w:rPr>
        <w:t>Estatal</w:t>
      </w:r>
    </w:p>
    <w:p>
      <w:pPr>
        <w:pStyle w:val="BodyText"/>
        <w:spacing w:before="6"/>
        <w:rPr>
          <w:rFonts w:ascii="Calibri"/>
          <w:sz w:val="21"/>
        </w:rPr>
      </w:pPr>
      <w:r>
        <w:rPr/>
        <w:br w:type="column"/>
      </w:r>
      <w:r>
        <w:rPr>
          <w:rFonts w:ascii="Calibri"/>
          <w:sz w:val="21"/>
        </w:rPr>
      </w:r>
    </w:p>
    <w:p>
      <w:pPr>
        <w:spacing w:before="0"/>
        <w:ind w:left="174" w:right="0" w:firstLine="0"/>
        <w:jc w:val="left"/>
        <w:rPr>
          <w:rFonts w:ascii="Calibri"/>
          <w:sz w:val="14"/>
        </w:rPr>
      </w:pPr>
      <w:r>
        <w:rPr>
          <w:rFonts w:ascii="Calibri"/>
          <w:color w:val="FFFFFF"/>
          <w:sz w:val="14"/>
        </w:rPr>
        <w:t>28.37</w:t>
      </w:r>
    </w:p>
    <w:p>
      <w:pPr>
        <w:pStyle w:val="BodyText"/>
        <w:rPr>
          <w:rFonts w:ascii="Calibri"/>
          <w:sz w:val="16"/>
        </w:rPr>
      </w:pPr>
    </w:p>
    <w:p>
      <w:pPr>
        <w:pStyle w:val="BodyText"/>
        <w:spacing w:before="8"/>
        <w:rPr>
          <w:rFonts w:ascii="Calibri"/>
          <w:sz w:val="23"/>
        </w:rPr>
      </w:pPr>
    </w:p>
    <w:p>
      <w:pPr>
        <w:spacing w:before="0"/>
        <w:ind w:left="298" w:right="0" w:firstLine="0"/>
        <w:jc w:val="left"/>
        <w:rPr>
          <w:rFonts w:ascii="Calibri"/>
          <w:sz w:val="14"/>
        </w:rPr>
      </w:pPr>
      <w:r>
        <w:rPr>
          <w:rFonts w:ascii="Calibri"/>
          <w:color w:val="FFFFFF"/>
          <w:sz w:val="14"/>
        </w:rPr>
        <w:t>38.8</w:t>
      </w:r>
    </w:p>
    <w:p>
      <w:pPr>
        <w:spacing w:before="71"/>
        <w:ind w:left="522" w:right="0" w:firstLine="0"/>
        <w:jc w:val="left"/>
        <w:rPr>
          <w:rFonts w:ascii="Calibri"/>
          <w:sz w:val="14"/>
        </w:rPr>
      </w:pPr>
      <w:r>
        <w:rPr>
          <w:rFonts w:ascii="Calibri"/>
          <w:color w:val="FFFFFF"/>
          <w:w w:val="90"/>
          <w:sz w:val="14"/>
        </w:rPr>
        <w:t>6.95</w:t>
      </w:r>
    </w:p>
    <w:p>
      <w:pPr>
        <w:spacing w:line="196" w:lineRule="auto" w:before="84"/>
        <w:ind w:left="158" w:right="-9" w:hanging="88"/>
        <w:jc w:val="left"/>
        <w:rPr>
          <w:rFonts w:ascii="Calibri"/>
          <w:sz w:val="14"/>
        </w:rPr>
      </w:pPr>
      <w:r>
        <w:rPr/>
        <w:br w:type="column"/>
      </w:r>
      <w:r>
        <w:rPr>
          <w:rFonts w:ascii="Calibri"/>
          <w:color w:val="FFFFFF"/>
          <w:w w:val="95"/>
          <w:sz w:val="14"/>
        </w:rPr>
        <w:t>Lugar </w:t>
      </w:r>
      <w:r>
        <w:rPr>
          <w:rFonts w:ascii="Calibri"/>
          <w:color w:val="FFFFFF"/>
          <w:sz w:val="14"/>
        </w:rPr>
        <w:t>28</w:t>
      </w:r>
    </w:p>
    <w:p>
      <w:pPr>
        <w:spacing w:line="183" w:lineRule="exact" w:before="0"/>
        <w:ind w:left="429" w:right="0" w:firstLine="0"/>
        <w:jc w:val="left"/>
        <w:rPr>
          <w:rFonts w:ascii="Calibri"/>
          <w:sz w:val="16"/>
        </w:rPr>
      </w:pPr>
      <w:r>
        <w:rPr/>
        <w:br w:type="column"/>
      </w:r>
      <w:r>
        <w:rPr>
          <w:rFonts w:ascii="Calibri"/>
          <w:color w:val="231F20"/>
          <w:sz w:val="16"/>
        </w:rPr>
        <w:t>y</w:t>
      </w:r>
      <w:r>
        <w:rPr>
          <w:rFonts w:ascii="Calibri"/>
          <w:color w:val="231F20"/>
          <w:spacing w:val="-23"/>
          <w:sz w:val="16"/>
        </w:rPr>
        <w:t> </w:t>
      </w:r>
      <w:r>
        <w:rPr>
          <w:rFonts w:ascii="Calibri"/>
          <w:color w:val="231F20"/>
          <w:spacing w:val="-3"/>
          <w:sz w:val="16"/>
        </w:rPr>
        <w:t>eficaces</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spacing w:before="136"/>
        <w:ind w:left="411" w:right="0" w:firstLine="0"/>
        <w:jc w:val="left"/>
        <w:rPr>
          <w:rFonts w:ascii="Calibri"/>
          <w:sz w:val="14"/>
        </w:rPr>
      </w:pPr>
      <w:r>
        <w:rPr>
          <w:rFonts w:ascii="Calibri"/>
          <w:color w:val="FFFFFF"/>
          <w:w w:val="90"/>
          <w:sz w:val="14"/>
        </w:rPr>
        <w:t>75.04</w:t>
      </w:r>
    </w:p>
    <w:p>
      <w:pPr>
        <w:spacing w:line="247" w:lineRule="auto" w:before="74"/>
        <w:ind w:left="608" w:right="751" w:firstLine="504"/>
        <w:jc w:val="left"/>
        <w:rPr>
          <w:sz w:val="14"/>
        </w:rPr>
      </w:pPr>
      <w:r>
        <w:rPr/>
        <w:br w:type="column"/>
      </w:r>
      <w:r>
        <w:rPr>
          <w:b/>
          <w:color w:val="231F20"/>
          <w:sz w:val="20"/>
        </w:rPr>
        <w:t>32º lugar </w:t>
      </w:r>
      <w:r>
        <w:rPr>
          <w:color w:val="231F20"/>
          <w:sz w:val="14"/>
        </w:rPr>
        <w:t>79.61 Porcentaje de la población ocupada que</w:t>
      </w:r>
    </w:p>
    <w:p>
      <w:pPr>
        <w:spacing w:line="268" w:lineRule="auto" w:before="15"/>
        <w:ind w:left="1123" w:right="961" w:hanging="297"/>
        <w:jc w:val="left"/>
        <w:rPr>
          <w:sz w:val="14"/>
        </w:rPr>
      </w:pPr>
      <w:r>
        <w:rPr>
          <w:color w:val="231F20"/>
          <w:sz w:val="14"/>
        </w:rPr>
        <w:t>se encuentra en condiciones de informalidad laboral</w:t>
      </w:r>
    </w:p>
    <w:p>
      <w:pPr>
        <w:pStyle w:val="BodyText"/>
        <w:spacing w:before="5"/>
        <w:rPr>
          <w:sz w:val="13"/>
        </w:rPr>
      </w:pPr>
    </w:p>
    <w:p>
      <w:pPr>
        <w:spacing w:line="196" w:lineRule="auto" w:before="0"/>
        <w:ind w:left="120" w:right="1602" w:firstLine="0"/>
        <w:jc w:val="left"/>
        <w:rPr>
          <w:rFonts w:ascii="Calibri" w:hAnsi="Calibri"/>
          <w:sz w:val="16"/>
        </w:rPr>
      </w:pPr>
      <w:r>
        <w:rPr>
          <w:rFonts w:ascii="Calibri" w:hAnsi="Calibri"/>
          <w:color w:val="231F20"/>
          <w:w w:val="95"/>
          <w:sz w:val="16"/>
        </w:rPr>
        <w:t>Interacción con el gobierno </w:t>
      </w:r>
      <w:r>
        <w:rPr>
          <w:rFonts w:ascii="Calibri" w:hAnsi="Calibri"/>
          <w:color w:val="231F20"/>
          <w:sz w:val="16"/>
        </w:rPr>
        <w:t>por medios</w:t>
      </w:r>
      <w:r>
        <w:rPr>
          <w:rFonts w:ascii="Calibri" w:hAnsi="Calibri"/>
          <w:color w:val="231F20"/>
          <w:spacing w:val="-28"/>
          <w:sz w:val="16"/>
        </w:rPr>
        <w:t> </w:t>
      </w:r>
      <w:r>
        <w:rPr>
          <w:rFonts w:ascii="Calibri" w:hAnsi="Calibri"/>
          <w:color w:val="231F20"/>
          <w:sz w:val="16"/>
        </w:rPr>
        <w:t>electrónicos</w:t>
      </w:r>
    </w:p>
    <w:p>
      <w:pPr>
        <w:spacing w:line="65" w:lineRule="exact" w:before="148"/>
        <w:ind w:left="897" w:right="0" w:firstLine="0"/>
        <w:jc w:val="left"/>
        <w:rPr>
          <w:b/>
          <w:sz w:val="20"/>
        </w:rPr>
      </w:pPr>
      <w:r>
        <w:rPr>
          <w:b/>
          <w:color w:val="231F20"/>
          <w:w w:val="110"/>
          <w:sz w:val="20"/>
        </w:rPr>
        <w:t>17º</w:t>
      </w:r>
      <w:r>
        <w:rPr>
          <w:b/>
          <w:color w:val="231F20"/>
          <w:spacing w:val="-28"/>
          <w:w w:val="110"/>
          <w:sz w:val="20"/>
        </w:rPr>
        <w:t> </w:t>
      </w:r>
      <w:r>
        <w:rPr>
          <w:b/>
          <w:color w:val="231F20"/>
          <w:w w:val="110"/>
          <w:sz w:val="20"/>
        </w:rPr>
        <w:t>lugar</w:t>
      </w:r>
    </w:p>
    <w:p>
      <w:pPr>
        <w:spacing w:after="0" w:line="65" w:lineRule="exact"/>
        <w:jc w:val="left"/>
        <w:rPr>
          <w:sz w:val="20"/>
        </w:rPr>
        <w:sectPr>
          <w:type w:val="continuous"/>
          <w:pgSz w:w="10490" w:h="15880"/>
          <w:pgMar w:top="1500" w:bottom="280" w:left="0" w:right="0"/>
          <w:cols w:num="6" w:equalWidth="0">
            <w:col w:w="4004" w:space="40"/>
            <w:col w:w="752" w:space="39"/>
            <w:col w:w="380" w:space="40"/>
            <w:col w:w="1019" w:space="39"/>
            <w:col w:w="708" w:space="40"/>
            <w:col w:w="3429"/>
          </w:cols>
        </w:sectPr>
      </w:pPr>
    </w:p>
    <w:p>
      <w:pPr>
        <w:spacing w:before="125"/>
        <w:ind w:left="0" w:right="0" w:firstLine="0"/>
        <w:jc w:val="right"/>
        <w:rPr>
          <w:rFonts w:ascii="Calibri"/>
          <w:sz w:val="16"/>
        </w:rPr>
      </w:pPr>
      <w:r>
        <w:rPr/>
        <w:pict>
          <v:group style="position:absolute;margin-left:99.675903pt;margin-top:5.293707pt;width:73.8pt;height:34.5pt;mso-position-horizontal-relative:page;mso-position-vertical-relative:paragraph;z-index:251680768" coordorigin="1994,106" coordsize="1476,690">
            <v:shape style="position:absolute;left:2149;top:192;width:163;height:163" type="#_x0000_t75" stroked="false">
              <v:imagedata r:id="rId68" o:title=""/>
            </v:shape>
            <v:shape style="position:absolute;left:2013;top:125;width:1436;height:650" coordorigin="2014,126" coordsize="1436,650" path="m2254,126l2115,130,2044,156,2017,227,2014,366,2014,535,2017,674,2044,745,2115,772,2254,775,3209,775,3348,772,3419,745,3445,674,3449,535,3449,366,3445,227,3419,156,3348,130,3209,126,2254,126xe" filled="false" stroked="true" strokeweight="2.0pt" strokecolor="#7dab55">
              <v:path arrowok="t"/>
              <v:stroke dashstyle="solid"/>
            </v:shape>
            <v:shape style="position:absolute;left:1993;top:105;width:1476;height:690" type="#_x0000_t202" filled="false" stroked="false">
              <v:textbox inset="0,0,0,0">
                <w:txbxContent>
                  <w:p>
                    <w:pPr>
                      <w:spacing w:line="247" w:lineRule="auto" w:before="63"/>
                      <w:ind w:left="387" w:right="0" w:hanging="30"/>
                      <w:jc w:val="left"/>
                      <w:rPr>
                        <w:sz w:val="14"/>
                      </w:rPr>
                    </w:pPr>
                    <w:r>
                      <w:rPr>
                        <w:b/>
                        <w:color w:val="231F20"/>
                        <w:sz w:val="20"/>
                      </w:rPr>
                      <w:t>25º lugar </w:t>
                    </w:r>
                    <w:r>
                      <w:rPr>
                        <w:color w:val="231F20"/>
                        <w:sz w:val="14"/>
                      </w:rPr>
                      <w:t>5.62 Porcentaje del</w:t>
                    </w:r>
                  </w:p>
                  <w:p>
                    <w:pPr>
                      <w:spacing w:before="14"/>
                      <w:ind w:left="341" w:right="0" w:firstLine="0"/>
                      <w:jc w:val="left"/>
                      <w:rPr>
                        <w:sz w:val="14"/>
                      </w:rPr>
                    </w:pPr>
                    <w:r>
                      <w:rPr>
                        <w:color w:val="231F20"/>
                        <w:sz w:val="14"/>
                      </w:rPr>
                      <w:t>total de ingresos</w:t>
                    </w:r>
                  </w:p>
                </w:txbxContent>
              </v:textbox>
              <w10:wrap type="none"/>
            </v:shape>
            <w10:wrap type="none"/>
          </v:group>
        </w:pict>
      </w:r>
      <w:r>
        <w:rPr>
          <w:rFonts w:ascii="Calibri"/>
          <w:color w:val="231F20"/>
          <w:w w:val="95"/>
          <w:sz w:val="16"/>
        </w:rPr>
        <w:t>Ingresos propios</w:t>
      </w:r>
    </w:p>
    <w:p>
      <w:pPr>
        <w:spacing w:line="135" w:lineRule="exact" w:before="0"/>
        <w:ind w:left="2695" w:right="79" w:firstLine="0"/>
        <w:jc w:val="center"/>
        <w:rPr>
          <w:sz w:val="14"/>
        </w:rPr>
      </w:pPr>
      <w:r>
        <w:rPr/>
        <w:br w:type="column"/>
      </w:r>
      <w:r>
        <w:rPr>
          <w:color w:val="231F20"/>
          <w:sz w:val="14"/>
        </w:rPr>
        <w:t>31.68</w:t>
      </w:r>
    </w:p>
    <w:p>
      <w:pPr>
        <w:spacing w:line="268" w:lineRule="auto" w:before="19"/>
        <w:ind w:left="2695" w:right="850" w:firstLine="0"/>
        <w:jc w:val="center"/>
        <w:rPr>
          <w:sz w:val="14"/>
        </w:rPr>
      </w:pPr>
      <w:r>
        <w:rPr>
          <w:color w:val="231F20"/>
          <w:sz w:val="14"/>
        </w:rPr>
        <w:t>Porcentaje de la población de 18 años o más que ha tenido al menos una interacción con el gobierno por medios electrónicos</w:t>
      </w:r>
    </w:p>
    <w:p>
      <w:pPr>
        <w:spacing w:after="0" w:line="268" w:lineRule="auto"/>
        <w:jc w:val="center"/>
        <w:rPr>
          <w:sz w:val="14"/>
        </w:rPr>
        <w:sectPr>
          <w:type w:val="continuous"/>
          <w:pgSz w:w="10490" w:h="15880"/>
          <w:pgMar w:top="1500" w:bottom="280" w:left="0" w:right="0"/>
          <w:cols w:num="2" w:equalWidth="0">
            <w:col w:w="4599" w:space="40"/>
            <w:col w:w="5851"/>
          </w:cols>
        </w:sectPr>
      </w:pPr>
    </w:p>
    <w:p>
      <w:pPr>
        <w:pStyle w:val="BodyText"/>
        <w:rPr>
          <w:sz w:val="20"/>
        </w:rPr>
      </w:pPr>
    </w:p>
    <w:p>
      <w:pPr>
        <w:pStyle w:val="BodyText"/>
        <w:rPr>
          <w:sz w:val="20"/>
        </w:rPr>
      </w:pPr>
    </w:p>
    <w:p>
      <w:pPr>
        <w:pStyle w:val="BodyText"/>
        <w:spacing w:before="10"/>
        <w:rPr>
          <w:sz w:val="15"/>
        </w:rPr>
      </w:pPr>
    </w:p>
    <w:p>
      <w:pPr>
        <w:spacing w:before="89"/>
        <w:ind w:left="1544" w:right="0" w:firstLine="0"/>
        <w:jc w:val="left"/>
        <w:rPr>
          <w:rFonts w:ascii="Calibri" w:hAnsi="Calibri"/>
          <w:sz w:val="18"/>
        </w:rPr>
      </w:pPr>
      <w:r>
        <w:rPr>
          <w:b/>
          <w:color w:val="231F20"/>
          <w:sz w:val="18"/>
        </w:rPr>
        <w:t>Fuente. </w:t>
      </w:r>
      <w:r>
        <w:rPr>
          <w:rFonts w:ascii="Calibri" w:hAnsi="Calibri"/>
          <w:color w:val="231F20"/>
          <w:sz w:val="18"/>
        </w:rPr>
        <w:t>Elaboración propia con datos del IMCO, ICE 2016.</w:t>
      </w:r>
    </w:p>
    <w:p>
      <w:pPr>
        <w:pStyle w:val="BodyText"/>
        <w:rPr>
          <w:rFonts w:ascii="Calibri"/>
          <w:sz w:val="20"/>
        </w:rPr>
      </w:pPr>
    </w:p>
    <w:p>
      <w:pPr>
        <w:pStyle w:val="BodyText"/>
        <w:spacing w:before="3"/>
        <w:rPr>
          <w:rFonts w:ascii="Calibri"/>
          <w:sz w:val="20"/>
        </w:rPr>
      </w:pPr>
    </w:p>
    <w:p>
      <w:pPr>
        <w:spacing w:after="0"/>
        <w:rPr>
          <w:rFonts w:ascii="Calibri"/>
          <w:sz w:val="20"/>
        </w:rPr>
        <w:sectPr>
          <w:type w:val="continuous"/>
          <w:pgSz w:w="10490" w:h="15880"/>
          <w:pgMar w:top="1500" w:bottom="280" w:left="0" w:right="0"/>
        </w:sectPr>
      </w:pPr>
    </w:p>
    <w:p>
      <w:pPr>
        <w:pStyle w:val="BodyText"/>
        <w:spacing w:line="266" w:lineRule="auto" w:before="87"/>
        <w:ind w:left="1595" w:firstLine="283"/>
        <w:jc w:val="both"/>
      </w:pPr>
      <w:r>
        <w:rPr>
          <w:color w:val="231F20"/>
          <w:w w:val="105"/>
        </w:rPr>
        <w:t>Las</w:t>
      </w:r>
      <w:r>
        <w:rPr>
          <w:color w:val="231F20"/>
          <w:spacing w:val="-30"/>
          <w:w w:val="105"/>
        </w:rPr>
        <w:t> </w:t>
      </w:r>
      <w:r>
        <w:rPr>
          <w:color w:val="231F20"/>
          <w:spacing w:val="-4"/>
          <w:w w:val="105"/>
        </w:rPr>
        <w:t>áreas</w:t>
      </w:r>
      <w:r>
        <w:rPr>
          <w:color w:val="231F20"/>
          <w:spacing w:val="-30"/>
          <w:w w:val="105"/>
        </w:rPr>
        <w:t> </w:t>
      </w:r>
      <w:r>
        <w:rPr>
          <w:color w:val="231F20"/>
          <w:w w:val="105"/>
        </w:rPr>
        <w:t>de</w:t>
      </w:r>
      <w:r>
        <w:rPr>
          <w:color w:val="231F20"/>
          <w:spacing w:val="-30"/>
          <w:w w:val="105"/>
        </w:rPr>
        <w:t> </w:t>
      </w:r>
      <w:r>
        <w:rPr>
          <w:color w:val="231F20"/>
          <w:w w:val="105"/>
        </w:rPr>
        <w:t>oportunidad</w:t>
      </w:r>
      <w:r>
        <w:rPr>
          <w:color w:val="231F20"/>
          <w:spacing w:val="-30"/>
          <w:w w:val="105"/>
        </w:rPr>
        <w:t> </w:t>
      </w:r>
      <w:r>
        <w:rPr>
          <w:color w:val="231F20"/>
          <w:w w:val="105"/>
        </w:rPr>
        <w:t>detectadas</w:t>
      </w:r>
      <w:r>
        <w:rPr>
          <w:color w:val="231F20"/>
          <w:spacing w:val="-29"/>
          <w:w w:val="105"/>
        </w:rPr>
        <w:t> </w:t>
      </w:r>
      <w:r>
        <w:rPr>
          <w:color w:val="231F20"/>
          <w:w w:val="105"/>
        </w:rPr>
        <w:t>a</w:t>
      </w:r>
      <w:r>
        <w:rPr>
          <w:color w:val="231F20"/>
          <w:spacing w:val="-30"/>
          <w:w w:val="105"/>
        </w:rPr>
        <w:t> </w:t>
      </w:r>
      <w:r>
        <w:rPr>
          <w:color w:val="231F20"/>
          <w:spacing w:val="-3"/>
          <w:w w:val="105"/>
        </w:rPr>
        <w:t>través </w:t>
      </w:r>
      <w:r>
        <w:rPr>
          <w:color w:val="231F20"/>
          <w:w w:val="105"/>
        </w:rPr>
        <w:t>de</w:t>
      </w:r>
      <w:r>
        <w:rPr>
          <w:color w:val="231F20"/>
          <w:spacing w:val="-17"/>
          <w:w w:val="105"/>
        </w:rPr>
        <w:t> </w:t>
      </w:r>
      <w:r>
        <w:rPr>
          <w:color w:val="231F20"/>
          <w:w w:val="105"/>
        </w:rPr>
        <w:t>este</w:t>
      </w:r>
      <w:r>
        <w:rPr>
          <w:color w:val="231F20"/>
          <w:spacing w:val="-17"/>
          <w:w w:val="105"/>
        </w:rPr>
        <w:t> </w:t>
      </w:r>
      <w:r>
        <w:rPr>
          <w:color w:val="231F20"/>
          <w:spacing w:val="-3"/>
          <w:w w:val="105"/>
        </w:rPr>
        <w:t>subíndice</w:t>
      </w:r>
      <w:r>
        <w:rPr>
          <w:color w:val="231F20"/>
          <w:spacing w:val="-17"/>
          <w:w w:val="105"/>
        </w:rPr>
        <w:t> </w:t>
      </w:r>
      <w:r>
        <w:rPr>
          <w:color w:val="231F20"/>
          <w:w w:val="105"/>
        </w:rPr>
        <w:t>para</w:t>
      </w:r>
      <w:r>
        <w:rPr>
          <w:color w:val="231F20"/>
          <w:spacing w:val="-17"/>
          <w:w w:val="105"/>
        </w:rPr>
        <w:t> </w:t>
      </w:r>
      <w:r>
        <w:rPr>
          <w:color w:val="231F20"/>
          <w:w w:val="105"/>
        </w:rPr>
        <w:t>la</w:t>
      </w:r>
      <w:r>
        <w:rPr>
          <w:color w:val="231F20"/>
          <w:spacing w:val="-17"/>
          <w:w w:val="105"/>
        </w:rPr>
        <w:t> </w:t>
      </w:r>
      <w:r>
        <w:rPr>
          <w:color w:val="231F20"/>
          <w:spacing w:val="-3"/>
          <w:w w:val="105"/>
        </w:rPr>
        <w:t>entidad</w:t>
      </w:r>
      <w:r>
        <w:rPr>
          <w:color w:val="231F20"/>
          <w:spacing w:val="-16"/>
          <w:w w:val="105"/>
        </w:rPr>
        <w:t> </w:t>
      </w:r>
      <w:r>
        <w:rPr>
          <w:color w:val="231F20"/>
          <w:w w:val="105"/>
        </w:rPr>
        <w:t>se</w:t>
      </w:r>
      <w:r>
        <w:rPr>
          <w:color w:val="231F20"/>
          <w:spacing w:val="-17"/>
          <w:w w:val="105"/>
        </w:rPr>
        <w:t> </w:t>
      </w:r>
      <w:r>
        <w:rPr>
          <w:color w:val="231F20"/>
          <w:w w:val="105"/>
        </w:rPr>
        <w:t>basan</w:t>
      </w:r>
      <w:r>
        <w:rPr>
          <w:color w:val="231F20"/>
          <w:spacing w:val="-17"/>
          <w:w w:val="105"/>
        </w:rPr>
        <w:t> </w:t>
      </w:r>
      <w:r>
        <w:rPr>
          <w:color w:val="231F20"/>
          <w:spacing w:val="-4"/>
          <w:w w:val="105"/>
        </w:rPr>
        <w:t>en:</w:t>
      </w:r>
      <w:r>
        <w:rPr>
          <w:color w:val="231F20"/>
          <w:spacing w:val="-17"/>
          <w:w w:val="105"/>
        </w:rPr>
        <w:t> </w:t>
      </w:r>
      <w:r>
        <w:rPr>
          <w:color w:val="231F20"/>
          <w:w w:val="105"/>
        </w:rPr>
        <w:t>la </w:t>
      </w:r>
      <w:r>
        <w:rPr>
          <w:color w:val="231F20"/>
          <w:spacing w:val="-3"/>
          <w:w w:val="105"/>
        </w:rPr>
        <w:t>simplificación </w:t>
      </w:r>
      <w:r>
        <w:rPr>
          <w:color w:val="231F20"/>
          <w:w w:val="105"/>
        </w:rPr>
        <w:t>de </w:t>
      </w:r>
      <w:r>
        <w:rPr>
          <w:color w:val="231F20"/>
          <w:spacing w:val="-3"/>
          <w:w w:val="105"/>
        </w:rPr>
        <w:t>trámites </w:t>
      </w:r>
      <w:r>
        <w:rPr>
          <w:color w:val="231F20"/>
          <w:w w:val="105"/>
        </w:rPr>
        <w:t>y servicios</w:t>
      </w:r>
      <w:r>
        <w:rPr>
          <w:color w:val="231F20"/>
          <w:spacing w:val="-27"/>
          <w:w w:val="105"/>
        </w:rPr>
        <w:t> </w:t>
      </w:r>
      <w:r>
        <w:rPr>
          <w:color w:val="231F20"/>
          <w:spacing w:val="-3"/>
          <w:w w:val="105"/>
        </w:rPr>
        <w:t>administra- tivos;</w:t>
      </w:r>
      <w:r>
        <w:rPr>
          <w:color w:val="231F20"/>
          <w:spacing w:val="-12"/>
          <w:w w:val="105"/>
        </w:rPr>
        <w:t> </w:t>
      </w:r>
      <w:r>
        <w:rPr>
          <w:color w:val="231F20"/>
          <w:w w:val="105"/>
        </w:rPr>
        <w:t>la</w:t>
      </w:r>
      <w:r>
        <w:rPr>
          <w:color w:val="231F20"/>
          <w:spacing w:val="-12"/>
          <w:w w:val="105"/>
        </w:rPr>
        <w:t> </w:t>
      </w:r>
      <w:r>
        <w:rPr>
          <w:color w:val="231F20"/>
          <w:w w:val="105"/>
        </w:rPr>
        <w:t>adopción</w:t>
      </w:r>
      <w:r>
        <w:rPr>
          <w:color w:val="231F20"/>
          <w:spacing w:val="-12"/>
          <w:w w:val="105"/>
        </w:rPr>
        <w:t> </w:t>
      </w:r>
      <w:r>
        <w:rPr>
          <w:color w:val="231F20"/>
          <w:w w:val="105"/>
        </w:rPr>
        <w:t>de</w:t>
      </w:r>
      <w:r>
        <w:rPr>
          <w:color w:val="231F20"/>
          <w:spacing w:val="-12"/>
          <w:w w:val="105"/>
        </w:rPr>
        <w:t> </w:t>
      </w:r>
      <w:r>
        <w:rPr>
          <w:color w:val="231F20"/>
          <w:spacing w:val="-3"/>
          <w:w w:val="105"/>
        </w:rPr>
        <w:t>herramientas</w:t>
      </w:r>
      <w:r>
        <w:rPr>
          <w:color w:val="231F20"/>
          <w:spacing w:val="-12"/>
          <w:w w:val="105"/>
        </w:rPr>
        <w:t> </w:t>
      </w:r>
      <w:r>
        <w:rPr>
          <w:color w:val="231F20"/>
          <w:w w:val="105"/>
        </w:rPr>
        <w:t>y</w:t>
      </w:r>
      <w:r>
        <w:rPr>
          <w:color w:val="231F20"/>
          <w:spacing w:val="-12"/>
          <w:w w:val="105"/>
        </w:rPr>
        <w:t> </w:t>
      </w:r>
      <w:r>
        <w:rPr>
          <w:color w:val="231F20"/>
          <w:spacing w:val="-3"/>
          <w:w w:val="105"/>
        </w:rPr>
        <w:t>plataformas electrónicas</w:t>
      </w:r>
      <w:r>
        <w:rPr>
          <w:color w:val="231F20"/>
          <w:spacing w:val="-34"/>
          <w:w w:val="105"/>
        </w:rPr>
        <w:t> </w:t>
      </w:r>
      <w:r>
        <w:rPr>
          <w:color w:val="231F20"/>
          <w:spacing w:val="-3"/>
          <w:w w:val="105"/>
        </w:rPr>
        <w:t>con</w:t>
      </w:r>
      <w:r>
        <w:rPr>
          <w:color w:val="231F20"/>
          <w:spacing w:val="-34"/>
          <w:w w:val="105"/>
        </w:rPr>
        <w:t> </w:t>
      </w:r>
      <w:r>
        <w:rPr>
          <w:color w:val="231F20"/>
          <w:spacing w:val="-3"/>
          <w:w w:val="105"/>
        </w:rPr>
        <w:t>principios</w:t>
      </w:r>
      <w:r>
        <w:rPr>
          <w:color w:val="231F20"/>
          <w:spacing w:val="-34"/>
          <w:w w:val="105"/>
        </w:rPr>
        <w:t> </w:t>
      </w:r>
      <w:r>
        <w:rPr>
          <w:color w:val="231F20"/>
          <w:w w:val="105"/>
        </w:rPr>
        <w:t>de</w:t>
      </w:r>
      <w:r>
        <w:rPr>
          <w:color w:val="231F20"/>
          <w:spacing w:val="-33"/>
          <w:w w:val="105"/>
        </w:rPr>
        <w:t> </w:t>
      </w:r>
      <w:r>
        <w:rPr>
          <w:color w:val="231F20"/>
          <w:w w:val="105"/>
        </w:rPr>
        <w:t>Gobierno</w:t>
      </w:r>
      <w:r>
        <w:rPr>
          <w:color w:val="231F20"/>
          <w:spacing w:val="-34"/>
          <w:w w:val="105"/>
        </w:rPr>
        <w:t> </w:t>
      </w:r>
      <w:r>
        <w:rPr>
          <w:color w:val="231F20"/>
          <w:spacing w:val="-3"/>
          <w:w w:val="105"/>
        </w:rPr>
        <w:t>Abierto;</w:t>
      </w:r>
      <w:r>
        <w:rPr>
          <w:color w:val="231F20"/>
          <w:spacing w:val="-34"/>
          <w:w w:val="105"/>
        </w:rPr>
        <w:t> </w:t>
      </w:r>
      <w:r>
        <w:rPr>
          <w:color w:val="231F20"/>
          <w:spacing w:val="-3"/>
          <w:w w:val="105"/>
        </w:rPr>
        <w:t>el </w:t>
      </w:r>
      <w:r>
        <w:rPr>
          <w:color w:val="231F20"/>
          <w:spacing w:val="-4"/>
          <w:w w:val="105"/>
        </w:rPr>
        <w:t>implante</w:t>
      </w:r>
      <w:r>
        <w:rPr>
          <w:color w:val="231F20"/>
          <w:spacing w:val="-24"/>
          <w:w w:val="105"/>
        </w:rPr>
        <w:t> </w:t>
      </w:r>
      <w:r>
        <w:rPr>
          <w:color w:val="231F20"/>
          <w:w w:val="105"/>
        </w:rPr>
        <w:t>de</w:t>
      </w:r>
      <w:r>
        <w:rPr>
          <w:color w:val="231F20"/>
          <w:spacing w:val="-24"/>
          <w:w w:val="105"/>
        </w:rPr>
        <w:t> </w:t>
      </w:r>
      <w:r>
        <w:rPr>
          <w:color w:val="231F20"/>
          <w:spacing w:val="-4"/>
          <w:w w:val="105"/>
        </w:rPr>
        <w:t>sistemas</w:t>
      </w:r>
      <w:r>
        <w:rPr>
          <w:color w:val="231F20"/>
          <w:spacing w:val="-24"/>
          <w:w w:val="105"/>
        </w:rPr>
        <w:t> </w:t>
      </w:r>
      <w:r>
        <w:rPr>
          <w:color w:val="231F20"/>
          <w:spacing w:val="-3"/>
          <w:w w:val="105"/>
        </w:rPr>
        <w:t>electrónicos</w:t>
      </w:r>
      <w:r>
        <w:rPr>
          <w:color w:val="231F20"/>
          <w:spacing w:val="-24"/>
          <w:w w:val="105"/>
        </w:rPr>
        <w:t> </w:t>
      </w:r>
      <w:r>
        <w:rPr>
          <w:color w:val="231F20"/>
          <w:w w:val="105"/>
        </w:rPr>
        <w:t>para</w:t>
      </w:r>
      <w:r>
        <w:rPr>
          <w:color w:val="231F20"/>
          <w:spacing w:val="-24"/>
          <w:w w:val="105"/>
        </w:rPr>
        <w:t> </w:t>
      </w:r>
      <w:r>
        <w:rPr>
          <w:color w:val="231F20"/>
          <w:w w:val="105"/>
        </w:rPr>
        <w:t>los</w:t>
      </w:r>
      <w:r>
        <w:rPr>
          <w:color w:val="231F20"/>
          <w:spacing w:val="-24"/>
          <w:w w:val="105"/>
        </w:rPr>
        <w:t> </w:t>
      </w:r>
      <w:r>
        <w:rPr>
          <w:color w:val="231F20"/>
          <w:w w:val="105"/>
        </w:rPr>
        <w:t>proce- sos</w:t>
      </w:r>
      <w:r>
        <w:rPr>
          <w:color w:val="231F20"/>
          <w:spacing w:val="-29"/>
          <w:w w:val="105"/>
        </w:rPr>
        <w:t> </w:t>
      </w:r>
      <w:r>
        <w:rPr>
          <w:color w:val="231F20"/>
          <w:w w:val="105"/>
        </w:rPr>
        <w:t>de</w:t>
      </w:r>
      <w:r>
        <w:rPr>
          <w:color w:val="231F20"/>
          <w:spacing w:val="-28"/>
          <w:w w:val="105"/>
        </w:rPr>
        <w:t> </w:t>
      </w:r>
      <w:r>
        <w:rPr>
          <w:color w:val="231F20"/>
          <w:spacing w:val="-3"/>
          <w:w w:val="105"/>
        </w:rPr>
        <w:t>compra</w:t>
      </w:r>
      <w:r>
        <w:rPr>
          <w:color w:val="231F20"/>
          <w:spacing w:val="-29"/>
          <w:w w:val="105"/>
        </w:rPr>
        <w:t> </w:t>
      </w:r>
      <w:r>
        <w:rPr>
          <w:color w:val="231F20"/>
          <w:w w:val="105"/>
        </w:rPr>
        <w:t>y</w:t>
      </w:r>
      <w:r>
        <w:rPr>
          <w:color w:val="231F20"/>
          <w:spacing w:val="-28"/>
          <w:w w:val="105"/>
        </w:rPr>
        <w:t> </w:t>
      </w:r>
      <w:r>
        <w:rPr>
          <w:color w:val="231F20"/>
          <w:w w:val="105"/>
        </w:rPr>
        <w:t>de</w:t>
      </w:r>
      <w:r>
        <w:rPr>
          <w:color w:val="231F20"/>
          <w:spacing w:val="-29"/>
          <w:w w:val="105"/>
        </w:rPr>
        <w:t> </w:t>
      </w:r>
      <w:r>
        <w:rPr>
          <w:color w:val="231F20"/>
          <w:w w:val="105"/>
        </w:rPr>
        <w:t>obra</w:t>
      </w:r>
      <w:r>
        <w:rPr>
          <w:color w:val="231F20"/>
          <w:spacing w:val="-28"/>
          <w:w w:val="105"/>
        </w:rPr>
        <w:t> </w:t>
      </w:r>
      <w:r>
        <w:rPr>
          <w:color w:val="231F20"/>
          <w:spacing w:val="-3"/>
          <w:w w:val="105"/>
        </w:rPr>
        <w:t>pública;</w:t>
      </w:r>
      <w:r>
        <w:rPr>
          <w:color w:val="231F20"/>
          <w:spacing w:val="-29"/>
          <w:w w:val="105"/>
        </w:rPr>
        <w:t> </w:t>
      </w:r>
      <w:r>
        <w:rPr>
          <w:color w:val="231F20"/>
          <w:w w:val="105"/>
        </w:rPr>
        <w:t>el</w:t>
      </w:r>
      <w:r>
        <w:rPr>
          <w:color w:val="231F20"/>
          <w:spacing w:val="-28"/>
          <w:w w:val="105"/>
        </w:rPr>
        <w:t> </w:t>
      </w:r>
      <w:r>
        <w:rPr>
          <w:color w:val="231F20"/>
          <w:spacing w:val="-3"/>
          <w:w w:val="105"/>
        </w:rPr>
        <w:t>desglose</w:t>
      </w:r>
      <w:r>
        <w:rPr>
          <w:color w:val="231F20"/>
          <w:spacing w:val="-28"/>
          <w:w w:val="105"/>
        </w:rPr>
        <w:t> </w:t>
      </w:r>
      <w:r>
        <w:rPr>
          <w:color w:val="231F20"/>
          <w:w w:val="105"/>
        </w:rPr>
        <w:t>de</w:t>
      </w:r>
      <w:r>
        <w:rPr>
          <w:color w:val="231F20"/>
          <w:spacing w:val="-29"/>
          <w:w w:val="105"/>
        </w:rPr>
        <w:t> </w:t>
      </w:r>
      <w:r>
        <w:rPr>
          <w:color w:val="231F20"/>
          <w:w w:val="105"/>
        </w:rPr>
        <w:t>la </w:t>
      </w:r>
      <w:r>
        <w:rPr>
          <w:color w:val="231F20"/>
          <w:spacing w:val="-3"/>
          <w:w w:val="105"/>
        </w:rPr>
        <w:t>información</w:t>
      </w:r>
      <w:r>
        <w:rPr>
          <w:color w:val="231F20"/>
          <w:spacing w:val="-11"/>
          <w:w w:val="105"/>
        </w:rPr>
        <w:t> </w:t>
      </w:r>
      <w:r>
        <w:rPr>
          <w:color w:val="231F20"/>
          <w:spacing w:val="-3"/>
          <w:w w:val="105"/>
        </w:rPr>
        <w:t>sobre</w:t>
      </w:r>
      <w:r>
        <w:rPr>
          <w:color w:val="231F20"/>
          <w:spacing w:val="-10"/>
          <w:w w:val="105"/>
        </w:rPr>
        <w:t> </w:t>
      </w:r>
      <w:r>
        <w:rPr>
          <w:color w:val="231F20"/>
          <w:w w:val="105"/>
        </w:rPr>
        <w:t>la</w:t>
      </w:r>
      <w:r>
        <w:rPr>
          <w:color w:val="231F20"/>
          <w:spacing w:val="-11"/>
          <w:w w:val="105"/>
        </w:rPr>
        <w:t> </w:t>
      </w:r>
      <w:r>
        <w:rPr>
          <w:color w:val="231F20"/>
          <w:spacing w:val="-3"/>
          <w:w w:val="105"/>
        </w:rPr>
        <w:t>asignación</w:t>
      </w:r>
      <w:r>
        <w:rPr>
          <w:color w:val="231F20"/>
          <w:spacing w:val="-10"/>
          <w:w w:val="105"/>
        </w:rPr>
        <w:t> </w:t>
      </w:r>
      <w:r>
        <w:rPr>
          <w:color w:val="231F20"/>
          <w:w w:val="105"/>
        </w:rPr>
        <w:t>y</w:t>
      </w:r>
      <w:r>
        <w:rPr>
          <w:color w:val="231F20"/>
          <w:spacing w:val="-10"/>
          <w:w w:val="105"/>
        </w:rPr>
        <w:t> </w:t>
      </w:r>
      <w:r>
        <w:rPr>
          <w:color w:val="231F20"/>
          <w:spacing w:val="-3"/>
          <w:w w:val="105"/>
        </w:rPr>
        <w:t>administración </w:t>
      </w:r>
      <w:r>
        <w:rPr>
          <w:color w:val="231F20"/>
          <w:w w:val="105"/>
        </w:rPr>
        <w:t>de </w:t>
      </w:r>
      <w:r>
        <w:rPr>
          <w:color w:val="231F20"/>
          <w:spacing w:val="-3"/>
          <w:w w:val="105"/>
        </w:rPr>
        <w:t>recursos </w:t>
      </w:r>
      <w:r>
        <w:rPr>
          <w:color w:val="231F20"/>
          <w:w w:val="105"/>
        </w:rPr>
        <w:t>según los </w:t>
      </w:r>
      <w:r>
        <w:rPr>
          <w:color w:val="231F20"/>
          <w:spacing w:val="-3"/>
          <w:w w:val="105"/>
        </w:rPr>
        <w:t>criterios </w:t>
      </w:r>
      <w:r>
        <w:rPr>
          <w:color w:val="231F20"/>
          <w:w w:val="105"/>
        </w:rPr>
        <w:t>de </w:t>
      </w:r>
      <w:r>
        <w:rPr>
          <w:color w:val="231F20"/>
          <w:spacing w:val="-4"/>
          <w:w w:val="105"/>
        </w:rPr>
        <w:t>contabilidad </w:t>
      </w:r>
      <w:r>
        <w:rPr>
          <w:color w:val="231F20"/>
          <w:spacing w:val="-3"/>
        </w:rPr>
        <w:t>gubernamental</w:t>
      </w:r>
      <w:r>
        <w:rPr>
          <w:color w:val="231F20"/>
          <w:spacing w:val="-15"/>
        </w:rPr>
        <w:t> </w:t>
      </w:r>
      <w:r>
        <w:rPr>
          <w:color w:val="231F20"/>
        </w:rPr>
        <w:t>establecidos</w:t>
      </w:r>
      <w:r>
        <w:rPr>
          <w:color w:val="231F20"/>
          <w:spacing w:val="-15"/>
        </w:rPr>
        <w:t> </w:t>
      </w:r>
      <w:r>
        <w:rPr>
          <w:color w:val="231F20"/>
        </w:rPr>
        <w:t>por</w:t>
      </w:r>
      <w:r>
        <w:rPr>
          <w:color w:val="231F20"/>
          <w:spacing w:val="-14"/>
        </w:rPr>
        <w:t> </w:t>
      </w:r>
      <w:r>
        <w:rPr>
          <w:color w:val="231F20"/>
        </w:rPr>
        <w:t>el</w:t>
      </w:r>
      <w:r>
        <w:rPr>
          <w:color w:val="231F20"/>
          <w:spacing w:val="-15"/>
        </w:rPr>
        <w:t> </w:t>
      </w:r>
      <w:r>
        <w:rPr>
          <w:color w:val="231F20"/>
          <w:spacing w:val="-3"/>
        </w:rPr>
        <w:t>Consejo</w:t>
      </w:r>
      <w:r>
        <w:rPr>
          <w:color w:val="231F20"/>
          <w:spacing w:val="-15"/>
        </w:rPr>
        <w:t> </w:t>
      </w:r>
      <w:r>
        <w:rPr>
          <w:color w:val="231F20"/>
        </w:rPr>
        <w:t>Nacio- </w:t>
      </w:r>
      <w:r>
        <w:rPr>
          <w:color w:val="231F20"/>
          <w:spacing w:val="-3"/>
        </w:rPr>
        <w:t>nal </w:t>
      </w:r>
      <w:r>
        <w:rPr>
          <w:color w:val="231F20"/>
        </w:rPr>
        <w:t>de </w:t>
      </w:r>
      <w:r>
        <w:rPr>
          <w:color w:val="231F20"/>
          <w:spacing w:val="-3"/>
        </w:rPr>
        <w:t>Armonización Contable </w:t>
      </w:r>
      <w:r>
        <w:rPr>
          <w:color w:val="231F20"/>
          <w:spacing w:val="-5"/>
        </w:rPr>
        <w:t>(CONAC), </w:t>
      </w:r>
      <w:r>
        <w:rPr>
          <w:color w:val="231F20"/>
          <w:spacing w:val="-3"/>
        </w:rPr>
        <w:t>así como </w:t>
      </w:r>
      <w:r>
        <w:rPr>
          <w:color w:val="231F20"/>
          <w:w w:val="105"/>
        </w:rPr>
        <w:t>la adopción e </w:t>
      </w:r>
      <w:r>
        <w:rPr>
          <w:color w:val="231F20"/>
          <w:spacing w:val="-3"/>
          <w:w w:val="105"/>
        </w:rPr>
        <w:t>institucionalización </w:t>
      </w:r>
      <w:r>
        <w:rPr>
          <w:color w:val="231F20"/>
          <w:w w:val="105"/>
        </w:rPr>
        <w:t>de </w:t>
      </w:r>
      <w:r>
        <w:rPr>
          <w:color w:val="231F20"/>
          <w:spacing w:val="-3"/>
          <w:w w:val="105"/>
        </w:rPr>
        <w:t>las</w:t>
      </w:r>
      <w:r>
        <w:rPr>
          <w:color w:val="231F20"/>
          <w:spacing w:val="-36"/>
          <w:w w:val="105"/>
        </w:rPr>
        <w:t> </w:t>
      </w:r>
      <w:r>
        <w:rPr>
          <w:color w:val="231F20"/>
          <w:spacing w:val="-3"/>
          <w:w w:val="105"/>
        </w:rPr>
        <w:t>mejores </w:t>
      </w:r>
      <w:r>
        <w:rPr>
          <w:color w:val="231F20"/>
        </w:rPr>
        <w:t>prácticas</w:t>
      </w:r>
      <w:r>
        <w:rPr>
          <w:color w:val="231F20"/>
          <w:spacing w:val="-13"/>
        </w:rPr>
        <w:t> </w:t>
      </w:r>
      <w:r>
        <w:rPr>
          <w:color w:val="231F20"/>
        </w:rPr>
        <w:t>en</w:t>
      </w:r>
      <w:r>
        <w:rPr>
          <w:color w:val="231F20"/>
          <w:spacing w:val="-12"/>
        </w:rPr>
        <w:t> </w:t>
      </w:r>
      <w:r>
        <w:rPr>
          <w:color w:val="231F20"/>
        </w:rPr>
        <w:t>la</w:t>
      </w:r>
      <w:r>
        <w:rPr>
          <w:color w:val="231F20"/>
          <w:spacing w:val="-12"/>
        </w:rPr>
        <w:t> </w:t>
      </w:r>
      <w:r>
        <w:rPr>
          <w:color w:val="231F20"/>
          <w:spacing w:val="-3"/>
        </w:rPr>
        <w:t>elaboración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spacing w:val="-3"/>
        </w:rPr>
        <w:t>presupuestos</w:t>
      </w:r>
      <w:r>
        <w:rPr>
          <w:color w:val="231F20"/>
          <w:spacing w:val="-12"/>
        </w:rPr>
        <w:t> </w:t>
      </w:r>
      <w:r>
        <w:rPr>
          <w:color w:val="231F20"/>
        </w:rPr>
        <w:t>de </w:t>
      </w:r>
      <w:r>
        <w:rPr>
          <w:color w:val="231F20"/>
          <w:spacing w:val="-3"/>
          <w:w w:val="105"/>
        </w:rPr>
        <w:t>egresos</w:t>
      </w:r>
      <w:r>
        <w:rPr>
          <w:color w:val="231F20"/>
          <w:spacing w:val="-17"/>
          <w:w w:val="105"/>
        </w:rPr>
        <w:t> </w:t>
      </w:r>
      <w:r>
        <w:rPr>
          <w:color w:val="231F20"/>
          <w:w w:val="105"/>
        </w:rPr>
        <w:t>y</w:t>
      </w:r>
      <w:r>
        <w:rPr>
          <w:color w:val="231F20"/>
          <w:spacing w:val="-16"/>
          <w:w w:val="105"/>
        </w:rPr>
        <w:t> </w:t>
      </w:r>
      <w:r>
        <w:rPr>
          <w:color w:val="231F20"/>
          <w:spacing w:val="-3"/>
          <w:w w:val="105"/>
        </w:rPr>
        <w:t>las</w:t>
      </w:r>
      <w:r>
        <w:rPr>
          <w:color w:val="231F20"/>
          <w:spacing w:val="-16"/>
          <w:w w:val="105"/>
        </w:rPr>
        <w:t> </w:t>
      </w:r>
      <w:r>
        <w:rPr>
          <w:color w:val="231F20"/>
          <w:spacing w:val="-3"/>
          <w:w w:val="105"/>
        </w:rPr>
        <w:t>leyes</w:t>
      </w:r>
      <w:r>
        <w:rPr>
          <w:color w:val="231F20"/>
          <w:spacing w:val="-16"/>
          <w:w w:val="105"/>
        </w:rPr>
        <w:t> </w:t>
      </w:r>
      <w:r>
        <w:rPr>
          <w:color w:val="231F20"/>
          <w:w w:val="105"/>
        </w:rPr>
        <w:t>de</w:t>
      </w:r>
      <w:r>
        <w:rPr>
          <w:color w:val="231F20"/>
          <w:spacing w:val="-16"/>
          <w:w w:val="105"/>
        </w:rPr>
        <w:t> </w:t>
      </w:r>
      <w:r>
        <w:rPr>
          <w:color w:val="231F20"/>
          <w:spacing w:val="-3"/>
          <w:w w:val="105"/>
        </w:rPr>
        <w:t>ingresos.</w:t>
      </w:r>
    </w:p>
    <w:p>
      <w:pPr>
        <w:pStyle w:val="BodyText"/>
        <w:spacing w:line="266" w:lineRule="auto"/>
        <w:ind w:left="1595" w:firstLine="283"/>
        <w:jc w:val="both"/>
      </w:pPr>
      <w:r>
        <w:rPr>
          <w:color w:val="231F20"/>
        </w:rPr>
        <w:t>Cabe </w:t>
      </w:r>
      <w:r>
        <w:rPr>
          <w:color w:val="231F20"/>
          <w:spacing w:val="-3"/>
        </w:rPr>
        <w:t>mencionar </w:t>
      </w:r>
      <w:r>
        <w:rPr>
          <w:color w:val="231F20"/>
        </w:rPr>
        <w:t>que al </w:t>
      </w:r>
      <w:r>
        <w:rPr>
          <w:color w:val="231F20"/>
          <w:spacing w:val="-3"/>
        </w:rPr>
        <w:t>término </w:t>
      </w:r>
      <w:r>
        <w:rPr>
          <w:color w:val="231F20"/>
        </w:rPr>
        <w:t>del </w:t>
      </w:r>
      <w:r>
        <w:rPr>
          <w:color w:val="231F20"/>
          <w:spacing w:val="-3"/>
        </w:rPr>
        <w:t>sexenio </w:t>
      </w:r>
      <w:r>
        <w:rPr>
          <w:color w:val="231F20"/>
          <w:spacing w:val="-8"/>
        </w:rPr>
        <w:t>2010-2016, </w:t>
      </w:r>
      <w:r>
        <w:rPr>
          <w:color w:val="231F20"/>
        </w:rPr>
        <w:t>la </w:t>
      </w:r>
      <w:r>
        <w:rPr>
          <w:color w:val="231F20"/>
          <w:spacing w:val="-3"/>
        </w:rPr>
        <w:t>Administración Pública </w:t>
      </w:r>
      <w:r>
        <w:rPr>
          <w:color w:val="231F20"/>
        </w:rPr>
        <w:t>Estatal de Oaxaca</w:t>
      </w:r>
      <w:r>
        <w:rPr>
          <w:color w:val="231F20"/>
          <w:spacing w:val="-28"/>
        </w:rPr>
        <w:t> </w:t>
      </w:r>
      <w:r>
        <w:rPr>
          <w:color w:val="231F20"/>
          <w:spacing w:val="-5"/>
        </w:rPr>
        <w:t>(APEO)</w:t>
      </w:r>
      <w:r>
        <w:rPr>
          <w:color w:val="231F20"/>
          <w:spacing w:val="-27"/>
        </w:rPr>
        <w:t> </w:t>
      </w:r>
      <w:r>
        <w:rPr>
          <w:color w:val="231F20"/>
        </w:rPr>
        <w:t>estaba</w:t>
      </w:r>
      <w:r>
        <w:rPr>
          <w:color w:val="231F20"/>
          <w:spacing w:val="-28"/>
        </w:rPr>
        <w:t> </w:t>
      </w:r>
      <w:r>
        <w:rPr>
          <w:color w:val="231F20"/>
          <w:spacing w:val="-3"/>
        </w:rPr>
        <w:t>integrada</w:t>
      </w:r>
      <w:r>
        <w:rPr>
          <w:color w:val="231F20"/>
          <w:spacing w:val="-27"/>
        </w:rPr>
        <w:t> </w:t>
      </w:r>
      <w:r>
        <w:rPr>
          <w:color w:val="231F20"/>
        </w:rPr>
        <w:t>por</w:t>
      </w:r>
      <w:r>
        <w:rPr>
          <w:color w:val="231F20"/>
          <w:spacing w:val="-28"/>
        </w:rPr>
        <w:t> </w:t>
      </w:r>
      <w:r>
        <w:rPr>
          <w:color w:val="231F20"/>
        </w:rPr>
        <w:t>86</w:t>
      </w:r>
      <w:r>
        <w:rPr>
          <w:color w:val="231F20"/>
          <w:spacing w:val="-27"/>
        </w:rPr>
        <w:t> </w:t>
      </w:r>
      <w:r>
        <w:rPr>
          <w:color w:val="231F20"/>
          <w:spacing w:val="-3"/>
        </w:rPr>
        <w:t>dependen- cias </w:t>
      </w:r>
      <w:r>
        <w:rPr>
          <w:color w:val="231F20"/>
        </w:rPr>
        <w:t>y </w:t>
      </w:r>
      <w:r>
        <w:rPr>
          <w:color w:val="231F20"/>
          <w:spacing w:val="-3"/>
        </w:rPr>
        <w:t>entidades con </w:t>
      </w:r>
      <w:r>
        <w:rPr>
          <w:color w:val="231F20"/>
        </w:rPr>
        <w:t>estructura </w:t>
      </w:r>
      <w:r>
        <w:rPr>
          <w:color w:val="231F20"/>
          <w:spacing w:val="-3"/>
        </w:rPr>
        <w:t>orgánica </w:t>
      </w:r>
      <w:r>
        <w:rPr>
          <w:color w:val="231F20"/>
        </w:rPr>
        <w:t>y </w:t>
      </w:r>
      <w:r>
        <w:rPr>
          <w:color w:val="231F20"/>
          <w:spacing w:val="-3"/>
        </w:rPr>
        <w:t>regla- </w:t>
      </w:r>
      <w:r>
        <w:rPr>
          <w:color w:val="231F20"/>
          <w:spacing w:val="-4"/>
        </w:rPr>
        <w:t>mento interno </w:t>
      </w:r>
      <w:r>
        <w:rPr>
          <w:color w:val="231F20"/>
          <w:spacing w:val="-3"/>
        </w:rPr>
        <w:t>actualizado; </w:t>
      </w:r>
      <w:r>
        <w:rPr>
          <w:color w:val="231F20"/>
        </w:rPr>
        <w:t>64% </w:t>
      </w:r>
      <w:r>
        <w:rPr>
          <w:color w:val="231F20"/>
          <w:spacing w:val="-3"/>
        </w:rPr>
        <w:t>contaba con su Manual </w:t>
      </w:r>
      <w:r>
        <w:rPr>
          <w:color w:val="231F20"/>
        </w:rPr>
        <w:t>de </w:t>
      </w:r>
      <w:r>
        <w:rPr>
          <w:color w:val="231F20"/>
          <w:spacing w:val="-3"/>
        </w:rPr>
        <w:t>Organización </w:t>
      </w:r>
      <w:r>
        <w:rPr>
          <w:color w:val="231F20"/>
        </w:rPr>
        <w:t>y </w:t>
      </w:r>
      <w:r>
        <w:rPr>
          <w:color w:val="231F20"/>
          <w:spacing w:val="-5"/>
        </w:rPr>
        <w:t>10% </w:t>
      </w:r>
      <w:r>
        <w:rPr>
          <w:color w:val="231F20"/>
          <w:spacing w:val="-3"/>
        </w:rPr>
        <w:t>con su Manual </w:t>
      </w:r>
      <w:r>
        <w:rPr>
          <w:color w:val="231F20"/>
        </w:rPr>
        <w:t>de </w:t>
      </w:r>
      <w:r>
        <w:rPr>
          <w:color w:val="231F20"/>
          <w:spacing w:val="-4"/>
        </w:rPr>
        <w:t>Procedimientos </w:t>
      </w:r>
      <w:r>
        <w:rPr>
          <w:color w:val="231F20"/>
          <w:spacing w:val="-3"/>
        </w:rPr>
        <w:t>publicados </w:t>
      </w:r>
      <w:r>
        <w:rPr>
          <w:color w:val="231F20"/>
        </w:rPr>
        <w:t>en el </w:t>
      </w:r>
      <w:r>
        <w:rPr>
          <w:color w:val="231F20"/>
          <w:spacing w:val="-4"/>
        </w:rPr>
        <w:t>Periódico </w:t>
      </w:r>
      <w:r>
        <w:rPr>
          <w:color w:val="231F20"/>
        </w:rPr>
        <w:t>Oficial del</w:t>
      </w:r>
      <w:r>
        <w:rPr>
          <w:color w:val="231F20"/>
          <w:spacing w:val="-12"/>
        </w:rPr>
        <w:t> </w:t>
      </w:r>
      <w:r>
        <w:rPr>
          <w:color w:val="231F20"/>
        </w:rPr>
        <w:t>Gobierno</w:t>
      </w:r>
      <w:r>
        <w:rPr>
          <w:color w:val="231F20"/>
          <w:spacing w:val="-12"/>
        </w:rPr>
        <w:t> </w:t>
      </w:r>
      <w:r>
        <w:rPr>
          <w:color w:val="231F20"/>
        </w:rPr>
        <w:t>del</w:t>
      </w:r>
      <w:r>
        <w:rPr>
          <w:color w:val="231F20"/>
          <w:spacing w:val="-12"/>
        </w:rPr>
        <w:t> </w:t>
      </w:r>
      <w:r>
        <w:rPr>
          <w:color w:val="231F20"/>
        </w:rPr>
        <w:t>Estado</w:t>
      </w:r>
      <w:r>
        <w:rPr>
          <w:color w:val="231F20"/>
          <w:spacing w:val="-11"/>
        </w:rPr>
        <w:t> </w:t>
      </w:r>
      <w:r>
        <w:rPr>
          <w:color w:val="231F20"/>
        </w:rPr>
        <w:t>de</w:t>
      </w:r>
      <w:r>
        <w:rPr>
          <w:color w:val="231F20"/>
          <w:spacing w:val="-12"/>
        </w:rPr>
        <w:t> </w:t>
      </w:r>
      <w:r>
        <w:rPr>
          <w:color w:val="231F20"/>
        </w:rPr>
        <w:t>Oaxaca,</w:t>
      </w:r>
      <w:r>
        <w:rPr>
          <w:color w:val="231F20"/>
          <w:spacing w:val="-12"/>
        </w:rPr>
        <w:t> </w:t>
      </w:r>
      <w:r>
        <w:rPr>
          <w:color w:val="231F20"/>
          <w:spacing w:val="-3"/>
        </w:rPr>
        <w:t>identificando: </w:t>
      </w:r>
      <w:r>
        <w:rPr>
          <w:color w:val="231F20"/>
          <w:spacing w:val="-8"/>
        </w:rPr>
        <w:t>142 </w:t>
      </w:r>
      <w:r>
        <w:rPr>
          <w:color w:val="231F20"/>
          <w:spacing w:val="-4"/>
        </w:rPr>
        <w:t>procedimientos </w:t>
      </w:r>
      <w:r>
        <w:rPr>
          <w:color w:val="231F20"/>
          <w:spacing w:val="-3"/>
        </w:rPr>
        <w:t>documentados, </w:t>
      </w:r>
      <w:r>
        <w:rPr>
          <w:color w:val="231F20"/>
        </w:rPr>
        <w:t>que la </w:t>
      </w:r>
      <w:r>
        <w:rPr>
          <w:color w:val="231F20"/>
          <w:spacing w:val="-3"/>
        </w:rPr>
        <w:t>organi- </w:t>
      </w:r>
      <w:r>
        <w:rPr>
          <w:color w:val="231F20"/>
        </w:rPr>
        <w:t>zación se </w:t>
      </w:r>
      <w:r>
        <w:rPr>
          <w:color w:val="231F20"/>
          <w:spacing w:val="-3"/>
        </w:rPr>
        <w:t>lleva </w:t>
      </w:r>
      <w:r>
        <w:rPr>
          <w:color w:val="231F20"/>
        </w:rPr>
        <w:t>a cabo </w:t>
      </w:r>
      <w:r>
        <w:rPr>
          <w:color w:val="231F20"/>
          <w:spacing w:val="-3"/>
        </w:rPr>
        <w:t>con </w:t>
      </w:r>
      <w:r>
        <w:rPr>
          <w:color w:val="231F20"/>
        </w:rPr>
        <w:t>un </w:t>
      </w:r>
      <w:r>
        <w:rPr>
          <w:color w:val="231F20"/>
          <w:spacing w:val="-3"/>
        </w:rPr>
        <w:t>enfoque  funcional </w:t>
      </w:r>
      <w:r>
        <w:rPr>
          <w:color w:val="231F20"/>
        </w:rPr>
        <w:t>y</w:t>
      </w:r>
      <w:r>
        <w:rPr>
          <w:color w:val="231F20"/>
          <w:spacing w:val="13"/>
        </w:rPr>
        <w:t> </w:t>
      </w:r>
      <w:r>
        <w:rPr>
          <w:color w:val="231F20"/>
          <w:spacing w:val="-3"/>
        </w:rPr>
        <w:t>sin</w:t>
      </w:r>
      <w:r>
        <w:rPr>
          <w:color w:val="231F20"/>
          <w:spacing w:val="14"/>
        </w:rPr>
        <w:t> </w:t>
      </w:r>
      <w:r>
        <w:rPr>
          <w:color w:val="231F20"/>
          <w:spacing w:val="-3"/>
        </w:rPr>
        <w:t>identificar</w:t>
      </w:r>
      <w:r>
        <w:rPr>
          <w:color w:val="231F20"/>
          <w:spacing w:val="13"/>
        </w:rPr>
        <w:t> </w:t>
      </w:r>
      <w:r>
        <w:rPr>
          <w:color w:val="231F20"/>
          <w:spacing w:val="-3"/>
        </w:rPr>
        <w:t>procesos</w:t>
      </w:r>
      <w:r>
        <w:rPr>
          <w:color w:val="231F20"/>
          <w:spacing w:val="14"/>
        </w:rPr>
        <w:t> </w:t>
      </w:r>
      <w:r>
        <w:rPr>
          <w:color w:val="231F20"/>
          <w:spacing w:val="-3"/>
        </w:rPr>
        <w:t>orientados</w:t>
      </w:r>
      <w:r>
        <w:rPr>
          <w:color w:val="231F20"/>
          <w:spacing w:val="13"/>
        </w:rPr>
        <w:t> </w:t>
      </w:r>
      <w:r>
        <w:rPr>
          <w:color w:val="231F20"/>
        </w:rPr>
        <w:t>a</w:t>
      </w:r>
      <w:r>
        <w:rPr>
          <w:color w:val="231F20"/>
          <w:spacing w:val="14"/>
        </w:rPr>
        <w:t> </w:t>
      </w:r>
      <w:r>
        <w:rPr>
          <w:color w:val="231F20"/>
          <w:spacing w:val="-3"/>
        </w:rPr>
        <w:t>resultados,</w:t>
      </w:r>
    </w:p>
    <w:p>
      <w:pPr>
        <w:pStyle w:val="BodyText"/>
        <w:spacing w:line="266" w:lineRule="auto" w:before="87"/>
        <w:ind w:left="199" w:right="790"/>
        <w:jc w:val="both"/>
      </w:pPr>
      <w:r>
        <w:rPr/>
        <w:br w:type="column"/>
      </w:r>
      <w:r>
        <w:rPr>
          <w:color w:val="231F20"/>
          <w:spacing w:val="-3"/>
        </w:rPr>
        <w:t>con herramientas obsoletas </w:t>
      </w:r>
      <w:r>
        <w:rPr>
          <w:color w:val="231F20"/>
        </w:rPr>
        <w:t>y poca</w:t>
      </w:r>
      <w:r>
        <w:rPr>
          <w:color w:val="231F20"/>
          <w:spacing w:val="-30"/>
        </w:rPr>
        <w:t> </w:t>
      </w:r>
      <w:r>
        <w:rPr>
          <w:color w:val="231F20"/>
          <w:spacing w:val="-3"/>
        </w:rPr>
        <w:t>automatización </w:t>
      </w:r>
      <w:r>
        <w:rPr>
          <w:color w:val="231F20"/>
        </w:rPr>
        <w:t>en </w:t>
      </w:r>
      <w:r>
        <w:rPr>
          <w:color w:val="231F20"/>
          <w:spacing w:val="-3"/>
        </w:rPr>
        <w:t>sus procesos fundamentales, viéndose como </w:t>
      </w:r>
      <w:r>
        <w:rPr>
          <w:color w:val="231F20"/>
          <w:spacing w:val="-4"/>
        </w:rPr>
        <w:t>elementos </w:t>
      </w:r>
      <w:r>
        <w:rPr>
          <w:color w:val="231F20"/>
          <w:spacing w:val="-3"/>
        </w:rPr>
        <w:t>aislados, </w:t>
      </w:r>
      <w:r>
        <w:rPr>
          <w:color w:val="231F20"/>
        </w:rPr>
        <w:t>no </w:t>
      </w:r>
      <w:r>
        <w:rPr>
          <w:color w:val="231F20"/>
          <w:spacing w:val="-3"/>
        </w:rPr>
        <w:t>bajo </w:t>
      </w:r>
      <w:r>
        <w:rPr>
          <w:color w:val="231F20"/>
        </w:rPr>
        <w:t>un </w:t>
      </w:r>
      <w:r>
        <w:rPr>
          <w:color w:val="231F20"/>
          <w:spacing w:val="-4"/>
        </w:rPr>
        <w:t>sistema </w:t>
      </w:r>
      <w:r>
        <w:rPr>
          <w:color w:val="231F20"/>
        </w:rPr>
        <w:t>de gestión </w:t>
      </w:r>
      <w:r>
        <w:rPr>
          <w:color w:val="231F20"/>
          <w:spacing w:val="-3"/>
        </w:rPr>
        <w:t>alineado </w:t>
      </w:r>
      <w:r>
        <w:rPr>
          <w:color w:val="231F20"/>
        </w:rPr>
        <w:t>a la </w:t>
      </w:r>
      <w:r>
        <w:rPr>
          <w:color w:val="231F20"/>
          <w:spacing w:val="-3"/>
        </w:rPr>
        <w:t>filosofía institucional </w:t>
      </w:r>
      <w:r>
        <w:rPr>
          <w:color w:val="231F20"/>
        </w:rPr>
        <w:t>de </w:t>
      </w:r>
      <w:r>
        <w:rPr>
          <w:color w:val="231F20"/>
          <w:spacing w:val="-3"/>
        </w:rPr>
        <w:t>las </w:t>
      </w:r>
      <w:r>
        <w:rPr>
          <w:color w:val="231F20"/>
          <w:spacing w:val="-2"/>
        </w:rPr>
        <w:t>depen- </w:t>
      </w:r>
      <w:r>
        <w:rPr>
          <w:color w:val="231F20"/>
          <w:spacing w:val="-3"/>
        </w:rPr>
        <w:t>dencias </w:t>
      </w:r>
      <w:r>
        <w:rPr>
          <w:color w:val="231F20"/>
        </w:rPr>
        <w:t>y </w:t>
      </w:r>
      <w:r>
        <w:rPr>
          <w:color w:val="231F20"/>
          <w:spacing w:val="-3"/>
        </w:rPr>
        <w:t>entidades, aunado </w:t>
      </w:r>
      <w:r>
        <w:rPr>
          <w:color w:val="231F20"/>
        </w:rPr>
        <w:t>lo </w:t>
      </w:r>
      <w:r>
        <w:rPr>
          <w:color w:val="231F20"/>
          <w:spacing w:val="-4"/>
        </w:rPr>
        <w:t>anterior </w:t>
      </w:r>
      <w:r>
        <w:rPr>
          <w:color w:val="231F20"/>
        </w:rPr>
        <w:t>a </w:t>
      </w:r>
      <w:r>
        <w:rPr>
          <w:color w:val="231F20"/>
          <w:spacing w:val="-3"/>
        </w:rPr>
        <w:t>disposi- </w:t>
      </w:r>
      <w:r>
        <w:rPr>
          <w:color w:val="231F20"/>
          <w:spacing w:val="-2"/>
        </w:rPr>
        <w:t>ciones </w:t>
      </w:r>
      <w:r>
        <w:rPr>
          <w:color w:val="231F20"/>
          <w:spacing w:val="-3"/>
        </w:rPr>
        <w:t>normativas excesivas </w:t>
      </w:r>
      <w:r>
        <w:rPr>
          <w:color w:val="231F20"/>
        </w:rPr>
        <w:t>que no </w:t>
      </w:r>
      <w:r>
        <w:rPr>
          <w:color w:val="231F20"/>
          <w:spacing w:val="-3"/>
        </w:rPr>
        <w:t>agregan valor </w:t>
      </w:r>
      <w:r>
        <w:rPr>
          <w:color w:val="231F20"/>
        </w:rPr>
        <w:t>a</w:t>
      </w:r>
      <w:r>
        <w:rPr>
          <w:color w:val="231F20"/>
          <w:spacing w:val="-11"/>
        </w:rPr>
        <w:t> </w:t>
      </w:r>
      <w:r>
        <w:rPr>
          <w:color w:val="231F20"/>
        </w:rPr>
        <w:t>la</w:t>
      </w:r>
      <w:r>
        <w:rPr>
          <w:color w:val="231F20"/>
          <w:spacing w:val="-10"/>
        </w:rPr>
        <w:t> </w:t>
      </w:r>
      <w:r>
        <w:rPr>
          <w:color w:val="231F20"/>
        </w:rPr>
        <w:t>gestión</w:t>
      </w:r>
      <w:r>
        <w:rPr>
          <w:color w:val="231F20"/>
          <w:spacing w:val="-10"/>
        </w:rPr>
        <w:t> </w:t>
      </w:r>
      <w:r>
        <w:rPr>
          <w:color w:val="231F20"/>
          <w:spacing w:val="-3"/>
        </w:rPr>
        <w:t>pública</w:t>
      </w:r>
      <w:r>
        <w:rPr>
          <w:color w:val="231F20"/>
          <w:spacing w:val="-11"/>
        </w:rPr>
        <w:t> </w:t>
      </w:r>
      <w:r>
        <w:rPr>
          <w:color w:val="231F20"/>
        </w:rPr>
        <w:t>y</w:t>
      </w:r>
      <w:r>
        <w:rPr>
          <w:color w:val="231F20"/>
          <w:spacing w:val="-10"/>
        </w:rPr>
        <w:t> </w:t>
      </w:r>
      <w:r>
        <w:rPr>
          <w:color w:val="231F20"/>
        </w:rPr>
        <w:t>la</w:t>
      </w:r>
      <w:r>
        <w:rPr>
          <w:color w:val="231F20"/>
          <w:spacing w:val="-10"/>
        </w:rPr>
        <w:t> </w:t>
      </w:r>
      <w:r>
        <w:rPr>
          <w:color w:val="231F20"/>
        </w:rPr>
        <w:t>falta</w:t>
      </w:r>
      <w:r>
        <w:rPr>
          <w:color w:val="231F20"/>
          <w:spacing w:val="-11"/>
        </w:rPr>
        <w:t> </w:t>
      </w:r>
      <w:r>
        <w:rPr>
          <w:color w:val="231F20"/>
        </w:rPr>
        <w:t>de</w:t>
      </w:r>
      <w:r>
        <w:rPr>
          <w:color w:val="231F20"/>
          <w:spacing w:val="-10"/>
        </w:rPr>
        <w:t> </w:t>
      </w:r>
      <w:r>
        <w:rPr>
          <w:color w:val="231F20"/>
          <w:spacing w:val="-3"/>
        </w:rPr>
        <w:t>establecimiento</w:t>
      </w:r>
      <w:r>
        <w:rPr>
          <w:color w:val="231F20"/>
          <w:spacing w:val="-10"/>
        </w:rPr>
        <w:t> </w:t>
      </w:r>
      <w:r>
        <w:rPr>
          <w:color w:val="231F20"/>
        </w:rPr>
        <w:t>de </w:t>
      </w:r>
      <w:r>
        <w:rPr>
          <w:color w:val="231F20"/>
          <w:spacing w:val="-3"/>
        </w:rPr>
        <w:t>indicadores </w:t>
      </w:r>
      <w:r>
        <w:rPr>
          <w:color w:val="231F20"/>
        </w:rPr>
        <w:t>para medir los </w:t>
      </w:r>
      <w:r>
        <w:rPr>
          <w:color w:val="231F20"/>
          <w:spacing w:val="-3"/>
        </w:rPr>
        <w:t>resultados, traducién- </w:t>
      </w:r>
      <w:r>
        <w:rPr>
          <w:color w:val="231F20"/>
        </w:rPr>
        <w:t>dose</w:t>
      </w:r>
      <w:r>
        <w:rPr>
          <w:color w:val="231F20"/>
          <w:spacing w:val="-10"/>
        </w:rPr>
        <w:t> </w:t>
      </w:r>
      <w:r>
        <w:rPr>
          <w:color w:val="231F20"/>
        </w:rPr>
        <w:t>esto</w:t>
      </w:r>
      <w:r>
        <w:rPr>
          <w:color w:val="231F20"/>
          <w:spacing w:val="-9"/>
        </w:rPr>
        <w:t> </w:t>
      </w:r>
      <w:r>
        <w:rPr>
          <w:color w:val="231F20"/>
        </w:rPr>
        <w:t>en</w:t>
      </w:r>
      <w:r>
        <w:rPr>
          <w:color w:val="231F20"/>
          <w:spacing w:val="-10"/>
        </w:rPr>
        <w:t> </w:t>
      </w:r>
      <w:r>
        <w:rPr>
          <w:color w:val="231F20"/>
          <w:spacing w:val="-3"/>
        </w:rPr>
        <w:t>trámites</w:t>
      </w:r>
      <w:r>
        <w:rPr>
          <w:color w:val="231F20"/>
          <w:spacing w:val="-9"/>
        </w:rPr>
        <w:t> </w:t>
      </w:r>
      <w:r>
        <w:rPr>
          <w:color w:val="231F20"/>
        </w:rPr>
        <w:t>y</w:t>
      </w:r>
      <w:r>
        <w:rPr>
          <w:color w:val="231F20"/>
          <w:spacing w:val="-10"/>
        </w:rPr>
        <w:t> </w:t>
      </w:r>
      <w:r>
        <w:rPr>
          <w:color w:val="231F20"/>
        </w:rPr>
        <w:t>servicios</w:t>
      </w:r>
      <w:r>
        <w:rPr>
          <w:color w:val="231F20"/>
          <w:spacing w:val="-9"/>
        </w:rPr>
        <w:t> </w:t>
      </w:r>
      <w:r>
        <w:rPr>
          <w:color w:val="231F20"/>
          <w:spacing w:val="-3"/>
        </w:rPr>
        <w:t>ineficientes</w:t>
      </w:r>
      <w:r>
        <w:rPr>
          <w:color w:val="231F20"/>
          <w:spacing w:val="-10"/>
        </w:rPr>
        <w:t> </w:t>
      </w:r>
      <w:r>
        <w:rPr>
          <w:color w:val="231F20"/>
        </w:rPr>
        <w:t>y</w:t>
      </w:r>
      <w:r>
        <w:rPr>
          <w:color w:val="231F20"/>
          <w:spacing w:val="-9"/>
        </w:rPr>
        <w:t> </w:t>
      </w:r>
      <w:r>
        <w:rPr>
          <w:color w:val="231F20"/>
          <w:spacing w:val="-3"/>
        </w:rPr>
        <w:t>una mala percepción </w:t>
      </w:r>
      <w:r>
        <w:rPr>
          <w:color w:val="231F20"/>
        </w:rPr>
        <w:t>de la</w:t>
      </w:r>
      <w:r>
        <w:rPr>
          <w:color w:val="231F20"/>
          <w:spacing w:val="-31"/>
        </w:rPr>
        <w:t> </w:t>
      </w:r>
      <w:r>
        <w:rPr>
          <w:color w:val="231F20"/>
          <w:spacing w:val="-3"/>
        </w:rPr>
        <w:t>ciudadanía.</w:t>
      </w:r>
    </w:p>
    <w:p>
      <w:pPr>
        <w:pStyle w:val="BodyText"/>
        <w:spacing w:line="266" w:lineRule="auto"/>
        <w:ind w:left="199" w:right="791" w:firstLine="283"/>
        <w:jc w:val="both"/>
      </w:pPr>
      <w:r>
        <w:rPr>
          <w:color w:val="231F20"/>
          <w:w w:val="105"/>
        </w:rPr>
        <w:t>En</w:t>
      </w:r>
      <w:r>
        <w:rPr>
          <w:color w:val="231F20"/>
          <w:spacing w:val="-14"/>
          <w:w w:val="105"/>
        </w:rPr>
        <w:t> </w:t>
      </w:r>
      <w:r>
        <w:rPr>
          <w:color w:val="231F20"/>
          <w:w w:val="105"/>
        </w:rPr>
        <w:t>este</w:t>
      </w:r>
      <w:r>
        <w:rPr>
          <w:color w:val="231F20"/>
          <w:spacing w:val="-13"/>
          <w:w w:val="105"/>
        </w:rPr>
        <w:t> </w:t>
      </w:r>
      <w:r>
        <w:rPr>
          <w:color w:val="231F20"/>
          <w:spacing w:val="-4"/>
          <w:w w:val="105"/>
        </w:rPr>
        <w:t>entendido,</w:t>
      </w:r>
      <w:r>
        <w:rPr>
          <w:color w:val="231F20"/>
          <w:spacing w:val="-13"/>
          <w:w w:val="105"/>
        </w:rPr>
        <w:t> </w:t>
      </w:r>
      <w:r>
        <w:rPr>
          <w:color w:val="231F20"/>
          <w:spacing w:val="-3"/>
          <w:w w:val="105"/>
        </w:rPr>
        <w:t>con</w:t>
      </w:r>
      <w:r>
        <w:rPr>
          <w:color w:val="231F20"/>
          <w:spacing w:val="-13"/>
          <w:w w:val="105"/>
        </w:rPr>
        <w:t> </w:t>
      </w:r>
      <w:r>
        <w:rPr>
          <w:color w:val="231F20"/>
          <w:w w:val="105"/>
        </w:rPr>
        <w:t>la</w:t>
      </w:r>
      <w:r>
        <w:rPr>
          <w:color w:val="231F20"/>
          <w:spacing w:val="-13"/>
          <w:w w:val="105"/>
        </w:rPr>
        <w:t> </w:t>
      </w:r>
      <w:r>
        <w:rPr>
          <w:color w:val="231F20"/>
          <w:spacing w:val="-3"/>
          <w:w w:val="105"/>
        </w:rPr>
        <w:t>finalidad</w:t>
      </w:r>
      <w:r>
        <w:rPr>
          <w:color w:val="231F20"/>
          <w:spacing w:val="-14"/>
          <w:w w:val="105"/>
        </w:rPr>
        <w:t> </w:t>
      </w:r>
      <w:r>
        <w:rPr>
          <w:color w:val="231F20"/>
          <w:w w:val="105"/>
        </w:rPr>
        <w:t>de</w:t>
      </w:r>
      <w:r>
        <w:rPr>
          <w:color w:val="231F20"/>
          <w:spacing w:val="-13"/>
          <w:w w:val="105"/>
        </w:rPr>
        <w:t> </w:t>
      </w:r>
      <w:r>
        <w:rPr>
          <w:color w:val="231F20"/>
          <w:w w:val="105"/>
        </w:rPr>
        <w:t>que</w:t>
      </w:r>
      <w:r>
        <w:rPr>
          <w:color w:val="231F20"/>
          <w:spacing w:val="-13"/>
          <w:w w:val="105"/>
        </w:rPr>
        <w:t> </w:t>
      </w:r>
      <w:r>
        <w:rPr>
          <w:color w:val="231F20"/>
          <w:w w:val="105"/>
        </w:rPr>
        <w:t>los </w:t>
      </w:r>
      <w:r>
        <w:rPr>
          <w:color w:val="231F20"/>
          <w:spacing w:val="-4"/>
          <w:w w:val="105"/>
        </w:rPr>
        <w:t>entes</w:t>
      </w:r>
      <w:r>
        <w:rPr>
          <w:color w:val="231F20"/>
          <w:spacing w:val="-38"/>
          <w:w w:val="105"/>
        </w:rPr>
        <w:t> </w:t>
      </w:r>
      <w:r>
        <w:rPr>
          <w:color w:val="231F20"/>
          <w:w w:val="105"/>
        </w:rPr>
        <w:t>de</w:t>
      </w:r>
      <w:r>
        <w:rPr>
          <w:color w:val="231F20"/>
          <w:spacing w:val="-37"/>
          <w:w w:val="105"/>
        </w:rPr>
        <w:t> </w:t>
      </w:r>
      <w:r>
        <w:rPr>
          <w:color w:val="231F20"/>
          <w:w w:val="105"/>
        </w:rPr>
        <w:t>la</w:t>
      </w:r>
      <w:r>
        <w:rPr>
          <w:color w:val="231F20"/>
          <w:spacing w:val="-38"/>
          <w:w w:val="105"/>
        </w:rPr>
        <w:t> </w:t>
      </w:r>
      <w:r>
        <w:rPr>
          <w:color w:val="231F20"/>
          <w:spacing w:val="-4"/>
          <w:w w:val="105"/>
        </w:rPr>
        <w:t>APEO</w:t>
      </w:r>
      <w:r>
        <w:rPr>
          <w:color w:val="231F20"/>
          <w:spacing w:val="-37"/>
          <w:w w:val="105"/>
        </w:rPr>
        <w:t> </w:t>
      </w:r>
      <w:r>
        <w:rPr>
          <w:color w:val="231F20"/>
          <w:spacing w:val="-4"/>
          <w:w w:val="105"/>
        </w:rPr>
        <w:t>cuenten</w:t>
      </w:r>
      <w:r>
        <w:rPr>
          <w:color w:val="231F20"/>
          <w:spacing w:val="-38"/>
          <w:w w:val="105"/>
        </w:rPr>
        <w:t> </w:t>
      </w:r>
      <w:r>
        <w:rPr>
          <w:color w:val="231F20"/>
          <w:spacing w:val="-3"/>
          <w:w w:val="105"/>
        </w:rPr>
        <w:t>con</w:t>
      </w:r>
      <w:r>
        <w:rPr>
          <w:color w:val="231F20"/>
          <w:spacing w:val="-37"/>
          <w:w w:val="105"/>
        </w:rPr>
        <w:t> </w:t>
      </w:r>
      <w:r>
        <w:rPr>
          <w:color w:val="231F20"/>
          <w:w w:val="105"/>
        </w:rPr>
        <w:t>los</w:t>
      </w:r>
      <w:r>
        <w:rPr>
          <w:color w:val="231F20"/>
          <w:spacing w:val="-38"/>
          <w:w w:val="105"/>
        </w:rPr>
        <w:t> </w:t>
      </w:r>
      <w:r>
        <w:rPr>
          <w:color w:val="231F20"/>
          <w:spacing w:val="-4"/>
          <w:w w:val="105"/>
        </w:rPr>
        <w:t>elementos</w:t>
      </w:r>
      <w:r>
        <w:rPr>
          <w:color w:val="231F20"/>
          <w:spacing w:val="-37"/>
          <w:w w:val="105"/>
        </w:rPr>
        <w:t> </w:t>
      </w:r>
      <w:r>
        <w:rPr>
          <w:color w:val="231F20"/>
          <w:w w:val="105"/>
        </w:rPr>
        <w:t>nece- </w:t>
      </w:r>
      <w:r>
        <w:rPr>
          <w:color w:val="231F20"/>
          <w:spacing w:val="-2"/>
          <w:w w:val="105"/>
        </w:rPr>
        <w:t>sarios</w:t>
      </w:r>
      <w:r>
        <w:rPr>
          <w:color w:val="231F20"/>
          <w:spacing w:val="-38"/>
          <w:w w:val="105"/>
        </w:rPr>
        <w:t> </w:t>
      </w:r>
      <w:r>
        <w:rPr>
          <w:color w:val="231F20"/>
          <w:w w:val="105"/>
        </w:rPr>
        <w:t>para</w:t>
      </w:r>
      <w:r>
        <w:rPr>
          <w:color w:val="231F20"/>
          <w:spacing w:val="-38"/>
          <w:w w:val="105"/>
        </w:rPr>
        <w:t> </w:t>
      </w:r>
      <w:r>
        <w:rPr>
          <w:color w:val="231F20"/>
          <w:spacing w:val="-3"/>
          <w:w w:val="105"/>
        </w:rPr>
        <w:t>su</w:t>
      </w:r>
      <w:r>
        <w:rPr>
          <w:color w:val="231F20"/>
          <w:spacing w:val="-37"/>
          <w:w w:val="105"/>
        </w:rPr>
        <w:t> </w:t>
      </w:r>
      <w:r>
        <w:rPr>
          <w:color w:val="231F20"/>
          <w:w w:val="105"/>
        </w:rPr>
        <w:t>adecuado</w:t>
      </w:r>
      <w:r>
        <w:rPr>
          <w:color w:val="231F20"/>
          <w:spacing w:val="-38"/>
          <w:w w:val="105"/>
        </w:rPr>
        <w:t> </w:t>
      </w:r>
      <w:r>
        <w:rPr>
          <w:color w:val="231F20"/>
          <w:spacing w:val="-4"/>
          <w:w w:val="105"/>
        </w:rPr>
        <w:t>funcionamiento</w:t>
      </w:r>
      <w:r>
        <w:rPr>
          <w:color w:val="231F20"/>
          <w:spacing w:val="-37"/>
          <w:w w:val="105"/>
        </w:rPr>
        <w:t> </w:t>
      </w:r>
      <w:r>
        <w:rPr>
          <w:color w:val="231F20"/>
          <w:w w:val="105"/>
        </w:rPr>
        <w:t>y</w:t>
      </w:r>
      <w:r>
        <w:rPr>
          <w:color w:val="231F20"/>
          <w:spacing w:val="-38"/>
          <w:w w:val="105"/>
        </w:rPr>
        <w:t> </w:t>
      </w:r>
      <w:r>
        <w:rPr>
          <w:color w:val="231F20"/>
          <w:w w:val="105"/>
        </w:rPr>
        <w:t>que</w:t>
      </w:r>
      <w:r>
        <w:rPr>
          <w:color w:val="231F20"/>
          <w:spacing w:val="-37"/>
          <w:w w:val="105"/>
        </w:rPr>
        <w:t> </w:t>
      </w:r>
      <w:r>
        <w:rPr>
          <w:color w:val="231F20"/>
          <w:spacing w:val="-3"/>
          <w:w w:val="105"/>
        </w:rPr>
        <w:t>sus </w:t>
      </w:r>
      <w:r>
        <w:rPr>
          <w:color w:val="231F20"/>
          <w:w w:val="105"/>
        </w:rPr>
        <w:t>actos </w:t>
      </w:r>
      <w:r>
        <w:rPr>
          <w:color w:val="231F20"/>
          <w:spacing w:val="-4"/>
          <w:w w:val="105"/>
        </w:rPr>
        <w:t>encuentren </w:t>
      </w:r>
      <w:r>
        <w:rPr>
          <w:color w:val="231F20"/>
          <w:spacing w:val="-3"/>
          <w:w w:val="105"/>
        </w:rPr>
        <w:t>cobijo </w:t>
      </w:r>
      <w:r>
        <w:rPr>
          <w:color w:val="231F20"/>
          <w:w w:val="105"/>
        </w:rPr>
        <w:t>en la </w:t>
      </w:r>
      <w:r>
        <w:rPr>
          <w:color w:val="231F20"/>
          <w:spacing w:val="-3"/>
          <w:w w:val="105"/>
        </w:rPr>
        <w:t>normatividad, </w:t>
      </w:r>
      <w:r>
        <w:rPr>
          <w:color w:val="231F20"/>
          <w:w w:val="105"/>
        </w:rPr>
        <w:t>es </w:t>
      </w:r>
      <w:r>
        <w:rPr>
          <w:color w:val="231F20"/>
          <w:spacing w:val="-3"/>
          <w:w w:val="105"/>
        </w:rPr>
        <w:t>necesario</w:t>
      </w:r>
      <w:r>
        <w:rPr>
          <w:color w:val="231F20"/>
          <w:spacing w:val="-33"/>
          <w:w w:val="105"/>
        </w:rPr>
        <w:t> </w:t>
      </w:r>
      <w:r>
        <w:rPr>
          <w:color w:val="231F20"/>
          <w:w w:val="105"/>
        </w:rPr>
        <w:t>actualizar</w:t>
      </w:r>
      <w:r>
        <w:rPr>
          <w:color w:val="231F20"/>
          <w:spacing w:val="-33"/>
          <w:w w:val="105"/>
        </w:rPr>
        <w:t> </w:t>
      </w:r>
      <w:r>
        <w:rPr>
          <w:color w:val="231F20"/>
          <w:w w:val="105"/>
        </w:rPr>
        <w:t>la</w:t>
      </w:r>
      <w:r>
        <w:rPr>
          <w:color w:val="231F20"/>
          <w:spacing w:val="-33"/>
          <w:w w:val="105"/>
        </w:rPr>
        <w:t> </w:t>
      </w:r>
      <w:r>
        <w:rPr>
          <w:color w:val="231F20"/>
          <w:spacing w:val="-4"/>
          <w:w w:val="105"/>
        </w:rPr>
        <w:t>totalidad</w:t>
      </w:r>
      <w:r>
        <w:rPr>
          <w:color w:val="231F20"/>
          <w:spacing w:val="-33"/>
          <w:w w:val="105"/>
        </w:rPr>
        <w:t> </w:t>
      </w:r>
      <w:r>
        <w:rPr>
          <w:color w:val="231F20"/>
          <w:w w:val="105"/>
        </w:rPr>
        <w:t>de</w:t>
      </w:r>
      <w:r>
        <w:rPr>
          <w:color w:val="231F20"/>
          <w:spacing w:val="-33"/>
          <w:w w:val="105"/>
        </w:rPr>
        <w:t> </w:t>
      </w:r>
      <w:r>
        <w:rPr>
          <w:color w:val="231F20"/>
          <w:spacing w:val="-3"/>
          <w:w w:val="105"/>
        </w:rPr>
        <w:t>las</w:t>
      </w:r>
      <w:r>
        <w:rPr>
          <w:color w:val="231F20"/>
          <w:spacing w:val="-33"/>
          <w:w w:val="105"/>
        </w:rPr>
        <w:t> </w:t>
      </w:r>
      <w:r>
        <w:rPr>
          <w:color w:val="231F20"/>
          <w:w w:val="105"/>
        </w:rPr>
        <w:t>estructuras </w:t>
      </w:r>
      <w:r>
        <w:rPr>
          <w:color w:val="231F20"/>
          <w:spacing w:val="-3"/>
          <w:w w:val="105"/>
        </w:rPr>
        <w:t>orgánicas,</w:t>
      </w:r>
      <w:r>
        <w:rPr>
          <w:color w:val="231F20"/>
          <w:spacing w:val="-37"/>
          <w:w w:val="105"/>
        </w:rPr>
        <w:t> </w:t>
      </w:r>
      <w:r>
        <w:rPr>
          <w:color w:val="231F20"/>
          <w:spacing w:val="-4"/>
          <w:w w:val="105"/>
        </w:rPr>
        <w:t>reglamentos</w:t>
      </w:r>
      <w:r>
        <w:rPr>
          <w:color w:val="231F20"/>
          <w:spacing w:val="-37"/>
          <w:w w:val="105"/>
        </w:rPr>
        <w:t> </w:t>
      </w:r>
      <w:r>
        <w:rPr>
          <w:color w:val="231F20"/>
          <w:spacing w:val="-4"/>
          <w:w w:val="105"/>
        </w:rPr>
        <w:t>internos</w:t>
      </w:r>
      <w:r>
        <w:rPr>
          <w:color w:val="231F20"/>
          <w:spacing w:val="-36"/>
          <w:w w:val="105"/>
        </w:rPr>
        <w:t> </w:t>
      </w:r>
      <w:r>
        <w:rPr>
          <w:color w:val="231F20"/>
          <w:w w:val="105"/>
        </w:rPr>
        <w:t>y</w:t>
      </w:r>
      <w:r>
        <w:rPr>
          <w:color w:val="231F20"/>
          <w:spacing w:val="-37"/>
          <w:w w:val="105"/>
        </w:rPr>
        <w:t> </w:t>
      </w:r>
      <w:r>
        <w:rPr>
          <w:color w:val="231F20"/>
          <w:spacing w:val="-3"/>
          <w:w w:val="105"/>
        </w:rPr>
        <w:t>manuales</w:t>
      </w:r>
      <w:r>
        <w:rPr>
          <w:color w:val="231F20"/>
          <w:spacing w:val="-37"/>
          <w:w w:val="105"/>
        </w:rPr>
        <w:t> </w:t>
      </w:r>
      <w:r>
        <w:rPr>
          <w:color w:val="231F20"/>
          <w:w w:val="105"/>
        </w:rPr>
        <w:t>admi- </w:t>
      </w:r>
      <w:r>
        <w:rPr>
          <w:color w:val="231F20"/>
          <w:spacing w:val="-3"/>
          <w:w w:val="105"/>
        </w:rPr>
        <w:t>nistrativos </w:t>
      </w:r>
      <w:r>
        <w:rPr>
          <w:color w:val="231F20"/>
          <w:w w:val="105"/>
        </w:rPr>
        <w:t>de la</w:t>
      </w:r>
      <w:r>
        <w:rPr>
          <w:color w:val="231F20"/>
          <w:spacing w:val="-37"/>
          <w:w w:val="105"/>
        </w:rPr>
        <w:t> </w:t>
      </w:r>
      <w:r>
        <w:rPr>
          <w:color w:val="231F20"/>
          <w:spacing w:val="-4"/>
          <w:w w:val="105"/>
        </w:rPr>
        <w:t>misma.</w:t>
      </w:r>
    </w:p>
    <w:p>
      <w:pPr>
        <w:pStyle w:val="BodyText"/>
        <w:spacing w:line="266" w:lineRule="auto"/>
        <w:ind w:left="199" w:right="791" w:firstLine="357"/>
        <w:jc w:val="both"/>
      </w:pPr>
      <w:r>
        <w:rPr>
          <w:color w:val="231F20"/>
        </w:rPr>
        <w:t>De esta manera, además de que se cumple con el mandato expreso de la Ley, se fortalece la gestión y se aseguran instituciones fuertes y efi- cientes, en favor de la población oaxaqueña.</w:t>
      </w:r>
    </w:p>
    <w:p>
      <w:pPr>
        <w:pStyle w:val="BodyText"/>
        <w:spacing w:line="266" w:lineRule="auto"/>
        <w:ind w:left="199" w:right="791" w:firstLine="283"/>
        <w:jc w:val="both"/>
      </w:pPr>
      <w:r>
        <w:rPr>
          <w:color w:val="231F20"/>
        </w:rPr>
        <w:t>Es </w:t>
      </w:r>
      <w:r>
        <w:rPr>
          <w:color w:val="231F20"/>
          <w:spacing w:val="-3"/>
        </w:rPr>
        <w:t>importante mencionar </w:t>
      </w:r>
      <w:r>
        <w:rPr>
          <w:color w:val="231F20"/>
        </w:rPr>
        <w:t>en este </w:t>
      </w:r>
      <w:r>
        <w:rPr>
          <w:color w:val="231F20"/>
          <w:spacing w:val="-4"/>
        </w:rPr>
        <w:t>punto </w:t>
      </w:r>
      <w:r>
        <w:rPr>
          <w:color w:val="231F20"/>
        </w:rPr>
        <w:t>que la </w:t>
      </w:r>
      <w:r>
        <w:rPr>
          <w:color w:val="231F20"/>
          <w:spacing w:val="-4"/>
        </w:rPr>
        <w:t>APEO</w:t>
      </w:r>
      <w:r>
        <w:rPr>
          <w:color w:val="231F20"/>
          <w:spacing w:val="-23"/>
        </w:rPr>
        <w:t> </w:t>
      </w:r>
      <w:r>
        <w:rPr>
          <w:color w:val="231F20"/>
        </w:rPr>
        <w:t>está</w:t>
      </w:r>
      <w:r>
        <w:rPr>
          <w:color w:val="231F20"/>
          <w:spacing w:val="-22"/>
        </w:rPr>
        <w:t> </w:t>
      </w:r>
      <w:r>
        <w:rPr>
          <w:color w:val="231F20"/>
          <w:spacing w:val="-3"/>
        </w:rPr>
        <w:t>orientada</w:t>
      </w:r>
      <w:r>
        <w:rPr>
          <w:color w:val="231F20"/>
          <w:spacing w:val="-23"/>
        </w:rPr>
        <w:t> </w:t>
      </w:r>
      <w:r>
        <w:rPr>
          <w:color w:val="231F20"/>
          <w:spacing w:val="-3"/>
        </w:rPr>
        <w:t>hacia</w:t>
      </w:r>
      <w:r>
        <w:rPr>
          <w:color w:val="231F20"/>
          <w:spacing w:val="-22"/>
        </w:rPr>
        <w:t> </w:t>
      </w:r>
      <w:r>
        <w:rPr>
          <w:color w:val="231F20"/>
        </w:rPr>
        <w:t>el</w:t>
      </w:r>
      <w:r>
        <w:rPr>
          <w:color w:val="231F20"/>
          <w:spacing w:val="-23"/>
        </w:rPr>
        <w:t> </w:t>
      </w:r>
      <w:r>
        <w:rPr>
          <w:color w:val="231F20"/>
          <w:spacing w:val="-3"/>
        </w:rPr>
        <w:t>logro</w:t>
      </w:r>
      <w:r>
        <w:rPr>
          <w:color w:val="231F20"/>
          <w:spacing w:val="-22"/>
        </w:rPr>
        <w:t> </w:t>
      </w:r>
      <w:r>
        <w:rPr>
          <w:color w:val="231F20"/>
        </w:rPr>
        <w:t>de</w:t>
      </w:r>
      <w:r>
        <w:rPr>
          <w:color w:val="231F20"/>
          <w:spacing w:val="-22"/>
        </w:rPr>
        <w:t> </w:t>
      </w:r>
      <w:r>
        <w:rPr>
          <w:color w:val="231F20"/>
          <w:spacing w:val="-3"/>
        </w:rPr>
        <w:t>resultados</w:t>
      </w:r>
      <w:r>
        <w:rPr>
          <w:color w:val="231F20"/>
          <w:spacing w:val="-23"/>
        </w:rPr>
        <w:t> </w:t>
      </w:r>
      <w:r>
        <w:rPr>
          <w:color w:val="231F20"/>
        </w:rPr>
        <w:t>en </w:t>
      </w:r>
      <w:r>
        <w:rPr>
          <w:color w:val="231F20"/>
          <w:spacing w:val="-4"/>
        </w:rPr>
        <w:t>materia </w:t>
      </w:r>
      <w:r>
        <w:rPr>
          <w:color w:val="231F20"/>
        </w:rPr>
        <w:t>de </w:t>
      </w:r>
      <w:r>
        <w:rPr>
          <w:color w:val="231F20"/>
          <w:spacing w:val="-4"/>
        </w:rPr>
        <w:t>diagnóstico, </w:t>
      </w:r>
      <w:r>
        <w:rPr>
          <w:color w:val="231F20"/>
          <w:spacing w:val="-3"/>
        </w:rPr>
        <w:t>capacitación </w:t>
      </w:r>
      <w:r>
        <w:rPr>
          <w:color w:val="231F20"/>
        </w:rPr>
        <w:t>y </w:t>
      </w:r>
      <w:r>
        <w:rPr>
          <w:color w:val="231F20"/>
          <w:spacing w:val="-3"/>
        </w:rPr>
        <w:t>profesiona- lización </w:t>
      </w:r>
      <w:r>
        <w:rPr>
          <w:color w:val="231F20"/>
        </w:rPr>
        <w:t>para el servicio</w:t>
      </w:r>
      <w:r>
        <w:rPr>
          <w:color w:val="231F20"/>
          <w:spacing w:val="-35"/>
        </w:rPr>
        <w:t> </w:t>
      </w:r>
      <w:r>
        <w:rPr>
          <w:color w:val="231F20"/>
          <w:spacing w:val="-3"/>
        </w:rPr>
        <w:t>público.</w:t>
      </w:r>
    </w:p>
    <w:p>
      <w:pPr>
        <w:spacing w:after="0" w:line="266" w:lineRule="auto"/>
        <w:jc w:val="both"/>
        <w:sectPr>
          <w:type w:val="continuous"/>
          <w:pgSz w:w="10490" w:h="15880"/>
          <w:pgMar w:top="1500" w:bottom="280" w:left="0" w:right="0"/>
          <w:cols w:num="2" w:equalWidth="0">
            <w:col w:w="5522" w:space="40"/>
            <w:col w:w="4928"/>
          </w:cols>
        </w:sectPr>
      </w:pPr>
    </w:p>
    <w:p>
      <w:pPr>
        <w:pStyle w:val="BodyText"/>
        <w:spacing w:line="249" w:lineRule="auto" w:before="66"/>
        <w:ind w:left="797"/>
        <w:jc w:val="both"/>
        <w:rPr>
          <w:rFonts w:ascii="Calibri" w:hAnsi="Calibri"/>
        </w:rPr>
      </w:pPr>
      <w:r>
        <w:rPr>
          <w:rFonts w:ascii="Calibri" w:hAnsi="Calibri"/>
          <w:color w:val="231F20"/>
          <w:spacing w:val="-3"/>
        </w:rPr>
        <w:t>Subíndice</w:t>
      </w:r>
      <w:r>
        <w:rPr>
          <w:rFonts w:ascii="Calibri" w:hAnsi="Calibri"/>
          <w:color w:val="231F20"/>
          <w:spacing w:val="-26"/>
        </w:rPr>
        <w:t> </w:t>
      </w:r>
      <w:r>
        <w:rPr>
          <w:rFonts w:ascii="Calibri" w:hAnsi="Calibri"/>
          <w:color w:val="231F20"/>
        </w:rPr>
        <w:t>de</w:t>
      </w:r>
      <w:r>
        <w:rPr>
          <w:rFonts w:ascii="Calibri" w:hAnsi="Calibri"/>
          <w:color w:val="231F20"/>
          <w:spacing w:val="-25"/>
        </w:rPr>
        <w:t> </w:t>
      </w:r>
      <w:r>
        <w:rPr>
          <w:rFonts w:ascii="Calibri" w:hAnsi="Calibri"/>
          <w:color w:val="231F20"/>
          <w:spacing w:val="-3"/>
        </w:rPr>
        <w:t>Aprovechamiento</w:t>
      </w:r>
      <w:r>
        <w:rPr>
          <w:rFonts w:ascii="Calibri" w:hAnsi="Calibri"/>
          <w:color w:val="231F20"/>
          <w:spacing w:val="-25"/>
        </w:rPr>
        <w:t> </w:t>
      </w:r>
      <w:r>
        <w:rPr>
          <w:rFonts w:ascii="Calibri" w:hAnsi="Calibri"/>
          <w:color w:val="231F20"/>
        </w:rPr>
        <w:t>de</w:t>
      </w:r>
      <w:r>
        <w:rPr>
          <w:rFonts w:ascii="Calibri" w:hAnsi="Calibri"/>
          <w:color w:val="231F20"/>
          <w:spacing w:val="-25"/>
        </w:rPr>
        <w:t> </w:t>
      </w:r>
      <w:r>
        <w:rPr>
          <w:rFonts w:ascii="Calibri" w:hAnsi="Calibri"/>
          <w:color w:val="231F20"/>
        </w:rPr>
        <w:t>las</w:t>
      </w:r>
      <w:r>
        <w:rPr>
          <w:rFonts w:ascii="Calibri" w:hAnsi="Calibri"/>
          <w:color w:val="231F20"/>
          <w:spacing w:val="-26"/>
        </w:rPr>
        <w:t> </w:t>
      </w:r>
      <w:r>
        <w:rPr>
          <w:rFonts w:ascii="Calibri" w:hAnsi="Calibri"/>
          <w:color w:val="231F20"/>
        </w:rPr>
        <w:t>Relacio- nes</w:t>
      </w:r>
      <w:r>
        <w:rPr>
          <w:rFonts w:ascii="Calibri" w:hAnsi="Calibri"/>
          <w:color w:val="231F20"/>
          <w:spacing w:val="-15"/>
        </w:rPr>
        <w:t> </w:t>
      </w:r>
      <w:r>
        <w:rPr>
          <w:rFonts w:ascii="Calibri" w:hAnsi="Calibri"/>
          <w:color w:val="231F20"/>
          <w:spacing w:val="-3"/>
        </w:rPr>
        <w:t>Internacionales</w:t>
      </w:r>
      <w:r>
        <w:rPr>
          <w:rFonts w:ascii="Calibri" w:hAnsi="Calibri"/>
          <w:color w:val="231F20"/>
          <w:spacing w:val="-15"/>
        </w:rPr>
        <w:t> </w:t>
      </w:r>
      <w:r>
        <w:rPr>
          <w:rFonts w:ascii="Calibri" w:hAnsi="Calibri"/>
          <w:color w:val="231F20"/>
        </w:rPr>
        <w:t>del</w:t>
      </w:r>
      <w:r>
        <w:rPr>
          <w:rFonts w:ascii="Calibri" w:hAnsi="Calibri"/>
          <w:color w:val="231F20"/>
          <w:spacing w:val="-14"/>
        </w:rPr>
        <w:t> </w:t>
      </w:r>
      <w:r>
        <w:rPr>
          <w:rFonts w:ascii="Calibri" w:hAnsi="Calibri"/>
          <w:color w:val="231F20"/>
          <w:spacing w:val="-3"/>
        </w:rPr>
        <w:t>Índice</w:t>
      </w:r>
      <w:r>
        <w:rPr>
          <w:rFonts w:ascii="Calibri" w:hAnsi="Calibri"/>
          <w:color w:val="231F20"/>
          <w:spacing w:val="-15"/>
        </w:rPr>
        <w:t> </w:t>
      </w:r>
      <w:r>
        <w:rPr>
          <w:rFonts w:ascii="Calibri" w:hAnsi="Calibri"/>
          <w:color w:val="231F20"/>
        </w:rPr>
        <w:t>de</w:t>
      </w:r>
      <w:r>
        <w:rPr>
          <w:rFonts w:ascii="Calibri" w:hAnsi="Calibri"/>
          <w:color w:val="231F20"/>
          <w:spacing w:val="-14"/>
        </w:rPr>
        <w:t> </w:t>
      </w:r>
      <w:r>
        <w:rPr>
          <w:rFonts w:ascii="Calibri" w:hAnsi="Calibri"/>
          <w:color w:val="231F20"/>
          <w:spacing w:val="-2"/>
        </w:rPr>
        <w:t>Competitivi- </w:t>
      </w:r>
      <w:r>
        <w:rPr>
          <w:rFonts w:ascii="Calibri" w:hAnsi="Calibri"/>
          <w:color w:val="231F20"/>
        </w:rPr>
        <w:t>dad Estatal</w:t>
      </w:r>
      <w:r>
        <w:rPr>
          <w:rFonts w:ascii="Calibri" w:hAnsi="Calibri"/>
          <w:color w:val="231F20"/>
          <w:spacing w:val="-21"/>
        </w:rPr>
        <w:t> </w:t>
      </w:r>
      <w:r>
        <w:rPr>
          <w:rFonts w:ascii="Calibri" w:hAnsi="Calibri"/>
          <w:color w:val="231F20"/>
          <w:spacing w:val="-3"/>
        </w:rPr>
        <w:t>(ICE)</w:t>
      </w:r>
    </w:p>
    <w:p>
      <w:pPr>
        <w:pStyle w:val="BodyText"/>
        <w:spacing w:line="266" w:lineRule="auto" w:before="6"/>
        <w:ind w:left="797"/>
        <w:jc w:val="both"/>
      </w:pPr>
      <w:r>
        <w:rPr>
          <w:color w:val="231F20"/>
          <w:spacing w:val="-7"/>
        </w:rPr>
        <w:t>Subíndice</w:t>
      </w:r>
      <w:r>
        <w:rPr>
          <w:color w:val="231F20"/>
          <w:spacing w:val="-15"/>
        </w:rPr>
        <w:t> </w:t>
      </w:r>
      <w:r>
        <w:rPr>
          <w:color w:val="231F20"/>
          <w:spacing w:val="-6"/>
        </w:rPr>
        <w:t>integrado</w:t>
      </w:r>
      <w:r>
        <w:rPr>
          <w:color w:val="231F20"/>
          <w:spacing w:val="-15"/>
        </w:rPr>
        <w:t> </w:t>
      </w:r>
      <w:r>
        <w:rPr>
          <w:color w:val="231F20"/>
          <w:spacing w:val="-4"/>
        </w:rPr>
        <w:t>por</w:t>
      </w:r>
      <w:r>
        <w:rPr>
          <w:color w:val="231F20"/>
          <w:spacing w:val="-15"/>
        </w:rPr>
        <w:t> </w:t>
      </w:r>
      <w:r>
        <w:rPr>
          <w:color w:val="231F20"/>
          <w:spacing w:val="-6"/>
        </w:rPr>
        <w:t>cinco</w:t>
      </w:r>
      <w:r>
        <w:rPr>
          <w:color w:val="231F20"/>
          <w:spacing w:val="-15"/>
        </w:rPr>
        <w:t> </w:t>
      </w:r>
      <w:r>
        <w:rPr>
          <w:color w:val="231F20"/>
          <w:spacing w:val="-6"/>
        </w:rPr>
        <w:t>indicadores,</w:t>
      </w:r>
      <w:r>
        <w:rPr>
          <w:color w:val="231F20"/>
          <w:spacing w:val="-15"/>
        </w:rPr>
        <w:t> </w:t>
      </w:r>
      <w:r>
        <w:rPr>
          <w:color w:val="231F20"/>
          <w:spacing w:val="-5"/>
        </w:rPr>
        <w:t>califica</w:t>
      </w:r>
      <w:r>
        <w:rPr>
          <w:color w:val="231F20"/>
          <w:spacing w:val="-15"/>
        </w:rPr>
        <w:t> </w:t>
      </w:r>
      <w:r>
        <w:rPr>
          <w:color w:val="231F20"/>
          <w:spacing w:val="-4"/>
        </w:rPr>
        <w:t>en qué</w:t>
      </w:r>
      <w:r>
        <w:rPr>
          <w:color w:val="231F20"/>
          <w:spacing w:val="-11"/>
        </w:rPr>
        <w:t> </w:t>
      </w:r>
      <w:r>
        <w:rPr>
          <w:color w:val="231F20"/>
          <w:spacing w:val="-5"/>
        </w:rPr>
        <w:t>medida</w:t>
      </w:r>
      <w:r>
        <w:rPr>
          <w:color w:val="231F20"/>
          <w:spacing w:val="-11"/>
        </w:rPr>
        <w:t> </w:t>
      </w:r>
      <w:r>
        <w:rPr>
          <w:color w:val="231F20"/>
          <w:spacing w:val="-5"/>
        </w:rPr>
        <w:t>las</w:t>
      </w:r>
      <w:r>
        <w:rPr>
          <w:color w:val="231F20"/>
          <w:spacing w:val="-11"/>
        </w:rPr>
        <w:t> </w:t>
      </w:r>
      <w:r>
        <w:rPr>
          <w:color w:val="231F20"/>
          <w:spacing w:val="-6"/>
        </w:rPr>
        <w:t>entidades</w:t>
      </w:r>
      <w:r>
        <w:rPr>
          <w:color w:val="231F20"/>
          <w:spacing w:val="-11"/>
        </w:rPr>
        <w:t> </w:t>
      </w:r>
      <w:r>
        <w:rPr>
          <w:color w:val="231F20"/>
          <w:spacing w:val="-6"/>
        </w:rPr>
        <w:t>capitalizan</w:t>
      </w:r>
      <w:r>
        <w:rPr>
          <w:color w:val="231F20"/>
          <w:spacing w:val="-11"/>
        </w:rPr>
        <w:t> </w:t>
      </w:r>
      <w:r>
        <w:rPr>
          <w:color w:val="231F20"/>
          <w:spacing w:val="-4"/>
        </w:rPr>
        <w:t>su</w:t>
      </w:r>
      <w:r>
        <w:rPr>
          <w:color w:val="231F20"/>
          <w:spacing w:val="-11"/>
        </w:rPr>
        <w:t> </w:t>
      </w:r>
      <w:r>
        <w:rPr>
          <w:color w:val="231F20"/>
          <w:spacing w:val="-6"/>
        </w:rPr>
        <w:t>relación</w:t>
      </w:r>
      <w:r>
        <w:rPr>
          <w:color w:val="231F20"/>
          <w:spacing w:val="-11"/>
        </w:rPr>
        <w:t> </w:t>
      </w:r>
      <w:r>
        <w:rPr>
          <w:color w:val="231F20"/>
          <w:spacing w:val="-5"/>
        </w:rPr>
        <w:t>con </w:t>
      </w:r>
      <w:r>
        <w:rPr>
          <w:color w:val="231F20"/>
          <w:spacing w:val="-3"/>
        </w:rPr>
        <w:t>el</w:t>
      </w:r>
      <w:r>
        <w:rPr>
          <w:color w:val="231F20"/>
          <w:spacing w:val="-15"/>
        </w:rPr>
        <w:t> </w:t>
      </w:r>
      <w:r>
        <w:rPr>
          <w:color w:val="231F20"/>
          <w:spacing w:val="-5"/>
        </w:rPr>
        <w:t>exterior</w:t>
      </w:r>
      <w:r>
        <w:rPr>
          <w:color w:val="231F20"/>
          <w:spacing w:val="-15"/>
        </w:rPr>
        <w:t> </w:t>
      </w:r>
      <w:r>
        <w:rPr>
          <w:color w:val="231F20"/>
        </w:rPr>
        <w:t>a</w:t>
      </w:r>
      <w:r>
        <w:rPr>
          <w:color w:val="231F20"/>
          <w:spacing w:val="-15"/>
        </w:rPr>
        <w:t> </w:t>
      </w:r>
      <w:r>
        <w:rPr>
          <w:color w:val="231F20"/>
          <w:spacing w:val="-6"/>
        </w:rPr>
        <w:t>través</w:t>
      </w:r>
      <w:r>
        <w:rPr>
          <w:color w:val="231F20"/>
          <w:spacing w:val="-15"/>
        </w:rPr>
        <w:t> </w:t>
      </w:r>
      <w:r>
        <w:rPr>
          <w:color w:val="231F20"/>
          <w:spacing w:val="-4"/>
        </w:rPr>
        <w:t>del</w:t>
      </w:r>
      <w:r>
        <w:rPr>
          <w:color w:val="231F20"/>
          <w:spacing w:val="-15"/>
        </w:rPr>
        <w:t> </w:t>
      </w:r>
      <w:r>
        <w:rPr>
          <w:color w:val="231F20"/>
          <w:spacing w:val="-6"/>
        </w:rPr>
        <w:t>turismo,</w:t>
      </w:r>
      <w:r>
        <w:rPr>
          <w:color w:val="231F20"/>
          <w:spacing w:val="-15"/>
        </w:rPr>
        <w:t> </w:t>
      </w:r>
      <w:r>
        <w:rPr>
          <w:color w:val="231F20"/>
          <w:spacing w:val="-4"/>
        </w:rPr>
        <w:t>la</w:t>
      </w:r>
      <w:r>
        <w:rPr>
          <w:color w:val="231F20"/>
          <w:spacing w:val="-15"/>
        </w:rPr>
        <w:t> </w:t>
      </w:r>
      <w:r>
        <w:rPr>
          <w:color w:val="231F20"/>
          <w:spacing w:val="-6"/>
        </w:rPr>
        <w:t>inversión</w:t>
      </w:r>
      <w:r>
        <w:rPr>
          <w:color w:val="231F20"/>
          <w:spacing w:val="-15"/>
        </w:rPr>
        <w:t> </w:t>
      </w:r>
      <w:r>
        <w:rPr>
          <w:color w:val="231F20"/>
          <w:spacing w:val="-6"/>
        </w:rPr>
        <w:t>extranjera </w:t>
      </w:r>
      <w:r>
        <w:rPr>
          <w:color w:val="231F20"/>
          <w:spacing w:val="-5"/>
        </w:rPr>
        <w:t>directa</w:t>
      </w:r>
      <w:r>
        <w:rPr>
          <w:color w:val="231F20"/>
          <w:spacing w:val="-14"/>
        </w:rPr>
        <w:t> </w:t>
      </w:r>
      <w:r>
        <w:rPr>
          <w:color w:val="231F20"/>
        </w:rPr>
        <w:t>y</w:t>
      </w:r>
      <w:r>
        <w:rPr>
          <w:color w:val="231F20"/>
          <w:spacing w:val="-14"/>
        </w:rPr>
        <w:t> </w:t>
      </w:r>
      <w:r>
        <w:rPr>
          <w:color w:val="231F20"/>
          <w:spacing w:val="-3"/>
        </w:rPr>
        <w:t>el</w:t>
      </w:r>
      <w:r>
        <w:rPr>
          <w:color w:val="231F20"/>
          <w:spacing w:val="-14"/>
        </w:rPr>
        <w:t> </w:t>
      </w:r>
      <w:r>
        <w:rPr>
          <w:color w:val="231F20"/>
          <w:spacing w:val="-7"/>
        </w:rPr>
        <w:t>comercio</w:t>
      </w:r>
      <w:r>
        <w:rPr>
          <w:color w:val="231F20"/>
          <w:spacing w:val="-14"/>
        </w:rPr>
        <w:t> </w:t>
      </w:r>
      <w:r>
        <w:rPr>
          <w:color w:val="231F20"/>
          <w:spacing w:val="-7"/>
        </w:rPr>
        <w:t>internacional.</w:t>
      </w:r>
    </w:p>
    <w:p>
      <w:pPr>
        <w:pStyle w:val="BodyText"/>
        <w:spacing w:line="266" w:lineRule="auto" w:before="70"/>
        <w:ind w:left="199" w:right="1589" w:firstLine="283"/>
        <w:jc w:val="both"/>
      </w:pPr>
      <w:r>
        <w:rPr/>
        <w:br w:type="column"/>
      </w:r>
      <w:r>
        <w:rPr>
          <w:color w:val="231F20"/>
        </w:rPr>
        <w:t>En un entorno de globalización, la competiti- vidad</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entidades</w:t>
      </w:r>
      <w:r>
        <w:rPr>
          <w:color w:val="231F20"/>
          <w:spacing w:val="-9"/>
        </w:rPr>
        <w:t> </w:t>
      </w:r>
      <w:r>
        <w:rPr>
          <w:color w:val="231F20"/>
        </w:rPr>
        <w:t>de</w:t>
      </w:r>
      <w:r>
        <w:rPr>
          <w:color w:val="231F20"/>
          <w:spacing w:val="-9"/>
        </w:rPr>
        <w:t> </w:t>
      </w:r>
      <w:r>
        <w:rPr>
          <w:color w:val="231F20"/>
        </w:rPr>
        <w:t>nuestro</w:t>
      </w:r>
      <w:r>
        <w:rPr>
          <w:color w:val="231F20"/>
          <w:spacing w:val="-9"/>
        </w:rPr>
        <w:t> </w:t>
      </w:r>
      <w:r>
        <w:rPr>
          <w:color w:val="231F20"/>
        </w:rPr>
        <w:t>país,</w:t>
      </w:r>
      <w:r>
        <w:rPr>
          <w:color w:val="231F20"/>
          <w:spacing w:val="-8"/>
        </w:rPr>
        <w:t> </w:t>
      </w:r>
      <w:r>
        <w:rPr>
          <w:color w:val="231F20"/>
        </w:rPr>
        <w:t>y</w:t>
      </w:r>
      <w:r>
        <w:rPr>
          <w:color w:val="231F20"/>
          <w:spacing w:val="-9"/>
        </w:rPr>
        <w:t> </w:t>
      </w:r>
      <w:r>
        <w:rPr>
          <w:color w:val="231F20"/>
        </w:rPr>
        <w:t>por</w:t>
      </w:r>
      <w:r>
        <w:rPr>
          <w:color w:val="231F20"/>
          <w:spacing w:val="-9"/>
        </w:rPr>
        <w:t> </w:t>
      </w:r>
      <w:r>
        <w:rPr>
          <w:color w:val="231F20"/>
        </w:rPr>
        <w:t>con- siguiente, de Oaxaca, depende cada vez más de su capacidad para explotar sus relaciones </w:t>
      </w:r>
      <w:r>
        <w:rPr>
          <w:color w:val="231F20"/>
          <w:spacing w:val="-3"/>
        </w:rPr>
        <w:t>inter- </w:t>
      </w:r>
      <w:r>
        <w:rPr>
          <w:color w:val="231F20"/>
        </w:rPr>
        <w:t>nacionales a partir del turismo, el comercio y la inversión.</w:t>
      </w:r>
    </w:p>
    <w:p>
      <w:pPr>
        <w:spacing w:after="0" w:line="266" w:lineRule="auto"/>
        <w:jc w:val="both"/>
        <w:sectPr>
          <w:headerReference w:type="default" r:id="rId74"/>
          <w:footerReference w:type="default" r:id="rId75"/>
          <w:footerReference w:type="even" r:id="rId76"/>
          <w:pgSz w:w="10490" w:h="15880"/>
          <w:pgMar w:header="0" w:footer="1094" w:top="900" w:bottom="1280" w:left="0" w:right="0"/>
          <w:pgNumType w:start="17"/>
          <w:cols w:num="2" w:equalWidth="0">
            <w:col w:w="4724" w:space="40"/>
            <w:col w:w="5726"/>
          </w:cols>
        </w:sectPr>
      </w:pPr>
    </w:p>
    <w:p>
      <w:pPr>
        <w:pStyle w:val="BodyText"/>
        <w:rPr>
          <w:sz w:val="20"/>
        </w:rPr>
      </w:pPr>
    </w:p>
    <w:p>
      <w:pPr>
        <w:pStyle w:val="BodyText"/>
        <w:spacing w:before="9"/>
        <w:rPr>
          <w:sz w:val="28"/>
        </w:rPr>
      </w:pPr>
    </w:p>
    <w:p>
      <w:pPr>
        <w:spacing w:before="88"/>
        <w:ind w:left="793" w:right="1593" w:firstLine="0"/>
        <w:jc w:val="left"/>
        <w:rPr>
          <w:rFonts w:ascii="Calibri" w:hAnsi="Calibri"/>
          <w:sz w:val="18"/>
        </w:rPr>
      </w:pPr>
      <w:r>
        <w:rPr>
          <w:b/>
          <w:color w:val="231F20"/>
          <w:w w:val="95"/>
          <w:sz w:val="18"/>
        </w:rPr>
        <w:t>Ilustración 3. </w:t>
      </w:r>
      <w:r>
        <w:rPr>
          <w:rFonts w:ascii="Calibri" w:hAnsi="Calibri"/>
          <w:color w:val="231F20"/>
          <w:spacing w:val="-3"/>
          <w:w w:val="95"/>
          <w:sz w:val="18"/>
        </w:rPr>
        <w:t>Valores </w:t>
      </w:r>
      <w:r>
        <w:rPr>
          <w:rFonts w:ascii="Calibri" w:hAnsi="Calibri"/>
          <w:color w:val="231F20"/>
          <w:w w:val="95"/>
          <w:sz w:val="18"/>
        </w:rPr>
        <w:t>y posiciones de las variables del Subíndice de </w:t>
      </w:r>
      <w:r>
        <w:rPr>
          <w:rFonts w:ascii="Calibri" w:hAnsi="Calibri"/>
          <w:color w:val="231F20"/>
          <w:spacing w:val="-3"/>
          <w:w w:val="95"/>
          <w:sz w:val="18"/>
        </w:rPr>
        <w:t>Aprovechamiento </w:t>
      </w:r>
      <w:r>
        <w:rPr>
          <w:rFonts w:ascii="Calibri" w:hAnsi="Calibri"/>
          <w:color w:val="231F20"/>
          <w:w w:val="95"/>
          <w:sz w:val="18"/>
        </w:rPr>
        <w:t>de las Relaciones </w:t>
      </w:r>
      <w:r>
        <w:rPr>
          <w:rFonts w:ascii="Calibri" w:hAnsi="Calibri"/>
          <w:color w:val="231F20"/>
          <w:spacing w:val="-3"/>
          <w:w w:val="95"/>
          <w:sz w:val="18"/>
        </w:rPr>
        <w:t>Internacionales </w:t>
      </w:r>
      <w:r>
        <w:rPr>
          <w:rFonts w:ascii="Calibri" w:hAnsi="Calibri"/>
          <w:color w:val="231F20"/>
          <w:sz w:val="18"/>
        </w:rPr>
        <w:t>del Índice de </w:t>
      </w:r>
      <w:r>
        <w:rPr>
          <w:rFonts w:ascii="Calibri" w:hAnsi="Calibri"/>
          <w:color w:val="231F20"/>
          <w:spacing w:val="-3"/>
          <w:sz w:val="18"/>
        </w:rPr>
        <w:t>Competitividad </w:t>
      </w:r>
      <w:r>
        <w:rPr>
          <w:rFonts w:ascii="Calibri" w:hAnsi="Calibri"/>
          <w:color w:val="231F20"/>
          <w:sz w:val="18"/>
        </w:rPr>
        <w:t>Estatal (ICE), 2016.</w:t>
      </w:r>
    </w:p>
    <w:p>
      <w:pPr>
        <w:pStyle w:val="BodyText"/>
        <w:rPr>
          <w:rFonts w:ascii="Calibri"/>
          <w:sz w:val="20"/>
        </w:rPr>
      </w:pPr>
    </w:p>
    <w:p>
      <w:pPr>
        <w:pStyle w:val="BodyText"/>
        <w:spacing w:before="6"/>
        <w:rPr>
          <w:rFonts w:ascii="Calibri"/>
          <w:sz w:val="29"/>
        </w:rPr>
      </w:pPr>
    </w:p>
    <w:p>
      <w:pPr>
        <w:spacing w:before="90"/>
        <w:ind w:left="374" w:right="1453" w:firstLine="0"/>
        <w:jc w:val="center"/>
        <w:rPr>
          <w:rFonts w:ascii="Calibri"/>
          <w:sz w:val="14"/>
        </w:rPr>
      </w:pPr>
      <w:r>
        <w:rPr/>
        <w:pict>
          <v:group style="position:absolute;margin-left:80.676903pt;margin-top:11.143209pt;width:324.150pt;height:184.4pt;mso-position-horizontal-relative:page;mso-position-vertical-relative:paragraph;z-index:251692032" coordorigin="1614,223" coordsize="6483,3688">
            <v:shape style="position:absolute;left:4135;top:1886;width:1164;height:743" type="#_x0000_t75" stroked="false">
              <v:imagedata r:id="rId77" o:title=""/>
            </v:shape>
            <v:shape style="position:absolute;left:1807;top:2861;width:163;height:163" type="#_x0000_t75" stroked="false">
              <v:imagedata r:id="rId51" o:title=""/>
            </v:shape>
            <v:shape style="position:absolute;left:1633;top:2789;width:1593;height:481" coordorigin="1634,2790" coordsize="1593,481" path="m1854,2790l1726,2793,1661,2817,1637,2883,1634,3010,1634,3051,1637,3178,1661,3243,1726,3267,1854,3271,3006,3271,3133,3267,3198,3243,3222,3178,3226,3051,3226,3010,3222,2883,3198,2817,3133,2793,3006,2790,1854,2790xe" filled="false" stroked="true" strokeweight="2pt" strokecolor="#c59534">
              <v:path arrowok="t"/>
              <v:stroke dashstyle="solid"/>
            </v:shape>
            <v:shape style="position:absolute;left:6101;top:3308;width:163;height:163" type="#_x0000_t75" stroked="false">
              <v:imagedata r:id="rId78" o:title=""/>
            </v:shape>
            <v:shape style="position:absolute;left:5943;top:3240;width:1743;height:650" coordorigin="5944,3241" coordsize="1743,650" path="m6184,3241l6045,3244,5974,3271,5947,3342,5944,3481,5944,3650,5947,3789,5974,3860,6045,3886,6184,3890,7446,3890,7585,3886,7656,3860,7682,3789,7686,3650,7686,3481,7682,3342,7656,3271,7585,3244,7446,3241,6184,3241xe" filled="false" stroked="true" strokeweight="2pt" strokecolor="#c59534">
              <v:path arrowok="t"/>
              <v:stroke dashstyle="solid"/>
            </v:shape>
            <v:shape style="position:absolute;left:4706;top:450;width:1271;height:1029" coordorigin="4706,450" coordsize="1271,1029" path="m4708,450l4706,1030,4788,1034,4867,1045,4943,1063,5017,1087,5088,1118,5156,1154,5220,1197,5279,1244,5335,1296,5386,1353,5431,1414,5472,1479,5977,1195,5938,1130,5895,1066,5850,1006,5801,947,5750,892,5696,839,5639,789,5579,742,5517,698,5453,657,5387,620,5318,585,5248,555,5175,528,5101,505,5025,486,4948,471,4869,459,4790,453,4708,450xe" filled="true" fillcolor="#a1cbc1" stroked="false">
              <v:path arrowok="t"/>
              <v:fill type="solid"/>
            </v:shape>
            <v:shape style="position:absolute;left:5471;top:1194;width:570;height:362" coordorigin="5472,1195" coordsize="570,362" path="m5977,1195l5472,1479,5482,1498,5492,1517,5501,1536,5510,1556,6041,1323,6026,1290,6010,1258,5994,1226,5977,1195xe" filled="true" fillcolor="#bcd8d1" stroked="false">
              <v:path arrowok="t"/>
              <v:fill type="solid"/>
            </v:shape>
            <v:shape style="position:absolute;left:4439;top:449;width:270;height:595" coordorigin="4439,450" coordsize="270,595" path="m4705,450l4703,450,4636,452,4570,456,4504,464,4439,474,4544,1044,4583,1038,4623,1033,4663,1031,4703,1030,4706,1030,4708,450,4707,450,4705,450xm4706,1030l4704,1030,4705,1030,4706,1030,4706,1030xe" filled="true" fillcolor="#38a692" stroked="false">
              <v:path arrowok="t"/>
              <v:fill type="solid"/>
            </v:shape>
            <v:shape style="position:absolute;left:3241;top:474;width:2923;height:2899" coordorigin="3242,474" coordsize="2923,2899" path="m4439,474l4364,490,4291,510,4219,533,4148,559,4080,590,4013,623,3949,660,3886,700,3826,743,3768,789,3713,837,3660,889,3609,943,3562,999,3517,1058,3475,1119,3437,1182,3401,1248,3369,1315,3340,1384,3315,1455,3293,1528,3275,1602,3261,1677,3250,1754,3244,1832,3242,1911,3244,1987,3249,2061,3259,2134,3272,2206,3288,2277,3308,2346,3331,2414,3357,2480,3386,2545,3418,2608,3454,2669,3492,2728,3532,2786,3576,2841,3622,2894,3670,2945,3721,2993,3774,3039,3829,3082,3886,3123,3946,3161,4007,3196,4070,3229,4134,3258,4201,3284,4269,3307,4338,3327,4409,3343,4481,3356,4554,3365,4628,3371,4703,3373,4779,3371,4853,3365,4926,3356,4998,3343,5069,3327,5138,3307,5206,3284,5272,3258,5337,3229,5400,3196,5461,3161,5520,3123,5578,3082,5633,3039,5686,2993,5737,2945,5785,2894,5831,2841,5869,2793,4703,2793,4627,2790,4553,2780,4481,2765,4411,2744,4344,2717,4279,2685,4218,2648,4160,2606,4105,2560,4055,2509,4009,2455,3967,2397,3930,2336,3898,2271,3871,2204,3850,2134,3834,2062,3825,1987,3821,1911,3825,1836,3834,1762,3849,1690,3870,1621,3897,1554,3929,1490,3965,1429,4006,1371,4052,1317,4102,1267,4155,1221,4213,1179,4273,1142,4337,1109,4403,1082,4472,1060,4544,1044,4439,474xm6041,1323l5510,1556,5537,1623,5557,1692,5573,1763,5582,1836,5585,1911,5582,1987,5572,2062,5557,2134,5536,2204,5509,2271,5477,2336,5440,2397,5398,2455,5352,2509,5301,2560,5247,2606,5189,2648,5128,2685,5063,2717,4996,2744,4926,2765,4854,2780,4779,2790,4703,2793,5869,2793,5874,2786,5915,2728,5953,2669,5988,2608,6021,2545,6050,2480,6076,2414,6099,2346,6119,2277,6135,2206,6148,2134,6157,2061,6163,1987,6165,1911,6163,1836,6163,1832,6157,1756,6147,1680,6133,1606,6115,1533,6094,1461,6069,1391,6041,1323xe" filled="true" fillcolor="#74b7a8" stroked="false">
              <v:path arrowok="t"/>
              <v:fill type="solid"/>
            </v:shape>
            <v:shape style="position:absolute;left:4362;top:233;width:388;height:388" type="#_x0000_t75" stroked="false">
              <v:imagedata r:id="rId79" o:title=""/>
            </v:shape>
            <v:shape style="position:absolute;left:4362;top:233;width:388;height:388" coordorigin="4362,233" coordsize="388,388" path="m4546,233l4474,251,4416,293,4376,354,4362,427,4377,502,4419,564,4480,605,4556,620,4631,605,4693,564,4734,502,4750,427,4744,379,4700,298,4646,255,4543,395,4546,233xe" filled="false" stroked="true" strokeweight="1pt" strokecolor="#ffffff">
              <v:path arrowok="t"/>
              <v:stroke dashstyle="solid"/>
            </v:shape>
            <v:shape style="position:absolute;left:4533;top:222;width:112;height:183" type="#_x0000_t75" stroked="false">
              <v:imagedata r:id="rId80" o:title=""/>
            </v:shape>
            <v:shape style="position:absolute;left:5272;top:479;width:388;height:398" type="#_x0000_t75" stroked="false">
              <v:imagedata r:id="rId81" o:title=""/>
            </v:shape>
            <v:shape style="position:absolute;left:5272;top:488;width:388;height:388" coordorigin="5273,489" coordsize="388,388" path="m5577,523l5573,520,5568,517,5564,515,5479,645,5477,489,5473,489,5470,489,5467,489,5391,504,5330,545,5288,607,5273,682,5288,758,5330,819,5391,861,5467,876,5542,861,5604,819,5645,758,5660,682,5654,635,5638,591,5611,553,5577,523xe" filled="false" stroked="true" strokeweight="1pt" strokecolor="#ffffff">
              <v:path arrowok="t"/>
              <v:stroke dashstyle="solid"/>
            </v:shape>
            <v:shape style="position:absolute;left:6491;top:1158;width:163;height:163" type="#_x0000_t75" stroked="false">
              <v:imagedata r:id="rId82" o:title=""/>
            </v:shape>
            <v:shape style="position:absolute;left:6333;top:1076;width:1743;height:853" coordorigin="6333,1077" coordsize="1743,853" path="m6573,1077l6435,1081,6363,1107,6337,1178,6333,1317,6333,1689,6337,1828,6363,1899,6435,1926,6573,1929,7836,1929,7974,1926,8046,1899,8072,1828,8076,1689,8076,1317,8072,1178,8046,1107,7974,1081,7836,1077,6573,1077xe" filled="false" stroked="true" strokeweight="2pt" strokecolor="#c59534">
              <v:path arrowok="t"/>
              <v:stroke dashstyle="solid"/>
            </v:shape>
            <v:shape style="position:absolute;left:5877;top:1056;width:388;height:388" type="#_x0000_t75" stroked="false">
              <v:imagedata r:id="rId83" o:title=""/>
            </v:shape>
            <v:shape style="position:absolute;left:5877;top:1056;width:388;height:388" coordorigin="5878,1056" coordsize="388,388" path="m6182,1091l6128,1065,6078,1056,6075,1056,6072,1056,5996,1071,5935,1113,5893,1175,5878,1250,5893,1325,5935,1387,5996,1429,6072,1444,6147,1429,6209,1387,6250,1325,6265,1250,6260,1202,6243,1159,6216,1121,6182,1091xe" filled="false" stroked="true" strokeweight="1pt" strokecolor="#ffffff">
              <v:path arrowok="t"/>
              <v:stroke dashstyle="solid"/>
            </v:shape>
            <v:shape style="position:absolute;left:7674;top:2834;width:275;height:275" type="#_x0000_t75" stroked="false">
              <v:imagedata r:id="rId84" o:title=""/>
            </v:shape>
            <v:shape style="position:absolute;left:3769;top:3033;width:204;height:388" type="#_x0000_t75" stroked="false">
              <v:imagedata r:id="rId85" o:title=""/>
            </v:shape>
            <v:shape style="position:absolute;left:3769;top:3033;width:204;height:388" coordorigin="3770,3034" coordsize="204,388" path="m3971,3034l3968,3034,3966,3034,3963,3034,3888,3049,3826,3090,3785,3152,3770,3227,3785,3303,3826,3364,3888,3406,3963,3421,3967,3421,3970,3421,3973,3421,3951,3196,3971,3034xe" filled="false" stroked="true" strokeweight="1pt" strokecolor="#ffffff">
              <v:path arrowok="t"/>
              <v:stroke dashstyle="solid"/>
            </v:shape>
            <v:shape style="position:absolute;left:3950;top:3033;width:207;height:387" type="#_x0000_t75" stroked="false">
              <v:imagedata r:id="rId86" o:title=""/>
            </v:shape>
            <v:shape style="position:absolute;left:3950;top:3033;width:207;height:387" coordorigin="3951,3034" coordsize="207,387" path="m4073,3068l4050,3054,4025,3044,3999,3037,3971,3034,3951,3196,3973,3421,4045,3403,4103,3361,4143,3301,4157,3227,4151,3180,4134,3136,4108,3098,4073,3068xe" filled="false" stroked="true" strokeweight="1pt" strokecolor="#ffffff">
              <v:path arrowok="t"/>
              <v:stroke dashstyle="solid"/>
            </v:shape>
            <v:line style="position:absolute" from="6076,1057" to="6076,1264" stroked="true" strokeweight="1pt" strokecolor="#ffffff">
              <v:stroke dashstyle="solid"/>
            </v:line>
            <v:shape style="position:absolute;left:4135;top:1196;width:453;height:461" coordorigin="4136,1196" coordsize="453,461" path="m4362,1196l4291,1208,4228,1240,4179,1290,4147,1353,4136,1426,4147,1499,4179,1562,4228,1612,4291,1645,4362,1656,4434,1645,4496,1612,4545,1562,4577,1499,4588,1426,4577,1353,4545,1290,4496,1240,4434,1208,4362,1196xe" filled="true" fillcolor="#a47e2e" stroked="false">
              <v:path arrowok="t"/>
              <v:fill type="solid"/>
            </v:shape>
            <v:line style="position:absolute" from="7807,2840" to="7807,2982" stroked="true" strokeweight="1pt" strokecolor="#ffffff">
              <v:stroke dashstyle="solid"/>
            </v:line>
            <v:shape style="position:absolute;left:3466;top:342;width:753;height:181" type="#_x0000_t202" filled="false" stroked="false">
              <v:textbox inset="0,0,0,0">
                <w:txbxContent>
                  <w:p>
                    <w:pPr>
                      <w:spacing w:line="180" w:lineRule="exact" w:before="0"/>
                      <w:ind w:left="0" w:right="0" w:firstLine="0"/>
                      <w:jc w:val="left"/>
                      <w:rPr>
                        <w:rFonts w:ascii="Calibri" w:hAnsi="Calibri"/>
                        <w:sz w:val="16"/>
                      </w:rPr>
                    </w:pPr>
                    <w:r>
                      <w:rPr>
                        <w:rFonts w:ascii="Calibri" w:hAnsi="Calibri"/>
                        <w:color w:val="231F20"/>
                        <w:w w:val="95"/>
                        <w:sz w:val="16"/>
                      </w:rPr>
                      <w:t>PIB turístico</w:t>
                    </w:r>
                  </w:p>
                </w:txbxContent>
              </v:textbox>
              <w10:wrap type="none"/>
            </v:shape>
            <v:shape style="position:absolute;left:5438;top:222;width:896;height:829" type="#_x0000_t202" filled="false" stroked="false">
              <v:textbox inset="0,0,0,0">
                <w:txbxContent>
                  <w:p>
                    <w:pPr>
                      <w:spacing w:line="171" w:lineRule="exact" w:before="0"/>
                      <w:ind w:left="0" w:right="0" w:firstLine="0"/>
                      <w:jc w:val="left"/>
                      <w:rPr>
                        <w:rFonts w:ascii="Calibri"/>
                        <w:sz w:val="16"/>
                      </w:rPr>
                    </w:pPr>
                    <w:r>
                      <w:rPr>
                        <w:rFonts w:ascii="Calibri"/>
                        <w:color w:val="231F20"/>
                        <w:w w:val="95"/>
                        <w:sz w:val="16"/>
                      </w:rPr>
                      <w:t>Exportaciones</w:t>
                    </w:r>
                  </w:p>
                  <w:p>
                    <w:pPr>
                      <w:spacing w:line="159" w:lineRule="exact" w:before="0"/>
                      <w:ind w:left="83" w:right="0" w:firstLine="0"/>
                      <w:jc w:val="left"/>
                      <w:rPr>
                        <w:rFonts w:ascii="Calibri"/>
                        <w:sz w:val="14"/>
                      </w:rPr>
                    </w:pPr>
                    <w:r>
                      <w:rPr>
                        <w:rFonts w:ascii="Calibri"/>
                        <w:color w:val="231F20"/>
                        <w:sz w:val="14"/>
                      </w:rPr>
                      <w:t>5.19</w:t>
                    </w:r>
                  </w:p>
                  <w:p>
                    <w:pPr>
                      <w:spacing w:line="240" w:lineRule="auto" w:before="0"/>
                      <w:rPr>
                        <w:sz w:val="16"/>
                      </w:rPr>
                    </w:pPr>
                  </w:p>
                  <w:p>
                    <w:pPr>
                      <w:spacing w:line="240" w:lineRule="auto" w:before="9"/>
                      <w:rPr>
                        <w:sz w:val="12"/>
                      </w:rPr>
                    </w:pPr>
                  </w:p>
                  <w:p>
                    <w:pPr>
                      <w:spacing w:line="168" w:lineRule="exact" w:before="0"/>
                      <w:ind w:left="512" w:right="0" w:firstLine="0"/>
                      <w:jc w:val="left"/>
                      <w:rPr>
                        <w:rFonts w:ascii="Calibri"/>
                        <w:sz w:val="14"/>
                      </w:rPr>
                    </w:pPr>
                    <w:r>
                      <w:rPr>
                        <w:rFonts w:ascii="Calibri"/>
                        <w:color w:val="231F20"/>
                        <w:sz w:val="14"/>
                      </w:rPr>
                      <w:t>0.95</w:t>
                    </w:r>
                  </w:p>
                </w:txbxContent>
              </v:textbox>
              <w10:wrap type="none"/>
            </v:shape>
            <v:shape style="position:absolute;left:4176;top:1230;width:391;height:342" type="#_x0000_t202" filled="false" stroked="false">
              <v:textbox inset="0,0,0,0">
                <w:txbxContent>
                  <w:p>
                    <w:pPr>
                      <w:spacing w:line="208" w:lineRule="auto" w:before="11"/>
                      <w:ind w:left="0" w:right="6" w:firstLine="76"/>
                      <w:jc w:val="left"/>
                      <w:rPr>
                        <w:b/>
                        <w:sz w:val="16"/>
                      </w:rPr>
                    </w:pPr>
                    <w:r>
                      <w:rPr>
                        <w:b/>
                        <w:color w:val="FFFFFF"/>
                        <w:w w:val="105"/>
                        <w:sz w:val="16"/>
                      </w:rPr>
                      <w:t>21º </w:t>
                    </w:r>
                    <w:r>
                      <w:rPr>
                        <w:b/>
                        <w:color w:val="FFFFFF"/>
                        <w:sz w:val="16"/>
                      </w:rPr>
                      <w:t>Lugar</w:t>
                    </w:r>
                  </w:p>
                </w:txbxContent>
              </v:textbox>
              <w10:wrap type="none"/>
            </v:shape>
            <v:shape style="position:absolute;left:5213;top:1447;width:308;height:189" type="#_x0000_t202" filled="false" stroked="false">
              <v:textbox inset="0,0,0,0">
                <w:txbxContent>
                  <w:p>
                    <w:pPr>
                      <w:spacing w:line="180" w:lineRule="exact" w:before="0"/>
                      <w:ind w:left="0" w:right="0" w:firstLine="0"/>
                      <w:jc w:val="left"/>
                      <w:rPr>
                        <w:b/>
                        <w:sz w:val="16"/>
                      </w:rPr>
                    </w:pPr>
                    <w:r>
                      <w:rPr>
                        <w:b/>
                        <w:color w:val="231F20"/>
                        <w:w w:val="110"/>
                        <w:sz w:val="16"/>
                      </w:rPr>
                      <w:t>9.83</w:t>
                    </w:r>
                  </w:p>
                </w:txbxContent>
              </v:textbox>
              <w10:wrap type="none"/>
            </v:shape>
            <v:shape style="position:absolute;left:4394;top:1636;width:1126;height:545" type="#_x0000_t202" filled="false" stroked="false">
              <v:textbox inset="0,0,0,0">
                <w:txbxContent>
                  <w:p>
                    <w:pPr>
                      <w:spacing w:line="223" w:lineRule="auto" w:before="0"/>
                      <w:ind w:left="60" w:right="18" w:hanging="61"/>
                      <w:jc w:val="both"/>
                      <w:rPr>
                        <w:rFonts w:ascii="Calibri"/>
                        <w:sz w:val="16"/>
                      </w:rPr>
                    </w:pPr>
                    <w:r>
                      <w:rPr>
                        <w:rFonts w:ascii="Calibri"/>
                        <w:color w:val="231F20"/>
                        <w:w w:val="95"/>
                        <w:sz w:val="16"/>
                      </w:rPr>
                      <w:t>Aprovechamiento de las</w:t>
                    </w:r>
                    <w:r>
                      <w:rPr>
                        <w:rFonts w:ascii="Calibri"/>
                        <w:color w:val="231F20"/>
                        <w:spacing w:val="-20"/>
                        <w:w w:val="95"/>
                        <w:sz w:val="16"/>
                      </w:rPr>
                      <w:t> </w:t>
                    </w:r>
                    <w:r>
                      <w:rPr>
                        <w:rFonts w:ascii="Calibri"/>
                        <w:color w:val="231F20"/>
                        <w:w w:val="95"/>
                        <w:sz w:val="16"/>
                      </w:rPr>
                      <w:t>Relaciones </w:t>
                    </w:r>
                    <w:r>
                      <w:rPr>
                        <w:rFonts w:ascii="Calibri"/>
                        <w:color w:val="231F20"/>
                        <w:sz w:val="16"/>
                      </w:rPr>
                      <w:t>Internacionales</w:t>
                    </w:r>
                  </w:p>
                </w:txbxContent>
              </v:textbox>
              <w10:wrap type="none"/>
            </v:shape>
            <v:shape style="position:absolute;left:6368;top:706;width:1599;height:1175" type="#_x0000_t202" filled="false" stroked="false">
              <v:textbox inset="0,0,0,0">
                <w:txbxContent>
                  <w:p>
                    <w:pPr>
                      <w:spacing w:line="196" w:lineRule="auto" w:before="15"/>
                      <w:ind w:left="0" w:right="13" w:firstLine="0"/>
                      <w:jc w:val="left"/>
                      <w:rPr>
                        <w:rFonts w:ascii="Calibri" w:hAnsi="Calibri"/>
                        <w:sz w:val="16"/>
                      </w:rPr>
                    </w:pPr>
                    <w:r>
                      <w:rPr>
                        <w:rFonts w:ascii="Calibri" w:hAnsi="Calibri"/>
                        <w:color w:val="231F20"/>
                        <w:w w:val="95"/>
                        <w:sz w:val="16"/>
                      </w:rPr>
                      <w:t>Flujo de pasajeros aéreos </w:t>
                    </w:r>
                    <w:r>
                      <w:rPr>
                        <w:rFonts w:ascii="Calibri" w:hAnsi="Calibri"/>
                        <w:color w:val="231F20"/>
                        <w:sz w:val="16"/>
                      </w:rPr>
                      <w:t>internacionales</w:t>
                    </w:r>
                  </w:p>
                  <w:p>
                    <w:pPr>
                      <w:spacing w:line="261" w:lineRule="auto" w:before="76"/>
                      <w:ind w:left="93" w:right="4" w:firstLine="0"/>
                      <w:jc w:val="center"/>
                      <w:rPr>
                        <w:sz w:val="14"/>
                      </w:rPr>
                    </w:pPr>
                    <w:r>
                      <w:rPr>
                        <w:b/>
                        <w:color w:val="231F20"/>
                        <w:sz w:val="20"/>
                      </w:rPr>
                      <w:t>10º lugar </w:t>
                    </w:r>
                    <w:r>
                      <w:rPr>
                        <w:color w:val="231F20"/>
                        <w:sz w:val="14"/>
                      </w:rPr>
                      <w:t>0.36 Porcentaje del total nacional de pasajeros aéreos tomaron vuelos internacionales</w:t>
                    </w:r>
                  </w:p>
                </w:txbxContent>
              </v:textbox>
              <w10:wrap type="none"/>
            </v:shape>
            <v:shape style="position:absolute;left:7717;top:2642;width:250;height:158" type="#_x0000_t202" filled="false" stroked="false">
              <v:textbox inset="0,0,0,0">
                <w:txbxContent>
                  <w:p>
                    <w:pPr>
                      <w:spacing w:line="158" w:lineRule="exact" w:before="0"/>
                      <w:ind w:left="0" w:right="0" w:firstLine="0"/>
                      <w:jc w:val="left"/>
                      <w:rPr>
                        <w:rFonts w:ascii="Calibri"/>
                        <w:sz w:val="14"/>
                      </w:rPr>
                    </w:pPr>
                    <w:r>
                      <w:rPr>
                        <w:rFonts w:ascii="Calibri"/>
                        <w:color w:val="231F20"/>
                        <w:w w:val="95"/>
                        <w:sz w:val="14"/>
                      </w:rPr>
                      <w:t>0.00</w:t>
                    </w:r>
                  </w:p>
                </w:txbxContent>
              </v:textbox>
              <w10:wrap type="none"/>
            </v:shape>
            <v:shape style="position:absolute;left:1859;top:2842;width:1866;height:694" type="#_x0000_t202" filled="false" stroked="false">
              <v:textbox inset="0,0,0,0">
                <w:txbxContent>
                  <w:p>
                    <w:pPr>
                      <w:spacing w:line="247" w:lineRule="auto" w:before="0"/>
                      <w:ind w:left="0" w:right="402" w:firstLine="130"/>
                      <w:jc w:val="left"/>
                      <w:rPr>
                        <w:sz w:val="14"/>
                      </w:rPr>
                    </w:pPr>
                    <w:r>
                      <w:rPr>
                        <w:b/>
                        <w:color w:val="231F20"/>
                        <w:sz w:val="20"/>
                      </w:rPr>
                      <w:t>13º lugar </w:t>
                    </w:r>
                    <w:r>
                      <w:rPr>
                        <w:color w:val="231F20"/>
                        <w:sz w:val="14"/>
                      </w:rPr>
                      <w:t>1.83 Dólares por millar de PIB</w:t>
                    </w:r>
                  </w:p>
                  <w:p>
                    <w:pPr>
                      <w:spacing w:line="192" w:lineRule="exact" w:before="99"/>
                      <w:ind w:left="159" w:right="0" w:firstLine="0"/>
                      <w:jc w:val="left"/>
                      <w:rPr>
                        <w:rFonts w:ascii="Calibri" w:hAnsi="Calibri"/>
                        <w:sz w:val="16"/>
                      </w:rPr>
                    </w:pPr>
                    <w:r>
                      <w:rPr>
                        <w:rFonts w:ascii="Calibri" w:hAnsi="Calibri"/>
                        <w:color w:val="231F20"/>
                        <w:w w:val="95"/>
                        <w:sz w:val="16"/>
                      </w:rPr>
                      <w:t>Inversión extranjera directa</w:t>
                    </w:r>
                  </w:p>
                </w:txbxContent>
              </v:textbox>
              <w10:wrap type="none"/>
            </v:shape>
            <v:shape style="position:absolute;left:3960;top:3117;width:317;height:158" type="#_x0000_t202" filled="false" stroked="false">
              <v:textbox inset="0,0,0,0">
                <w:txbxContent>
                  <w:p>
                    <w:pPr>
                      <w:spacing w:line="158" w:lineRule="exact" w:before="0"/>
                      <w:ind w:left="0" w:right="0" w:firstLine="0"/>
                      <w:jc w:val="left"/>
                      <w:rPr>
                        <w:rFonts w:ascii="Calibri"/>
                        <w:sz w:val="14"/>
                      </w:rPr>
                    </w:pPr>
                    <w:r>
                      <w:rPr>
                        <w:rFonts w:ascii="Calibri"/>
                        <w:color w:val="FFFFFF"/>
                        <w:w w:val="95"/>
                        <w:sz w:val="14"/>
                      </w:rPr>
                      <w:t>48.06</w:t>
                    </w:r>
                  </w:p>
                </w:txbxContent>
              </v:textbox>
              <w10:wrap type="none"/>
            </v:shape>
            <v:shape style="position:absolute;left:5923;top:2792;width:1733;height:1059" type="#_x0000_t202" filled="false" stroked="false">
              <v:textbox inset="0,0,0,0">
                <w:txbxContent>
                  <w:p>
                    <w:pPr>
                      <w:spacing w:line="196" w:lineRule="auto" w:before="15"/>
                      <w:ind w:left="0" w:right="91" w:firstLine="0"/>
                      <w:jc w:val="left"/>
                      <w:rPr>
                        <w:rFonts w:ascii="Calibri" w:hAnsi="Calibri"/>
                        <w:sz w:val="16"/>
                      </w:rPr>
                    </w:pPr>
                    <w:r>
                      <w:rPr>
                        <w:rFonts w:ascii="Calibri" w:hAnsi="Calibri"/>
                        <w:color w:val="231F20"/>
                        <w:w w:val="95"/>
                        <w:sz w:val="16"/>
                      </w:rPr>
                      <w:t>Certificación internacional </w:t>
                    </w:r>
                    <w:r>
                      <w:rPr>
                        <w:rFonts w:ascii="Calibri" w:hAnsi="Calibri"/>
                        <w:color w:val="231F20"/>
                        <w:sz w:val="16"/>
                      </w:rPr>
                      <w:t>para turismo médico</w:t>
                    </w:r>
                  </w:p>
                  <w:p>
                    <w:pPr>
                      <w:spacing w:line="247" w:lineRule="auto" w:before="140"/>
                      <w:ind w:left="83" w:right="9" w:firstLine="370"/>
                      <w:jc w:val="left"/>
                      <w:rPr>
                        <w:sz w:val="14"/>
                      </w:rPr>
                    </w:pPr>
                    <w:r>
                      <w:rPr>
                        <w:b/>
                        <w:color w:val="231F20"/>
                        <w:sz w:val="20"/>
                      </w:rPr>
                      <w:t>7º lugar </w:t>
                    </w:r>
                    <w:r>
                      <w:rPr>
                        <w:color w:val="231F20"/>
                        <w:sz w:val="14"/>
                      </w:rPr>
                      <w:t>0.00 Hospitales certificados por Joint</w:t>
                    </w:r>
                  </w:p>
                  <w:p>
                    <w:pPr>
                      <w:spacing w:before="15"/>
                      <w:ind w:left="253" w:right="0" w:firstLine="0"/>
                      <w:jc w:val="left"/>
                      <w:rPr>
                        <w:sz w:val="14"/>
                      </w:rPr>
                    </w:pPr>
                    <w:r>
                      <w:rPr>
                        <w:color w:val="231F20"/>
                        <w:sz w:val="14"/>
                      </w:rPr>
                      <w:t>Commission International</w:t>
                    </w:r>
                  </w:p>
                </w:txbxContent>
              </v:textbox>
              <w10:wrap type="none"/>
            </v:shape>
            <w10:wrap type="none"/>
          </v:group>
        </w:pict>
      </w:r>
      <w:r>
        <w:rPr/>
        <w:pict>
          <v:group style="position:absolute;margin-left:112.414497pt;margin-top:-8.892792pt;width:77.7pt;height:25.05pt;mso-position-horizontal-relative:page;mso-position-vertical-relative:paragraph;z-index:251694080" coordorigin="2248,-178" coordsize="1554,501">
            <v:shape style="position:absolute;left:2387;top:-87;width:163;height:163" type="#_x0000_t75" stroked="false">
              <v:imagedata r:id="rId87" o:title=""/>
            </v:shape>
            <v:shape style="position:absolute;left:2258;top:-168;width:1534;height:481" coordorigin="2258,-168" coordsize="1534,481" path="m2478,-168l2351,-164,2286,-140,2262,-75,2258,52,2258,93,2262,220,2286,285,2351,309,2478,313,3571,313,3699,309,3764,285,3788,220,3791,93,3791,52,3788,-75,3764,-140,3699,-164,3571,-168,2478,-168xe" filled="false" stroked="true" strokeweight="1pt" strokecolor="#c59534">
              <v:path arrowok="t"/>
              <v:stroke dashstyle="solid"/>
            </v:shape>
            <v:shape style="position:absolute;left:2248;top:-178;width:1554;height:501" type="#_x0000_t202" filled="false" stroked="false">
              <v:textbox inset="0,0,0,0">
                <w:txbxContent>
                  <w:p>
                    <w:pPr>
                      <w:spacing w:line="247" w:lineRule="auto" w:before="52"/>
                      <w:ind w:left="417" w:right="0" w:firstLine="13"/>
                      <w:jc w:val="left"/>
                      <w:rPr>
                        <w:sz w:val="14"/>
                      </w:rPr>
                    </w:pPr>
                    <w:r>
                      <w:rPr>
                        <w:b/>
                        <w:color w:val="231F20"/>
                        <w:sz w:val="20"/>
                      </w:rPr>
                      <w:t>8º lugar </w:t>
                    </w:r>
                    <w:r>
                      <w:rPr>
                        <w:color w:val="231F20"/>
                        <w:sz w:val="14"/>
                      </w:rPr>
                      <w:t>2.43 Porcentaje del PIB</w:t>
                    </w:r>
                  </w:p>
                </w:txbxContent>
              </v:textbox>
              <w10:wrap type="none"/>
            </v:shape>
            <w10:wrap type="none"/>
          </v:group>
        </w:pict>
      </w:r>
      <w:r>
        <w:rPr/>
        <w:pict>
          <v:group style="position:absolute;margin-left:285.140289pt;margin-top:-16.357092pt;width:81.650pt;height:26.05pt;mso-position-horizontal-relative:page;mso-position-vertical-relative:paragraph;z-index:251696128" coordorigin="5703,-327" coordsize="1633,521">
            <v:shape style="position:absolute;left:5852;top:-226;width:163;height:163" type="#_x0000_t75" stroked="false">
              <v:imagedata r:id="rId71" o:title=""/>
            </v:shape>
            <v:shape style="position:absolute;left:5722;top:-308;width:1593;height:481" coordorigin="5723,-307" coordsize="1593,481" path="m5943,-307l5816,-304,5750,-280,5726,-214,5723,-87,5723,-47,5726,81,5750,146,5816,170,5943,173,7095,173,7222,170,7287,146,7312,81,7315,-47,7315,-87,7312,-214,7287,-280,7222,-304,7095,-307,5943,-307xe" filled="false" stroked="true" strokeweight="2pt" strokecolor="#c59534">
              <v:path arrowok="t"/>
              <v:stroke dashstyle="solid"/>
            </v:shape>
            <v:shape style="position:absolute;left:5702;top:-328;width:1633;height:521" type="#_x0000_t202" filled="false" stroked="false">
              <v:textbox inset="0,0,0,0">
                <w:txbxContent>
                  <w:p>
                    <w:pPr>
                      <w:spacing w:line="247" w:lineRule="auto" w:before="62"/>
                      <w:ind w:left="412" w:right="250" w:hanging="37"/>
                      <w:jc w:val="left"/>
                      <w:rPr>
                        <w:sz w:val="14"/>
                      </w:rPr>
                    </w:pPr>
                    <w:r>
                      <w:rPr>
                        <w:b/>
                        <w:color w:val="231F20"/>
                        <w:sz w:val="20"/>
                      </w:rPr>
                      <w:t>23º lugar </w:t>
                    </w:r>
                    <w:r>
                      <w:rPr>
                        <w:color w:val="231F20"/>
                        <w:sz w:val="14"/>
                      </w:rPr>
                      <w:t>6.95 Porcentaje del PIB</w:t>
                    </w:r>
                  </w:p>
                </w:txbxContent>
              </v:textbox>
              <w10:wrap type="none"/>
            </v:shape>
            <w10:wrap type="none"/>
          </v:group>
        </w:pict>
      </w:r>
      <w:r>
        <w:rPr>
          <w:rFonts w:ascii="Calibri"/>
          <w:color w:val="231F20"/>
          <w:sz w:val="14"/>
        </w:rPr>
        <w:t>7.88</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17"/>
        </w:rPr>
      </w:pPr>
    </w:p>
    <w:p>
      <w:pPr>
        <w:spacing w:before="87"/>
        <w:ind w:left="782" w:right="0" w:firstLine="0"/>
        <w:jc w:val="left"/>
        <w:rPr>
          <w:rFonts w:ascii="Calibri" w:hAnsi="Calibri"/>
          <w:sz w:val="18"/>
        </w:rPr>
      </w:pPr>
      <w:r>
        <w:rPr>
          <w:rFonts w:ascii="Gill Sans MT" w:hAnsi="Gill Sans MT"/>
          <w:b/>
          <w:color w:val="231F20"/>
          <w:sz w:val="18"/>
        </w:rPr>
        <w:t>Fuente: </w:t>
      </w:r>
      <w:r>
        <w:rPr>
          <w:rFonts w:ascii="Calibri" w:hAnsi="Calibri"/>
          <w:color w:val="231F20"/>
          <w:sz w:val="18"/>
        </w:rPr>
        <w:t>Elaboración propia con datos del IMCO, ICE 2016.</w:t>
      </w:r>
    </w:p>
    <w:p>
      <w:pPr>
        <w:pStyle w:val="BodyText"/>
        <w:rPr>
          <w:rFonts w:ascii="Calibri"/>
          <w:sz w:val="20"/>
        </w:rPr>
      </w:pPr>
    </w:p>
    <w:p>
      <w:pPr>
        <w:pStyle w:val="BodyText"/>
        <w:rPr>
          <w:rFonts w:ascii="Calibri"/>
          <w:sz w:val="20"/>
        </w:rPr>
      </w:pPr>
    </w:p>
    <w:p>
      <w:pPr>
        <w:pStyle w:val="BodyText"/>
        <w:spacing w:before="10"/>
        <w:rPr>
          <w:rFonts w:ascii="Calibri"/>
          <w:sz w:val="19"/>
        </w:rPr>
      </w:pPr>
    </w:p>
    <w:p>
      <w:pPr>
        <w:spacing w:after="0"/>
        <w:rPr>
          <w:rFonts w:ascii="Calibri"/>
          <w:sz w:val="19"/>
        </w:rPr>
        <w:sectPr>
          <w:type w:val="continuous"/>
          <w:pgSz w:w="10490" w:h="15880"/>
          <w:pgMar w:top="1500" w:bottom="280" w:left="0" w:right="0"/>
        </w:sectPr>
      </w:pPr>
    </w:p>
    <w:p>
      <w:pPr>
        <w:pStyle w:val="BodyText"/>
        <w:spacing w:line="266" w:lineRule="auto" w:before="87"/>
        <w:ind w:left="796" w:firstLine="283"/>
        <w:jc w:val="both"/>
      </w:pPr>
      <w:r>
        <w:rPr>
          <w:color w:val="231F20"/>
          <w:spacing w:val="-3"/>
        </w:rPr>
        <w:t>Por</w:t>
      </w:r>
      <w:r>
        <w:rPr>
          <w:color w:val="231F20"/>
          <w:spacing w:val="-7"/>
        </w:rPr>
        <w:t> </w:t>
      </w:r>
      <w:r>
        <w:rPr>
          <w:color w:val="231F20"/>
        </w:rPr>
        <w:t>lo</w:t>
      </w:r>
      <w:r>
        <w:rPr>
          <w:color w:val="231F20"/>
          <w:spacing w:val="-6"/>
        </w:rPr>
        <w:t> </w:t>
      </w:r>
      <w:r>
        <w:rPr>
          <w:color w:val="231F20"/>
          <w:spacing w:val="-5"/>
        </w:rPr>
        <w:t>anterior,</w:t>
      </w:r>
      <w:r>
        <w:rPr>
          <w:color w:val="231F20"/>
          <w:spacing w:val="-7"/>
        </w:rPr>
        <w:t> </w:t>
      </w:r>
      <w:r>
        <w:rPr>
          <w:color w:val="231F20"/>
        </w:rPr>
        <w:t>se</w:t>
      </w:r>
      <w:r>
        <w:rPr>
          <w:color w:val="231F20"/>
          <w:spacing w:val="-6"/>
        </w:rPr>
        <w:t> </w:t>
      </w:r>
      <w:r>
        <w:rPr>
          <w:color w:val="231F20"/>
          <w:spacing w:val="-3"/>
        </w:rPr>
        <w:t>requiere</w:t>
      </w:r>
      <w:r>
        <w:rPr>
          <w:color w:val="231F20"/>
          <w:spacing w:val="-6"/>
        </w:rPr>
        <w:t> </w:t>
      </w:r>
      <w:r>
        <w:rPr>
          <w:color w:val="231F20"/>
        </w:rPr>
        <w:t>que</w:t>
      </w:r>
      <w:r>
        <w:rPr>
          <w:color w:val="231F20"/>
          <w:spacing w:val="-7"/>
        </w:rPr>
        <w:t> </w:t>
      </w:r>
      <w:r>
        <w:rPr>
          <w:color w:val="231F20"/>
        </w:rPr>
        <w:t>a</w:t>
      </w:r>
      <w:r>
        <w:rPr>
          <w:color w:val="231F20"/>
          <w:spacing w:val="-6"/>
        </w:rPr>
        <w:t> </w:t>
      </w:r>
      <w:r>
        <w:rPr>
          <w:color w:val="231F20"/>
        </w:rPr>
        <w:t>partir</w:t>
      </w:r>
      <w:r>
        <w:rPr>
          <w:color w:val="231F20"/>
          <w:spacing w:val="-6"/>
        </w:rPr>
        <w:t> </w:t>
      </w:r>
      <w:r>
        <w:rPr>
          <w:color w:val="231F20"/>
        </w:rPr>
        <w:t>del</w:t>
      </w:r>
      <w:r>
        <w:rPr>
          <w:color w:val="231F20"/>
          <w:spacing w:val="-7"/>
        </w:rPr>
        <w:t> </w:t>
      </w:r>
      <w:r>
        <w:rPr>
          <w:color w:val="231F20"/>
        </w:rPr>
        <w:t>Eje- </w:t>
      </w:r>
      <w:r>
        <w:rPr>
          <w:color w:val="231F20"/>
          <w:spacing w:val="-3"/>
        </w:rPr>
        <w:t>cutivo </w:t>
      </w:r>
      <w:r>
        <w:rPr>
          <w:color w:val="231F20"/>
        </w:rPr>
        <w:t>se establezca </w:t>
      </w:r>
      <w:r>
        <w:rPr>
          <w:color w:val="231F20"/>
          <w:spacing w:val="-3"/>
        </w:rPr>
        <w:t>comunicación, coordinación</w:t>
      </w:r>
      <w:r>
        <w:rPr>
          <w:color w:val="231F20"/>
          <w:spacing w:val="-36"/>
        </w:rPr>
        <w:t> </w:t>
      </w:r>
      <w:r>
        <w:rPr>
          <w:color w:val="231F20"/>
        </w:rPr>
        <w:t>y </w:t>
      </w:r>
      <w:r>
        <w:rPr>
          <w:color w:val="231F20"/>
          <w:spacing w:val="-3"/>
        </w:rPr>
        <w:t>vinculación con </w:t>
      </w:r>
      <w:r>
        <w:rPr>
          <w:color w:val="231F20"/>
        </w:rPr>
        <w:t>los </w:t>
      </w:r>
      <w:r>
        <w:rPr>
          <w:color w:val="231F20"/>
          <w:spacing w:val="-3"/>
        </w:rPr>
        <w:t>gobiernos federales, </w:t>
      </w:r>
      <w:r>
        <w:rPr>
          <w:color w:val="231F20"/>
          <w:spacing w:val="-4"/>
        </w:rPr>
        <w:t>organis- </w:t>
      </w:r>
      <w:r>
        <w:rPr>
          <w:color w:val="231F20"/>
        </w:rPr>
        <w:t>mos</w:t>
      </w:r>
      <w:r>
        <w:rPr>
          <w:color w:val="231F20"/>
          <w:spacing w:val="-10"/>
        </w:rPr>
        <w:t> </w:t>
      </w:r>
      <w:r>
        <w:rPr>
          <w:color w:val="231F20"/>
          <w:spacing w:val="-4"/>
        </w:rPr>
        <w:t>internacionales</w:t>
      </w:r>
      <w:r>
        <w:rPr>
          <w:color w:val="231F20"/>
          <w:spacing w:val="-10"/>
        </w:rPr>
        <w:t> </w:t>
      </w:r>
      <w:r>
        <w:rPr>
          <w:color w:val="231F20"/>
        </w:rPr>
        <w:t>y</w:t>
      </w:r>
      <w:r>
        <w:rPr>
          <w:color w:val="231F20"/>
          <w:spacing w:val="-10"/>
        </w:rPr>
        <w:t> </w:t>
      </w:r>
      <w:r>
        <w:rPr>
          <w:color w:val="231F20"/>
          <w:spacing w:val="-2"/>
        </w:rPr>
        <w:t>sociedad</w:t>
      </w:r>
      <w:r>
        <w:rPr>
          <w:color w:val="231F20"/>
          <w:spacing w:val="-9"/>
        </w:rPr>
        <w:t> </w:t>
      </w:r>
      <w:r>
        <w:rPr>
          <w:color w:val="231F20"/>
          <w:spacing w:val="-3"/>
        </w:rPr>
        <w:t>civil,</w:t>
      </w:r>
      <w:r>
        <w:rPr>
          <w:color w:val="231F20"/>
          <w:spacing w:val="-10"/>
        </w:rPr>
        <w:t> </w:t>
      </w:r>
      <w:r>
        <w:rPr>
          <w:color w:val="231F20"/>
        </w:rPr>
        <w:t>que</w:t>
      </w:r>
      <w:r>
        <w:rPr>
          <w:color w:val="231F20"/>
          <w:spacing w:val="-10"/>
        </w:rPr>
        <w:t> </w:t>
      </w:r>
      <w:r>
        <w:rPr>
          <w:color w:val="231F20"/>
          <w:spacing w:val="-4"/>
        </w:rPr>
        <w:t>conduzca </w:t>
      </w:r>
      <w:r>
        <w:rPr>
          <w:color w:val="231F20"/>
        </w:rPr>
        <w:t>a</w:t>
      </w:r>
      <w:r>
        <w:rPr>
          <w:color w:val="231F20"/>
          <w:spacing w:val="-13"/>
        </w:rPr>
        <w:t> </w:t>
      </w:r>
      <w:r>
        <w:rPr>
          <w:color w:val="231F20"/>
          <w:spacing w:val="-3"/>
        </w:rPr>
        <w:t>fortalecer</w:t>
      </w:r>
      <w:r>
        <w:rPr>
          <w:color w:val="231F20"/>
          <w:spacing w:val="-13"/>
        </w:rPr>
        <w:t> </w:t>
      </w:r>
      <w:r>
        <w:rPr>
          <w:color w:val="231F20"/>
          <w:spacing w:val="-3"/>
        </w:rPr>
        <w:t>las</w:t>
      </w:r>
      <w:r>
        <w:rPr>
          <w:color w:val="231F20"/>
          <w:spacing w:val="-12"/>
        </w:rPr>
        <w:t> </w:t>
      </w:r>
      <w:r>
        <w:rPr>
          <w:color w:val="231F20"/>
          <w:spacing w:val="-3"/>
        </w:rPr>
        <w:t>relaciones</w:t>
      </w:r>
      <w:r>
        <w:rPr>
          <w:color w:val="231F20"/>
          <w:spacing w:val="-13"/>
        </w:rPr>
        <w:t> </w:t>
      </w:r>
      <w:r>
        <w:rPr>
          <w:color w:val="231F20"/>
          <w:spacing w:val="-3"/>
        </w:rPr>
        <w:t>diplomáticas</w:t>
      </w:r>
      <w:r>
        <w:rPr>
          <w:color w:val="231F20"/>
          <w:spacing w:val="-13"/>
        </w:rPr>
        <w:t> </w:t>
      </w:r>
      <w:r>
        <w:rPr>
          <w:color w:val="231F20"/>
        </w:rPr>
        <w:t>del</w:t>
      </w:r>
      <w:r>
        <w:rPr>
          <w:color w:val="231F20"/>
          <w:spacing w:val="-12"/>
        </w:rPr>
        <w:t> </w:t>
      </w:r>
      <w:r>
        <w:rPr>
          <w:color w:val="231F20"/>
        </w:rPr>
        <w:t>estado.</w:t>
      </w:r>
    </w:p>
    <w:p>
      <w:pPr>
        <w:pStyle w:val="BodyText"/>
        <w:rPr>
          <w:sz w:val="24"/>
        </w:rPr>
      </w:pPr>
    </w:p>
    <w:p>
      <w:pPr>
        <w:pStyle w:val="BodyText"/>
        <w:spacing w:line="249" w:lineRule="auto"/>
        <w:ind w:left="796"/>
        <w:jc w:val="both"/>
        <w:rPr>
          <w:rFonts w:ascii="Calibri" w:hAnsi="Calibri"/>
        </w:rPr>
      </w:pPr>
      <w:r>
        <w:rPr>
          <w:rFonts w:ascii="Calibri" w:hAnsi="Calibri"/>
          <w:color w:val="231F20"/>
          <w:spacing w:val="-4"/>
        </w:rPr>
        <w:t>Porcentaje</w:t>
      </w:r>
      <w:r>
        <w:rPr>
          <w:rFonts w:ascii="Calibri" w:hAnsi="Calibri"/>
          <w:color w:val="231F20"/>
          <w:spacing w:val="-13"/>
        </w:rPr>
        <w:t> </w:t>
      </w:r>
      <w:r>
        <w:rPr>
          <w:rFonts w:ascii="Calibri" w:hAnsi="Calibri"/>
          <w:color w:val="231F20"/>
        </w:rPr>
        <w:t>de</w:t>
      </w:r>
      <w:r>
        <w:rPr>
          <w:rFonts w:ascii="Calibri" w:hAnsi="Calibri"/>
          <w:color w:val="231F20"/>
          <w:spacing w:val="-12"/>
        </w:rPr>
        <w:t> </w:t>
      </w:r>
      <w:r>
        <w:rPr>
          <w:rFonts w:ascii="Calibri" w:hAnsi="Calibri"/>
          <w:color w:val="231F20"/>
          <w:spacing w:val="-4"/>
        </w:rPr>
        <w:t>Satisfacción</w:t>
      </w:r>
      <w:r>
        <w:rPr>
          <w:rFonts w:ascii="Calibri" w:hAnsi="Calibri"/>
          <w:color w:val="231F20"/>
          <w:spacing w:val="-12"/>
        </w:rPr>
        <w:t> </w:t>
      </w:r>
      <w:r>
        <w:rPr>
          <w:rFonts w:ascii="Calibri" w:hAnsi="Calibri"/>
          <w:color w:val="231F20"/>
        </w:rPr>
        <w:t>de</w:t>
      </w:r>
      <w:r>
        <w:rPr>
          <w:rFonts w:ascii="Calibri" w:hAnsi="Calibri"/>
          <w:color w:val="231F20"/>
          <w:spacing w:val="-13"/>
        </w:rPr>
        <w:t> </w:t>
      </w:r>
      <w:r>
        <w:rPr>
          <w:rFonts w:ascii="Calibri" w:hAnsi="Calibri"/>
          <w:color w:val="231F20"/>
        </w:rPr>
        <w:t>la</w:t>
      </w:r>
      <w:r>
        <w:rPr>
          <w:rFonts w:ascii="Calibri" w:hAnsi="Calibri"/>
          <w:color w:val="231F20"/>
          <w:spacing w:val="-12"/>
        </w:rPr>
        <w:t> </w:t>
      </w:r>
      <w:r>
        <w:rPr>
          <w:rFonts w:ascii="Calibri" w:hAnsi="Calibri"/>
          <w:color w:val="231F20"/>
          <w:spacing w:val="-4"/>
        </w:rPr>
        <w:t>Población</w:t>
      </w:r>
      <w:r>
        <w:rPr>
          <w:rFonts w:ascii="Calibri" w:hAnsi="Calibri"/>
          <w:color w:val="231F20"/>
          <w:spacing w:val="-12"/>
        </w:rPr>
        <w:t> </w:t>
      </w:r>
      <w:r>
        <w:rPr>
          <w:rFonts w:ascii="Calibri" w:hAnsi="Calibri"/>
          <w:color w:val="231F20"/>
          <w:spacing w:val="-4"/>
        </w:rPr>
        <w:t>con </w:t>
      </w:r>
      <w:r>
        <w:rPr>
          <w:rFonts w:ascii="Calibri" w:hAnsi="Calibri"/>
          <w:color w:val="231F20"/>
          <w:spacing w:val="-3"/>
          <w:w w:val="95"/>
        </w:rPr>
        <w:t>los</w:t>
      </w:r>
      <w:r>
        <w:rPr>
          <w:rFonts w:ascii="Calibri" w:hAnsi="Calibri"/>
          <w:color w:val="231F20"/>
          <w:spacing w:val="-13"/>
          <w:w w:val="95"/>
        </w:rPr>
        <w:t> </w:t>
      </w:r>
      <w:r>
        <w:rPr>
          <w:rFonts w:ascii="Calibri" w:hAnsi="Calibri"/>
          <w:color w:val="231F20"/>
          <w:spacing w:val="-3"/>
          <w:w w:val="95"/>
        </w:rPr>
        <w:t>Servicios</w:t>
      </w:r>
      <w:r>
        <w:rPr>
          <w:rFonts w:ascii="Calibri" w:hAnsi="Calibri"/>
          <w:color w:val="231F20"/>
          <w:spacing w:val="-13"/>
          <w:w w:val="95"/>
        </w:rPr>
        <w:t> </w:t>
      </w:r>
      <w:r>
        <w:rPr>
          <w:rFonts w:ascii="Calibri" w:hAnsi="Calibri"/>
          <w:color w:val="231F20"/>
          <w:spacing w:val="-4"/>
          <w:w w:val="95"/>
        </w:rPr>
        <w:t>Públicos</w:t>
      </w:r>
      <w:r>
        <w:rPr>
          <w:rFonts w:ascii="Calibri" w:hAnsi="Calibri"/>
          <w:color w:val="231F20"/>
          <w:spacing w:val="-12"/>
          <w:w w:val="95"/>
        </w:rPr>
        <w:t> </w:t>
      </w:r>
      <w:r>
        <w:rPr>
          <w:rFonts w:ascii="Calibri" w:hAnsi="Calibri"/>
          <w:color w:val="231F20"/>
          <w:spacing w:val="-4"/>
          <w:w w:val="95"/>
        </w:rPr>
        <w:t>Básicos</w:t>
      </w:r>
      <w:r>
        <w:rPr>
          <w:rFonts w:ascii="Calibri" w:hAnsi="Calibri"/>
          <w:color w:val="231F20"/>
          <w:spacing w:val="-13"/>
          <w:w w:val="95"/>
        </w:rPr>
        <w:t> </w:t>
      </w:r>
      <w:r>
        <w:rPr>
          <w:rFonts w:ascii="Calibri" w:hAnsi="Calibri"/>
          <w:color w:val="231F20"/>
          <w:w w:val="95"/>
        </w:rPr>
        <w:t>y</w:t>
      </w:r>
      <w:r>
        <w:rPr>
          <w:rFonts w:ascii="Calibri" w:hAnsi="Calibri"/>
          <w:color w:val="231F20"/>
          <w:spacing w:val="-12"/>
          <w:w w:val="95"/>
        </w:rPr>
        <w:t> </w:t>
      </w:r>
      <w:r>
        <w:rPr>
          <w:rFonts w:ascii="Calibri" w:hAnsi="Calibri"/>
          <w:color w:val="231F20"/>
          <w:spacing w:val="-3"/>
          <w:w w:val="95"/>
        </w:rPr>
        <w:t>Servicios</w:t>
      </w:r>
      <w:r>
        <w:rPr>
          <w:rFonts w:ascii="Calibri" w:hAnsi="Calibri"/>
          <w:color w:val="231F20"/>
          <w:spacing w:val="-13"/>
          <w:w w:val="95"/>
        </w:rPr>
        <w:t> </w:t>
      </w:r>
      <w:r>
        <w:rPr>
          <w:rFonts w:ascii="Calibri" w:hAnsi="Calibri"/>
          <w:color w:val="231F20"/>
          <w:spacing w:val="-4"/>
          <w:w w:val="95"/>
        </w:rPr>
        <w:t>Públicos </w:t>
      </w:r>
      <w:r>
        <w:rPr>
          <w:rFonts w:ascii="Calibri" w:hAnsi="Calibri"/>
          <w:color w:val="231F20"/>
          <w:spacing w:val="-3"/>
        </w:rPr>
        <w:t>Bajo</w:t>
      </w:r>
      <w:r>
        <w:rPr>
          <w:rFonts w:ascii="Calibri" w:hAnsi="Calibri"/>
          <w:color w:val="231F20"/>
          <w:spacing w:val="-23"/>
        </w:rPr>
        <w:t> </w:t>
      </w:r>
      <w:r>
        <w:rPr>
          <w:rFonts w:ascii="Calibri" w:hAnsi="Calibri"/>
          <w:color w:val="231F20"/>
          <w:spacing w:val="-3"/>
        </w:rPr>
        <w:t>Demanda</w:t>
      </w:r>
      <w:r>
        <w:rPr>
          <w:rFonts w:ascii="Calibri" w:hAnsi="Calibri"/>
          <w:color w:val="231F20"/>
          <w:spacing w:val="-23"/>
        </w:rPr>
        <w:t> </w:t>
      </w:r>
      <w:r>
        <w:rPr>
          <w:rFonts w:ascii="Calibri" w:hAnsi="Calibri"/>
          <w:color w:val="231F20"/>
        </w:rPr>
        <w:t>de</w:t>
      </w:r>
      <w:r>
        <w:rPr>
          <w:rFonts w:ascii="Calibri" w:hAnsi="Calibri"/>
          <w:color w:val="231F20"/>
          <w:spacing w:val="-23"/>
        </w:rPr>
        <w:t> </w:t>
      </w:r>
      <w:r>
        <w:rPr>
          <w:rFonts w:ascii="Calibri" w:hAnsi="Calibri"/>
          <w:color w:val="231F20"/>
        </w:rPr>
        <w:t>la</w:t>
      </w:r>
      <w:r>
        <w:rPr>
          <w:rFonts w:ascii="Calibri" w:hAnsi="Calibri"/>
          <w:color w:val="231F20"/>
          <w:spacing w:val="-22"/>
        </w:rPr>
        <w:t> </w:t>
      </w:r>
      <w:r>
        <w:rPr>
          <w:rFonts w:ascii="Calibri" w:hAnsi="Calibri"/>
          <w:color w:val="231F20"/>
          <w:spacing w:val="-3"/>
        </w:rPr>
        <w:t>Encuesta</w:t>
      </w:r>
      <w:r>
        <w:rPr>
          <w:rFonts w:ascii="Calibri" w:hAnsi="Calibri"/>
          <w:color w:val="231F20"/>
          <w:spacing w:val="-23"/>
        </w:rPr>
        <w:t> </w:t>
      </w:r>
      <w:r>
        <w:rPr>
          <w:rFonts w:ascii="Calibri" w:hAnsi="Calibri"/>
          <w:color w:val="231F20"/>
          <w:spacing w:val="-4"/>
        </w:rPr>
        <w:t>Nacional</w:t>
      </w:r>
      <w:r>
        <w:rPr>
          <w:rFonts w:ascii="Calibri" w:hAnsi="Calibri"/>
          <w:color w:val="231F20"/>
          <w:spacing w:val="-23"/>
        </w:rPr>
        <w:t> </w:t>
      </w:r>
      <w:r>
        <w:rPr>
          <w:rFonts w:ascii="Calibri" w:hAnsi="Calibri"/>
          <w:color w:val="231F20"/>
        </w:rPr>
        <w:t>de</w:t>
      </w:r>
      <w:r>
        <w:rPr>
          <w:rFonts w:ascii="Calibri" w:hAnsi="Calibri"/>
          <w:color w:val="231F20"/>
          <w:spacing w:val="-22"/>
        </w:rPr>
        <w:t> </w:t>
      </w:r>
      <w:r>
        <w:rPr>
          <w:rFonts w:ascii="Calibri" w:hAnsi="Calibri"/>
          <w:color w:val="231F20"/>
          <w:spacing w:val="-3"/>
        </w:rPr>
        <w:t>Cali- dad</w:t>
      </w:r>
      <w:r>
        <w:rPr>
          <w:rFonts w:ascii="Calibri" w:hAnsi="Calibri"/>
          <w:color w:val="231F20"/>
          <w:spacing w:val="-21"/>
        </w:rPr>
        <w:t> </w:t>
      </w:r>
      <w:r>
        <w:rPr>
          <w:rFonts w:ascii="Calibri" w:hAnsi="Calibri"/>
          <w:color w:val="231F20"/>
        </w:rPr>
        <w:t>e</w:t>
      </w:r>
      <w:r>
        <w:rPr>
          <w:rFonts w:ascii="Calibri" w:hAnsi="Calibri"/>
          <w:color w:val="231F20"/>
          <w:spacing w:val="-21"/>
        </w:rPr>
        <w:t> </w:t>
      </w:r>
      <w:r>
        <w:rPr>
          <w:rFonts w:ascii="Calibri" w:hAnsi="Calibri"/>
          <w:color w:val="231F20"/>
          <w:spacing w:val="-3"/>
        </w:rPr>
        <w:t>Impacto</w:t>
      </w:r>
      <w:r>
        <w:rPr>
          <w:rFonts w:ascii="Calibri" w:hAnsi="Calibri"/>
          <w:color w:val="231F20"/>
          <w:spacing w:val="-21"/>
        </w:rPr>
        <w:t> </w:t>
      </w:r>
      <w:r>
        <w:rPr>
          <w:rFonts w:ascii="Calibri" w:hAnsi="Calibri"/>
          <w:color w:val="231F20"/>
          <w:spacing w:val="-3"/>
        </w:rPr>
        <w:t>Gubernamental</w:t>
      </w:r>
      <w:r>
        <w:rPr>
          <w:rFonts w:ascii="Calibri" w:hAnsi="Calibri"/>
          <w:color w:val="231F20"/>
          <w:spacing w:val="-21"/>
        </w:rPr>
        <w:t> </w:t>
      </w:r>
      <w:r>
        <w:rPr>
          <w:rFonts w:ascii="Calibri" w:hAnsi="Calibri"/>
          <w:color w:val="231F20"/>
          <w:spacing w:val="-5"/>
        </w:rPr>
        <w:t>(ENCIG)</w:t>
      </w:r>
    </w:p>
    <w:p>
      <w:pPr>
        <w:pStyle w:val="BodyText"/>
        <w:spacing w:line="266" w:lineRule="auto" w:before="6"/>
        <w:ind w:left="796"/>
        <w:jc w:val="both"/>
      </w:pPr>
      <w:r>
        <w:rPr>
          <w:color w:val="231F20"/>
          <w:spacing w:val="-3"/>
          <w:w w:val="95"/>
        </w:rPr>
        <w:t>Este</w:t>
      </w:r>
      <w:r>
        <w:rPr>
          <w:color w:val="231F20"/>
          <w:spacing w:val="-13"/>
          <w:w w:val="95"/>
        </w:rPr>
        <w:t> </w:t>
      </w:r>
      <w:r>
        <w:rPr>
          <w:color w:val="231F20"/>
          <w:spacing w:val="-5"/>
          <w:w w:val="95"/>
        </w:rPr>
        <w:t>porcentaje</w:t>
      </w:r>
      <w:r>
        <w:rPr>
          <w:color w:val="231F20"/>
          <w:spacing w:val="-12"/>
          <w:w w:val="95"/>
        </w:rPr>
        <w:t> </w:t>
      </w:r>
      <w:r>
        <w:rPr>
          <w:color w:val="231F20"/>
          <w:w w:val="95"/>
        </w:rPr>
        <w:t>de</w:t>
      </w:r>
      <w:r>
        <w:rPr>
          <w:color w:val="231F20"/>
          <w:spacing w:val="-12"/>
          <w:w w:val="95"/>
        </w:rPr>
        <w:t> </w:t>
      </w:r>
      <w:r>
        <w:rPr>
          <w:color w:val="231F20"/>
          <w:spacing w:val="-4"/>
          <w:w w:val="95"/>
        </w:rPr>
        <w:t>satisfacción</w:t>
      </w:r>
      <w:r>
        <w:rPr>
          <w:color w:val="231F20"/>
          <w:spacing w:val="-12"/>
          <w:w w:val="95"/>
        </w:rPr>
        <w:t> </w:t>
      </w:r>
      <w:r>
        <w:rPr>
          <w:color w:val="231F20"/>
          <w:w w:val="95"/>
        </w:rPr>
        <w:t>de</w:t>
      </w:r>
      <w:r>
        <w:rPr>
          <w:color w:val="231F20"/>
          <w:spacing w:val="-13"/>
          <w:w w:val="95"/>
        </w:rPr>
        <w:t> </w:t>
      </w:r>
      <w:r>
        <w:rPr>
          <w:color w:val="231F20"/>
          <w:spacing w:val="-3"/>
          <w:w w:val="95"/>
        </w:rPr>
        <w:t>la</w:t>
      </w:r>
      <w:r>
        <w:rPr>
          <w:color w:val="231F20"/>
          <w:spacing w:val="-12"/>
          <w:w w:val="95"/>
        </w:rPr>
        <w:t> </w:t>
      </w:r>
      <w:r>
        <w:rPr>
          <w:color w:val="231F20"/>
          <w:spacing w:val="-4"/>
          <w:w w:val="95"/>
        </w:rPr>
        <w:t>ENCIG</w:t>
      </w:r>
      <w:r>
        <w:rPr>
          <w:color w:val="231F20"/>
          <w:spacing w:val="-12"/>
          <w:w w:val="95"/>
        </w:rPr>
        <w:t> </w:t>
      </w:r>
      <w:r>
        <w:rPr>
          <w:color w:val="231F20"/>
          <w:spacing w:val="-3"/>
          <w:w w:val="95"/>
        </w:rPr>
        <w:t>del</w:t>
      </w:r>
      <w:r>
        <w:rPr>
          <w:color w:val="231F20"/>
          <w:spacing w:val="-12"/>
          <w:w w:val="95"/>
        </w:rPr>
        <w:t> </w:t>
      </w:r>
      <w:r>
        <w:rPr>
          <w:color w:val="231F20"/>
          <w:spacing w:val="-4"/>
          <w:w w:val="95"/>
        </w:rPr>
        <w:t>INEGI </w:t>
      </w:r>
      <w:r>
        <w:rPr>
          <w:color w:val="231F20"/>
          <w:spacing w:val="-4"/>
        </w:rPr>
        <w:t>permite generar estimaciones con</w:t>
      </w:r>
      <w:r>
        <w:rPr>
          <w:color w:val="231F20"/>
          <w:spacing w:val="-37"/>
        </w:rPr>
        <w:t> </w:t>
      </w:r>
      <w:r>
        <w:rPr>
          <w:color w:val="231F20"/>
          <w:spacing w:val="-5"/>
        </w:rPr>
        <w:t>representatividad </w:t>
      </w:r>
      <w:r>
        <w:rPr>
          <w:color w:val="231F20"/>
        </w:rPr>
        <w:t>a</w:t>
      </w:r>
      <w:r>
        <w:rPr>
          <w:color w:val="231F20"/>
          <w:spacing w:val="-19"/>
        </w:rPr>
        <w:t> </w:t>
      </w:r>
      <w:r>
        <w:rPr>
          <w:color w:val="231F20"/>
          <w:spacing w:val="-4"/>
        </w:rPr>
        <w:t>nivel</w:t>
      </w:r>
      <w:r>
        <w:rPr>
          <w:color w:val="231F20"/>
          <w:spacing w:val="-19"/>
        </w:rPr>
        <w:t> </w:t>
      </w:r>
      <w:r>
        <w:rPr>
          <w:color w:val="231F20"/>
          <w:spacing w:val="-4"/>
        </w:rPr>
        <w:t>nacional</w:t>
      </w:r>
      <w:r>
        <w:rPr>
          <w:color w:val="231F20"/>
          <w:spacing w:val="-19"/>
        </w:rPr>
        <w:t> </w:t>
      </w:r>
      <w:r>
        <w:rPr>
          <w:color w:val="231F20"/>
        </w:rPr>
        <w:t>y</w:t>
      </w:r>
      <w:r>
        <w:rPr>
          <w:color w:val="231F20"/>
          <w:spacing w:val="-19"/>
        </w:rPr>
        <w:t> </w:t>
      </w:r>
      <w:r>
        <w:rPr>
          <w:color w:val="231F20"/>
          <w:spacing w:val="-3"/>
        </w:rPr>
        <w:t>estatal</w:t>
      </w:r>
      <w:r>
        <w:rPr>
          <w:color w:val="231F20"/>
          <w:spacing w:val="-19"/>
        </w:rPr>
        <w:t> </w:t>
      </w:r>
      <w:r>
        <w:rPr>
          <w:color w:val="231F20"/>
          <w:spacing w:val="-3"/>
        </w:rPr>
        <w:t>sobre</w:t>
      </w:r>
      <w:r>
        <w:rPr>
          <w:color w:val="231F20"/>
          <w:spacing w:val="-19"/>
        </w:rPr>
        <w:t> </w:t>
      </w:r>
      <w:r>
        <w:rPr>
          <w:color w:val="231F20"/>
          <w:spacing w:val="-3"/>
        </w:rPr>
        <w:t>las</w:t>
      </w:r>
      <w:r>
        <w:rPr>
          <w:color w:val="231F20"/>
          <w:spacing w:val="-19"/>
        </w:rPr>
        <w:t> </w:t>
      </w:r>
      <w:r>
        <w:rPr>
          <w:color w:val="231F20"/>
          <w:spacing w:val="-4"/>
        </w:rPr>
        <w:t>experiencias,</w:t>
      </w:r>
      <w:r>
        <w:rPr>
          <w:color w:val="231F20"/>
          <w:spacing w:val="-19"/>
        </w:rPr>
        <w:t> </w:t>
      </w:r>
      <w:r>
        <w:rPr>
          <w:color w:val="231F20"/>
          <w:spacing w:val="-4"/>
        </w:rPr>
        <w:t>per- cepciones </w:t>
      </w:r>
      <w:r>
        <w:rPr>
          <w:color w:val="231F20"/>
        </w:rPr>
        <w:t>y </w:t>
      </w:r>
      <w:r>
        <w:rPr>
          <w:color w:val="231F20"/>
          <w:spacing w:val="-4"/>
        </w:rPr>
        <w:t>evaluación </w:t>
      </w:r>
      <w:r>
        <w:rPr>
          <w:color w:val="231F20"/>
        </w:rPr>
        <w:t>de </w:t>
      </w:r>
      <w:r>
        <w:rPr>
          <w:color w:val="231F20"/>
          <w:spacing w:val="-3"/>
        </w:rPr>
        <w:t>la </w:t>
      </w:r>
      <w:r>
        <w:rPr>
          <w:color w:val="231F20"/>
          <w:spacing w:val="-4"/>
        </w:rPr>
        <w:t>población </w:t>
      </w:r>
      <w:r>
        <w:rPr>
          <w:color w:val="231F20"/>
        </w:rPr>
        <w:t>de </w:t>
      </w:r>
      <w:r>
        <w:rPr>
          <w:color w:val="231F20"/>
          <w:spacing w:val="-8"/>
        </w:rPr>
        <w:t>18 </w:t>
      </w:r>
      <w:r>
        <w:rPr>
          <w:color w:val="231F20"/>
          <w:spacing w:val="-3"/>
        </w:rPr>
        <w:t>años </w:t>
      </w:r>
      <w:r>
        <w:rPr>
          <w:color w:val="231F20"/>
        </w:rPr>
        <w:t>y </w:t>
      </w:r>
      <w:r>
        <w:rPr>
          <w:color w:val="231F20"/>
          <w:spacing w:val="-3"/>
        </w:rPr>
        <w:t>más en </w:t>
      </w:r>
      <w:r>
        <w:rPr>
          <w:color w:val="231F20"/>
          <w:spacing w:val="-4"/>
        </w:rPr>
        <w:t>ciudades </w:t>
      </w:r>
      <w:r>
        <w:rPr>
          <w:color w:val="231F20"/>
        </w:rPr>
        <w:t>de </w:t>
      </w:r>
      <w:r>
        <w:rPr>
          <w:color w:val="231F20"/>
          <w:spacing w:val="-5"/>
        </w:rPr>
        <w:t>100 </w:t>
      </w:r>
      <w:r>
        <w:rPr>
          <w:color w:val="231F20"/>
          <w:spacing w:val="-4"/>
        </w:rPr>
        <w:t>mil </w:t>
      </w:r>
      <w:r>
        <w:rPr>
          <w:color w:val="231F20"/>
        </w:rPr>
        <w:t>y </w:t>
      </w:r>
      <w:r>
        <w:rPr>
          <w:color w:val="231F20"/>
          <w:spacing w:val="-3"/>
        </w:rPr>
        <w:t>más </w:t>
      </w:r>
      <w:r>
        <w:rPr>
          <w:color w:val="231F20"/>
          <w:spacing w:val="-4"/>
        </w:rPr>
        <w:t>habitantes sobre </w:t>
      </w:r>
      <w:r>
        <w:rPr>
          <w:color w:val="231F20"/>
          <w:spacing w:val="-3"/>
        </w:rPr>
        <w:t>los </w:t>
      </w:r>
      <w:r>
        <w:rPr>
          <w:color w:val="231F20"/>
          <w:spacing w:val="-4"/>
        </w:rPr>
        <w:t>trámites </w:t>
      </w:r>
      <w:r>
        <w:rPr>
          <w:color w:val="231F20"/>
        </w:rPr>
        <w:t>y </w:t>
      </w:r>
      <w:r>
        <w:rPr>
          <w:color w:val="231F20"/>
          <w:spacing w:val="-3"/>
        </w:rPr>
        <w:t>servicios que </w:t>
      </w:r>
      <w:r>
        <w:rPr>
          <w:color w:val="231F20"/>
          <w:spacing w:val="-5"/>
        </w:rPr>
        <w:t>proporcionaron </w:t>
      </w:r>
      <w:r>
        <w:rPr>
          <w:color w:val="231F20"/>
          <w:spacing w:val="-3"/>
        </w:rPr>
        <w:t>los</w:t>
      </w:r>
      <w:r>
        <w:rPr>
          <w:color w:val="231F20"/>
          <w:spacing w:val="-17"/>
        </w:rPr>
        <w:t> </w:t>
      </w:r>
      <w:r>
        <w:rPr>
          <w:color w:val="231F20"/>
          <w:spacing w:val="-5"/>
        </w:rPr>
        <w:t>diferentes</w:t>
      </w:r>
      <w:r>
        <w:rPr>
          <w:color w:val="231F20"/>
          <w:spacing w:val="-16"/>
        </w:rPr>
        <w:t> </w:t>
      </w:r>
      <w:r>
        <w:rPr>
          <w:color w:val="231F20"/>
          <w:spacing w:val="-4"/>
        </w:rPr>
        <w:t>ámbitos</w:t>
      </w:r>
      <w:r>
        <w:rPr>
          <w:color w:val="231F20"/>
          <w:spacing w:val="-16"/>
        </w:rPr>
        <w:t> </w:t>
      </w:r>
      <w:r>
        <w:rPr>
          <w:color w:val="231F20"/>
        </w:rPr>
        <w:t>de</w:t>
      </w:r>
      <w:r>
        <w:rPr>
          <w:color w:val="231F20"/>
          <w:spacing w:val="-16"/>
        </w:rPr>
        <w:t> </w:t>
      </w:r>
      <w:r>
        <w:rPr>
          <w:color w:val="231F20"/>
          <w:spacing w:val="-3"/>
        </w:rPr>
        <w:t>Gobierno.</w:t>
      </w:r>
      <w:r>
        <w:rPr>
          <w:color w:val="231F20"/>
          <w:spacing w:val="-16"/>
        </w:rPr>
        <w:t> </w:t>
      </w:r>
      <w:r>
        <w:rPr>
          <w:color w:val="231F20"/>
          <w:spacing w:val="-5"/>
        </w:rPr>
        <w:t>Adicionalmente,</w:t>
      </w:r>
    </w:p>
    <w:p>
      <w:pPr>
        <w:pStyle w:val="BodyText"/>
        <w:spacing w:line="266" w:lineRule="auto" w:before="87"/>
        <w:ind w:left="195" w:right="1615"/>
        <w:jc w:val="both"/>
      </w:pPr>
      <w:r>
        <w:rPr/>
        <w:br w:type="column"/>
      </w:r>
      <w:r>
        <w:rPr>
          <w:color w:val="231F20"/>
          <w:spacing w:val="-3"/>
        </w:rPr>
        <w:t>busca</w:t>
      </w:r>
      <w:r>
        <w:rPr>
          <w:color w:val="231F20"/>
          <w:spacing w:val="-19"/>
        </w:rPr>
        <w:t> </w:t>
      </w:r>
      <w:r>
        <w:rPr>
          <w:color w:val="231F20"/>
          <w:spacing w:val="-4"/>
        </w:rPr>
        <w:t>obtener</w:t>
      </w:r>
      <w:r>
        <w:rPr>
          <w:color w:val="231F20"/>
          <w:spacing w:val="-19"/>
        </w:rPr>
        <w:t> </w:t>
      </w:r>
      <w:r>
        <w:rPr>
          <w:color w:val="231F20"/>
          <w:spacing w:val="-4"/>
        </w:rPr>
        <w:t>estimaciones</w:t>
      </w:r>
      <w:r>
        <w:rPr>
          <w:color w:val="231F20"/>
          <w:spacing w:val="-19"/>
        </w:rPr>
        <w:t> </w:t>
      </w:r>
      <w:r>
        <w:rPr>
          <w:color w:val="231F20"/>
          <w:spacing w:val="-3"/>
        </w:rPr>
        <w:t>sobre</w:t>
      </w:r>
      <w:r>
        <w:rPr>
          <w:color w:val="231F20"/>
          <w:spacing w:val="-18"/>
        </w:rPr>
        <w:t> </w:t>
      </w:r>
      <w:r>
        <w:rPr>
          <w:color w:val="231F20"/>
          <w:spacing w:val="-3"/>
        </w:rPr>
        <w:t>la</w:t>
      </w:r>
      <w:r>
        <w:rPr>
          <w:color w:val="231F20"/>
          <w:spacing w:val="-19"/>
        </w:rPr>
        <w:t> </w:t>
      </w:r>
      <w:r>
        <w:rPr>
          <w:color w:val="231F20"/>
          <w:spacing w:val="-4"/>
        </w:rPr>
        <w:t>prevalencia</w:t>
      </w:r>
      <w:r>
        <w:rPr>
          <w:color w:val="231F20"/>
          <w:spacing w:val="-19"/>
        </w:rPr>
        <w:t> </w:t>
      </w:r>
      <w:r>
        <w:rPr>
          <w:color w:val="231F20"/>
        </w:rPr>
        <w:t>de </w:t>
      </w:r>
      <w:r>
        <w:rPr>
          <w:color w:val="231F20"/>
          <w:spacing w:val="-3"/>
        </w:rPr>
        <w:t>víctimas </w:t>
      </w:r>
      <w:r>
        <w:rPr>
          <w:color w:val="231F20"/>
        </w:rPr>
        <w:t>de </w:t>
      </w:r>
      <w:r>
        <w:rPr>
          <w:color w:val="231F20"/>
          <w:spacing w:val="-3"/>
        </w:rPr>
        <w:t>actos </w:t>
      </w:r>
      <w:r>
        <w:rPr>
          <w:color w:val="231F20"/>
        </w:rPr>
        <w:t>de </w:t>
      </w:r>
      <w:r>
        <w:rPr>
          <w:color w:val="231F20"/>
          <w:spacing w:val="-4"/>
        </w:rPr>
        <w:t>corrupción </w:t>
      </w:r>
      <w:r>
        <w:rPr>
          <w:color w:val="231F20"/>
        </w:rPr>
        <w:t>y </w:t>
      </w:r>
      <w:r>
        <w:rPr>
          <w:color w:val="231F20"/>
          <w:spacing w:val="-3"/>
        </w:rPr>
        <w:t>la </w:t>
      </w:r>
      <w:r>
        <w:rPr>
          <w:color w:val="231F20"/>
          <w:spacing w:val="-4"/>
        </w:rPr>
        <w:t>incidencia </w:t>
      </w:r>
      <w:r>
        <w:rPr>
          <w:color w:val="231F20"/>
        </w:rPr>
        <w:t>de </w:t>
      </w:r>
      <w:r>
        <w:rPr>
          <w:color w:val="231F20"/>
          <w:spacing w:val="-3"/>
        </w:rPr>
        <w:t>los</w:t>
      </w:r>
      <w:r>
        <w:rPr>
          <w:color w:val="231F20"/>
          <w:spacing w:val="-10"/>
        </w:rPr>
        <w:t> </w:t>
      </w:r>
      <w:r>
        <w:rPr>
          <w:color w:val="231F20"/>
          <w:spacing w:val="-4"/>
        </w:rPr>
        <w:t>mismos</w:t>
      </w:r>
      <w:r>
        <w:rPr>
          <w:color w:val="231F20"/>
          <w:spacing w:val="-10"/>
        </w:rPr>
        <w:t> </w:t>
      </w:r>
      <w:r>
        <w:rPr>
          <w:color w:val="231F20"/>
          <w:spacing w:val="-4"/>
        </w:rPr>
        <w:t>cometidos</w:t>
      </w:r>
      <w:r>
        <w:rPr>
          <w:color w:val="231F20"/>
          <w:spacing w:val="-10"/>
        </w:rPr>
        <w:t> </w:t>
      </w:r>
      <w:r>
        <w:rPr>
          <w:color w:val="231F20"/>
          <w:spacing w:val="-3"/>
        </w:rPr>
        <w:t>en</w:t>
      </w:r>
      <w:r>
        <w:rPr>
          <w:color w:val="231F20"/>
          <w:spacing w:val="-10"/>
        </w:rPr>
        <w:t> </w:t>
      </w:r>
      <w:r>
        <w:rPr>
          <w:color w:val="231F20"/>
          <w:spacing w:val="-3"/>
        </w:rPr>
        <w:t>la</w:t>
      </w:r>
      <w:r>
        <w:rPr>
          <w:color w:val="231F20"/>
          <w:spacing w:val="-10"/>
        </w:rPr>
        <w:t> </w:t>
      </w:r>
      <w:r>
        <w:rPr>
          <w:color w:val="231F20"/>
          <w:spacing w:val="-4"/>
        </w:rPr>
        <w:t>realización</w:t>
      </w:r>
      <w:r>
        <w:rPr>
          <w:color w:val="231F20"/>
          <w:spacing w:val="-9"/>
        </w:rPr>
        <w:t> </w:t>
      </w:r>
      <w:r>
        <w:rPr>
          <w:color w:val="231F20"/>
        </w:rPr>
        <w:t>de</w:t>
      </w:r>
      <w:r>
        <w:rPr>
          <w:color w:val="231F20"/>
          <w:spacing w:val="-10"/>
        </w:rPr>
        <w:t> </w:t>
      </w:r>
      <w:r>
        <w:rPr>
          <w:color w:val="231F20"/>
          <w:spacing w:val="-4"/>
        </w:rPr>
        <w:t>trámites, </w:t>
      </w:r>
      <w:r>
        <w:rPr>
          <w:color w:val="231F20"/>
          <w:spacing w:val="-3"/>
        </w:rPr>
        <w:t>pagos, </w:t>
      </w:r>
      <w:r>
        <w:rPr>
          <w:color w:val="231F20"/>
          <w:spacing w:val="-4"/>
        </w:rPr>
        <w:t>solicitudes </w:t>
      </w:r>
      <w:r>
        <w:rPr>
          <w:color w:val="231F20"/>
        </w:rPr>
        <w:t>de </w:t>
      </w:r>
      <w:r>
        <w:rPr>
          <w:color w:val="231F20"/>
          <w:spacing w:val="-3"/>
        </w:rPr>
        <w:t>servicios </w:t>
      </w:r>
      <w:r>
        <w:rPr>
          <w:color w:val="231F20"/>
          <w:spacing w:val="-4"/>
        </w:rPr>
        <w:t>públicos </w:t>
      </w:r>
      <w:r>
        <w:rPr>
          <w:color w:val="231F20"/>
        </w:rPr>
        <w:t>y </w:t>
      </w:r>
      <w:r>
        <w:rPr>
          <w:color w:val="231F20"/>
          <w:spacing w:val="-4"/>
        </w:rPr>
        <w:t>otro </w:t>
      </w:r>
      <w:r>
        <w:rPr>
          <w:color w:val="231F20"/>
          <w:spacing w:val="-3"/>
        </w:rPr>
        <w:t>tipo </w:t>
      </w:r>
      <w:r>
        <w:rPr>
          <w:color w:val="231F20"/>
        </w:rPr>
        <w:t>de </w:t>
      </w:r>
      <w:r>
        <w:rPr>
          <w:color w:val="231F20"/>
          <w:spacing w:val="-4"/>
        </w:rPr>
        <w:t>contacto con </w:t>
      </w:r>
      <w:r>
        <w:rPr>
          <w:color w:val="231F20"/>
          <w:spacing w:val="-3"/>
        </w:rPr>
        <w:t>las </w:t>
      </w:r>
      <w:r>
        <w:rPr>
          <w:color w:val="231F20"/>
          <w:spacing w:val="-4"/>
        </w:rPr>
        <w:t>autoridades. </w:t>
      </w:r>
      <w:r>
        <w:rPr>
          <w:color w:val="231F20"/>
          <w:spacing w:val="-3"/>
        </w:rPr>
        <w:t>Esto </w:t>
      </w:r>
      <w:r>
        <w:rPr>
          <w:color w:val="231F20"/>
          <w:spacing w:val="-4"/>
        </w:rPr>
        <w:t>con </w:t>
      </w:r>
      <w:r>
        <w:rPr>
          <w:color w:val="231F20"/>
        </w:rPr>
        <w:t>el fin de </w:t>
      </w:r>
      <w:r>
        <w:rPr>
          <w:color w:val="231F20"/>
          <w:spacing w:val="-4"/>
        </w:rPr>
        <w:t>proveer información </w:t>
      </w:r>
      <w:r>
        <w:rPr>
          <w:color w:val="231F20"/>
          <w:spacing w:val="-3"/>
        </w:rPr>
        <w:t>al </w:t>
      </w:r>
      <w:r>
        <w:rPr>
          <w:color w:val="231F20"/>
          <w:spacing w:val="-4"/>
        </w:rPr>
        <w:t>público </w:t>
      </w:r>
      <w:r>
        <w:rPr>
          <w:color w:val="231F20"/>
          <w:spacing w:val="-3"/>
        </w:rPr>
        <w:t>en </w:t>
      </w:r>
      <w:r>
        <w:rPr>
          <w:color w:val="231F20"/>
          <w:spacing w:val="-4"/>
        </w:rPr>
        <w:t>general </w:t>
      </w:r>
      <w:r>
        <w:rPr>
          <w:color w:val="231F20"/>
        </w:rPr>
        <w:t>y </w:t>
      </w:r>
      <w:r>
        <w:rPr>
          <w:color w:val="231F20"/>
          <w:spacing w:val="-5"/>
        </w:rPr>
        <w:t>ofrecer elementos </w:t>
      </w:r>
      <w:r>
        <w:rPr>
          <w:color w:val="231F20"/>
          <w:spacing w:val="-3"/>
        </w:rPr>
        <w:t>para la </w:t>
      </w:r>
      <w:r>
        <w:rPr>
          <w:color w:val="231F20"/>
          <w:spacing w:val="-4"/>
        </w:rPr>
        <w:t>toma </w:t>
      </w:r>
      <w:r>
        <w:rPr>
          <w:color w:val="231F20"/>
        </w:rPr>
        <w:t>de </w:t>
      </w:r>
      <w:r>
        <w:rPr>
          <w:color w:val="231F20"/>
          <w:spacing w:val="-4"/>
        </w:rPr>
        <w:t>decisiones </w:t>
      </w:r>
      <w:r>
        <w:rPr>
          <w:color w:val="231F20"/>
        </w:rPr>
        <w:t>de </w:t>
      </w:r>
      <w:r>
        <w:rPr>
          <w:color w:val="231F20"/>
          <w:spacing w:val="-4"/>
        </w:rPr>
        <w:t>política pública </w:t>
      </w:r>
      <w:r>
        <w:rPr>
          <w:color w:val="231F20"/>
          <w:spacing w:val="-3"/>
        </w:rPr>
        <w:t>en estas</w:t>
      </w:r>
      <w:r>
        <w:rPr>
          <w:color w:val="231F20"/>
          <w:spacing w:val="-32"/>
        </w:rPr>
        <w:t> </w:t>
      </w:r>
      <w:r>
        <w:rPr>
          <w:color w:val="231F20"/>
          <w:spacing w:val="-5"/>
        </w:rPr>
        <w:t>materias.</w:t>
      </w:r>
    </w:p>
    <w:p>
      <w:pPr>
        <w:pStyle w:val="BodyText"/>
        <w:spacing w:line="266" w:lineRule="auto"/>
        <w:ind w:left="195" w:right="1614" w:firstLine="283"/>
        <w:jc w:val="both"/>
      </w:pPr>
      <w:r>
        <w:rPr>
          <w:color w:val="231F20"/>
          <w:spacing w:val="-5"/>
        </w:rPr>
        <w:t>Durante</w:t>
      </w:r>
      <w:r>
        <w:rPr>
          <w:color w:val="231F20"/>
          <w:spacing w:val="-13"/>
        </w:rPr>
        <w:t> 2017, </w:t>
      </w:r>
      <w:r>
        <w:rPr>
          <w:color w:val="231F20"/>
          <w:spacing w:val="-6"/>
        </w:rPr>
        <w:t>45.5%</w:t>
      </w:r>
      <w:r>
        <w:rPr>
          <w:color w:val="231F20"/>
          <w:spacing w:val="-13"/>
        </w:rPr>
        <w:t> </w:t>
      </w:r>
      <w:r>
        <w:rPr>
          <w:color w:val="231F20"/>
        </w:rPr>
        <w:t>de</w:t>
      </w:r>
      <w:r>
        <w:rPr>
          <w:color w:val="231F20"/>
          <w:spacing w:val="-12"/>
        </w:rPr>
        <w:t> </w:t>
      </w:r>
      <w:r>
        <w:rPr>
          <w:color w:val="231F20"/>
          <w:spacing w:val="-3"/>
        </w:rPr>
        <w:t>la</w:t>
      </w:r>
      <w:r>
        <w:rPr>
          <w:color w:val="231F20"/>
          <w:spacing w:val="-13"/>
        </w:rPr>
        <w:t> </w:t>
      </w:r>
      <w:r>
        <w:rPr>
          <w:color w:val="231F20"/>
          <w:spacing w:val="-4"/>
        </w:rPr>
        <w:t>población</w:t>
      </w:r>
      <w:r>
        <w:rPr>
          <w:color w:val="231F20"/>
          <w:spacing w:val="-13"/>
        </w:rPr>
        <w:t> </w:t>
      </w:r>
      <w:r>
        <w:rPr>
          <w:color w:val="231F20"/>
        </w:rPr>
        <w:t>de</w:t>
      </w:r>
      <w:r>
        <w:rPr>
          <w:color w:val="231F20"/>
          <w:spacing w:val="-12"/>
        </w:rPr>
        <w:t> </w:t>
      </w:r>
      <w:r>
        <w:rPr>
          <w:color w:val="231F20"/>
          <w:spacing w:val="-8"/>
        </w:rPr>
        <w:t>18</w:t>
      </w:r>
      <w:r>
        <w:rPr>
          <w:color w:val="231F20"/>
          <w:spacing w:val="-13"/>
        </w:rPr>
        <w:t> </w:t>
      </w:r>
      <w:r>
        <w:rPr>
          <w:color w:val="231F20"/>
          <w:spacing w:val="-4"/>
        </w:rPr>
        <w:t>años </w:t>
      </w:r>
      <w:r>
        <w:rPr>
          <w:color w:val="231F20"/>
        </w:rPr>
        <w:t>y </w:t>
      </w:r>
      <w:r>
        <w:rPr>
          <w:color w:val="231F20"/>
          <w:spacing w:val="-4"/>
        </w:rPr>
        <w:t>más </w:t>
      </w:r>
      <w:r>
        <w:rPr>
          <w:color w:val="231F20"/>
          <w:spacing w:val="-3"/>
        </w:rPr>
        <w:t>en </w:t>
      </w:r>
      <w:r>
        <w:rPr>
          <w:color w:val="231F20"/>
          <w:spacing w:val="-5"/>
        </w:rPr>
        <w:t>áreas </w:t>
      </w:r>
      <w:r>
        <w:rPr>
          <w:color w:val="231F20"/>
          <w:spacing w:val="-4"/>
        </w:rPr>
        <w:t>urbanas </w:t>
      </w:r>
      <w:r>
        <w:rPr>
          <w:color w:val="231F20"/>
        </w:rPr>
        <w:t>de </w:t>
      </w:r>
      <w:r>
        <w:rPr>
          <w:color w:val="231F20"/>
          <w:spacing w:val="-4"/>
        </w:rPr>
        <w:t>más </w:t>
      </w:r>
      <w:r>
        <w:rPr>
          <w:color w:val="231F20"/>
        </w:rPr>
        <w:t>de </w:t>
      </w:r>
      <w:r>
        <w:rPr>
          <w:color w:val="231F20"/>
          <w:spacing w:val="-5"/>
        </w:rPr>
        <w:t>100 </w:t>
      </w:r>
      <w:r>
        <w:rPr>
          <w:color w:val="231F20"/>
          <w:spacing w:val="-4"/>
        </w:rPr>
        <w:t>mil </w:t>
      </w:r>
      <w:r>
        <w:rPr>
          <w:color w:val="231F20"/>
          <w:spacing w:val="-3"/>
        </w:rPr>
        <w:t>habi- </w:t>
      </w:r>
      <w:r>
        <w:rPr>
          <w:color w:val="231F20"/>
          <w:spacing w:val="-5"/>
        </w:rPr>
        <w:t>tantes</w:t>
      </w:r>
      <w:r>
        <w:rPr>
          <w:color w:val="231F20"/>
          <w:spacing w:val="-13"/>
        </w:rPr>
        <w:t> </w:t>
      </w:r>
      <w:r>
        <w:rPr>
          <w:color w:val="231F20"/>
          <w:spacing w:val="-4"/>
        </w:rPr>
        <w:t>refirió</w:t>
      </w:r>
      <w:r>
        <w:rPr>
          <w:color w:val="231F20"/>
          <w:spacing w:val="-13"/>
        </w:rPr>
        <w:t> </w:t>
      </w:r>
      <w:r>
        <w:rPr>
          <w:color w:val="231F20"/>
          <w:spacing w:val="-3"/>
        </w:rPr>
        <w:t>estar</w:t>
      </w:r>
      <w:r>
        <w:rPr>
          <w:color w:val="231F20"/>
          <w:spacing w:val="-12"/>
        </w:rPr>
        <w:t> </w:t>
      </w:r>
      <w:r>
        <w:rPr>
          <w:color w:val="231F20"/>
          <w:spacing w:val="-4"/>
        </w:rPr>
        <w:t>satisfecha</w:t>
      </w:r>
      <w:r>
        <w:rPr>
          <w:color w:val="231F20"/>
          <w:spacing w:val="-13"/>
        </w:rPr>
        <w:t> </w:t>
      </w:r>
      <w:r>
        <w:rPr>
          <w:color w:val="231F20"/>
          <w:spacing w:val="-3"/>
        </w:rPr>
        <w:t>en</w:t>
      </w:r>
      <w:r>
        <w:rPr>
          <w:color w:val="231F20"/>
          <w:spacing w:val="-12"/>
        </w:rPr>
        <w:t> </w:t>
      </w:r>
      <w:r>
        <w:rPr>
          <w:color w:val="231F20"/>
          <w:spacing w:val="-4"/>
        </w:rPr>
        <w:t>términos</w:t>
      </w:r>
      <w:r>
        <w:rPr>
          <w:color w:val="231F20"/>
          <w:spacing w:val="-13"/>
        </w:rPr>
        <w:t> </w:t>
      </w:r>
      <w:r>
        <w:rPr>
          <w:color w:val="231F20"/>
          <w:spacing w:val="-4"/>
        </w:rPr>
        <w:t>generales con</w:t>
      </w:r>
      <w:r>
        <w:rPr>
          <w:color w:val="231F20"/>
          <w:spacing w:val="-14"/>
        </w:rPr>
        <w:t> </w:t>
      </w:r>
      <w:r>
        <w:rPr>
          <w:color w:val="231F20"/>
          <w:spacing w:val="-3"/>
        </w:rPr>
        <w:t>la</w:t>
      </w:r>
      <w:r>
        <w:rPr>
          <w:color w:val="231F20"/>
          <w:spacing w:val="-13"/>
        </w:rPr>
        <w:t> </w:t>
      </w:r>
      <w:r>
        <w:rPr>
          <w:color w:val="231F20"/>
          <w:spacing w:val="-4"/>
        </w:rPr>
        <w:t>calidad</w:t>
      </w:r>
      <w:r>
        <w:rPr>
          <w:color w:val="231F20"/>
          <w:spacing w:val="-14"/>
        </w:rPr>
        <w:t> </w:t>
      </w:r>
      <w:r>
        <w:rPr>
          <w:color w:val="231F20"/>
        </w:rPr>
        <w:t>de</w:t>
      </w:r>
      <w:r>
        <w:rPr>
          <w:color w:val="231F20"/>
          <w:spacing w:val="-13"/>
        </w:rPr>
        <w:t> </w:t>
      </w:r>
      <w:r>
        <w:rPr>
          <w:color w:val="231F20"/>
          <w:spacing w:val="-3"/>
        </w:rPr>
        <w:t>los</w:t>
      </w:r>
      <w:r>
        <w:rPr>
          <w:color w:val="231F20"/>
          <w:spacing w:val="-13"/>
        </w:rPr>
        <w:t> </w:t>
      </w:r>
      <w:r>
        <w:rPr>
          <w:color w:val="231F20"/>
          <w:spacing w:val="-3"/>
        </w:rPr>
        <w:t>servicios</w:t>
      </w:r>
      <w:r>
        <w:rPr>
          <w:color w:val="231F20"/>
          <w:spacing w:val="-14"/>
        </w:rPr>
        <w:t> </w:t>
      </w:r>
      <w:r>
        <w:rPr>
          <w:color w:val="231F20"/>
          <w:spacing w:val="-4"/>
        </w:rPr>
        <w:t>públicos</w:t>
      </w:r>
      <w:r>
        <w:rPr>
          <w:color w:val="231F20"/>
          <w:spacing w:val="-13"/>
        </w:rPr>
        <w:t> </w:t>
      </w:r>
      <w:r>
        <w:rPr>
          <w:color w:val="231F20"/>
          <w:spacing w:val="-5"/>
        </w:rPr>
        <w:t>básicos</w:t>
      </w:r>
      <w:r>
        <w:rPr>
          <w:color w:val="231F20"/>
          <w:spacing w:val="-13"/>
        </w:rPr>
        <w:t> </w:t>
      </w:r>
      <w:r>
        <w:rPr>
          <w:color w:val="231F20"/>
        </w:rPr>
        <w:t>y</w:t>
      </w:r>
      <w:r>
        <w:rPr>
          <w:color w:val="231F20"/>
          <w:spacing w:val="-14"/>
        </w:rPr>
        <w:t> </w:t>
      </w:r>
      <w:r>
        <w:rPr>
          <w:color w:val="231F20"/>
        </w:rPr>
        <w:t>de </w:t>
      </w:r>
      <w:r>
        <w:rPr>
          <w:color w:val="231F20"/>
          <w:spacing w:val="-3"/>
        </w:rPr>
        <w:t>los servicios </w:t>
      </w:r>
      <w:r>
        <w:rPr>
          <w:color w:val="231F20"/>
          <w:spacing w:val="-4"/>
        </w:rPr>
        <w:t>públicos </w:t>
      </w:r>
      <w:r>
        <w:rPr>
          <w:color w:val="231F20"/>
          <w:spacing w:val="-3"/>
        </w:rPr>
        <w:t>bajo </w:t>
      </w:r>
      <w:r>
        <w:rPr>
          <w:color w:val="231F20"/>
          <w:spacing w:val="-4"/>
        </w:rPr>
        <w:t>demanda. </w:t>
      </w:r>
      <w:r>
        <w:rPr>
          <w:color w:val="231F20"/>
          <w:spacing w:val="-3"/>
        </w:rPr>
        <w:t>El estado </w:t>
      </w:r>
      <w:r>
        <w:rPr>
          <w:color w:val="231F20"/>
        </w:rPr>
        <w:t>de </w:t>
      </w:r>
      <w:r>
        <w:rPr>
          <w:color w:val="231F20"/>
          <w:spacing w:val="-3"/>
        </w:rPr>
        <w:t>Oaxaca </w:t>
      </w:r>
      <w:r>
        <w:rPr>
          <w:color w:val="231F20"/>
        </w:rPr>
        <w:t>se </w:t>
      </w:r>
      <w:r>
        <w:rPr>
          <w:color w:val="231F20"/>
          <w:spacing w:val="-4"/>
        </w:rPr>
        <w:t>encuentra </w:t>
      </w:r>
      <w:r>
        <w:rPr>
          <w:color w:val="231F20"/>
          <w:spacing w:val="-3"/>
        </w:rPr>
        <w:t>en la </w:t>
      </w:r>
      <w:r>
        <w:rPr>
          <w:color w:val="231F20"/>
          <w:spacing w:val="-4"/>
        </w:rPr>
        <w:t>posición número </w:t>
      </w:r>
      <w:r>
        <w:rPr>
          <w:color w:val="231F20"/>
          <w:spacing w:val="-3"/>
        </w:rPr>
        <w:t>29 </w:t>
      </w:r>
      <w:r>
        <w:rPr>
          <w:color w:val="231F20"/>
        </w:rPr>
        <w:t>a </w:t>
      </w:r>
      <w:r>
        <w:rPr>
          <w:color w:val="231F20"/>
          <w:spacing w:val="-4"/>
        </w:rPr>
        <w:t>nivel nacional </w:t>
      </w:r>
      <w:r>
        <w:rPr>
          <w:color w:val="231F20"/>
          <w:spacing w:val="-3"/>
        </w:rPr>
        <w:t>en este </w:t>
      </w:r>
      <w:r>
        <w:rPr>
          <w:color w:val="231F20"/>
          <w:spacing w:val="-4"/>
        </w:rPr>
        <w:t>rubro, con </w:t>
      </w:r>
      <w:r>
        <w:rPr>
          <w:color w:val="231F20"/>
          <w:spacing w:val="-3"/>
        </w:rPr>
        <w:t>un </w:t>
      </w:r>
      <w:r>
        <w:rPr>
          <w:color w:val="231F20"/>
          <w:spacing w:val="-5"/>
        </w:rPr>
        <w:t>porcentaje </w:t>
      </w:r>
      <w:r>
        <w:rPr>
          <w:color w:val="231F20"/>
        </w:rPr>
        <w:t>de </w:t>
      </w:r>
      <w:r>
        <w:rPr>
          <w:color w:val="231F20"/>
          <w:spacing w:val="-4"/>
        </w:rPr>
        <w:t>satisfacción </w:t>
      </w:r>
      <w:r>
        <w:rPr>
          <w:color w:val="231F20"/>
        </w:rPr>
        <w:t>de</w:t>
      </w:r>
      <w:r>
        <w:rPr>
          <w:color w:val="231F20"/>
          <w:spacing w:val="-20"/>
        </w:rPr>
        <w:t> </w:t>
      </w:r>
      <w:r>
        <w:rPr>
          <w:color w:val="231F20"/>
          <w:spacing w:val="-5"/>
        </w:rPr>
        <w:t>35.5%.</w:t>
      </w:r>
    </w:p>
    <w:p>
      <w:pPr>
        <w:spacing w:after="0" w:line="266" w:lineRule="auto"/>
        <w:jc w:val="both"/>
        <w:sectPr>
          <w:type w:val="continuous"/>
          <w:pgSz w:w="10490" w:h="15880"/>
          <w:pgMar w:top="1500" w:bottom="280" w:left="0" w:right="0"/>
          <w:cols w:num="2" w:equalWidth="0">
            <w:col w:w="4727" w:space="40"/>
            <w:col w:w="5723"/>
          </w:cols>
        </w:sectPr>
      </w:pPr>
    </w:p>
    <w:p>
      <w:pPr>
        <w:spacing w:before="70"/>
        <w:ind w:left="1592" w:right="623" w:firstLine="0"/>
        <w:jc w:val="left"/>
        <w:rPr>
          <w:rFonts w:ascii="Calibri" w:hAnsi="Calibri"/>
          <w:sz w:val="18"/>
        </w:rPr>
      </w:pPr>
      <w:r>
        <w:rPr/>
        <w:pict>
          <v:group style="position:absolute;margin-left:78.834297pt;margin-top:29.95512pt;width:409.3pt;height:78.6pt;mso-position-horizontal-relative:page;mso-position-vertical-relative:paragraph;z-index:-251588608;mso-wrap-distance-left:0;mso-wrap-distance-right:0" coordorigin="1577,599" coordsize="8186,1572">
            <v:shape style="position:absolute;left:1576;top:770;width:111;height:111" type="#_x0000_t75" stroked="false">
              <v:imagedata r:id="rId89" o:title=""/>
            </v:shape>
            <v:shape style="position:absolute;left:1836;top:834;width:111;height:111" type="#_x0000_t75" stroked="false">
              <v:imagedata r:id="rId90" o:title=""/>
            </v:shape>
            <v:shape style="position:absolute;left:2096;top:847;width:111;height:111" type="#_x0000_t75" stroked="false">
              <v:imagedata r:id="rId89" o:title=""/>
            </v:shape>
            <v:shape style="position:absolute;left:2355;top:889;width:111;height:111" type="#_x0000_t75" stroked="false">
              <v:imagedata r:id="rId89" o:title=""/>
            </v:shape>
            <v:shape style="position:absolute;left:2615;top:944;width:111;height:111" type="#_x0000_t75" stroked="false">
              <v:imagedata r:id="rId91" o:title=""/>
            </v:shape>
            <v:shape style="position:absolute;left:2874;top:999;width:111;height:111" type="#_x0000_t75" stroked="false">
              <v:imagedata r:id="rId90" o:title=""/>
            </v:shape>
            <v:shape style="position:absolute;left:3129;top:1054;width:111;height:111" type="#_x0000_t75" stroked="false">
              <v:imagedata r:id="rId89" o:title=""/>
            </v:shape>
            <v:shape style="position:absolute;left:3394;top:1083;width:111;height:111" type="#_x0000_t75" stroked="false">
              <v:imagedata r:id="rId92" o:title=""/>
            </v:shape>
            <v:shape style="position:absolute;left:3653;top:1111;width:111;height:111" type="#_x0000_t75" stroked="false">
              <v:imagedata r:id="rId90" o:title=""/>
            </v:shape>
            <v:shape style="position:absolute;left:3936;top:1154;width:111;height:111" type="#_x0000_t75" stroked="false">
              <v:imagedata r:id="rId89" o:title=""/>
            </v:shape>
            <v:shape style="position:absolute;left:4456;top:1239;width:111;height:111" type="#_x0000_t75" stroked="false">
              <v:imagedata r:id="rId90" o:title=""/>
            </v:shape>
            <v:shape style="position:absolute;left:4196;top:1196;width:111;height:111" type="#_x0000_t75" stroked="false">
              <v:imagedata r:id="rId91" o:title=""/>
            </v:shape>
            <v:shape style="position:absolute;left:4715;top:1267;width:111;height:111" type="#_x0000_t75" stroked="false">
              <v:imagedata r:id="rId91" o:title=""/>
            </v:shape>
            <v:shape style="position:absolute;left:4952;top:1295;width:111;height:111" type="#_x0000_t75" stroked="false">
              <v:imagedata r:id="rId89" o:title=""/>
            </v:shape>
            <v:shape style="position:absolute;left:5211;top:1380;width:111;height:111" type="#_x0000_t75" stroked="false">
              <v:imagedata r:id="rId89" o:title=""/>
            </v:shape>
            <v:shape style="position:absolute;left:5494;top:1380;width:111;height:111" type="#_x0000_t75" stroked="false">
              <v:imagedata r:id="rId91" o:title=""/>
            </v:shape>
            <v:shape style="position:absolute;left:5754;top:1465;width:111;height:111" type="#_x0000_t75" stroked="false">
              <v:imagedata r:id="rId90" o:title=""/>
            </v:shape>
            <v:shape style="position:absolute;left:5988;top:1480;width:111;height:111" type="#_x0000_t75" stroked="false">
              <v:imagedata r:id="rId90" o:title=""/>
            </v:shape>
            <v:shape style="position:absolute;left:6250;top:1508;width:111;height:111" type="#_x0000_t75" stroked="false">
              <v:imagedata r:id="rId89" o:title=""/>
            </v:shape>
            <v:shape style="position:absolute;left:6519;top:1522;width:111;height:111" type="#_x0000_t75" stroked="false">
              <v:imagedata r:id="rId89" o:title=""/>
            </v:shape>
            <v:shape style="position:absolute;left:7038;top:1550;width:111;height:111" type="#_x0000_t75" stroked="false">
              <v:imagedata r:id="rId89" o:title=""/>
            </v:shape>
            <v:shape style="position:absolute;left:7298;top:1607;width:111;height:111" type="#_x0000_t75" stroked="false">
              <v:imagedata r:id="rId90" o:title=""/>
            </v:shape>
            <v:shape style="position:absolute;left:7548;top:1650;width:111;height:111" type="#_x0000_t75" stroked="false">
              <v:imagedata r:id="rId89" o:title=""/>
            </v:shape>
            <v:shape style="position:absolute;left:7808;top:1689;width:111;height:111" type="#_x0000_t75" stroked="false">
              <v:imagedata r:id="rId90" o:title=""/>
            </v:shape>
            <v:shape style="position:absolute;left:8068;top:1746;width:111;height:111" type="#_x0000_t75" stroked="false">
              <v:imagedata r:id="rId91" o:title=""/>
            </v:shape>
            <v:shape style="position:absolute;left:8327;top:1774;width:111;height:111" type="#_x0000_t75" stroked="false">
              <v:imagedata r:id="rId89" o:title=""/>
            </v:shape>
            <v:shape style="position:absolute;left:8578;top:1774;width:111;height:111" type="#_x0000_t75" stroked="false">
              <v:imagedata r:id="rId91" o:title=""/>
            </v:shape>
            <v:shape style="position:absolute;left:9088;top:1815;width:111;height:111" type="#_x0000_t75" stroked="false">
              <v:imagedata r:id="rId91" o:title=""/>
            </v:shape>
            <v:shape style="position:absolute;left:9625;top:1872;width:111;height:111" type="#_x0000_t75" stroked="false">
              <v:imagedata r:id="rId89" o:title=""/>
            </v:shape>
            <v:shape style="position:absolute;left:9366;top:1843;width:111;height:111" type="#_x0000_t75" stroked="false">
              <v:imagedata r:id="rId89" o:title=""/>
            </v:shape>
            <v:shape style="position:absolute;left:8837;top:1774;width:111;height:111" type="#_x0000_t75" stroked="false">
              <v:imagedata r:id="rId89" o:title=""/>
            </v:shape>
            <v:shape style="position:absolute;left:6760;top:1522;width:111;height:111" type="#_x0000_t75" stroked="false">
              <v:imagedata r:id="rId89" o:title=""/>
            </v:shape>
            <v:shape style="position:absolute;left:1622;top:834;width:8059;height:1092" coordorigin="1623,835" coordsize="8059,1092" path="m1623,835l1891,902,2151,897,2411,945,2661,995,2930,1055,3190,1112,3449,1153,3709,1158,3992,1209,4252,1255,4511,1307,4771,1307,5007,1351,5258,1436,5550,1441,5809,1509,6046,1533,6306,1564,6574,1590,6825,1576,7094,1608,7353,1663,7604,1718,7863,1745,8132,1801,8383,1830,8642,1830,8893,1844,9144,1871,9421,1899,9681,1926e" filled="false" stroked="true" strokeweight="1pt" strokecolor="#38a692">
              <v:path arrowok="t"/>
              <v:stroke dashstyle="solid"/>
            </v:shape>
            <v:shape style="position:absolute;left:1603;top:599;width:266;height:180" type="#_x0000_t202" filled="false" stroked="false">
              <v:textbox inset="0,0,0,0">
                <w:txbxContent>
                  <w:p>
                    <w:pPr>
                      <w:spacing w:line="174" w:lineRule="exact" w:before="0"/>
                      <w:ind w:left="0" w:right="0" w:firstLine="0"/>
                      <w:jc w:val="left"/>
                      <w:rPr>
                        <w:sz w:val="16"/>
                      </w:rPr>
                    </w:pPr>
                    <w:r>
                      <w:rPr>
                        <w:color w:val="231F20"/>
                        <w:sz w:val="16"/>
                      </w:rPr>
                      <w:t>61.2</w:t>
                    </w:r>
                  </w:p>
                </w:txbxContent>
              </v:textbox>
              <w10:wrap type="none"/>
            </v:shape>
            <v:shape style="position:absolute;left:2028;top:659;width:266;height:180" type="#_x0000_t202" filled="false" stroked="false">
              <v:textbox inset="0,0,0,0">
                <w:txbxContent>
                  <w:p>
                    <w:pPr>
                      <w:spacing w:line="174" w:lineRule="exact" w:before="0"/>
                      <w:ind w:left="0" w:right="0" w:firstLine="0"/>
                      <w:jc w:val="left"/>
                      <w:rPr>
                        <w:sz w:val="16"/>
                      </w:rPr>
                    </w:pPr>
                    <w:r>
                      <w:rPr>
                        <w:color w:val="231F20"/>
                        <w:sz w:val="16"/>
                      </w:rPr>
                      <w:t>59.1</w:t>
                    </w:r>
                  </w:p>
                </w:txbxContent>
              </v:textbox>
              <w10:wrap type="none"/>
            </v:shape>
            <v:shape style="position:absolute;left:2539;top:762;width:266;height:180" type="#_x0000_t202" filled="false" stroked="false">
              <v:textbox inset="0,0,0,0">
                <w:txbxContent>
                  <w:p>
                    <w:pPr>
                      <w:spacing w:line="174" w:lineRule="exact" w:before="0"/>
                      <w:ind w:left="0" w:right="0" w:firstLine="0"/>
                      <w:jc w:val="left"/>
                      <w:rPr>
                        <w:sz w:val="16"/>
                      </w:rPr>
                    </w:pPr>
                    <w:r>
                      <w:rPr>
                        <w:color w:val="231F20"/>
                        <w:sz w:val="16"/>
                      </w:rPr>
                      <w:t>56.0</w:t>
                    </w:r>
                  </w:p>
                </w:txbxContent>
              </v:textbox>
              <w10:wrap type="none"/>
            </v:shape>
            <v:shape style="position:absolute;left:1769;top:975;width:266;height:180" type="#_x0000_t202" filled="false" stroked="false">
              <v:textbox inset="0,0,0,0">
                <w:txbxContent>
                  <w:p>
                    <w:pPr>
                      <w:spacing w:line="174" w:lineRule="exact" w:before="0"/>
                      <w:ind w:left="0" w:right="0" w:firstLine="0"/>
                      <w:jc w:val="left"/>
                      <w:rPr>
                        <w:sz w:val="16"/>
                      </w:rPr>
                    </w:pPr>
                    <w:r>
                      <w:rPr>
                        <w:color w:val="231F20"/>
                        <w:sz w:val="16"/>
                      </w:rPr>
                      <w:t>59.8</w:t>
                    </w:r>
                  </w:p>
                </w:txbxContent>
              </v:textbox>
              <w10:wrap type="none"/>
            </v:shape>
            <v:shape style="position:absolute;left:2288;top:1012;width:266;height:180" type="#_x0000_t202" filled="false" stroked="false">
              <v:textbox inset="0,0,0,0">
                <w:txbxContent>
                  <w:p>
                    <w:pPr>
                      <w:spacing w:line="174" w:lineRule="exact" w:before="0"/>
                      <w:ind w:left="0" w:right="0" w:firstLine="0"/>
                      <w:jc w:val="left"/>
                      <w:rPr>
                        <w:sz w:val="16"/>
                      </w:rPr>
                    </w:pPr>
                    <w:r>
                      <w:rPr>
                        <w:color w:val="231F20"/>
                        <w:sz w:val="16"/>
                      </w:rPr>
                      <w:t>57.8</w:t>
                    </w:r>
                  </w:p>
                </w:txbxContent>
              </v:textbox>
              <w10:wrap type="none"/>
            </v:shape>
            <v:shape style="position:absolute;left:3076;top:877;width:266;height:180" type="#_x0000_t202" filled="false" stroked="false">
              <v:textbox inset="0,0,0,0">
                <w:txbxContent>
                  <w:p>
                    <w:pPr>
                      <w:spacing w:line="174" w:lineRule="exact" w:before="0"/>
                      <w:ind w:left="0" w:right="0" w:firstLine="0"/>
                      <w:jc w:val="left"/>
                      <w:rPr>
                        <w:sz w:val="16"/>
                      </w:rPr>
                    </w:pPr>
                    <w:r>
                      <w:rPr>
                        <w:color w:val="231F20"/>
                        <w:sz w:val="16"/>
                      </w:rPr>
                      <w:t>54.7</w:t>
                    </w:r>
                  </w:p>
                </w:txbxContent>
              </v:textbox>
              <w10:wrap type="none"/>
            </v:shape>
            <v:shape style="position:absolute;left:3586;top:937;width:266;height:180" type="#_x0000_t202" filled="false" stroked="false">
              <v:textbox inset="0,0,0,0">
                <w:txbxContent>
                  <w:p>
                    <w:pPr>
                      <w:spacing w:line="174" w:lineRule="exact" w:before="0"/>
                      <w:ind w:left="0" w:right="0" w:firstLine="0"/>
                      <w:jc w:val="left"/>
                      <w:rPr>
                        <w:sz w:val="16"/>
                      </w:rPr>
                    </w:pPr>
                    <w:r>
                      <w:rPr>
                        <w:color w:val="231F20"/>
                        <w:sz w:val="16"/>
                      </w:rPr>
                      <w:t>53.6</w:t>
                    </w:r>
                  </w:p>
                </w:txbxContent>
              </v:textbox>
              <w10:wrap type="none"/>
            </v:shape>
            <v:shape style="position:absolute;left:2807;top:1115;width:266;height:180" type="#_x0000_t202" filled="false" stroked="false">
              <v:textbox inset="0,0,0,0">
                <w:txbxContent>
                  <w:p>
                    <w:pPr>
                      <w:spacing w:line="174" w:lineRule="exact" w:before="0"/>
                      <w:ind w:left="0" w:right="0" w:firstLine="0"/>
                      <w:jc w:val="left"/>
                      <w:rPr>
                        <w:sz w:val="16"/>
                      </w:rPr>
                    </w:pPr>
                    <w:r>
                      <w:rPr>
                        <w:color w:val="231F20"/>
                        <w:sz w:val="16"/>
                      </w:rPr>
                      <w:t>54.9</w:t>
                    </w:r>
                  </w:p>
                </w:txbxContent>
              </v:textbox>
              <w10:wrap type="none"/>
            </v:shape>
            <v:shape style="position:absolute;left:4129;top:1003;width:266;height:180" type="#_x0000_t202" filled="false" stroked="false">
              <v:textbox inset="0,0,0,0">
                <w:txbxContent>
                  <w:p>
                    <w:pPr>
                      <w:spacing w:line="174" w:lineRule="exact" w:before="0"/>
                      <w:ind w:left="0" w:right="0" w:firstLine="0"/>
                      <w:jc w:val="left"/>
                      <w:rPr>
                        <w:sz w:val="16"/>
                      </w:rPr>
                    </w:pPr>
                    <w:r>
                      <w:rPr>
                        <w:color w:val="231F20"/>
                        <w:sz w:val="16"/>
                      </w:rPr>
                      <w:t>52.3</w:t>
                    </w:r>
                  </w:p>
                </w:txbxContent>
              </v:textbox>
              <w10:wrap type="none"/>
            </v:shape>
            <v:shape style="position:absolute;left:3327;top:1198;width:266;height:180" type="#_x0000_t202" filled="false" stroked="false">
              <v:textbox inset="0,0,0,0">
                <w:txbxContent>
                  <w:p>
                    <w:pPr>
                      <w:spacing w:line="174" w:lineRule="exact" w:before="0"/>
                      <w:ind w:left="0" w:right="0" w:firstLine="0"/>
                      <w:jc w:val="left"/>
                      <w:rPr>
                        <w:sz w:val="16"/>
                      </w:rPr>
                    </w:pPr>
                    <w:r>
                      <w:rPr>
                        <w:color w:val="231F20"/>
                        <w:sz w:val="16"/>
                      </w:rPr>
                      <w:t>53.6</w:t>
                    </w:r>
                  </w:p>
                </w:txbxContent>
              </v:textbox>
              <w10:wrap type="none"/>
            </v:shape>
            <v:shape style="position:absolute;left:3869;top:1308;width:266;height:180" type="#_x0000_t202" filled="false" stroked="false">
              <v:textbox inset="0,0,0,0">
                <w:txbxContent>
                  <w:p>
                    <w:pPr>
                      <w:spacing w:line="174" w:lineRule="exact" w:before="0"/>
                      <w:ind w:left="0" w:right="0" w:firstLine="0"/>
                      <w:jc w:val="left"/>
                      <w:rPr>
                        <w:sz w:val="16"/>
                      </w:rPr>
                    </w:pPr>
                    <w:r>
                      <w:rPr>
                        <w:color w:val="231F20"/>
                        <w:sz w:val="16"/>
                      </w:rPr>
                      <w:t>53.0</w:t>
                    </w:r>
                  </w:p>
                </w:txbxContent>
              </v:textbox>
              <w10:wrap type="none"/>
            </v:shape>
            <v:shape style="position:absolute;left:4394;top:1368;width:266;height:180" type="#_x0000_t202" filled="false" stroked="false">
              <v:textbox inset="0,0,0,0">
                <w:txbxContent>
                  <w:p>
                    <w:pPr>
                      <w:spacing w:line="174" w:lineRule="exact" w:before="0"/>
                      <w:ind w:left="0" w:right="0" w:firstLine="0"/>
                      <w:jc w:val="left"/>
                      <w:rPr>
                        <w:sz w:val="16"/>
                      </w:rPr>
                    </w:pPr>
                    <w:r>
                      <w:rPr>
                        <w:color w:val="231F20"/>
                        <w:sz w:val="16"/>
                      </w:rPr>
                      <w:t>51.8</w:t>
                    </w:r>
                  </w:p>
                </w:txbxContent>
              </v:textbox>
              <w10:wrap type="none"/>
            </v:shape>
            <v:shape style="position:absolute;left:4648;top:1078;width:493;height:505" type="#_x0000_t202" filled="false" stroked="false">
              <v:textbox inset="0,0,0,0">
                <w:txbxContent>
                  <w:p>
                    <w:pPr>
                      <w:spacing w:line="174" w:lineRule="exact" w:before="0"/>
                      <w:ind w:left="0" w:right="0" w:firstLine="0"/>
                      <w:jc w:val="left"/>
                      <w:rPr>
                        <w:sz w:val="16"/>
                      </w:rPr>
                    </w:pPr>
                    <w:r>
                      <w:rPr>
                        <w:color w:val="231F20"/>
                        <w:sz w:val="16"/>
                      </w:rPr>
                      <w:t>51.6</w:t>
                    </w:r>
                  </w:p>
                  <w:p>
                    <w:pPr>
                      <w:spacing w:before="141"/>
                      <w:ind w:left="227" w:right="0" w:firstLine="0"/>
                      <w:jc w:val="left"/>
                      <w:rPr>
                        <w:sz w:val="16"/>
                      </w:rPr>
                    </w:pPr>
                    <w:r>
                      <w:rPr>
                        <w:color w:val="231F20"/>
                        <w:sz w:val="16"/>
                      </w:rPr>
                      <w:t>51.4</w:t>
                    </w:r>
                  </w:p>
                </w:txbxContent>
              </v:textbox>
              <w10:wrap type="none"/>
            </v:shape>
            <v:shape style="position:absolute;left:5135;top:1209;width:266;height:180" type="#_x0000_t202" filled="false" stroked="false">
              <v:textbox inset="0,0,0,0">
                <w:txbxContent>
                  <w:p>
                    <w:pPr>
                      <w:spacing w:line="174" w:lineRule="exact" w:before="0"/>
                      <w:ind w:left="0" w:right="0" w:firstLine="0"/>
                      <w:jc w:val="left"/>
                      <w:rPr>
                        <w:sz w:val="16"/>
                      </w:rPr>
                    </w:pPr>
                    <w:r>
                      <w:rPr>
                        <w:color w:val="231F20"/>
                        <w:sz w:val="16"/>
                      </w:rPr>
                      <w:t>50.2</w:t>
                    </w:r>
                  </w:p>
                </w:txbxContent>
              </v:textbox>
              <w10:wrap type="none"/>
            </v:shape>
            <v:shape style="position:absolute;left:5685;top:1255;width:266;height:180" type="#_x0000_t202" filled="false" stroked="false">
              <v:textbox inset="0,0,0,0">
                <w:txbxContent>
                  <w:p>
                    <w:pPr>
                      <w:spacing w:line="174" w:lineRule="exact" w:before="0"/>
                      <w:ind w:left="0" w:right="0" w:firstLine="0"/>
                      <w:jc w:val="left"/>
                      <w:rPr>
                        <w:sz w:val="16"/>
                      </w:rPr>
                    </w:pPr>
                    <w:r>
                      <w:rPr>
                        <w:color w:val="231F20"/>
                        <w:sz w:val="16"/>
                      </w:rPr>
                      <w:t>47.8</w:t>
                    </w:r>
                  </w:p>
                </w:txbxContent>
              </v:textbox>
              <w10:wrap type="none"/>
            </v:shape>
            <v:shape style="position:absolute;left:6183;top:1315;width:266;height:180" type="#_x0000_t202" filled="false" stroked="false">
              <v:textbox inset="0,0,0,0">
                <w:txbxContent>
                  <w:p>
                    <w:pPr>
                      <w:spacing w:line="174" w:lineRule="exact" w:before="0"/>
                      <w:ind w:left="0" w:right="0" w:firstLine="0"/>
                      <w:jc w:val="left"/>
                      <w:rPr>
                        <w:sz w:val="16"/>
                      </w:rPr>
                    </w:pPr>
                    <w:r>
                      <w:rPr>
                        <w:color w:val="231F20"/>
                        <w:sz w:val="16"/>
                      </w:rPr>
                      <w:t>46.8</w:t>
                    </w:r>
                  </w:p>
                </w:txbxContent>
              </v:textbox>
              <w10:wrap type="none"/>
            </v:shape>
            <v:shape style="position:absolute;left:6693;top:1329;width:266;height:180" type="#_x0000_t202" filled="false" stroked="false">
              <v:textbox inset="0,0,0,0">
                <w:txbxContent>
                  <w:p>
                    <w:pPr>
                      <w:spacing w:line="174" w:lineRule="exact" w:before="0"/>
                      <w:ind w:left="0" w:right="0" w:firstLine="0"/>
                      <w:jc w:val="left"/>
                      <w:rPr>
                        <w:sz w:val="16"/>
                      </w:rPr>
                    </w:pPr>
                    <w:r>
                      <w:rPr>
                        <w:color w:val="231F20"/>
                        <w:sz w:val="16"/>
                      </w:rPr>
                      <w:t>46.0</w:t>
                    </w:r>
                  </w:p>
                </w:txbxContent>
              </v:textbox>
              <w10:wrap type="none"/>
            </v:shape>
            <v:shape style="position:absolute;left:5413;top:1513;width:266;height:180" type="#_x0000_t202" filled="false" stroked="false">
              <v:textbox inset="0,0,0,0">
                <w:txbxContent>
                  <w:p>
                    <w:pPr>
                      <w:spacing w:line="174" w:lineRule="exact" w:before="0"/>
                      <w:ind w:left="0" w:right="0" w:firstLine="0"/>
                      <w:jc w:val="left"/>
                      <w:rPr>
                        <w:sz w:val="16"/>
                      </w:rPr>
                    </w:pPr>
                    <w:r>
                      <w:rPr>
                        <w:color w:val="231F20"/>
                        <w:sz w:val="16"/>
                      </w:rPr>
                      <w:t>50.2</w:t>
                    </w:r>
                  </w:p>
                </w:txbxContent>
              </v:textbox>
              <w10:wrap type="none"/>
            </v:shape>
            <v:shape style="position:absolute;left:7230;top:1421;width:266;height:180" type="#_x0000_t202" filled="false" stroked="false">
              <v:textbox inset="0,0,0,0">
                <w:txbxContent>
                  <w:p>
                    <w:pPr>
                      <w:spacing w:line="174" w:lineRule="exact" w:before="0"/>
                      <w:ind w:left="0" w:right="0" w:firstLine="0"/>
                      <w:jc w:val="left"/>
                      <w:rPr>
                        <w:sz w:val="16"/>
                      </w:rPr>
                    </w:pPr>
                    <w:r>
                      <w:rPr>
                        <w:color w:val="231F20"/>
                        <w:sz w:val="16"/>
                      </w:rPr>
                      <w:t>43.6</w:t>
                    </w:r>
                  </w:p>
                </w:txbxContent>
              </v:textbox>
              <w10:wrap type="none"/>
            </v:shape>
            <v:shape style="position:absolute;left:5923;top:1598;width:266;height:180" type="#_x0000_t202" filled="false" stroked="false">
              <v:textbox inset="0,0,0,0">
                <w:txbxContent>
                  <w:p>
                    <w:pPr>
                      <w:spacing w:line="174" w:lineRule="exact" w:before="0"/>
                      <w:ind w:left="0" w:right="0" w:firstLine="0"/>
                      <w:jc w:val="left"/>
                      <w:rPr>
                        <w:sz w:val="16"/>
                      </w:rPr>
                    </w:pPr>
                    <w:r>
                      <w:rPr>
                        <w:color w:val="231F20"/>
                        <w:sz w:val="16"/>
                      </w:rPr>
                      <w:t>47.7</w:t>
                    </w:r>
                  </w:p>
                </w:txbxContent>
              </v:textbox>
              <w10:wrap type="none"/>
            </v:shape>
            <v:shape style="position:absolute;left:7741;top:1507;width:266;height:180" type="#_x0000_t202" filled="false" stroked="false">
              <v:textbox inset="0,0,0,0">
                <w:txbxContent>
                  <w:p>
                    <w:pPr>
                      <w:spacing w:line="174" w:lineRule="exact" w:before="0"/>
                      <w:ind w:left="0" w:right="0" w:firstLine="0"/>
                      <w:jc w:val="left"/>
                      <w:rPr>
                        <w:sz w:val="16"/>
                      </w:rPr>
                    </w:pPr>
                    <w:r>
                      <w:rPr>
                        <w:color w:val="231F20"/>
                        <w:sz w:val="16"/>
                      </w:rPr>
                      <w:t>40.9</w:t>
                    </w:r>
                  </w:p>
                </w:txbxContent>
              </v:textbox>
              <w10:wrap type="none"/>
            </v:shape>
            <v:shape style="position:absolute;left:6451;top:1647;width:266;height:180" type="#_x0000_t202" filled="false" stroked="false">
              <v:textbox inset="0,0,0,0">
                <w:txbxContent>
                  <w:p>
                    <w:pPr>
                      <w:spacing w:line="174" w:lineRule="exact" w:before="0"/>
                      <w:ind w:left="0" w:right="0" w:firstLine="0"/>
                      <w:jc w:val="left"/>
                      <w:rPr>
                        <w:sz w:val="16"/>
                      </w:rPr>
                    </w:pPr>
                    <w:r>
                      <w:rPr>
                        <w:color w:val="231F20"/>
                        <w:sz w:val="16"/>
                      </w:rPr>
                      <w:t>46.4</w:t>
                    </w:r>
                  </w:p>
                </w:txbxContent>
              </v:textbox>
              <w10:wrap type="none"/>
            </v:shape>
            <v:shape style="position:absolute;left:6971;top:1675;width:266;height:180" type="#_x0000_t202" filled="false" stroked="false">
              <v:textbox inset="0,0,0,0">
                <w:txbxContent>
                  <w:p>
                    <w:pPr>
                      <w:spacing w:line="174" w:lineRule="exact" w:before="0"/>
                      <w:ind w:left="0" w:right="0" w:firstLine="0"/>
                      <w:jc w:val="left"/>
                      <w:rPr>
                        <w:sz w:val="16"/>
                      </w:rPr>
                    </w:pPr>
                    <w:r>
                      <w:rPr>
                        <w:color w:val="231F20"/>
                        <w:sz w:val="16"/>
                      </w:rPr>
                      <w:t>45.3</w:t>
                    </w:r>
                  </w:p>
                </w:txbxContent>
              </v:textbox>
              <w10:wrap type="none"/>
            </v:shape>
            <v:shape style="position:absolute;left:8269;top:1606;width:266;height:180" type="#_x0000_t202" filled="false" stroked="false">
              <v:textbox inset="0,0,0,0">
                <w:txbxContent>
                  <w:p>
                    <w:pPr>
                      <w:spacing w:line="174" w:lineRule="exact" w:before="0"/>
                      <w:ind w:left="0" w:right="0" w:firstLine="0"/>
                      <w:jc w:val="left"/>
                      <w:rPr>
                        <w:sz w:val="16"/>
                      </w:rPr>
                    </w:pPr>
                    <w:r>
                      <w:rPr>
                        <w:color w:val="231F20"/>
                        <w:sz w:val="16"/>
                      </w:rPr>
                      <w:t>38.5</w:t>
                    </w:r>
                  </w:p>
                </w:txbxContent>
              </v:textbox>
              <w10:wrap type="none"/>
            </v:shape>
            <v:shape style="position:absolute;left:7490;top:1767;width:266;height:180" type="#_x0000_t202" filled="false" stroked="false">
              <v:textbox inset="0,0,0,0">
                <w:txbxContent>
                  <w:p>
                    <w:pPr>
                      <w:spacing w:line="174" w:lineRule="exact" w:before="0"/>
                      <w:ind w:left="0" w:right="0" w:firstLine="0"/>
                      <w:jc w:val="left"/>
                      <w:rPr>
                        <w:sz w:val="16"/>
                      </w:rPr>
                    </w:pPr>
                    <w:r>
                      <w:rPr>
                        <w:color w:val="231F20"/>
                        <w:sz w:val="16"/>
                      </w:rPr>
                      <w:t>43.3</w:t>
                    </w:r>
                  </w:p>
                </w:txbxContent>
              </v:textbox>
              <w10:wrap type="none"/>
            </v:shape>
            <v:shape style="position:absolute;left:8520;top:1615;width:497;height:458" type="#_x0000_t202" filled="false" stroked="false">
              <v:textbox inset="0,0,0,0">
                <w:txbxContent>
                  <w:p>
                    <w:pPr>
                      <w:spacing w:line="174" w:lineRule="exact" w:before="0"/>
                      <w:ind w:left="230" w:right="0" w:firstLine="0"/>
                      <w:jc w:val="left"/>
                      <w:rPr>
                        <w:sz w:val="16"/>
                      </w:rPr>
                    </w:pPr>
                    <w:r>
                      <w:rPr>
                        <w:color w:val="231F20"/>
                        <w:sz w:val="16"/>
                      </w:rPr>
                      <w:t>38.0</w:t>
                    </w:r>
                  </w:p>
                  <w:p>
                    <w:pPr>
                      <w:spacing w:before="93"/>
                      <w:ind w:left="0" w:right="0" w:firstLine="0"/>
                      <w:jc w:val="left"/>
                      <w:rPr>
                        <w:sz w:val="16"/>
                      </w:rPr>
                    </w:pPr>
                    <w:r>
                      <w:rPr>
                        <w:color w:val="231F20"/>
                        <w:sz w:val="16"/>
                      </w:rPr>
                      <w:t>38.5</w:t>
                    </w:r>
                  </w:p>
                </w:txbxContent>
              </v:textbox>
              <w10:wrap type="none"/>
            </v:shape>
            <v:shape style="position:absolute;left:9308;top:1658;width:266;height:180" type="#_x0000_t202" filled="false" stroked="false">
              <v:textbox inset="0,0,0,0">
                <w:txbxContent>
                  <w:p>
                    <w:pPr>
                      <w:spacing w:line="174" w:lineRule="exact" w:before="0"/>
                      <w:ind w:left="0" w:right="0" w:firstLine="0"/>
                      <w:jc w:val="left"/>
                      <w:rPr>
                        <w:sz w:val="16"/>
                      </w:rPr>
                    </w:pPr>
                    <w:r>
                      <w:rPr>
                        <w:color w:val="231F20"/>
                        <w:sz w:val="16"/>
                      </w:rPr>
                      <w:t>35.3</w:t>
                    </w:r>
                  </w:p>
                </w:txbxContent>
              </v:textbox>
              <w10:wrap type="none"/>
            </v:shape>
            <v:shape style="position:absolute;left:8009;top:1852;width:266;height:180" type="#_x0000_t202" filled="false" stroked="false">
              <v:textbox inset="0,0,0,0">
                <w:txbxContent>
                  <w:p>
                    <w:pPr>
                      <w:spacing w:line="174" w:lineRule="exact" w:before="0"/>
                      <w:ind w:left="0" w:right="0" w:firstLine="0"/>
                      <w:jc w:val="left"/>
                      <w:rPr>
                        <w:sz w:val="16"/>
                      </w:rPr>
                    </w:pPr>
                    <w:r>
                      <w:rPr>
                        <w:color w:val="231F20"/>
                        <w:sz w:val="16"/>
                      </w:rPr>
                      <w:t>38.7</w:t>
                    </w:r>
                  </w:p>
                </w:txbxContent>
              </v:textbox>
              <w10:wrap type="none"/>
            </v:shape>
            <v:shape style="position:absolute;left:9030;top:1934;width:266;height:180" type="#_x0000_t202" filled="false" stroked="false">
              <v:textbox inset="0,0,0,0">
                <w:txbxContent>
                  <w:p>
                    <w:pPr>
                      <w:spacing w:line="174" w:lineRule="exact" w:before="0"/>
                      <w:ind w:left="0" w:right="0" w:firstLine="0"/>
                      <w:jc w:val="left"/>
                      <w:rPr>
                        <w:sz w:val="16"/>
                      </w:rPr>
                    </w:pPr>
                    <w:r>
                      <w:rPr>
                        <w:color w:val="231F20"/>
                        <w:sz w:val="16"/>
                      </w:rPr>
                      <w:t>35.5</w:t>
                    </w:r>
                  </w:p>
                </w:txbxContent>
              </v:textbox>
              <w10:wrap type="none"/>
            </v:shape>
            <v:shape style="position:absolute;left:9496;top:1990;width:266;height:180" type="#_x0000_t202" filled="false" stroked="false">
              <v:textbox inset="0,0,0,0">
                <w:txbxContent>
                  <w:p>
                    <w:pPr>
                      <w:spacing w:line="174" w:lineRule="exact" w:before="0"/>
                      <w:ind w:left="0" w:right="0" w:firstLine="0"/>
                      <w:jc w:val="left"/>
                      <w:rPr>
                        <w:sz w:val="16"/>
                      </w:rPr>
                    </w:pPr>
                    <w:r>
                      <w:rPr>
                        <w:color w:val="231F20"/>
                        <w:sz w:val="16"/>
                      </w:rPr>
                      <w:t>32.6</w:t>
                    </w:r>
                  </w:p>
                </w:txbxContent>
              </v:textbox>
              <w10:wrap type="none"/>
            </v:shape>
            <w10:wrap type="topAndBottom"/>
          </v:group>
        </w:pict>
      </w:r>
      <w:r>
        <w:rPr>
          <w:b/>
          <w:color w:val="231F20"/>
          <w:sz w:val="18"/>
        </w:rPr>
        <w:t>Gráfica</w:t>
      </w:r>
      <w:r>
        <w:rPr>
          <w:b/>
          <w:color w:val="231F20"/>
          <w:spacing w:val="-27"/>
          <w:sz w:val="18"/>
        </w:rPr>
        <w:t> </w:t>
      </w:r>
      <w:r>
        <w:rPr>
          <w:b/>
          <w:color w:val="231F20"/>
          <w:sz w:val="18"/>
        </w:rPr>
        <w:t>1.</w:t>
      </w:r>
      <w:r>
        <w:rPr>
          <w:b/>
          <w:color w:val="231F20"/>
          <w:spacing w:val="-26"/>
          <w:sz w:val="18"/>
        </w:rPr>
        <w:t> </w:t>
      </w:r>
      <w:r>
        <w:rPr>
          <w:rFonts w:ascii="Calibri" w:hAnsi="Calibri"/>
          <w:color w:val="231F20"/>
          <w:sz w:val="18"/>
        </w:rPr>
        <w:t>Porcentaje</w:t>
      </w:r>
      <w:r>
        <w:rPr>
          <w:rFonts w:ascii="Calibri" w:hAnsi="Calibri"/>
          <w:color w:val="231F20"/>
          <w:spacing w:val="-26"/>
          <w:sz w:val="18"/>
        </w:rPr>
        <w:t> </w:t>
      </w:r>
      <w:r>
        <w:rPr>
          <w:rFonts w:ascii="Calibri" w:hAnsi="Calibri"/>
          <w:color w:val="231F20"/>
          <w:sz w:val="18"/>
        </w:rPr>
        <w:t>de</w:t>
      </w:r>
      <w:r>
        <w:rPr>
          <w:rFonts w:ascii="Calibri" w:hAnsi="Calibri"/>
          <w:color w:val="231F20"/>
          <w:spacing w:val="-26"/>
          <w:sz w:val="18"/>
        </w:rPr>
        <w:t> </w:t>
      </w:r>
      <w:r>
        <w:rPr>
          <w:rFonts w:ascii="Calibri" w:hAnsi="Calibri"/>
          <w:color w:val="231F20"/>
          <w:sz w:val="18"/>
        </w:rPr>
        <w:t>satisfacción</w:t>
      </w:r>
      <w:r>
        <w:rPr>
          <w:rFonts w:ascii="Calibri" w:hAnsi="Calibri"/>
          <w:color w:val="231F20"/>
          <w:spacing w:val="-26"/>
          <w:sz w:val="18"/>
        </w:rPr>
        <w:t> </w:t>
      </w:r>
      <w:r>
        <w:rPr>
          <w:rFonts w:ascii="Calibri" w:hAnsi="Calibri"/>
          <w:color w:val="231F20"/>
          <w:sz w:val="18"/>
        </w:rPr>
        <w:t>con</w:t>
      </w:r>
      <w:r>
        <w:rPr>
          <w:rFonts w:ascii="Calibri" w:hAnsi="Calibri"/>
          <w:color w:val="231F20"/>
          <w:spacing w:val="-26"/>
          <w:sz w:val="18"/>
        </w:rPr>
        <w:t> </w:t>
      </w:r>
      <w:r>
        <w:rPr>
          <w:rFonts w:ascii="Calibri" w:hAnsi="Calibri"/>
          <w:color w:val="231F20"/>
          <w:sz w:val="18"/>
        </w:rPr>
        <w:t>los</w:t>
      </w:r>
      <w:r>
        <w:rPr>
          <w:rFonts w:ascii="Calibri" w:hAnsi="Calibri"/>
          <w:color w:val="231F20"/>
          <w:spacing w:val="-26"/>
          <w:sz w:val="18"/>
        </w:rPr>
        <w:t> </w:t>
      </w:r>
      <w:r>
        <w:rPr>
          <w:rFonts w:ascii="Calibri" w:hAnsi="Calibri"/>
          <w:color w:val="231F20"/>
          <w:sz w:val="18"/>
        </w:rPr>
        <w:t>servicios</w:t>
      </w:r>
      <w:r>
        <w:rPr>
          <w:rFonts w:ascii="Calibri" w:hAnsi="Calibri"/>
          <w:color w:val="231F20"/>
          <w:spacing w:val="-26"/>
          <w:sz w:val="18"/>
        </w:rPr>
        <w:t> </w:t>
      </w:r>
      <w:r>
        <w:rPr>
          <w:rFonts w:ascii="Calibri" w:hAnsi="Calibri"/>
          <w:color w:val="231F20"/>
          <w:sz w:val="18"/>
        </w:rPr>
        <w:t>públicos</w:t>
      </w:r>
      <w:r>
        <w:rPr>
          <w:rFonts w:ascii="Calibri" w:hAnsi="Calibri"/>
          <w:color w:val="231F20"/>
          <w:spacing w:val="-26"/>
          <w:sz w:val="18"/>
        </w:rPr>
        <w:t> </w:t>
      </w:r>
      <w:r>
        <w:rPr>
          <w:rFonts w:ascii="Calibri" w:hAnsi="Calibri"/>
          <w:color w:val="231F20"/>
          <w:sz w:val="18"/>
        </w:rPr>
        <w:t>básicos</w:t>
      </w:r>
      <w:r>
        <w:rPr>
          <w:rFonts w:ascii="Calibri" w:hAnsi="Calibri"/>
          <w:color w:val="231F20"/>
          <w:spacing w:val="-26"/>
          <w:sz w:val="18"/>
        </w:rPr>
        <w:t> </w:t>
      </w:r>
      <w:r>
        <w:rPr>
          <w:rFonts w:ascii="Calibri" w:hAnsi="Calibri"/>
          <w:color w:val="231F20"/>
          <w:sz w:val="18"/>
        </w:rPr>
        <w:t>y</w:t>
      </w:r>
      <w:r>
        <w:rPr>
          <w:rFonts w:ascii="Calibri" w:hAnsi="Calibri"/>
          <w:color w:val="231F20"/>
          <w:spacing w:val="-26"/>
          <w:sz w:val="18"/>
        </w:rPr>
        <w:t> </w:t>
      </w:r>
      <w:r>
        <w:rPr>
          <w:rFonts w:ascii="Calibri" w:hAnsi="Calibri"/>
          <w:color w:val="231F20"/>
          <w:sz w:val="18"/>
        </w:rPr>
        <w:t>servicios</w:t>
      </w:r>
      <w:r>
        <w:rPr>
          <w:rFonts w:ascii="Calibri" w:hAnsi="Calibri"/>
          <w:color w:val="231F20"/>
          <w:spacing w:val="-26"/>
          <w:sz w:val="18"/>
        </w:rPr>
        <w:t> </w:t>
      </w:r>
      <w:r>
        <w:rPr>
          <w:rFonts w:ascii="Calibri" w:hAnsi="Calibri"/>
          <w:color w:val="231F20"/>
          <w:sz w:val="18"/>
        </w:rPr>
        <w:t>públicos</w:t>
      </w:r>
      <w:r>
        <w:rPr>
          <w:rFonts w:ascii="Calibri" w:hAnsi="Calibri"/>
          <w:color w:val="231F20"/>
          <w:spacing w:val="-26"/>
          <w:sz w:val="18"/>
        </w:rPr>
        <w:t> </w:t>
      </w:r>
      <w:r>
        <w:rPr>
          <w:rFonts w:ascii="Calibri" w:hAnsi="Calibri"/>
          <w:color w:val="231F20"/>
          <w:sz w:val="18"/>
        </w:rPr>
        <w:t>bajo</w:t>
      </w:r>
      <w:r>
        <w:rPr>
          <w:rFonts w:ascii="Calibri" w:hAnsi="Calibri"/>
          <w:color w:val="231F20"/>
          <w:spacing w:val="-26"/>
          <w:sz w:val="18"/>
        </w:rPr>
        <w:t> </w:t>
      </w:r>
      <w:r>
        <w:rPr>
          <w:rFonts w:ascii="Calibri" w:hAnsi="Calibri"/>
          <w:color w:val="231F20"/>
          <w:sz w:val="18"/>
        </w:rPr>
        <w:t>demanda</w:t>
      </w:r>
      <w:r>
        <w:rPr>
          <w:rFonts w:ascii="Calibri" w:hAnsi="Calibri"/>
          <w:color w:val="231F20"/>
          <w:spacing w:val="-26"/>
          <w:sz w:val="18"/>
        </w:rPr>
        <w:t> </w:t>
      </w:r>
      <w:r>
        <w:rPr>
          <w:rFonts w:ascii="Calibri" w:hAnsi="Calibri"/>
          <w:color w:val="231F20"/>
          <w:sz w:val="18"/>
        </w:rPr>
        <w:t>por</w:t>
      </w:r>
      <w:r>
        <w:rPr>
          <w:rFonts w:ascii="Calibri" w:hAnsi="Calibri"/>
          <w:color w:val="231F20"/>
          <w:spacing w:val="-26"/>
          <w:sz w:val="18"/>
        </w:rPr>
        <w:t> </w:t>
      </w:r>
      <w:r>
        <w:rPr>
          <w:rFonts w:ascii="Calibri" w:hAnsi="Calibri"/>
          <w:color w:val="231F20"/>
          <w:sz w:val="18"/>
        </w:rPr>
        <w:t>entidad federativa de la ENCIG,</w:t>
      </w:r>
      <w:r>
        <w:rPr>
          <w:rFonts w:ascii="Calibri" w:hAnsi="Calibri"/>
          <w:color w:val="231F20"/>
          <w:spacing w:val="-24"/>
          <w:sz w:val="18"/>
        </w:rPr>
        <w:t> </w:t>
      </w:r>
      <w:r>
        <w:rPr>
          <w:rFonts w:ascii="Calibri" w:hAnsi="Calibri"/>
          <w:color w:val="231F20"/>
          <w:sz w:val="18"/>
        </w:rPr>
        <w:t>2017.</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18"/>
        </w:rPr>
      </w:pPr>
    </w:p>
    <w:p>
      <w:pPr>
        <w:spacing w:before="89"/>
        <w:ind w:left="1605" w:right="0" w:firstLine="0"/>
        <w:jc w:val="left"/>
        <w:rPr>
          <w:rFonts w:ascii="Calibri" w:hAnsi="Calibri"/>
          <w:sz w:val="18"/>
        </w:rPr>
      </w:pPr>
      <w:r>
        <w:rPr/>
        <w:pict>
          <v:group style="position:absolute;margin-left:80.275398pt;margin-top:-74.554581pt;width:404.45pt;height:8.3pt;mso-position-horizontal-relative:page;mso-position-vertical-relative:paragraph;z-index:251770880" coordorigin="1606,-1491" coordsize="8089,166">
            <v:shape style="position:absolute;left:1615;top:-1482;width:252;height:146" coordorigin="1616,-1481" coordsize="252,146" path="m1616,-1336l1616,-1481,1867,-1481,1867,-1336e" filled="false" stroked="true" strokeweight="1pt" strokecolor="#7dbbad">
              <v:path arrowok="t"/>
              <v:stroke dashstyle="solid"/>
            </v:shape>
            <v:shape style="position:absolute;left:1867;top:-1482;width:252;height:146" coordorigin="1868,-1481" coordsize="252,146" path="m1868,-1336l1868,-1481,2119,-1481,2119,-1336e" filled="false" stroked="true" strokeweight="1pt" strokecolor="#7dbbad">
              <v:path arrowok="t"/>
              <v:stroke dashstyle="solid"/>
            </v:shape>
            <v:shape style="position:absolute;left:2372;top:-1482;width:252;height:146" coordorigin="2372,-1481" coordsize="252,146" path="m2372,-1336l2372,-1481,2623,-1481,2623,-1336e" filled="false" stroked="true" strokeweight="1pt" strokecolor="#7dbbad">
              <v:path arrowok="t"/>
              <v:stroke dashstyle="solid"/>
            </v:shape>
            <v:shape style="position:absolute;left:2624;top:-1482;width:252;height:146" coordorigin="2624,-1481" coordsize="252,146" path="m2624,-1336l2624,-1481,2876,-1481,2876,-1336e" filled="false" stroked="true" strokeweight="1pt" strokecolor="#7dbbad">
              <v:path arrowok="t"/>
              <v:stroke dashstyle="solid"/>
            </v:shape>
            <v:shape style="position:absolute;left:2119;top:-1482;width:252;height:146" coordorigin="2120,-1481" coordsize="252,146" path="m2120,-1336l2120,-1481,2371,-1481,2371,-1336e" filled="false" stroked="true" strokeweight="1pt" strokecolor="#7dbbad">
              <v:path arrowok="t"/>
              <v:stroke dashstyle="solid"/>
            </v:shape>
            <v:shape style="position:absolute;left:3128;top:-1482;width:252;height:146" coordorigin="3129,-1481" coordsize="252,146" path="m3129,-1336l3129,-1481,3380,-1481,3380,-1336e" filled="false" stroked="true" strokeweight="1pt" strokecolor="#7dbbad">
              <v:path arrowok="t"/>
              <v:stroke dashstyle="solid"/>
            </v:shape>
            <v:shape style="position:absolute;left:3380;top:-1482;width:252;height:146" coordorigin="3381,-1481" coordsize="252,146" path="m3381,-1336l3381,-1481,3632,-1481,3632,-1336e" filled="false" stroked="true" strokeweight="1pt" strokecolor="#7dbbad">
              <v:path arrowok="t"/>
              <v:stroke dashstyle="solid"/>
            </v:shape>
            <v:shape style="position:absolute;left:3885;top:-1482;width:252;height:146" coordorigin="3885,-1481" coordsize="252,146" path="m3885,-1336l3885,-1481,4136,-1481,4136,-1336e" filled="false" stroked="true" strokeweight="1pt" strokecolor="#7dbbad">
              <v:path arrowok="t"/>
              <v:stroke dashstyle="solid"/>
            </v:shape>
            <v:shape style="position:absolute;left:4137;top:-1482;width:252;height:146" coordorigin="4137,-1481" coordsize="252,146" path="m4137,-1336l4137,-1481,4389,-1481,4389,-1336e" filled="false" stroked="true" strokeweight="1pt" strokecolor="#7dbbad">
              <v:path arrowok="t"/>
              <v:stroke dashstyle="solid"/>
            </v:shape>
            <v:shape style="position:absolute;left:3632;top:-1482;width:252;height:146" coordorigin="3633,-1481" coordsize="252,146" path="m3633,-1336l3633,-1481,3884,-1481,3884,-1336e" filled="false" stroked="true" strokeweight="1pt" strokecolor="#7dbbad">
              <v:path arrowok="t"/>
              <v:stroke dashstyle="solid"/>
            </v:shape>
            <v:shape style="position:absolute;left:2876;top:-1482;width:252;height:146" coordorigin="2876,-1481" coordsize="252,146" path="m2876,-1336l2876,-1481,3128,-1481,3128,-1336e" filled="false" stroked="true" strokeweight="1pt" strokecolor="#7dbbad">
              <v:path arrowok="t"/>
              <v:stroke dashstyle="solid"/>
            </v:shape>
            <v:shape style="position:absolute;left:4641;top:-1482;width:252;height:146" coordorigin="4642,-1481" coordsize="252,146" path="m4642,-1336l4642,-1481,4893,-1481,4893,-1336e" filled="false" stroked="true" strokeweight="1pt" strokecolor="#7dbbad">
              <v:path arrowok="t"/>
              <v:stroke dashstyle="solid"/>
            </v:shape>
            <v:shape style="position:absolute;left:4893;top:-1482;width:252;height:146" coordorigin="4894,-1481" coordsize="252,146" path="m4894,-1336l4894,-1481,5145,-1481,5145,-1336e" filled="false" stroked="true" strokeweight="1pt" strokecolor="#7dbbad">
              <v:path arrowok="t"/>
              <v:stroke dashstyle="solid"/>
            </v:shape>
            <v:shape style="position:absolute;left:5398;top:-1482;width:252;height:146" coordorigin="5398,-1481" coordsize="252,146" path="m5398,-1336l5398,-1481,5650,-1481,5650,-1336e" filled="false" stroked="true" strokeweight="1pt" strokecolor="#7dbbad">
              <v:path arrowok="t"/>
              <v:stroke dashstyle="solid"/>
            </v:shape>
            <v:shape style="position:absolute;left:5650;top:-1482;width:252;height:146" coordorigin="5650,-1481" coordsize="252,146" path="m5650,-1336l5650,-1481,5902,-1481,5902,-1336e" filled="false" stroked="true" strokeweight="1pt" strokecolor="#7dbbad">
              <v:path arrowok="t"/>
              <v:stroke dashstyle="solid"/>
            </v:shape>
            <v:shape style="position:absolute;left:5146;top:-1482;width:252;height:146" coordorigin="5146,-1481" coordsize="252,146" path="m5146,-1336l5146,-1481,5397,-1481,5397,-1336e" filled="false" stroked="true" strokeweight="1pt" strokecolor="#7dbbad">
              <v:path arrowok="t"/>
              <v:stroke dashstyle="solid"/>
            </v:shape>
            <v:shape style="position:absolute;left:6154;top:-1482;width:252;height:146" coordorigin="6155,-1481" coordsize="252,146" path="m6155,-1336l6155,-1481,6406,-1481,6406,-1336e" filled="false" stroked="true" strokeweight="1pt" strokecolor="#7dbbad">
              <v:path arrowok="t"/>
              <v:stroke dashstyle="solid"/>
            </v:shape>
            <v:shape style="position:absolute;left:6407;top:-1482;width:252;height:146" coordorigin="6407,-1481" coordsize="252,146" path="m6407,-1336l6407,-1481,6658,-1481,6658,-1336e" filled="false" stroked="true" strokeweight="1pt" strokecolor="#7dbbad">
              <v:path arrowok="t"/>
              <v:stroke dashstyle="solid"/>
            </v:shape>
            <v:shape style="position:absolute;left:6911;top:-1482;width:252;height:146" coordorigin="6911,-1481" coordsize="252,146" path="m6911,-1336l6911,-1481,7163,-1481,7163,-1336e" filled="false" stroked="true" strokeweight="1pt" strokecolor="#7dbbad">
              <v:path arrowok="t"/>
              <v:stroke dashstyle="solid"/>
            </v:shape>
            <v:shape style="position:absolute;left:7163;top:-1482;width:252;height:146" coordorigin="7164,-1481" coordsize="252,146" path="m7164,-1336l7164,-1481,7415,-1481,7415,-1336e" filled="false" stroked="true" strokeweight="1pt" strokecolor="#7dbbad">
              <v:path arrowok="t"/>
              <v:stroke dashstyle="solid"/>
            </v:shape>
            <v:shape style="position:absolute;left:6659;top:-1482;width:252;height:146" coordorigin="6659,-1481" coordsize="252,146" path="m6659,-1336l6659,-1481,6910,-1481,6910,-1336e" filled="false" stroked="true" strokeweight="1pt" strokecolor="#7dbbad">
              <v:path arrowok="t"/>
              <v:stroke dashstyle="solid"/>
            </v:shape>
            <v:shape style="position:absolute;left:5902;top:-1482;width:252;height:146" coordorigin="5903,-1481" coordsize="252,146" path="m5903,-1336l5903,-1481,6154,-1481,6154,-1336e" filled="false" stroked="true" strokeweight="1pt" strokecolor="#7dbbad">
              <v:path arrowok="t"/>
              <v:stroke dashstyle="solid"/>
            </v:shape>
            <v:shape style="position:absolute;left:4389;top:-1482;width:252;height:146" coordorigin="4390,-1481" coordsize="252,146" path="m4390,-1336l4390,-1481,4641,-1481,4641,-1336e" filled="false" stroked="true" strokeweight="1pt" strokecolor="#7dbbad">
              <v:path arrowok="t"/>
              <v:stroke dashstyle="solid"/>
            </v:shape>
            <v:shape style="position:absolute;left:7920;top:-1482;width:252;height:146" coordorigin="7920,-1481" coordsize="252,146" path="m7920,-1336l7920,-1481,8171,-1481,8171,-1336e" filled="false" stroked="true" strokeweight="1pt" strokecolor="#7dbbad">
              <v:path arrowok="t"/>
              <v:stroke dashstyle="solid"/>
            </v:shape>
            <v:shape style="position:absolute;left:8172;top:-1482;width:252;height:146" coordorigin="8172,-1481" coordsize="252,146" path="m8172,-1336l8172,-1481,8424,-1481,8424,-1336e" filled="false" stroked="true" strokeweight="1pt" strokecolor="#7dbbad">
              <v:path arrowok="t"/>
              <v:stroke dashstyle="solid"/>
            </v:shape>
            <v:shape style="position:absolute;left:8676;top:-1482;width:252;height:146" coordorigin="8677,-1481" coordsize="252,146" path="m8677,-1336l8677,-1481,8928,-1481,8928,-1336e" filled="false" stroked="true" strokeweight="1pt" strokecolor="#7dbbad">
              <v:path arrowok="t"/>
              <v:stroke dashstyle="solid"/>
            </v:shape>
            <v:shape style="position:absolute;left:8928;top:-1482;width:252;height:146" coordorigin="8929,-1481" coordsize="252,146" path="m8929,-1336l8929,-1481,9180,-1481,9180,-1336e" filled="false" stroked="true" strokeweight="1pt" strokecolor="#7dbbad">
              <v:path arrowok="t"/>
              <v:stroke dashstyle="solid"/>
            </v:shape>
            <v:shape style="position:absolute;left:8424;top:-1482;width:252;height:146" coordorigin="8424,-1481" coordsize="252,146" path="m8424,-1336l8424,-1481,8676,-1481,8676,-1336e" filled="false" stroked="true" strokeweight="1pt" strokecolor="#7dbbad">
              <v:path arrowok="t"/>
              <v:stroke dashstyle="solid"/>
            </v:shape>
            <v:shape style="position:absolute;left:7667;top:-1482;width:252;height:146" coordorigin="7668,-1481" coordsize="252,146" path="m7668,-1336l7668,-1481,7919,-1481,7919,-1336e" filled="false" stroked="true" strokeweight="1pt" strokecolor="#7dbbad">
              <v:path arrowok="t"/>
              <v:stroke dashstyle="solid"/>
            </v:shape>
            <v:shape style="position:absolute;left:7415;top:-1482;width:252;height:146" coordorigin="7416,-1481" coordsize="252,146" path="m7416,-1336l7416,-1481,7667,-1481,7667,-1336e" filled="false" stroked="true" strokeweight="1pt" strokecolor="#7dbbad">
              <v:path arrowok="t"/>
              <v:stroke dashstyle="solid"/>
            </v:shape>
            <v:shape style="position:absolute;left:9181;top:-1482;width:252;height:146" coordorigin="9181,-1481" coordsize="252,146" path="m9181,-1336l9181,-1481,9432,-1481,9432,-1336e" filled="false" stroked="true" strokeweight="1pt" strokecolor="#7dbbad">
              <v:path arrowok="t"/>
              <v:stroke dashstyle="solid"/>
            </v:shape>
            <v:shape style="position:absolute;left:9433;top:-1482;width:252;height:146" coordorigin="9433,-1481" coordsize="252,146" path="m9433,-1336l9433,-1481,9684,-1481,9684,-1336e" filled="false" stroked="true" strokeweight="1pt" strokecolor="#7dbbad">
              <v:path arrowok="t"/>
              <v:stroke dashstyle="solid"/>
            </v:shape>
            <w10:wrap type="none"/>
          </v:group>
        </w:pict>
      </w:r>
      <w:r>
        <w:rPr/>
        <w:pict>
          <v:shape style="position:absolute;margin-left:81.261597pt;margin-top:-67.802284pt;width:401.9pt;height:60.6pt;mso-position-horizontal-relative:page;mso-position-vertical-relative:paragraph;z-index:251772928" type="#_x0000_t202" filled="false" stroked="false">
            <v:textbox inset="0,0,0,0" style="layout-flow:vertical;mso-layout-flow-alt:bottom-to-top">
              <w:txbxContent>
                <w:p>
                  <w:pPr>
                    <w:spacing w:before="10"/>
                    <w:ind w:left="0" w:right="18" w:firstLine="0"/>
                    <w:jc w:val="right"/>
                    <w:rPr>
                      <w:sz w:val="16"/>
                    </w:rPr>
                  </w:pPr>
                  <w:r>
                    <w:rPr>
                      <w:color w:val="231F20"/>
                      <w:sz w:val="16"/>
                    </w:rPr>
                    <w:t>Nuevo</w:t>
                  </w:r>
                  <w:r>
                    <w:rPr>
                      <w:color w:val="231F20"/>
                      <w:spacing w:val="-7"/>
                      <w:sz w:val="16"/>
                    </w:rPr>
                    <w:t> </w:t>
                  </w:r>
                  <w:r>
                    <w:rPr>
                      <w:color w:val="231F20"/>
                      <w:sz w:val="16"/>
                    </w:rPr>
                    <w:t>León</w:t>
                  </w:r>
                </w:p>
                <w:p>
                  <w:pPr>
                    <w:spacing w:line="328" w:lineRule="auto" w:before="68"/>
                    <w:ind w:left="314" w:right="18" w:firstLine="468"/>
                    <w:jc w:val="right"/>
                    <w:rPr>
                      <w:sz w:val="16"/>
                    </w:rPr>
                  </w:pPr>
                  <w:r>
                    <w:rPr>
                      <w:color w:val="231F20"/>
                      <w:spacing w:val="-2"/>
                      <w:sz w:val="16"/>
                    </w:rPr>
                    <w:t>Colima </w:t>
                  </w:r>
                  <w:r>
                    <w:rPr>
                      <w:color w:val="231F20"/>
                      <w:spacing w:val="-2"/>
                      <w:w w:val="95"/>
                      <w:sz w:val="16"/>
                    </w:rPr>
                    <w:t>Yucatán </w:t>
                  </w:r>
                  <w:r>
                    <w:rPr>
                      <w:color w:val="231F20"/>
                      <w:w w:val="95"/>
                      <w:sz w:val="16"/>
                    </w:rPr>
                    <w:t>Sinaloa </w:t>
                  </w:r>
                  <w:r>
                    <w:rPr>
                      <w:color w:val="231F20"/>
                      <w:spacing w:val="-1"/>
                      <w:w w:val="95"/>
                      <w:sz w:val="16"/>
                    </w:rPr>
                    <w:t>Coahuila </w:t>
                  </w:r>
                  <w:r>
                    <w:rPr>
                      <w:color w:val="231F20"/>
                      <w:spacing w:val="-1"/>
                      <w:sz w:val="16"/>
                    </w:rPr>
                    <w:t>Querétaro </w:t>
                  </w:r>
                  <w:r>
                    <w:rPr>
                      <w:color w:val="231F20"/>
                      <w:spacing w:val="-1"/>
                      <w:w w:val="95"/>
                      <w:sz w:val="16"/>
                    </w:rPr>
                    <w:t>Aguascalientes</w:t>
                  </w:r>
                </w:p>
                <w:p>
                  <w:pPr>
                    <w:spacing w:line="328" w:lineRule="auto" w:before="4"/>
                    <w:ind w:left="554" w:right="18" w:firstLine="176"/>
                    <w:jc w:val="right"/>
                    <w:rPr>
                      <w:sz w:val="16"/>
                    </w:rPr>
                  </w:pPr>
                  <w:r>
                    <w:rPr>
                      <w:color w:val="231F20"/>
                      <w:spacing w:val="-1"/>
                      <w:w w:val="95"/>
                      <w:sz w:val="16"/>
                    </w:rPr>
                    <w:t>Chiapas </w:t>
                  </w:r>
                  <w:r>
                    <w:rPr>
                      <w:color w:val="231F20"/>
                      <w:spacing w:val="-1"/>
                      <w:sz w:val="16"/>
                    </w:rPr>
                    <w:t>Chihuahua</w:t>
                  </w:r>
                </w:p>
                <w:p>
                  <w:pPr>
                    <w:spacing w:before="1"/>
                    <w:ind w:left="0" w:right="18" w:firstLine="0"/>
                    <w:jc w:val="right"/>
                    <w:rPr>
                      <w:sz w:val="16"/>
                    </w:rPr>
                  </w:pPr>
                  <w:r>
                    <w:rPr>
                      <w:color w:val="231F20"/>
                      <w:sz w:val="16"/>
                    </w:rPr>
                    <w:t>Baja</w:t>
                  </w:r>
                  <w:r>
                    <w:rPr>
                      <w:color w:val="231F20"/>
                      <w:spacing w:val="-22"/>
                      <w:sz w:val="16"/>
                    </w:rPr>
                    <w:t> </w:t>
                  </w:r>
                  <w:r>
                    <w:rPr>
                      <w:color w:val="231F20"/>
                      <w:sz w:val="16"/>
                    </w:rPr>
                    <w:t>california</w:t>
                  </w:r>
                  <w:r>
                    <w:rPr>
                      <w:color w:val="231F20"/>
                      <w:spacing w:val="-22"/>
                      <w:sz w:val="16"/>
                    </w:rPr>
                    <w:t> </w:t>
                  </w:r>
                  <w:r>
                    <w:rPr>
                      <w:color w:val="231F20"/>
                      <w:sz w:val="16"/>
                    </w:rPr>
                    <w:t>Sur</w:t>
                  </w:r>
                </w:p>
                <w:p>
                  <w:pPr>
                    <w:spacing w:line="328" w:lineRule="auto" w:before="69"/>
                    <w:ind w:left="513" w:right="18" w:firstLine="162"/>
                    <w:jc w:val="right"/>
                    <w:rPr>
                      <w:sz w:val="16"/>
                    </w:rPr>
                  </w:pPr>
                  <w:r>
                    <w:rPr>
                      <w:color w:val="231F20"/>
                      <w:spacing w:val="-1"/>
                      <w:sz w:val="16"/>
                    </w:rPr>
                    <w:t>Durango Guanajuato</w:t>
                  </w:r>
                </w:p>
                <w:p>
                  <w:pPr>
                    <w:spacing w:line="328" w:lineRule="auto" w:before="1"/>
                    <w:ind w:left="813" w:right="18" w:hanging="35"/>
                    <w:jc w:val="right"/>
                    <w:rPr>
                      <w:sz w:val="16"/>
                    </w:rPr>
                  </w:pPr>
                  <w:r>
                    <w:rPr>
                      <w:color w:val="231F20"/>
                      <w:spacing w:val="-2"/>
                      <w:sz w:val="16"/>
                    </w:rPr>
                    <w:t>Nayarit </w:t>
                  </w:r>
                  <w:r>
                    <w:rPr>
                      <w:color w:val="231F20"/>
                      <w:w w:val="90"/>
                      <w:sz w:val="16"/>
                    </w:rPr>
                    <w:t>Jalisco</w:t>
                  </w:r>
                </w:p>
                <w:p>
                  <w:pPr>
                    <w:spacing w:before="2"/>
                    <w:ind w:left="0" w:right="18" w:firstLine="0"/>
                    <w:jc w:val="right"/>
                    <w:rPr>
                      <w:sz w:val="16"/>
                    </w:rPr>
                  </w:pPr>
                  <w:r>
                    <w:rPr>
                      <w:color w:val="231F20"/>
                      <w:sz w:val="16"/>
                    </w:rPr>
                    <w:t>Baja california</w:t>
                  </w:r>
                  <w:r>
                    <w:rPr>
                      <w:color w:val="231F20"/>
                      <w:spacing w:val="-19"/>
                      <w:sz w:val="16"/>
                    </w:rPr>
                    <w:t> </w:t>
                  </w:r>
                  <w:r>
                    <w:rPr>
                      <w:color w:val="231F20"/>
                      <w:sz w:val="16"/>
                    </w:rPr>
                    <w:t>Norte</w:t>
                  </w:r>
                </w:p>
                <w:p>
                  <w:pPr>
                    <w:spacing w:line="328" w:lineRule="auto" w:before="68"/>
                    <w:ind w:left="350" w:right="18" w:firstLine="209"/>
                    <w:jc w:val="right"/>
                    <w:rPr>
                      <w:sz w:val="16"/>
                    </w:rPr>
                  </w:pPr>
                  <w:r>
                    <w:rPr>
                      <w:color w:val="231F20"/>
                      <w:spacing w:val="-1"/>
                      <w:sz w:val="16"/>
                    </w:rPr>
                    <w:t>Campeche</w:t>
                  </w:r>
                  <w:r>
                    <w:rPr>
                      <w:color w:val="231F20"/>
                      <w:w w:val="101"/>
                      <w:sz w:val="16"/>
                    </w:rPr>
                    <w:t> </w:t>
                  </w:r>
                  <w:r>
                    <w:rPr>
                      <w:color w:val="231F20"/>
                      <w:spacing w:val="-1"/>
                      <w:sz w:val="16"/>
                    </w:rPr>
                    <w:t>Hidalgo </w:t>
                  </w:r>
                  <w:r>
                    <w:rPr>
                      <w:color w:val="231F20"/>
                      <w:spacing w:val="-1"/>
                      <w:w w:val="95"/>
                      <w:sz w:val="16"/>
                    </w:rPr>
                    <w:t>Sonora </w:t>
                  </w:r>
                  <w:r>
                    <w:rPr>
                      <w:color w:val="231F20"/>
                      <w:spacing w:val="-1"/>
                      <w:w w:val="90"/>
                      <w:sz w:val="16"/>
                    </w:rPr>
                    <w:t>Tlaxcala </w:t>
                  </w:r>
                  <w:r>
                    <w:rPr>
                      <w:color w:val="231F20"/>
                      <w:sz w:val="16"/>
                    </w:rPr>
                    <w:t>Michoacán San</w:t>
                  </w:r>
                  <w:r>
                    <w:rPr>
                      <w:color w:val="231F20"/>
                      <w:spacing w:val="-10"/>
                      <w:sz w:val="16"/>
                    </w:rPr>
                    <w:t> </w:t>
                  </w:r>
                  <w:r>
                    <w:rPr>
                      <w:color w:val="231F20"/>
                      <w:sz w:val="16"/>
                    </w:rPr>
                    <w:t>luis</w:t>
                  </w:r>
                  <w:r>
                    <w:rPr>
                      <w:color w:val="231F20"/>
                      <w:spacing w:val="-10"/>
                      <w:sz w:val="16"/>
                    </w:rPr>
                    <w:t> </w:t>
                  </w:r>
                  <w:r>
                    <w:rPr>
                      <w:color w:val="231F20"/>
                      <w:spacing w:val="-3"/>
                      <w:sz w:val="16"/>
                    </w:rPr>
                    <w:t>potosí</w:t>
                  </w:r>
                  <w:r>
                    <w:rPr>
                      <w:color w:val="231F20"/>
                      <w:w w:val="92"/>
                      <w:sz w:val="16"/>
                    </w:rPr>
                    <w:t> </w:t>
                  </w:r>
                  <w:r>
                    <w:rPr>
                      <w:color w:val="231F20"/>
                      <w:spacing w:val="-2"/>
                      <w:w w:val="95"/>
                      <w:sz w:val="16"/>
                    </w:rPr>
                    <w:t>Tamaulipas </w:t>
                  </w:r>
                  <w:r>
                    <w:rPr>
                      <w:color w:val="231F20"/>
                      <w:sz w:val="16"/>
                    </w:rPr>
                    <w:t>Morelos</w:t>
                  </w:r>
                  <w:r>
                    <w:rPr>
                      <w:color w:val="231F20"/>
                      <w:w w:val="96"/>
                      <w:sz w:val="16"/>
                    </w:rPr>
                    <w:t> </w:t>
                  </w:r>
                  <w:r>
                    <w:rPr>
                      <w:color w:val="231F20"/>
                      <w:spacing w:val="-2"/>
                      <w:w w:val="95"/>
                      <w:sz w:val="16"/>
                    </w:rPr>
                    <w:t>Zacatecas Puebla Veracruz</w:t>
                  </w:r>
                </w:p>
                <w:p>
                  <w:pPr>
                    <w:spacing w:line="328" w:lineRule="auto" w:before="8"/>
                    <w:ind w:left="162" w:right="18" w:hanging="23"/>
                    <w:jc w:val="right"/>
                    <w:rPr>
                      <w:sz w:val="16"/>
                    </w:rPr>
                  </w:pPr>
                  <w:r>
                    <w:rPr>
                      <w:color w:val="231F20"/>
                      <w:sz w:val="16"/>
                    </w:rPr>
                    <w:t>Ciudad</w:t>
                  </w:r>
                  <w:r>
                    <w:rPr>
                      <w:color w:val="231F20"/>
                      <w:spacing w:val="-8"/>
                      <w:sz w:val="16"/>
                    </w:rPr>
                    <w:t> </w:t>
                  </w:r>
                  <w:r>
                    <w:rPr>
                      <w:color w:val="231F20"/>
                      <w:sz w:val="16"/>
                    </w:rPr>
                    <w:t>de</w:t>
                  </w:r>
                  <w:r>
                    <w:rPr>
                      <w:color w:val="231F20"/>
                      <w:spacing w:val="-8"/>
                      <w:sz w:val="16"/>
                    </w:rPr>
                    <w:t> </w:t>
                  </w:r>
                  <w:r>
                    <w:rPr>
                      <w:color w:val="231F20"/>
                      <w:sz w:val="16"/>
                    </w:rPr>
                    <w:t>México</w:t>
                  </w:r>
                  <w:r>
                    <w:rPr>
                      <w:color w:val="231F20"/>
                      <w:w w:val="104"/>
                      <w:sz w:val="16"/>
                    </w:rPr>
                    <w:t> </w:t>
                  </w:r>
                  <w:r>
                    <w:rPr>
                      <w:color w:val="231F20"/>
                      <w:sz w:val="16"/>
                    </w:rPr>
                    <w:t>Estado</w:t>
                  </w:r>
                  <w:r>
                    <w:rPr>
                      <w:color w:val="231F20"/>
                      <w:spacing w:val="-16"/>
                      <w:sz w:val="16"/>
                    </w:rPr>
                    <w:t> </w:t>
                  </w:r>
                  <w:r>
                    <w:rPr>
                      <w:color w:val="231F20"/>
                      <w:sz w:val="16"/>
                    </w:rPr>
                    <w:t>de</w:t>
                  </w:r>
                  <w:r>
                    <w:rPr>
                      <w:color w:val="231F20"/>
                      <w:spacing w:val="-16"/>
                      <w:sz w:val="16"/>
                    </w:rPr>
                    <w:t> </w:t>
                  </w:r>
                  <w:r>
                    <w:rPr>
                      <w:color w:val="231F20"/>
                      <w:sz w:val="16"/>
                    </w:rPr>
                    <w:t>México</w:t>
                  </w:r>
                  <w:r>
                    <w:rPr>
                      <w:color w:val="231F20"/>
                      <w:w w:val="104"/>
                      <w:sz w:val="16"/>
                    </w:rPr>
                    <w:t> </w:t>
                  </w:r>
                  <w:r>
                    <w:rPr>
                      <w:color w:val="231F20"/>
                      <w:sz w:val="16"/>
                    </w:rPr>
                    <w:t>Quintana</w:t>
                  </w:r>
                  <w:r>
                    <w:rPr>
                      <w:color w:val="231F20"/>
                      <w:spacing w:val="-13"/>
                      <w:sz w:val="16"/>
                    </w:rPr>
                    <w:t> </w:t>
                  </w:r>
                  <w:r>
                    <w:rPr>
                      <w:color w:val="231F20"/>
                      <w:sz w:val="16"/>
                    </w:rPr>
                    <w:t>Roo</w:t>
                  </w:r>
                </w:p>
                <w:p>
                  <w:pPr>
                    <w:spacing w:line="328" w:lineRule="auto" w:before="2"/>
                    <w:ind w:left="677" w:right="18" w:firstLine="89"/>
                    <w:jc w:val="right"/>
                    <w:rPr>
                      <w:sz w:val="16"/>
                    </w:rPr>
                  </w:pPr>
                  <w:r>
                    <w:rPr>
                      <w:color w:val="231F20"/>
                      <w:w w:val="90"/>
                      <w:sz w:val="16"/>
                    </w:rPr>
                    <w:t>Oaxaca </w:t>
                  </w:r>
                  <w:r>
                    <w:rPr>
                      <w:color w:val="231F20"/>
                      <w:spacing w:val="-1"/>
                      <w:w w:val="95"/>
                      <w:sz w:val="16"/>
                    </w:rPr>
                    <w:t>Guerrero</w:t>
                  </w:r>
                </w:p>
                <w:p>
                  <w:pPr>
                    <w:spacing w:before="1"/>
                    <w:ind w:left="0" w:right="18" w:firstLine="0"/>
                    <w:jc w:val="right"/>
                    <w:rPr>
                      <w:sz w:val="16"/>
                    </w:rPr>
                  </w:pPr>
                  <w:r>
                    <w:rPr>
                      <w:color w:val="231F20"/>
                      <w:spacing w:val="-2"/>
                      <w:w w:val="95"/>
                      <w:sz w:val="16"/>
                    </w:rPr>
                    <w:t>Tabasco</w:t>
                  </w:r>
                </w:p>
              </w:txbxContent>
            </v:textbox>
            <w10:wrap type="none"/>
          </v:shape>
        </w:pict>
      </w:r>
      <w:r>
        <w:rPr>
          <w:b/>
          <w:color w:val="231F20"/>
          <w:sz w:val="18"/>
        </w:rPr>
        <w:t>Fuente: </w:t>
      </w:r>
      <w:r>
        <w:rPr>
          <w:rFonts w:ascii="Calibri" w:hAnsi="Calibri"/>
          <w:color w:val="231F20"/>
          <w:sz w:val="18"/>
        </w:rPr>
        <w:t>Elaboración propia con datos del INEGI, ENCIG 2017.</w:t>
      </w:r>
    </w:p>
    <w:p>
      <w:pPr>
        <w:pStyle w:val="BodyText"/>
        <w:spacing w:before="6"/>
        <w:rPr>
          <w:rFonts w:ascii="Calibri"/>
          <w:sz w:val="21"/>
        </w:rPr>
      </w:pPr>
    </w:p>
    <w:p>
      <w:pPr>
        <w:spacing w:after="0"/>
        <w:rPr>
          <w:rFonts w:ascii="Calibri"/>
          <w:sz w:val="21"/>
        </w:rPr>
        <w:sectPr>
          <w:headerReference w:type="even" r:id="rId88"/>
          <w:pgSz w:w="10490" w:h="15880"/>
          <w:pgMar w:header="0" w:footer="1094" w:top="900" w:bottom="1280" w:left="0" w:right="0"/>
        </w:sectPr>
      </w:pPr>
    </w:p>
    <w:p>
      <w:pPr>
        <w:pStyle w:val="BodyText"/>
        <w:spacing w:line="266" w:lineRule="auto" w:before="86"/>
        <w:ind w:left="1605" w:firstLine="283"/>
        <w:jc w:val="both"/>
      </w:pPr>
      <w:r>
        <w:rPr>
          <w:color w:val="231F20"/>
          <w:spacing w:val="-2"/>
        </w:rPr>
        <w:t>Del </w:t>
      </w:r>
      <w:r>
        <w:rPr>
          <w:color w:val="231F20"/>
          <w:spacing w:val="-4"/>
        </w:rPr>
        <w:t>total </w:t>
      </w:r>
      <w:r>
        <w:rPr>
          <w:color w:val="231F20"/>
        </w:rPr>
        <w:t>de </w:t>
      </w:r>
      <w:r>
        <w:rPr>
          <w:color w:val="231F20"/>
          <w:spacing w:val="-3"/>
        </w:rPr>
        <w:t>pagos, </w:t>
      </w:r>
      <w:r>
        <w:rPr>
          <w:color w:val="231F20"/>
          <w:spacing w:val="-4"/>
        </w:rPr>
        <w:t>trámites </w:t>
      </w:r>
      <w:r>
        <w:rPr>
          <w:color w:val="231F20"/>
        </w:rPr>
        <w:t>o </w:t>
      </w:r>
      <w:r>
        <w:rPr>
          <w:color w:val="231F20"/>
          <w:spacing w:val="-4"/>
        </w:rPr>
        <w:t>solicitudes </w:t>
      </w:r>
      <w:r>
        <w:rPr>
          <w:color w:val="231F20"/>
        </w:rPr>
        <w:t>de </w:t>
      </w:r>
      <w:r>
        <w:rPr>
          <w:color w:val="231F20"/>
          <w:spacing w:val="-3"/>
        </w:rPr>
        <w:t>servicios</w:t>
      </w:r>
      <w:r>
        <w:rPr>
          <w:color w:val="231F20"/>
          <w:spacing w:val="-27"/>
        </w:rPr>
        <w:t> </w:t>
      </w:r>
      <w:r>
        <w:rPr>
          <w:color w:val="231F20"/>
          <w:spacing w:val="-4"/>
        </w:rPr>
        <w:t>públicos</w:t>
      </w:r>
      <w:r>
        <w:rPr>
          <w:color w:val="231F20"/>
          <w:spacing w:val="-26"/>
        </w:rPr>
        <w:t> </w:t>
      </w:r>
      <w:r>
        <w:rPr>
          <w:color w:val="231F20"/>
          <w:spacing w:val="-4"/>
        </w:rPr>
        <w:t>realizados</w:t>
      </w:r>
      <w:r>
        <w:rPr>
          <w:color w:val="231F20"/>
          <w:spacing w:val="-27"/>
        </w:rPr>
        <w:t> </w:t>
      </w:r>
      <w:r>
        <w:rPr>
          <w:color w:val="231F20"/>
          <w:spacing w:val="-2"/>
        </w:rPr>
        <w:t>por</w:t>
      </w:r>
      <w:r>
        <w:rPr>
          <w:color w:val="231F20"/>
          <w:spacing w:val="-26"/>
        </w:rPr>
        <w:t> </w:t>
      </w:r>
      <w:r>
        <w:rPr>
          <w:color w:val="231F20"/>
          <w:spacing w:val="-3"/>
        </w:rPr>
        <w:t>los</w:t>
      </w:r>
      <w:r>
        <w:rPr>
          <w:color w:val="231F20"/>
          <w:spacing w:val="-27"/>
        </w:rPr>
        <w:t> </w:t>
      </w:r>
      <w:r>
        <w:rPr>
          <w:color w:val="231F20"/>
          <w:spacing w:val="-4"/>
        </w:rPr>
        <w:t>usuarios,</w:t>
      </w:r>
      <w:r>
        <w:rPr>
          <w:color w:val="231F20"/>
          <w:spacing w:val="-26"/>
        </w:rPr>
        <w:t> </w:t>
      </w:r>
      <w:r>
        <w:rPr>
          <w:color w:val="231F20"/>
          <w:spacing w:val="-3"/>
        </w:rPr>
        <w:t>46.5% </w:t>
      </w:r>
      <w:r>
        <w:rPr>
          <w:color w:val="231F20"/>
          <w:spacing w:val="-5"/>
        </w:rPr>
        <w:t>presentó </w:t>
      </w:r>
      <w:r>
        <w:rPr>
          <w:color w:val="231F20"/>
          <w:spacing w:val="-4"/>
        </w:rPr>
        <w:t>algún </w:t>
      </w:r>
      <w:r>
        <w:rPr>
          <w:color w:val="231F20"/>
          <w:spacing w:val="-3"/>
        </w:rPr>
        <w:t>tipo </w:t>
      </w:r>
      <w:r>
        <w:rPr>
          <w:color w:val="231F20"/>
        </w:rPr>
        <w:t>de </w:t>
      </w:r>
      <w:r>
        <w:rPr>
          <w:color w:val="231F20"/>
          <w:spacing w:val="-4"/>
        </w:rPr>
        <w:t>problema </w:t>
      </w:r>
      <w:r>
        <w:rPr>
          <w:color w:val="231F20"/>
          <w:spacing w:val="-3"/>
        </w:rPr>
        <w:t>para</w:t>
      </w:r>
      <w:r>
        <w:rPr>
          <w:color w:val="231F20"/>
          <w:spacing w:val="-19"/>
        </w:rPr>
        <w:t> </w:t>
      </w:r>
      <w:r>
        <w:rPr>
          <w:color w:val="231F20"/>
          <w:spacing w:val="-5"/>
        </w:rPr>
        <w:t>realizarlo.</w:t>
      </w:r>
    </w:p>
    <w:p>
      <w:pPr>
        <w:pStyle w:val="BodyText"/>
        <w:spacing w:line="266" w:lineRule="auto"/>
        <w:ind w:left="1605" w:firstLine="283"/>
        <w:jc w:val="both"/>
      </w:pPr>
      <w:r>
        <w:rPr>
          <w:color w:val="231F20"/>
        </w:rPr>
        <w:t>En </w:t>
      </w:r>
      <w:r>
        <w:rPr>
          <w:color w:val="231F20"/>
          <w:spacing w:val="-12"/>
        </w:rPr>
        <w:t>57.1% </w:t>
      </w:r>
      <w:r>
        <w:rPr>
          <w:color w:val="231F20"/>
        </w:rPr>
        <w:t>de los trámites, pagos o solicitudes de</w:t>
      </w:r>
      <w:r>
        <w:rPr>
          <w:color w:val="231F20"/>
          <w:spacing w:val="-29"/>
        </w:rPr>
        <w:t> </w:t>
      </w:r>
      <w:r>
        <w:rPr>
          <w:color w:val="231F20"/>
        </w:rPr>
        <w:t>servicios,</w:t>
      </w:r>
      <w:r>
        <w:rPr>
          <w:color w:val="231F20"/>
          <w:spacing w:val="-29"/>
        </w:rPr>
        <w:t> </w:t>
      </w:r>
      <w:r>
        <w:rPr>
          <w:color w:val="231F20"/>
        </w:rPr>
        <w:t>los</w:t>
      </w:r>
      <w:r>
        <w:rPr>
          <w:color w:val="231F20"/>
          <w:spacing w:val="-29"/>
        </w:rPr>
        <w:t> </w:t>
      </w:r>
      <w:r>
        <w:rPr>
          <w:color w:val="231F20"/>
          <w:spacing w:val="-3"/>
        </w:rPr>
        <w:t>usuarios</w:t>
      </w:r>
      <w:r>
        <w:rPr>
          <w:color w:val="231F20"/>
          <w:spacing w:val="-29"/>
        </w:rPr>
        <w:t> </w:t>
      </w:r>
      <w:r>
        <w:rPr>
          <w:color w:val="231F20"/>
        </w:rPr>
        <w:t>acudieron</w:t>
      </w:r>
      <w:r>
        <w:rPr>
          <w:color w:val="231F20"/>
          <w:spacing w:val="-29"/>
        </w:rPr>
        <w:t> </w:t>
      </w:r>
      <w:r>
        <w:rPr>
          <w:color w:val="231F20"/>
        </w:rPr>
        <w:t>a</w:t>
      </w:r>
      <w:r>
        <w:rPr>
          <w:color w:val="231F20"/>
          <w:spacing w:val="-29"/>
        </w:rPr>
        <w:t> </w:t>
      </w:r>
      <w:r>
        <w:rPr>
          <w:color w:val="231F20"/>
        </w:rPr>
        <w:t>instalaciones de</w:t>
      </w:r>
      <w:r>
        <w:rPr>
          <w:color w:val="231F20"/>
          <w:spacing w:val="14"/>
        </w:rPr>
        <w:t> </w:t>
      </w:r>
      <w:r>
        <w:rPr>
          <w:color w:val="231F20"/>
        </w:rPr>
        <w:t>Gobierno</w:t>
      </w:r>
      <w:r>
        <w:rPr>
          <w:color w:val="231F20"/>
          <w:spacing w:val="15"/>
        </w:rPr>
        <w:t> </w:t>
      </w:r>
      <w:r>
        <w:rPr>
          <w:color w:val="231F20"/>
        </w:rPr>
        <w:t>para</w:t>
      </w:r>
      <w:r>
        <w:rPr>
          <w:color w:val="231F20"/>
          <w:spacing w:val="15"/>
        </w:rPr>
        <w:t> </w:t>
      </w:r>
      <w:r>
        <w:rPr>
          <w:color w:val="231F20"/>
        </w:rPr>
        <w:t>realizarlos.</w:t>
      </w:r>
      <w:r>
        <w:rPr>
          <w:color w:val="231F20"/>
          <w:spacing w:val="14"/>
        </w:rPr>
        <w:t> </w:t>
      </w:r>
      <w:r>
        <w:rPr>
          <w:color w:val="231F20"/>
        </w:rPr>
        <w:t>El</w:t>
      </w:r>
      <w:r>
        <w:rPr>
          <w:color w:val="231F20"/>
          <w:spacing w:val="15"/>
        </w:rPr>
        <w:t> </w:t>
      </w:r>
      <w:r>
        <w:rPr>
          <w:color w:val="231F20"/>
        </w:rPr>
        <w:t>servicio</w:t>
      </w:r>
      <w:r>
        <w:rPr>
          <w:color w:val="231F20"/>
          <w:spacing w:val="15"/>
        </w:rPr>
        <w:t> </w:t>
      </w:r>
      <w:r>
        <w:rPr>
          <w:color w:val="231F20"/>
        </w:rPr>
        <w:t>para</w:t>
      </w:r>
      <w:r>
        <w:rPr>
          <w:color w:val="231F20"/>
          <w:spacing w:val="15"/>
        </w:rPr>
        <w:t> </w:t>
      </w:r>
      <w:r>
        <w:rPr>
          <w:color w:val="231F20"/>
        </w:rPr>
        <w:t>el</w:t>
      </w:r>
    </w:p>
    <w:p>
      <w:pPr>
        <w:pStyle w:val="BodyText"/>
        <w:spacing w:line="266" w:lineRule="auto" w:before="86"/>
        <w:ind w:left="193" w:right="791"/>
        <w:jc w:val="both"/>
      </w:pPr>
      <w:r>
        <w:rPr/>
        <w:br w:type="column"/>
      </w:r>
      <w:r>
        <w:rPr>
          <w:color w:val="231F20"/>
        </w:rPr>
        <w:t>que la mayoría de la población asistió a una ins- talación de Gobierno fue de atención médica de urgencia, con 98.9%. Por el contrario, el trámite en donde se acudió en menor medida a oficinas gubernamentales fue el pago ordinario del servi- cio de luz con 17.6%.</w:t>
      </w:r>
    </w:p>
    <w:p>
      <w:pPr>
        <w:spacing w:after="0" w:line="266" w:lineRule="auto"/>
        <w:jc w:val="both"/>
        <w:sectPr>
          <w:type w:val="continuous"/>
          <w:pgSz w:w="10490" w:h="15880"/>
          <w:pgMar w:top="1500" w:bottom="280" w:left="0" w:right="0"/>
          <w:cols w:num="2" w:equalWidth="0">
            <w:col w:w="5522" w:space="40"/>
            <w:col w:w="4928"/>
          </w:cols>
        </w:sectPr>
      </w:pPr>
    </w:p>
    <w:p>
      <w:pPr>
        <w:pStyle w:val="BodyText"/>
        <w:rPr>
          <w:sz w:val="20"/>
        </w:rPr>
      </w:pPr>
    </w:p>
    <w:p>
      <w:pPr>
        <w:pStyle w:val="BodyText"/>
        <w:spacing w:before="5"/>
        <w:rPr>
          <w:sz w:val="21"/>
        </w:rPr>
      </w:pPr>
    </w:p>
    <w:p>
      <w:pPr>
        <w:spacing w:before="89"/>
        <w:ind w:left="1569" w:right="623" w:firstLine="0"/>
        <w:jc w:val="left"/>
        <w:rPr>
          <w:rFonts w:ascii="Calibri" w:hAnsi="Calibri"/>
          <w:sz w:val="18"/>
        </w:rPr>
      </w:pPr>
      <w:r>
        <w:rPr/>
        <w:pict>
          <v:shape style="position:absolute;margin-left:76.550598pt;margin-top:33.198013pt;width:19pt;height:141.550pt;mso-position-horizontal-relative:page;mso-position-vertical-relative:paragraph;z-index:251771904" type="#_x0000_t202" filled="false" stroked="false">
            <v:textbox inset="0,0,0,0" style="layout-flow:vertical;mso-layout-flow-alt:bottom-to-top">
              <w:txbxContent>
                <w:p>
                  <w:pPr>
                    <w:spacing w:line="208" w:lineRule="auto" w:before="29"/>
                    <w:ind w:left="20" w:right="12" w:firstLine="0"/>
                    <w:jc w:val="left"/>
                    <w:rPr>
                      <w:sz w:val="16"/>
                    </w:rPr>
                  </w:pPr>
                  <w:r>
                    <w:rPr>
                      <w:color w:val="231F20"/>
                      <w:sz w:val="16"/>
                    </w:rPr>
                    <w:t>Porcentaje</w:t>
                  </w:r>
                  <w:r>
                    <w:rPr>
                      <w:color w:val="231F20"/>
                      <w:spacing w:val="-19"/>
                      <w:sz w:val="16"/>
                    </w:rPr>
                    <w:t> </w:t>
                  </w:r>
                  <w:r>
                    <w:rPr>
                      <w:color w:val="231F20"/>
                      <w:sz w:val="16"/>
                    </w:rPr>
                    <w:t>de</w:t>
                  </w:r>
                  <w:r>
                    <w:rPr>
                      <w:color w:val="231F20"/>
                      <w:spacing w:val="-18"/>
                      <w:sz w:val="16"/>
                    </w:rPr>
                    <w:t> </w:t>
                  </w:r>
                  <w:r>
                    <w:rPr>
                      <w:color w:val="231F20"/>
                      <w:sz w:val="16"/>
                    </w:rPr>
                    <w:t>trámites</w:t>
                  </w:r>
                  <w:r>
                    <w:rPr>
                      <w:color w:val="231F20"/>
                      <w:spacing w:val="-18"/>
                      <w:sz w:val="16"/>
                    </w:rPr>
                    <w:t> </w:t>
                  </w:r>
                  <w:r>
                    <w:rPr>
                      <w:color w:val="231F20"/>
                      <w:sz w:val="16"/>
                    </w:rPr>
                    <w:t>realizados</w:t>
                  </w:r>
                  <w:r>
                    <w:rPr>
                      <w:color w:val="231F20"/>
                      <w:spacing w:val="-18"/>
                      <w:sz w:val="16"/>
                    </w:rPr>
                    <w:t> </w:t>
                  </w:r>
                  <w:r>
                    <w:rPr>
                      <w:color w:val="231F20"/>
                      <w:sz w:val="16"/>
                    </w:rPr>
                    <w:t>personalmente en instalaciones de</w:t>
                  </w:r>
                  <w:r>
                    <w:rPr>
                      <w:color w:val="231F20"/>
                      <w:spacing w:val="-25"/>
                      <w:sz w:val="16"/>
                    </w:rPr>
                    <w:t> </w:t>
                  </w:r>
                  <w:r>
                    <w:rPr>
                      <w:color w:val="231F20"/>
                      <w:sz w:val="16"/>
                    </w:rPr>
                    <w:t>gobierno</w:t>
                  </w:r>
                </w:p>
              </w:txbxContent>
            </v:textbox>
            <w10:wrap type="none"/>
          </v:shape>
        </w:pict>
      </w:r>
      <w:r>
        <w:rPr>
          <w:b/>
          <w:color w:val="231F20"/>
          <w:w w:val="95"/>
          <w:sz w:val="18"/>
        </w:rPr>
        <w:t>Gráfica 2. </w:t>
      </w:r>
      <w:r>
        <w:rPr>
          <w:rFonts w:ascii="Calibri" w:hAnsi="Calibri"/>
          <w:color w:val="231F20"/>
          <w:w w:val="95"/>
          <w:sz w:val="18"/>
        </w:rPr>
        <w:t>Porcentaje de trámites realizados personalmente en instalaciones de gobierno y Nivel satisfacción con el </w:t>
      </w:r>
      <w:r>
        <w:rPr>
          <w:rFonts w:ascii="Calibri" w:hAnsi="Calibri"/>
          <w:color w:val="231F20"/>
          <w:sz w:val="18"/>
        </w:rPr>
        <w:t>tiempo destinado a la realización de pagos, trámites o solicitudes de servicio de la ENCIG, 2017.</w:t>
      </w:r>
    </w:p>
    <w:p>
      <w:pPr>
        <w:pStyle w:val="BodyText"/>
        <w:spacing w:before="7"/>
        <w:rPr>
          <w:rFonts w:ascii="Calibri"/>
          <w:sz w:val="16"/>
        </w:rPr>
      </w:pPr>
      <w:r>
        <w:rPr/>
        <w:pict>
          <v:group style="position:absolute;margin-left:99.988197pt;margin-top:12.08558pt;width:384.9pt;height:135.7pt;mso-position-horizontal-relative:page;mso-position-vertical-relative:paragraph;z-index:-251546624;mso-wrap-distance-left:0;mso-wrap-distance-right:0" coordorigin="2000,242" coordsize="7698,2714">
            <v:rect style="position:absolute;left:1999;top:436;width:298;height:2519" filled="true" fillcolor="#7dbbad" stroked="false">
              <v:fill type="solid"/>
            </v:rect>
            <v:rect style="position:absolute;left:2389;top:516;width:298;height:2439" filled="true" fillcolor="#7dbbad" stroked="false">
              <v:fill type="solid"/>
            </v:rect>
            <v:rect style="position:absolute;left:2778;top:584;width:298;height:2371" filled="true" fillcolor="#7dbbad" stroked="false">
              <v:fill type="solid"/>
            </v:rect>
            <v:rect style="position:absolute;left:3168;top:663;width:298;height:2292" filled="true" fillcolor="#7dbbad" stroked="false">
              <v:fill type="solid"/>
            </v:rect>
            <v:rect style="position:absolute;left:3567;top:777;width:298;height:2178" filled="true" fillcolor="#7dbbad" stroked="false">
              <v:fill type="solid"/>
            </v:rect>
            <v:rect style="position:absolute;left:3947;top:845;width:298;height:2110" filled="true" fillcolor="#7dbbad" stroked="false">
              <v:fill type="solid"/>
            </v:rect>
            <v:rect style="position:absolute;left:4336;top:845;width:298;height:2110" filled="true" fillcolor="#7dbbad" stroked="false">
              <v:fill type="solid"/>
            </v:rect>
            <v:rect style="position:absolute;left:4726;top:879;width:298;height:2076" filled="true" fillcolor="#7dbbad" stroked="false">
              <v:fill type="solid"/>
            </v:rect>
            <v:rect style="position:absolute;left:5115;top:996;width:298;height:1959" filled="true" fillcolor="#7dbbad" stroked="false">
              <v:fill type="solid"/>
            </v:rect>
            <v:rect style="position:absolute;left:5505;top:996;width:298;height:1959" filled="true" fillcolor="#7dbbad" stroked="false">
              <v:fill type="solid"/>
            </v:rect>
            <v:rect style="position:absolute;left:5894;top:1026;width:298;height:1929" filled="true" fillcolor="#7dbbad" stroked="false">
              <v:fill type="solid"/>
            </v:rect>
            <v:rect style="position:absolute;left:6284;top:1083;width:298;height:1872" filled="true" fillcolor="#7dbbad" stroked="false">
              <v:fill type="solid"/>
            </v:rect>
            <v:rect style="position:absolute;left:6673;top:1175;width:298;height:1780" filled="true" fillcolor="#7dbbad" stroked="false">
              <v:fill type="solid"/>
            </v:rect>
            <v:rect style="position:absolute;left:7063;top:1210;width:298;height:1745" filled="true" fillcolor="#7dbbad" stroked="false">
              <v:fill type="solid"/>
            </v:rect>
            <v:rect style="position:absolute;left:7452;top:1473;width:298;height:1483" filled="true" fillcolor="#7dbbad" stroked="false">
              <v:fill type="solid"/>
            </v:rect>
            <v:rect style="position:absolute;left:7841;top:1695;width:298;height:1260" filled="true" fillcolor="#7dbbad" stroked="false">
              <v:fill type="solid"/>
            </v:rect>
            <v:rect style="position:absolute;left:8231;top:1695;width:298;height:1260" filled="true" fillcolor="#7dbbad" stroked="false">
              <v:fill type="solid"/>
            </v:rect>
            <v:rect style="position:absolute;left:8620;top:1836;width:298;height:1119" filled="true" fillcolor="#7dbbad" stroked="false">
              <v:fill type="solid"/>
            </v:rect>
            <v:shape style="position:absolute;left:2148;top:616;width:7373;height:1449" coordorigin="2148,617" coordsize="7373,1449" path="m2148,1770l2538,1310,2927,1211,3317,1696,3706,1837,4096,997,4485,1557,4875,1473,5264,1083,5654,2065,6043,997,6433,1650,6822,1083,7212,1574,7541,1175,7991,664,8380,1211,8770,1736,9159,1401,9521,617e" filled="false" stroked="true" strokeweight="3pt" strokecolor="#d7e6e2">
              <v:path arrowok="t"/>
              <v:stroke dashstyle="solid"/>
            </v:shape>
            <v:shape style="position:absolute;left:2125;top:1709;width:87;height:87" coordorigin="2126,1710" coordsize="87,87" path="m2169,1710l2152,1713,2138,1723,2129,1736,2126,1753,2129,1770,2138,1784,2152,1793,2169,1797,2186,1793,2200,1784,2209,1770,2213,1753,2209,1736,2200,1723,2186,1713,2169,1710xe" filled="true" fillcolor="#38a692" stroked="false">
              <v:path arrowok="t"/>
              <v:fill type="solid"/>
            </v:shape>
            <v:shape style="position:absolute;left:2494;top:1274;width:87;height:87" coordorigin="2494,1275" coordsize="87,87" path="m2538,1275l2521,1278,2507,1287,2498,1301,2494,1318,2498,1335,2507,1349,2521,1358,2538,1361,2555,1358,2569,1349,2578,1335,2581,1318,2578,1301,2569,1287,2555,1278,2538,1275xe" filled="true" fillcolor="#38a692" stroked="false">
              <v:path arrowok="t"/>
              <v:fill type="solid"/>
            </v:shape>
            <v:shape style="position:absolute;left:2883;top:1168;width:87;height:87" coordorigin="2884,1168" coordsize="87,87" path="m2927,1168l2911,1172,2897,1181,2887,1195,2884,1212,2887,1229,2897,1243,2911,1252,2927,1255,2944,1252,2958,1243,2967,1229,2971,1212,2967,1195,2958,1181,2944,1172,2927,1168xe" filled="true" fillcolor="#38a692" stroked="false">
              <v:path arrowok="t"/>
              <v:fill type="solid"/>
            </v:shape>
            <v:shape style="position:absolute;left:3273;top:1648;width:87;height:87" coordorigin="3273,1649" coordsize="87,87" path="m3317,1649l3300,1652,3286,1662,3277,1675,3273,1692,3277,1709,3286,1723,3300,1732,3317,1736,3334,1732,3348,1723,3357,1709,3360,1692,3357,1675,3348,1662,3334,1652,3317,1649xe" filled="true" fillcolor="#38a692" stroked="false">
              <v:path arrowok="t"/>
              <v:fill type="solid"/>
            </v:shape>
            <v:shape style="position:absolute;left:3662;top:1793;width:87;height:87" coordorigin="3663,1793" coordsize="87,87" path="m3706,1793l3689,1797,3676,1806,3666,1820,3663,1837,3666,1854,3676,1867,3689,1877,3706,1880,3723,1877,3737,1867,3746,1854,3750,1837,3746,1820,3737,1806,3723,1797,3706,1793xe" filled="true" fillcolor="#38a692" stroked="false">
              <v:path arrowok="t"/>
              <v:fill type="solid"/>
            </v:shape>
            <v:shape style="position:absolute;left:4052;top:975;width:87;height:87" coordorigin="4052,976" coordsize="87,87" path="m4096,976l4079,979,4065,988,4056,1002,4052,1019,4056,1036,4065,1050,4079,1059,4096,1063,4113,1059,4127,1050,4136,1036,4139,1019,4136,1002,4127,988,4113,979,4096,976xe" filled="true" fillcolor="#38a692" stroked="false">
              <v:path arrowok="t"/>
              <v:fill type="solid"/>
            </v:shape>
            <v:shape style="position:absolute;left:4441;top:1513;width:87;height:87" coordorigin="4442,1513" coordsize="87,87" path="m4485,1513l4468,1517,4455,1526,4445,1540,4442,1557,4445,1574,4455,1587,4468,1597,4485,1600,4502,1597,4516,1587,4525,1574,4529,1557,4525,1540,4516,1526,4502,1517,4485,1513xe" filled="true" fillcolor="#38a692" stroked="false">
              <v:path arrowok="t"/>
              <v:fill type="solid"/>
            </v:shape>
            <v:shape style="position:absolute;left:4831;top:1426;width:87;height:87" coordorigin="4831,1426" coordsize="87,87" path="m4875,1426l4858,1430,4844,1439,4835,1453,4831,1470,4835,1487,4844,1501,4858,1510,4875,1513,4892,1510,4906,1501,4915,1487,4918,1470,4915,1453,4906,1439,4892,1430,4875,1426xe" filled="true" fillcolor="#38a692" stroked="false">
              <v:path arrowok="t"/>
              <v:fill type="solid"/>
            </v:shape>
            <v:shape style="position:absolute;left:5220;top:1062;width:87;height:87" coordorigin="5221,1063" coordsize="87,87" path="m5264,1063l5247,1066,5234,1075,5224,1089,5221,1106,5224,1123,5234,1137,5247,1146,5264,1150,5281,1146,5295,1137,5304,1123,5308,1106,5304,1089,5295,1075,5281,1066,5264,1063xe" filled="true" fillcolor="#38a692" stroked="false">
              <v:path arrowok="t"/>
              <v:fill type="solid"/>
            </v:shape>
            <v:shape style="position:absolute;left:5610;top:2019;width:87;height:87" coordorigin="5610,2019" coordsize="87,87" path="m5654,2019l5637,2023,5623,2032,5614,2046,5610,2063,5614,2080,5623,2093,5637,2103,5654,2106,5671,2103,5685,2093,5694,2080,5697,2063,5694,2046,5685,2032,5671,2023,5654,2019xe" filled="true" fillcolor="#38a692" stroked="false">
              <v:path arrowok="t"/>
              <v:fill type="solid"/>
            </v:shape>
            <v:shape style="position:absolute;left:5999;top:983;width:87;height:87" coordorigin="6000,983" coordsize="87,87" path="m6043,983l6026,987,6013,996,6003,1010,6000,1027,6003,1044,6013,1057,6026,1067,6043,1070,6060,1067,6074,1057,6083,1044,6087,1027,6083,1010,6074,996,6060,987,6043,983xe" filled="true" fillcolor="#38a692" stroked="false">
              <v:path arrowok="t"/>
              <v:fill type="solid"/>
            </v:shape>
            <v:shape style="position:absolute;left:6389;top:1600;width:87;height:87" coordorigin="6389,1600" coordsize="87,87" path="m6433,1600l6416,1604,6402,1613,6393,1627,6389,1644,6393,1661,6402,1674,6416,1684,6433,1687,6450,1684,6463,1674,6473,1661,6476,1644,6473,1627,6463,1613,6450,1604,6433,1600xe" filled="true" fillcolor="#38a692" stroked="false">
              <v:path arrowok="t"/>
              <v:fill type="solid"/>
            </v:shape>
            <v:shape style="position:absolute;left:6778;top:1053;width:87;height:87" coordorigin="6779,1053" coordsize="87,87" path="m6822,1053l6805,1057,6791,1066,6782,1080,6779,1097,6782,1114,6791,1127,6805,1137,6822,1140,6839,1137,6853,1127,6862,1114,6866,1097,6862,1080,6853,1066,6839,1057,6822,1053xe" filled="true" fillcolor="#38a692" stroked="false">
              <v:path arrowok="t"/>
              <v:fill type="solid"/>
            </v:shape>
            <v:shape style="position:absolute;left:7168;top:1527;width:87;height:87" coordorigin="7168,1527" coordsize="87,87" path="m7212,1527l7195,1531,7181,1540,7172,1554,7168,1571,7172,1588,7181,1602,7195,1611,7212,1614,7229,1611,7242,1602,7252,1588,7255,1571,7252,1554,7242,1540,7229,1531,7212,1527xe" filled="true" fillcolor="#38a692" stroked="false">
              <v:path arrowok="t"/>
              <v:fill type="solid"/>
            </v:shape>
            <v:shape style="position:absolute;left:7557;top:1053;width:87;height:87" coordorigin="7558,1053" coordsize="87,87" path="m7601,1053l7584,1057,7570,1066,7561,1080,7558,1097,7561,1114,7570,1127,7584,1137,7601,1140,7618,1137,7632,1127,7641,1114,7645,1097,7641,1080,7632,1066,7618,1057,7601,1053xe" filled="true" fillcolor="#38a692" stroked="false">
              <v:path arrowok="t"/>
              <v:fill type="solid"/>
            </v:shape>
            <v:shape style="position:absolute;left:7947;top:629;width:87;height:87" coordorigin="7947,630" coordsize="87,87" path="m7991,630l7974,633,7960,643,7951,656,7947,673,7951,690,7960,704,7974,713,7991,717,8008,713,8021,704,8031,690,8034,673,8031,656,8021,643,8008,633,7991,630xe" filled="true" fillcolor="#38a692" stroked="false">
              <v:path arrowok="t"/>
              <v:fill type="solid"/>
            </v:shape>
            <v:shape style="position:absolute;left:8726;top:1687;width:87;height:87" coordorigin="8726,1687" coordsize="87,87" path="m8770,1687l8753,1691,8739,1700,8730,1714,8726,1731,8730,1748,8739,1761,8753,1771,8770,1774,8787,1771,8800,1761,8810,1748,8813,1731,8810,1714,8800,1700,8787,1691,8770,1687xe" filled="true" fillcolor="#38a692" stroked="false">
              <v:path arrowok="t"/>
              <v:fill type="solid"/>
            </v:shape>
            <v:shape style="position:absolute;left:8365;top:1210;width:87;height:87" coordorigin="8366,1211" coordsize="87,87" path="m8409,1211l8392,1214,8378,1224,8369,1237,8366,1254,8369,1271,8378,1285,8392,1294,8409,1298,8426,1294,8440,1285,8449,1271,8453,1254,8449,1237,8440,1224,8426,1214,8409,1211xe" filled="true" fillcolor="#38a692" stroked="false">
              <v:path arrowok="t"/>
              <v:fill type="solid"/>
            </v:shape>
            <v:shape style="position:absolute;left:9119;top:1344;width:87;height:87" coordorigin="9120,1344" coordsize="87,87" path="m9163,1344l9146,1348,9132,1357,9123,1371,9120,1388,9123,1405,9132,1418,9146,1428,9163,1431,9180,1428,9194,1418,9203,1405,9207,1388,9203,1371,9194,1357,9180,1348,9163,1344xe" filled="true" fillcolor="#38a692" stroked="false">
              <v:path arrowok="t"/>
              <v:fill type="solid"/>
            </v:shape>
            <v:shape style="position:absolute;left:9476;top:573;width:87;height:87" coordorigin="9477,573" coordsize="87,87" path="m9520,573l9503,577,9490,586,9480,600,9477,617,9480,634,9490,647,9503,657,9520,660,9537,657,9551,647,9560,634,9564,617,9560,600,9551,586,9537,577,9520,573xe" filled="true" fillcolor="#38a692" stroked="false">
              <v:path arrowok="t"/>
              <v:fill type="solid"/>
            </v:shape>
            <v:shape style="position:absolute;left:3749;top:284;width:87;height:87" coordorigin="3750,285" coordsize="87,87" path="m3793,285l3776,288,3763,297,3753,311,3750,328,3753,345,3763,359,3776,368,3793,372,3810,368,3824,359,3833,345,3837,328,3833,311,3824,297,3810,288,3793,285xe" filled="true" fillcolor="#38a692" stroked="false">
              <v:path arrowok="t"/>
              <v:fill type="solid"/>
            </v:shape>
            <v:shape style="position:absolute;left:3885;top:241;width:3549;height:340" type="#_x0000_t202" filled="false" stroked="false">
              <v:textbox inset="0,0,0,0">
                <w:txbxContent>
                  <w:p>
                    <w:pPr>
                      <w:spacing w:line="208" w:lineRule="auto" w:before="9"/>
                      <w:ind w:left="0" w:right="-2" w:firstLine="0"/>
                      <w:jc w:val="left"/>
                      <w:rPr>
                        <w:sz w:val="16"/>
                      </w:rPr>
                    </w:pPr>
                    <w:r>
                      <w:rPr>
                        <w:color w:val="231F20"/>
                        <w:sz w:val="16"/>
                      </w:rPr>
                      <w:t>Nivel satisfacción con el tiempo destinado a la realización de pagos, trámites o solicitudes de servicio</w:t>
                    </w:r>
                  </w:p>
                </w:txbxContent>
              </v:textbox>
              <w10:wrap type="none"/>
            </v:shape>
            <v:shape style="position:absolute;left:7868;top:464;width:266;height:180" type="#_x0000_t202" filled="false" stroked="false">
              <v:textbox inset="0,0,0,0">
                <w:txbxContent>
                  <w:p>
                    <w:pPr>
                      <w:spacing w:line="174" w:lineRule="exact" w:before="0"/>
                      <w:ind w:left="0" w:right="0" w:firstLine="0"/>
                      <w:jc w:val="left"/>
                      <w:rPr>
                        <w:sz w:val="16"/>
                      </w:rPr>
                    </w:pPr>
                    <w:r>
                      <w:rPr>
                        <w:color w:val="231F20"/>
                        <w:sz w:val="16"/>
                      </w:rPr>
                      <w:t>86.3</w:t>
                    </w:r>
                  </w:p>
                </w:txbxContent>
              </v:textbox>
              <w10:wrap type="none"/>
            </v:shape>
            <v:shape style="position:absolute;left:9398;top:404;width:266;height:180" type="#_x0000_t202" filled="false" stroked="false">
              <v:textbox inset="0,0,0,0">
                <w:txbxContent>
                  <w:p>
                    <w:pPr>
                      <w:spacing w:line="174" w:lineRule="exact" w:before="0"/>
                      <w:ind w:left="0" w:right="0" w:firstLine="0"/>
                      <w:jc w:val="left"/>
                      <w:rPr>
                        <w:sz w:val="16"/>
                      </w:rPr>
                    </w:pPr>
                    <w:r>
                      <w:rPr>
                        <w:color w:val="231F20"/>
                        <w:sz w:val="16"/>
                      </w:rPr>
                      <w:t>88.9</w:t>
                    </w:r>
                  </w:p>
                </w:txbxContent>
              </v:textbox>
              <w10:wrap type="none"/>
            </v:shape>
            <v:shape style="position:absolute;left:5141;top:903;width:266;height:180" type="#_x0000_t202" filled="false" stroked="false">
              <v:textbox inset="0,0,0,0">
                <w:txbxContent>
                  <w:p>
                    <w:pPr>
                      <w:spacing w:line="174" w:lineRule="exact" w:before="0"/>
                      <w:ind w:left="0" w:right="0" w:firstLine="0"/>
                      <w:jc w:val="left"/>
                      <w:rPr>
                        <w:sz w:val="16"/>
                      </w:rPr>
                    </w:pPr>
                    <w:r>
                      <w:rPr>
                        <w:color w:val="231F20"/>
                        <w:sz w:val="16"/>
                      </w:rPr>
                      <w:t>71.2</w:t>
                    </w:r>
                  </w:p>
                </w:txbxContent>
              </v:textbox>
              <w10:wrap type="none"/>
            </v:shape>
            <v:shape style="position:absolute;left:5920;top:799;width:266;height:180" type="#_x0000_t202" filled="false" stroked="false">
              <v:textbox inset="0,0,0,0">
                <w:txbxContent>
                  <w:p>
                    <w:pPr>
                      <w:spacing w:line="174" w:lineRule="exact" w:before="0"/>
                      <w:ind w:left="0" w:right="0" w:firstLine="0"/>
                      <w:jc w:val="left"/>
                      <w:rPr>
                        <w:sz w:val="16"/>
                      </w:rPr>
                    </w:pPr>
                    <w:r>
                      <w:rPr>
                        <w:color w:val="231F20"/>
                        <w:sz w:val="16"/>
                      </w:rPr>
                      <w:t>73.4</w:t>
                    </w:r>
                  </w:p>
                </w:txbxContent>
              </v:textbox>
              <w10:wrap type="none"/>
            </v:shape>
            <v:shape style="position:absolute;left:6699;top:895;width:266;height:180" type="#_x0000_t202" filled="false" stroked="false">
              <v:textbox inset="0,0,0,0">
                <w:txbxContent>
                  <w:p>
                    <w:pPr>
                      <w:spacing w:line="174" w:lineRule="exact" w:before="0"/>
                      <w:ind w:left="0" w:right="0" w:firstLine="0"/>
                      <w:jc w:val="left"/>
                      <w:rPr>
                        <w:sz w:val="16"/>
                      </w:rPr>
                    </w:pPr>
                    <w:r>
                      <w:rPr>
                        <w:color w:val="231F20"/>
                        <w:sz w:val="16"/>
                      </w:rPr>
                      <w:t>70.7</w:t>
                    </w:r>
                  </w:p>
                </w:txbxContent>
              </v:textbox>
              <w10:wrap type="none"/>
            </v:shape>
            <v:shape style="position:absolute;left:7478;top:859;width:266;height:180" type="#_x0000_t202" filled="false" stroked="false">
              <v:textbox inset="0,0,0,0">
                <w:txbxContent>
                  <w:p>
                    <w:pPr>
                      <w:spacing w:line="174" w:lineRule="exact" w:before="0"/>
                      <w:ind w:left="0" w:right="0" w:firstLine="0"/>
                      <w:jc w:val="left"/>
                      <w:rPr>
                        <w:sz w:val="16"/>
                      </w:rPr>
                    </w:pPr>
                    <w:r>
                      <w:rPr>
                        <w:color w:val="231F20"/>
                        <w:sz w:val="16"/>
                      </w:rPr>
                      <w:t>67.4</w:t>
                    </w:r>
                  </w:p>
                </w:txbxContent>
              </v:textbox>
              <w10:wrap type="none"/>
            </v:shape>
            <v:shape style="position:absolute;left:8286;top:1050;width:266;height:180" type="#_x0000_t202" filled="false" stroked="false">
              <v:textbox inset="0,0,0,0">
                <w:txbxContent>
                  <w:p>
                    <w:pPr>
                      <w:spacing w:line="174" w:lineRule="exact" w:before="0"/>
                      <w:ind w:left="0" w:right="0" w:firstLine="0"/>
                      <w:jc w:val="left"/>
                      <w:rPr>
                        <w:sz w:val="16"/>
                      </w:rPr>
                    </w:pPr>
                    <w:r>
                      <w:rPr>
                        <w:color w:val="231F20"/>
                        <w:sz w:val="16"/>
                      </w:rPr>
                      <w:t>66.4</w:t>
                    </w:r>
                  </w:p>
                </w:txbxContent>
              </v:textbox>
              <w10:wrap type="none"/>
            </v:shape>
            <v:shape style="position:absolute;left:9040;top:1170;width:266;height:180" type="#_x0000_t202" filled="false" stroked="false">
              <v:textbox inset="0,0,0,0">
                <w:txbxContent>
                  <w:p>
                    <w:pPr>
                      <w:spacing w:line="174" w:lineRule="exact" w:before="0"/>
                      <w:ind w:left="0" w:right="0" w:firstLine="0"/>
                      <w:jc w:val="left"/>
                      <w:rPr>
                        <w:sz w:val="16"/>
                      </w:rPr>
                    </w:pPr>
                    <w:r>
                      <w:rPr>
                        <w:color w:val="231F20"/>
                        <w:sz w:val="16"/>
                      </w:rPr>
                      <w:t>58.9</w:t>
                    </w:r>
                  </w:p>
                </w:txbxContent>
              </v:textbox>
              <w10:wrap type="none"/>
            </v:shape>
            <v:shape style="position:absolute;left:3194;top:1416;width:266;height:180" type="#_x0000_t202" filled="false" stroked="false">
              <v:textbox inset="0,0,0,0">
                <w:txbxContent>
                  <w:p>
                    <w:pPr>
                      <w:spacing w:line="174" w:lineRule="exact" w:before="0"/>
                      <w:ind w:left="0" w:right="0" w:firstLine="0"/>
                      <w:jc w:val="left"/>
                      <w:rPr>
                        <w:sz w:val="16"/>
                      </w:rPr>
                    </w:pPr>
                    <w:r>
                      <w:rPr>
                        <w:color w:val="231F20"/>
                        <w:sz w:val="16"/>
                      </w:rPr>
                      <w:t>50.7</w:t>
                    </w:r>
                  </w:p>
                </w:txbxContent>
              </v:textbox>
              <w10:wrap type="none"/>
            </v:shape>
            <v:shape style="position:absolute;left:3593;top:1613;width:266;height:180" type="#_x0000_t202" filled="false" stroked="false">
              <v:textbox inset="0,0,0,0">
                <w:txbxContent>
                  <w:p>
                    <w:pPr>
                      <w:spacing w:line="174" w:lineRule="exact" w:before="0"/>
                      <w:ind w:left="0" w:right="0" w:firstLine="0"/>
                      <w:jc w:val="left"/>
                      <w:rPr>
                        <w:sz w:val="16"/>
                      </w:rPr>
                    </w:pPr>
                    <w:r>
                      <w:rPr>
                        <w:color w:val="231F20"/>
                        <w:sz w:val="16"/>
                      </w:rPr>
                      <w:t>44.1</w:t>
                    </w:r>
                  </w:p>
                </w:txbxContent>
              </v:textbox>
              <w10:wrap type="none"/>
            </v:shape>
            <v:shape style="position:absolute;left:8647;top:1491;width:266;height:180" type="#_x0000_t202" filled="false" stroked="false">
              <v:textbox inset="0,0,0,0">
                <w:txbxContent>
                  <w:p>
                    <w:pPr>
                      <w:spacing w:line="174" w:lineRule="exact" w:before="0"/>
                      <w:ind w:left="0" w:right="0" w:firstLine="0"/>
                      <w:jc w:val="left"/>
                      <w:rPr>
                        <w:sz w:val="16"/>
                      </w:rPr>
                    </w:pPr>
                    <w:r>
                      <w:rPr>
                        <w:color w:val="231F20"/>
                        <w:sz w:val="16"/>
                      </w:rPr>
                      <w:t>48.1</w:t>
                    </w:r>
                  </w:p>
                </w:txbxContent>
              </v:textbox>
              <w10:wrap type="none"/>
            </v:shape>
            <v:shape style="position:absolute;left:3194;top:2713;width:664;height:180" type="#_x0000_t202" filled="false" stroked="false">
              <v:textbox inset="0,0,0,0">
                <w:txbxContent>
                  <w:p>
                    <w:pPr>
                      <w:spacing w:line="174" w:lineRule="exact" w:before="0"/>
                      <w:ind w:left="0" w:right="0" w:firstLine="0"/>
                      <w:jc w:val="left"/>
                      <w:rPr>
                        <w:sz w:val="16"/>
                      </w:rPr>
                    </w:pPr>
                    <w:r>
                      <w:rPr>
                        <w:color w:val="231F20"/>
                        <w:sz w:val="16"/>
                      </w:rPr>
                      <w:t>92.9 87.6</w:t>
                    </w:r>
                  </w:p>
                </w:txbxContent>
              </v:textbox>
              <w10:wrap type="none"/>
            </v:shape>
            <v:shape style="position:absolute;left:9399;top:2564;width:298;height:391" type="#_x0000_t202" filled="true" fillcolor="#7dbbad" stroked="false">
              <v:textbox inset="0,0,0,0">
                <w:txbxContent>
                  <w:p>
                    <w:pPr>
                      <w:spacing w:before="139"/>
                      <w:ind w:left="26" w:right="0" w:firstLine="0"/>
                      <w:jc w:val="left"/>
                      <w:rPr>
                        <w:sz w:val="16"/>
                      </w:rPr>
                    </w:pPr>
                    <w:r>
                      <w:rPr>
                        <w:color w:val="231F20"/>
                        <w:sz w:val="16"/>
                      </w:rPr>
                      <w:t>17.6</w:t>
                    </w:r>
                  </w:p>
                </w:txbxContent>
              </v:textbox>
              <v:fill type="solid"/>
              <w10:wrap type="none"/>
            </v:shape>
            <v:shape style="position:absolute;left:9010;top:2245;width:298;height:710" type="#_x0000_t202" filled="true" fillcolor="#7dbbad" stroked="false">
              <v:textbox inset="0,0,0,0">
                <w:txbxContent>
                  <w:p>
                    <w:pPr>
                      <w:spacing w:line="240" w:lineRule="auto" w:before="0"/>
                      <w:rPr>
                        <w:rFonts w:ascii="Calibri"/>
                        <w:sz w:val="18"/>
                      </w:rPr>
                    </w:pPr>
                  </w:p>
                  <w:p>
                    <w:pPr>
                      <w:spacing w:line="240" w:lineRule="auto" w:before="6"/>
                      <w:rPr>
                        <w:rFonts w:ascii="Calibri"/>
                        <w:sz w:val="19"/>
                      </w:rPr>
                    </w:pPr>
                  </w:p>
                  <w:p>
                    <w:pPr>
                      <w:spacing w:before="0"/>
                      <w:ind w:left="26" w:right="0" w:firstLine="0"/>
                      <w:jc w:val="left"/>
                      <w:rPr>
                        <w:sz w:val="16"/>
                      </w:rPr>
                    </w:pPr>
                    <w:r>
                      <w:rPr>
                        <w:color w:val="231F20"/>
                        <w:sz w:val="16"/>
                      </w:rPr>
                      <w:t>33.1</w:t>
                    </w:r>
                  </w:p>
                </w:txbxContent>
              </v:textbox>
              <v:fill type="solid"/>
              <w10:wrap type="none"/>
            </v:shape>
            <v:shape style="position:absolute;left:8620;top:1836;width:298;height:1119" type="#_x0000_t202" filled="false" stroked="false">
              <v:textbox inset="0,0,0,0">
                <w:txbxContent>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7"/>
                      </w:rPr>
                    </w:pPr>
                  </w:p>
                  <w:p>
                    <w:pPr>
                      <w:spacing w:before="0"/>
                      <w:ind w:left="26" w:right="0" w:firstLine="0"/>
                      <w:jc w:val="left"/>
                      <w:rPr>
                        <w:sz w:val="16"/>
                      </w:rPr>
                    </w:pPr>
                    <w:r>
                      <w:rPr>
                        <w:color w:val="231F20"/>
                        <w:sz w:val="16"/>
                      </w:rPr>
                      <w:t>51.2</w:t>
                    </w:r>
                  </w:p>
                </w:txbxContent>
              </v:textbox>
              <w10:wrap type="none"/>
            </v:shape>
            <v:shape style="position:absolute;left:8231;top:1695;width:298;height:1260" type="#_x0000_t202" filled="false" stroked="false">
              <v:textbox inset="0,0,0,0">
                <w:txbxContent>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before="128"/>
                      <w:ind w:left="26" w:right="0" w:firstLine="0"/>
                      <w:jc w:val="left"/>
                      <w:rPr>
                        <w:sz w:val="16"/>
                      </w:rPr>
                    </w:pPr>
                    <w:r>
                      <w:rPr>
                        <w:color w:val="231F20"/>
                        <w:sz w:val="16"/>
                      </w:rPr>
                      <w:t>55.0</w:t>
                    </w:r>
                  </w:p>
                </w:txbxContent>
              </v:textbox>
              <w10:wrap type="none"/>
            </v:shape>
            <v:shape style="position:absolute;left:7841;top:1695;width:298;height:1260" type="#_x0000_t202" filled="false" stroked="false">
              <v:textbox inset="0,0,0,0">
                <w:txbxContent>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before="128"/>
                      <w:ind w:left="26" w:right="0" w:firstLine="0"/>
                      <w:jc w:val="left"/>
                      <w:rPr>
                        <w:sz w:val="16"/>
                      </w:rPr>
                    </w:pPr>
                    <w:r>
                      <w:rPr>
                        <w:color w:val="231F20"/>
                        <w:sz w:val="16"/>
                      </w:rPr>
                      <w:t>55.8</w:t>
                    </w:r>
                  </w:p>
                </w:txbxContent>
              </v:textbox>
              <w10:wrap type="none"/>
            </v:shape>
            <v:shape style="position:absolute;left:7452;top:1473;width:298;height:1483" type="#_x0000_t202" filled="false" stroked="false">
              <v:textbox inset="0,0,0,0">
                <w:txbxContent>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before="131"/>
                      <w:ind w:left="26" w:right="0" w:firstLine="0"/>
                      <w:jc w:val="left"/>
                      <w:rPr>
                        <w:sz w:val="16"/>
                      </w:rPr>
                    </w:pPr>
                    <w:r>
                      <w:rPr>
                        <w:color w:val="231F20"/>
                        <w:sz w:val="16"/>
                      </w:rPr>
                      <w:t>63.1</w:t>
                    </w:r>
                  </w:p>
                </w:txbxContent>
              </v:textbox>
              <w10:wrap type="none"/>
            </v:shape>
            <v:shape style="position:absolute;left:7089;top:2713;width:266;height:180" type="#_x0000_t202" filled="false" stroked="false">
              <v:textbox inset="0,0,0,0">
                <w:txbxContent>
                  <w:p>
                    <w:pPr>
                      <w:spacing w:line="174" w:lineRule="exact" w:before="0"/>
                      <w:ind w:left="0" w:right="0" w:firstLine="0"/>
                      <w:jc w:val="left"/>
                      <w:rPr>
                        <w:sz w:val="16"/>
                      </w:rPr>
                    </w:pPr>
                    <w:r>
                      <w:rPr>
                        <w:color w:val="231F20"/>
                        <w:sz w:val="16"/>
                      </w:rPr>
                      <w:t>69.4</w:t>
                    </w:r>
                  </w:p>
                </w:txbxContent>
              </v:textbox>
              <w10:wrap type="none"/>
            </v:shape>
            <v:shape style="position:absolute;left:7089;top:1297;width:266;height:180" type="#_x0000_t202" filled="false" stroked="false">
              <v:textbox inset="0,0,0,0">
                <w:txbxContent>
                  <w:p>
                    <w:pPr>
                      <w:spacing w:line="174" w:lineRule="exact" w:before="0"/>
                      <w:ind w:left="0" w:right="0" w:firstLine="0"/>
                      <w:jc w:val="left"/>
                      <w:rPr>
                        <w:sz w:val="16"/>
                      </w:rPr>
                    </w:pPr>
                    <w:r>
                      <w:rPr>
                        <w:color w:val="231F20"/>
                        <w:sz w:val="16"/>
                      </w:rPr>
                      <w:t>52.6</w:t>
                    </w:r>
                  </w:p>
                </w:txbxContent>
              </v:textbox>
              <w10:wrap type="none"/>
            </v:shape>
            <v:shape style="position:absolute;left:6673;top:1210;width:298;height:1745" type="#_x0000_t202" filled="false" stroked="false">
              <v:textbox inset="0,0,0,0">
                <w:txbxContent>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3"/>
                      <w:rPr>
                        <w:rFonts w:ascii="Calibri"/>
                        <w:sz w:val="14"/>
                      </w:rPr>
                    </w:pPr>
                  </w:p>
                  <w:p>
                    <w:pPr>
                      <w:spacing w:before="0"/>
                      <w:ind w:left="26" w:right="0" w:firstLine="0"/>
                      <w:jc w:val="left"/>
                      <w:rPr>
                        <w:sz w:val="16"/>
                      </w:rPr>
                    </w:pPr>
                    <w:r>
                      <w:rPr>
                        <w:color w:val="231F20"/>
                        <w:sz w:val="16"/>
                      </w:rPr>
                      <w:t>73.7</w:t>
                    </w:r>
                  </w:p>
                </w:txbxContent>
              </v:textbox>
              <w10:wrap type="none"/>
            </v:shape>
            <v:shape style="position:absolute;left:6310;top:2713;width:266;height:180" type="#_x0000_t202" filled="false" stroked="false">
              <v:textbox inset="0,0,0,0">
                <w:txbxContent>
                  <w:p>
                    <w:pPr>
                      <w:spacing w:line="174" w:lineRule="exact" w:before="0"/>
                      <w:ind w:left="0" w:right="0" w:firstLine="0"/>
                      <w:jc w:val="left"/>
                      <w:rPr>
                        <w:sz w:val="16"/>
                      </w:rPr>
                    </w:pPr>
                    <w:r>
                      <w:rPr>
                        <w:color w:val="231F20"/>
                        <w:sz w:val="16"/>
                      </w:rPr>
                      <w:t>81.1</w:t>
                    </w:r>
                  </w:p>
                </w:txbxContent>
              </v:textbox>
              <w10:wrap type="none"/>
            </v:shape>
            <v:shape style="position:absolute;left:6310;top:1357;width:266;height:180" type="#_x0000_t202" filled="false" stroked="false">
              <v:textbox inset="0,0,0,0">
                <w:txbxContent>
                  <w:p>
                    <w:pPr>
                      <w:spacing w:line="174" w:lineRule="exact" w:before="0"/>
                      <w:ind w:left="0" w:right="0" w:firstLine="0"/>
                      <w:jc w:val="left"/>
                      <w:rPr>
                        <w:sz w:val="16"/>
                      </w:rPr>
                    </w:pPr>
                    <w:r>
                      <w:rPr>
                        <w:color w:val="231F20"/>
                        <w:sz w:val="16"/>
                      </w:rPr>
                      <w:t>50.8</w:t>
                    </w:r>
                  </w:p>
                </w:txbxContent>
              </v:textbox>
              <w10:wrap type="none"/>
            </v:shape>
            <v:shape style="position:absolute;left:5894;top:1210;width:298;height:1745" type="#_x0000_t202" filled="false" stroked="false">
              <v:textbox inset="0,0,0,0">
                <w:txbxContent>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3"/>
                      <w:rPr>
                        <w:rFonts w:ascii="Calibri"/>
                        <w:sz w:val="14"/>
                      </w:rPr>
                    </w:pPr>
                  </w:p>
                  <w:p>
                    <w:pPr>
                      <w:spacing w:before="0"/>
                      <w:ind w:left="26" w:right="0" w:firstLine="0"/>
                      <w:jc w:val="left"/>
                      <w:rPr>
                        <w:sz w:val="16"/>
                      </w:rPr>
                    </w:pPr>
                    <w:r>
                      <w:rPr>
                        <w:color w:val="231F20"/>
                        <w:sz w:val="16"/>
                      </w:rPr>
                      <w:t>82.0</w:t>
                    </w:r>
                  </w:p>
                </w:txbxContent>
              </v:textbox>
              <w10:wrap type="none"/>
            </v:shape>
            <v:shape style="position:absolute;left:5531;top:2713;width:266;height:180" type="#_x0000_t202" filled="false" stroked="false">
              <v:textbox inset="0,0,0,0">
                <w:txbxContent>
                  <w:p>
                    <w:pPr>
                      <w:spacing w:line="174" w:lineRule="exact" w:before="0"/>
                      <w:ind w:left="0" w:right="0" w:firstLine="0"/>
                      <w:jc w:val="left"/>
                      <w:rPr>
                        <w:sz w:val="16"/>
                      </w:rPr>
                    </w:pPr>
                    <w:r>
                      <w:rPr>
                        <w:color w:val="231F20"/>
                        <w:sz w:val="16"/>
                      </w:rPr>
                      <w:t>82.7</w:t>
                    </w:r>
                  </w:p>
                </w:txbxContent>
              </v:textbox>
              <w10:wrap type="none"/>
            </v:shape>
            <v:shape style="position:absolute;left:5531;top:1733;width:266;height:180" type="#_x0000_t202" filled="false" stroked="false">
              <v:textbox inset="0,0,0,0">
                <w:txbxContent>
                  <w:p>
                    <w:pPr>
                      <w:spacing w:line="174" w:lineRule="exact" w:before="0"/>
                      <w:ind w:left="0" w:right="0" w:firstLine="0"/>
                      <w:jc w:val="left"/>
                      <w:rPr>
                        <w:sz w:val="16"/>
                      </w:rPr>
                    </w:pPr>
                    <w:r>
                      <w:rPr>
                        <w:color w:val="231F20"/>
                        <w:sz w:val="16"/>
                      </w:rPr>
                      <w:t>34.9</w:t>
                    </w:r>
                  </w:p>
                </w:txbxContent>
              </v:textbox>
              <w10:wrap type="none"/>
            </v:shape>
            <v:shape style="position:absolute;left:5115;top:1210;width:298;height:1745" type="#_x0000_t202" filled="false" stroked="false">
              <v:textbox inset="0,0,0,0">
                <w:txbxContent>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3"/>
                      <w:rPr>
                        <w:rFonts w:ascii="Calibri"/>
                        <w:sz w:val="14"/>
                      </w:rPr>
                    </w:pPr>
                  </w:p>
                  <w:p>
                    <w:pPr>
                      <w:spacing w:before="0"/>
                      <w:ind w:left="26" w:right="0" w:firstLine="0"/>
                      <w:jc w:val="left"/>
                      <w:rPr>
                        <w:sz w:val="16"/>
                      </w:rPr>
                    </w:pPr>
                    <w:r>
                      <w:rPr>
                        <w:color w:val="231F20"/>
                        <w:sz w:val="16"/>
                      </w:rPr>
                      <w:t>82.8</w:t>
                    </w:r>
                  </w:p>
                </w:txbxContent>
              </v:textbox>
              <w10:wrap type="none"/>
            </v:shape>
            <v:shape style="position:absolute;left:4752;top:2713;width:266;height:180" type="#_x0000_t202" filled="false" stroked="false">
              <v:textbox inset="0,0,0,0">
                <w:txbxContent>
                  <w:p>
                    <w:pPr>
                      <w:spacing w:line="174" w:lineRule="exact" w:before="0"/>
                      <w:ind w:left="0" w:right="0" w:firstLine="0"/>
                      <w:jc w:val="left"/>
                      <w:rPr>
                        <w:sz w:val="16"/>
                      </w:rPr>
                    </w:pPr>
                    <w:r>
                      <w:rPr>
                        <w:color w:val="231F20"/>
                        <w:sz w:val="16"/>
                      </w:rPr>
                      <w:t>84.3</w:t>
                    </w:r>
                  </w:p>
                </w:txbxContent>
              </v:textbox>
              <w10:wrap type="none"/>
            </v:shape>
            <v:shape style="position:absolute;left:4752;top:1281;width:266;height:180" type="#_x0000_t202" filled="false" stroked="false">
              <v:textbox inset="0,0,0,0">
                <w:txbxContent>
                  <w:p>
                    <w:pPr>
                      <w:spacing w:line="174" w:lineRule="exact" w:before="0"/>
                      <w:ind w:left="0" w:right="0" w:firstLine="0"/>
                      <w:jc w:val="left"/>
                      <w:rPr>
                        <w:sz w:val="16"/>
                      </w:rPr>
                    </w:pPr>
                    <w:r>
                      <w:rPr>
                        <w:color w:val="231F20"/>
                        <w:sz w:val="16"/>
                      </w:rPr>
                      <w:t>57.4</w:t>
                    </w:r>
                  </w:p>
                </w:txbxContent>
              </v:textbox>
              <w10:wrap type="none"/>
            </v:shape>
            <v:shape style="position:absolute;left:4363;top:2713;width:266;height:180" type="#_x0000_t202" filled="false" stroked="false">
              <v:textbox inset="0,0,0,0">
                <w:txbxContent>
                  <w:p>
                    <w:pPr>
                      <w:spacing w:line="174" w:lineRule="exact" w:before="0"/>
                      <w:ind w:left="0" w:right="0" w:firstLine="0"/>
                      <w:jc w:val="left"/>
                      <w:rPr>
                        <w:sz w:val="16"/>
                      </w:rPr>
                    </w:pPr>
                    <w:r>
                      <w:rPr>
                        <w:color w:val="231F20"/>
                        <w:sz w:val="16"/>
                      </w:rPr>
                      <w:t>85.5</w:t>
                    </w:r>
                  </w:p>
                </w:txbxContent>
              </v:textbox>
              <w10:wrap type="none"/>
            </v:shape>
            <v:shape style="position:absolute;left:4363;top:1356;width:266;height:180" type="#_x0000_t202" filled="false" stroked="false">
              <v:textbox inset="0,0,0,0">
                <w:txbxContent>
                  <w:p>
                    <w:pPr>
                      <w:spacing w:line="174" w:lineRule="exact" w:before="0"/>
                      <w:ind w:left="0" w:right="0" w:firstLine="0"/>
                      <w:jc w:val="left"/>
                      <w:rPr>
                        <w:sz w:val="16"/>
                      </w:rPr>
                    </w:pPr>
                    <w:r>
                      <w:rPr>
                        <w:color w:val="231F20"/>
                        <w:sz w:val="16"/>
                      </w:rPr>
                      <w:t>54.7</w:t>
                    </w:r>
                  </w:p>
                </w:txbxContent>
              </v:textbox>
              <w10:wrap type="none"/>
            </v:shape>
            <v:shape style="position:absolute;left:3973;top:2713;width:266;height:180" type="#_x0000_t202" filled="false" stroked="false">
              <v:textbox inset="0,0,0,0">
                <w:txbxContent>
                  <w:p>
                    <w:pPr>
                      <w:spacing w:line="174" w:lineRule="exact" w:before="0"/>
                      <w:ind w:left="0" w:right="0" w:firstLine="0"/>
                      <w:jc w:val="left"/>
                      <w:rPr>
                        <w:sz w:val="16"/>
                      </w:rPr>
                    </w:pPr>
                    <w:r>
                      <w:rPr>
                        <w:color w:val="231F20"/>
                        <w:sz w:val="16"/>
                      </w:rPr>
                      <w:t>85.7</w:t>
                    </w:r>
                  </w:p>
                </w:txbxContent>
              </v:textbox>
              <w10:wrap type="none"/>
            </v:shape>
            <v:shape style="position:absolute;left:3973;top:833;width:266;height:180" type="#_x0000_t202" filled="false" stroked="false">
              <v:textbox inset="0,0,0,0">
                <w:txbxContent>
                  <w:p>
                    <w:pPr>
                      <w:spacing w:line="174" w:lineRule="exact" w:before="0"/>
                      <w:ind w:left="0" w:right="0" w:firstLine="0"/>
                      <w:jc w:val="left"/>
                      <w:rPr>
                        <w:sz w:val="16"/>
                      </w:rPr>
                    </w:pPr>
                    <w:r>
                      <w:rPr>
                        <w:color w:val="231F20"/>
                        <w:sz w:val="16"/>
                      </w:rPr>
                      <w:t>73.6</w:t>
                    </w:r>
                  </w:p>
                </w:txbxContent>
              </v:textbox>
              <w10:wrap type="none"/>
            </v:shape>
            <v:shape style="position:absolute;left:2805;top:2713;width:266;height:180" type="#_x0000_t202" filled="false" stroked="false">
              <v:textbox inset="0,0,0,0">
                <w:txbxContent>
                  <w:p>
                    <w:pPr>
                      <w:spacing w:line="174" w:lineRule="exact" w:before="0"/>
                      <w:ind w:left="0" w:right="0" w:firstLine="0"/>
                      <w:jc w:val="left"/>
                      <w:rPr>
                        <w:sz w:val="16"/>
                      </w:rPr>
                    </w:pPr>
                    <w:r>
                      <w:rPr>
                        <w:color w:val="231F20"/>
                        <w:sz w:val="16"/>
                      </w:rPr>
                      <w:t>95.6</w:t>
                    </w:r>
                  </w:p>
                </w:txbxContent>
              </v:textbox>
              <w10:wrap type="none"/>
            </v:shape>
            <v:shape style="position:absolute;left:2805;top:999;width:266;height:180" type="#_x0000_t202" filled="false" stroked="false">
              <v:textbox inset="0,0,0,0">
                <w:txbxContent>
                  <w:p>
                    <w:pPr>
                      <w:spacing w:line="174" w:lineRule="exact" w:before="0"/>
                      <w:ind w:left="0" w:right="0" w:firstLine="0"/>
                      <w:jc w:val="left"/>
                      <w:rPr>
                        <w:sz w:val="16"/>
                      </w:rPr>
                    </w:pPr>
                    <w:r>
                      <w:rPr>
                        <w:color w:val="231F20"/>
                        <w:sz w:val="16"/>
                      </w:rPr>
                      <w:t>66.1</w:t>
                    </w:r>
                  </w:p>
                </w:txbxContent>
              </v:textbox>
              <w10:wrap type="none"/>
            </v:shape>
            <v:shape style="position:absolute;left:2415;top:2713;width:266;height:180" type="#_x0000_t202" filled="false" stroked="false">
              <v:textbox inset="0,0,0,0">
                <w:txbxContent>
                  <w:p>
                    <w:pPr>
                      <w:spacing w:line="174" w:lineRule="exact" w:before="0"/>
                      <w:ind w:left="0" w:right="0" w:firstLine="0"/>
                      <w:jc w:val="left"/>
                      <w:rPr>
                        <w:sz w:val="16"/>
                      </w:rPr>
                    </w:pPr>
                    <w:r>
                      <w:rPr>
                        <w:color w:val="231F20"/>
                        <w:sz w:val="16"/>
                      </w:rPr>
                      <w:t>97.0</w:t>
                    </w:r>
                  </w:p>
                </w:txbxContent>
              </v:textbox>
              <w10:wrap type="none"/>
            </v:shape>
            <v:shape style="position:absolute;left:2415;top:1088;width:266;height:180" type="#_x0000_t202" filled="false" stroked="false">
              <v:textbox inset="0,0,0,0">
                <w:txbxContent>
                  <w:p>
                    <w:pPr>
                      <w:spacing w:line="174" w:lineRule="exact" w:before="0"/>
                      <w:ind w:left="0" w:right="0" w:firstLine="0"/>
                      <w:jc w:val="left"/>
                      <w:rPr>
                        <w:sz w:val="16"/>
                      </w:rPr>
                    </w:pPr>
                    <w:r>
                      <w:rPr>
                        <w:color w:val="231F20"/>
                        <w:sz w:val="16"/>
                      </w:rPr>
                      <w:t>61.9</w:t>
                    </w:r>
                  </w:p>
                </w:txbxContent>
              </v:textbox>
              <w10:wrap type="none"/>
            </v:shape>
            <v:shape style="position:absolute;left:2026;top:2713;width:266;height:180" type="#_x0000_t202" filled="false" stroked="false">
              <v:textbox inset="0,0,0,0">
                <w:txbxContent>
                  <w:p>
                    <w:pPr>
                      <w:spacing w:line="174" w:lineRule="exact" w:before="0"/>
                      <w:ind w:left="0" w:right="0" w:firstLine="0"/>
                      <w:jc w:val="left"/>
                      <w:rPr>
                        <w:sz w:val="16"/>
                      </w:rPr>
                    </w:pPr>
                    <w:r>
                      <w:rPr>
                        <w:color w:val="231F20"/>
                        <w:sz w:val="16"/>
                      </w:rPr>
                      <w:t>98.9</w:t>
                    </w:r>
                  </w:p>
                </w:txbxContent>
              </v:textbox>
              <w10:wrap type="none"/>
            </v:shape>
            <v:shape style="position:absolute;left:2026;top:1450;width:266;height:180" type="#_x0000_t202" filled="false" stroked="false">
              <v:textbox inset="0,0,0,0">
                <w:txbxContent>
                  <w:p>
                    <w:pPr>
                      <w:spacing w:line="174" w:lineRule="exact" w:before="0"/>
                      <w:ind w:left="0" w:right="0" w:firstLine="0"/>
                      <w:jc w:val="left"/>
                      <w:rPr>
                        <w:sz w:val="16"/>
                      </w:rPr>
                    </w:pPr>
                    <w:r>
                      <w:rPr>
                        <w:color w:val="231F20"/>
                        <w:sz w:val="16"/>
                      </w:rPr>
                      <w:t>47.3</w:t>
                    </w:r>
                  </w:p>
                </w:txbxContent>
              </v:textbox>
              <w10:wrap type="none"/>
            </v:shape>
            <w10:wrap type="topAndBottom"/>
          </v:group>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18"/>
        </w:rPr>
      </w:pPr>
    </w:p>
    <w:p>
      <w:pPr>
        <w:spacing w:before="88"/>
        <w:ind w:left="1578" w:right="0" w:firstLine="0"/>
        <w:jc w:val="left"/>
        <w:rPr>
          <w:rFonts w:ascii="Calibri" w:hAnsi="Calibri"/>
          <w:sz w:val="18"/>
        </w:rPr>
      </w:pPr>
      <w:r>
        <w:rPr/>
        <w:pict>
          <v:shape style="position:absolute;margin-left:102.431099pt;margin-top:-134.192764pt;width:11pt;height:91.25pt;mso-position-horizontal-relative:page;mso-position-vertical-relative:paragraph;z-index:251773952" type="#_x0000_t202" filled="false" stroked="false">
            <v:textbox inset="0,0,0,0" style="layout-flow:vertical;mso-layout-flow-alt:bottom-to-top">
              <w:txbxContent>
                <w:p>
                  <w:pPr>
                    <w:spacing w:before="10"/>
                    <w:ind w:left="20" w:right="0" w:firstLine="0"/>
                    <w:jc w:val="left"/>
                    <w:rPr>
                      <w:sz w:val="16"/>
                    </w:rPr>
                  </w:pPr>
                  <w:r>
                    <w:rPr>
                      <w:color w:val="231F20"/>
                      <w:sz w:val="16"/>
                    </w:rPr>
                    <w:t>Atención Médica de Urgencias</w:t>
                  </w:r>
                </w:p>
              </w:txbxContent>
            </v:textbox>
            <w10:wrap type="none"/>
          </v:shape>
        </w:pict>
      </w:r>
      <w:r>
        <w:rPr/>
        <w:pict>
          <v:shape style="position:absolute;margin-left:121.905098pt;margin-top:-134.193359pt;width:11pt;height:88.8pt;mso-position-horizontal-relative:page;mso-position-vertical-relative:paragraph;z-index:251774976" type="#_x0000_t202" filled="false" stroked="false">
            <v:textbox inset="0,0,0,0" style="layout-flow:vertical;mso-layout-flow-alt:bottom-to-top">
              <w:txbxContent>
                <w:p>
                  <w:pPr>
                    <w:spacing w:before="10"/>
                    <w:ind w:left="20" w:right="0" w:firstLine="0"/>
                    <w:jc w:val="left"/>
                    <w:rPr>
                      <w:sz w:val="16"/>
                    </w:rPr>
                  </w:pPr>
                  <w:r>
                    <w:rPr>
                      <w:color w:val="231F20"/>
                      <w:sz w:val="16"/>
                    </w:rPr>
                    <w:t>Atención Médica Programada</w:t>
                  </w:r>
                </w:p>
              </w:txbxContent>
            </v:textbox>
            <w10:wrap type="none"/>
          </v:shape>
        </w:pict>
      </w:r>
      <w:r>
        <w:rPr/>
        <w:pict>
          <v:shape style="position:absolute;margin-left:141.379105pt;margin-top:-134.169067pt;width:11pt;height:63.55pt;mso-position-horizontal-relative:page;mso-position-vertical-relative:paragraph;z-index:251776000" type="#_x0000_t202" filled="false" stroked="false">
            <v:textbox inset="0,0,0,0" style="layout-flow:vertical;mso-layout-flow-alt:bottom-to-top">
              <w:txbxContent>
                <w:p>
                  <w:pPr>
                    <w:spacing w:before="10"/>
                    <w:ind w:left="20" w:right="0" w:firstLine="0"/>
                    <w:jc w:val="left"/>
                    <w:rPr>
                      <w:sz w:val="16"/>
                    </w:rPr>
                  </w:pPr>
                  <w:r>
                    <w:rPr>
                      <w:color w:val="231F20"/>
                      <w:sz w:val="16"/>
                    </w:rPr>
                    <w:t>Trámite</w:t>
                  </w:r>
                  <w:r>
                    <w:rPr>
                      <w:color w:val="231F20"/>
                      <w:spacing w:val="-16"/>
                      <w:sz w:val="16"/>
                    </w:rPr>
                    <w:t> </w:t>
                  </w:r>
                  <w:r>
                    <w:rPr>
                      <w:color w:val="231F20"/>
                      <w:sz w:val="16"/>
                    </w:rPr>
                    <w:t>de</w:t>
                  </w:r>
                  <w:r>
                    <w:rPr>
                      <w:color w:val="231F20"/>
                      <w:spacing w:val="-15"/>
                      <w:sz w:val="16"/>
                    </w:rPr>
                    <w:t> </w:t>
                  </w:r>
                  <w:r>
                    <w:rPr>
                      <w:color w:val="231F20"/>
                      <w:sz w:val="16"/>
                    </w:rPr>
                    <w:t>Pasaporte</w:t>
                  </w:r>
                </w:p>
              </w:txbxContent>
            </v:textbox>
            <w10:wrap type="none"/>
          </v:shape>
        </w:pict>
      </w:r>
      <w:r>
        <w:rPr/>
        <w:pict>
          <v:shape style="position:absolute;margin-left:160.853195pt;margin-top:-134.193268pt;width:11pt;height:111.1pt;mso-position-horizontal-relative:page;mso-position-vertical-relative:paragraph;z-index:251777024" type="#_x0000_t202" filled="false" stroked="false">
            <v:textbox inset="0,0,0,0" style="layout-flow:vertical;mso-layout-flow-alt:bottom-to-top">
              <w:txbxContent>
                <w:p>
                  <w:pPr>
                    <w:spacing w:before="10"/>
                    <w:ind w:left="20" w:right="0" w:firstLine="0"/>
                    <w:jc w:val="left"/>
                    <w:rPr>
                      <w:sz w:val="16"/>
                    </w:rPr>
                  </w:pPr>
                  <w:r>
                    <w:rPr>
                      <w:color w:val="231F20"/>
                      <w:sz w:val="16"/>
                    </w:rPr>
                    <w:t>Trámite</w:t>
                  </w:r>
                  <w:r>
                    <w:rPr>
                      <w:color w:val="231F20"/>
                      <w:spacing w:val="-15"/>
                      <w:sz w:val="16"/>
                    </w:rPr>
                    <w:t> </w:t>
                  </w:r>
                  <w:r>
                    <w:rPr>
                      <w:color w:val="231F20"/>
                      <w:sz w:val="16"/>
                    </w:rPr>
                    <w:t>en</w:t>
                  </w:r>
                  <w:r>
                    <w:rPr>
                      <w:color w:val="231F20"/>
                      <w:spacing w:val="-14"/>
                      <w:sz w:val="16"/>
                    </w:rPr>
                    <w:t> </w:t>
                  </w:r>
                  <w:r>
                    <w:rPr>
                      <w:color w:val="231F20"/>
                      <w:sz w:val="16"/>
                    </w:rPr>
                    <w:t>los</w:t>
                  </w:r>
                  <w:r>
                    <w:rPr>
                      <w:color w:val="231F20"/>
                      <w:spacing w:val="-15"/>
                      <w:sz w:val="16"/>
                    </w:rPr>
                    <w:t> </w:t>
                  </w:r>
                  <w:r>
                    <w:rPr>
                      <w:color w:val="231F20"/>
                      <w:sz w:val="16"/>
                    </w:rPr>
                    <w:t>Juszgados</w:t>
                  </w:r>
                  <w:r>
                    <w:rPr>
                      <w:color w:val="231F20"/>
                      <w:spacing w:val="-14"/>
                      <w:sz w:val="16"/>
                    </w:rPr>
                    <w:t> </w:t>
                  </w:r>
                  <w:r>
                    <w:rPr>
                      <w:color w:val="231F20"/>
                      <w:sz w:val="16"/>
                    </w:rPr>
                    <w:t>o</w:t>
                  </w:r>
                  <w:r>
                    <w:rPr>
                      <w:color w:val="231F20"/>
                      <w:spacing w:val="-19"/>
                      <w:sz w:val="16"/>
                    </w:rPr>
                    <w:t> </w:t>
                  </w:r>
                  <w:r>
                    <w:rPr>
                      <w:color w:val="231F20"/>
                      <w:sz w:val="16"/>
                    </w:rPr>
                    <w:t>Tribunales</w:t>
                  </w:r>
                </w:p>
              </w:txbxContent>
            </v:textbox>
            <w10:wrap type="none"/>
          </v:shape>
        </w:pict>
      </w:r>
      <w:r>
        <w:rPr/>
        <w:pict>
          <v:shape style="position:absolute;margin-left:180.327194pt;margin-top:-134.194168pt;width:11pt;height:116.5pt;mso-position-horizontal-relative:page;mso-position-vertical-relative:paragraph;z-index:251778048" type="#_x0000_t202" filled="false" stroked="false">
            <v:textbox inset="0,0,0,0" style="layout-flow:vertical;mso-layout-flow-alt:bottom-to-top">
              <w:txbxContent>
                <w:p>
                  <w:pPr>
                    <w:spacing w:before="10"/>
                    <w:ind w:left="20" w:right="0" w:firstLine="0"/>
                    <w:jc w:val="left"/>
                    <w:rPr>
                      <w:sz w:val="16"/>
                    </w:rPr>
                  </w:pPr>
                  <w:r>
                    <w:rPr>
                      <w:color w:val="231F20"/>
                      <w:sz w:val="16"/>
                    </w:rPr>
                    <w:t>Permiso</w:t>
                  </w:r>
                  <w:r>
                    <w:rPr>
                      <w:color w:val="231F20"/>
                      <w:spacing w:val="-13"/>
                      <w:sz w:val="16"/>
                    </w:rPr>
                    <w:t> </w:t>
                  </w:r>
                  <w:r>
                    <w:rPr>
                      <w:color w:val="231F20"/>
                      <w:sz w:val="16"/>
                    </w:rPr>
                    <w:t>Relacionados</w:t>
                  </w:r>
                  <w:r>
                    <w:rPr>
                      <w:color w:val="231F20"/>
                      <w:spacing w:val="-13"/>
                      <w:sz w:val="16"/>
                    </w:rPr>
                    <w:t> </w:t>
                  </w:r>
                  <w:r>
                    <w:rPr>
                      <w:color w:val="231F20"/>
                      <w:sz w:val="16"/>
                    </w:rPr>
                    <w:t>con</w:t>
                  </w:r>
                  <w:r>
                    <w:rPr>
                      <w:color w:val="231F20"/>
                      <w:spacing w:val="-12"/>
                      <w:sz w:val="16"/>
                    </w:rPr>
                    <w:t> </w:t>
                  </w:r>
                  <w:r>
                    <w:rPr>
                      <w:color w:val="231F20"/>
                      <w:sz w:val="16"/>
                    </w:rPr>
                    <w:t>la</w:t>
                  </w:r>
                  <w:r>
                    <w:rPr>
                      <w:color w:val="231F20"/>
                      <w:spacing w:val="-13"/>
                      <w:sz w:val="16"/>
                    </w:rPr>
                    <w:t> </w:t>
                  </w:r>
                  <w:r>
                    <w:rPr>
                      <w:color w:val="231F20"/>
                      <w:sz w:val="16"/>
                    </w:rPr>
                    <w:t>Propiedad</w:t>
                  </w:r>
                </w:p>
              </w:txbxContent>
            </v:textbox>
            <w10:wrap type="none"/>
          </v:shape>
        </w:pict>
      </w:r>
      <w:r>
        <w:rPr/>
        <w:pict>
          <v:shape style="position:absolute;margin-left:199.801193pt;margin-top:-134.192871pt;width:11pt;height:90.55pt;mso-position-horizontal-relative:page;mso-position-vertical-relative:paragraph;z-index:251779072" type="#_x0000_t202" filled="false" stroked="false">
            <v:textbox inset="0,0,0,0" style="layout-flow:vertical;mso-layout-flow-alt:bottom-to-top">
              <w:txbxContent>
                <w:p>
                  <w:pPr>
                    <w:spacing w:before="10"/>
                    <w:ind w:left="20" w:right="0" w:firstLine="0"/>
                    <w:jc w:val="left"/>
                    <w:rPr>
                      <w:sz w:val="16"/>
                    </w:rPr>
                  </w:pPr>
                  <w:r>
                    <w:rPr>
                      <w:color w:val="231F20"/>
                      <w:sz w:val="16"/>
                    </w:rPr>
                    <w:t>Trámites</w:t>
                  </w:r>
                  <w:r>
                    <w:rPr>
                      <w:color w:val="231F20"/>
                      <w:spacing w:val="-14"/>
                      <w:sz w:val="16"/>
                    </w:rPr>
                    <w:t> </w:t>
                  </w:r>
                  <w:r>
                    <w:rPr>
                      <w:color w:val="231F20"/>
                      <w:sz w:val="16"/>
                    </w:rPr>
                    <w:t>de</w:t>
                  </w:r>
                  <w:r>
                    <w:rPr>
                      <w:color w:val="231F20"/>
                      <w:spacing w:val="-14"/>
                      <w:sz w:val="16"/>
                    </w:rPr>
                    <w:t> </w:t>
                  </w:r>
                  <w:r>
                    <w:rPr>
                      <w:color w:val="231F20"/>
                      <w:sz w:val="16"/>
                    </w:rPr>
                    <w:t>Educación</w:t>
                  </w:r>
                  <w:r>
                    <w:rPr>
                      <w:color w:val="231F20"/>
                      <w:spacing w:val="-14"/>
                      <w:sz w:val="16"/>
                    </w:rPr>
                    <w:t> </w:t>
                  </w:r>
                  <w:r>
                    <w:rPr>
                      <w:color w:val="231F20"/>
                      <w:sz w:val="16"/>
                    </w:rPr>
                    <w:t>Pública</w:t>
                  </w:r>
                </w:p>
              </w:txbxContent>
            </v:textbox>
            <w10:wrap type="none"/>
          </v:shape>
        </w:pict>
      </w:r>
      <w:r>
        <w:rPr/>
        <w:pict>
          <v:shape style="position:absolute;margin-left:219.275208pt;margin-top:-134.193161pt;width:11pt;height:61pt;mso-position-horizontal-relative:page;mso-position-vertical-relative:paragraph;z-index:251780096" type="#_x0000_t202" filled="false" stroked="false">
            <v:textbox inset="0,0,0,0" style="layout-flow:vertical;mso-layout-flow-alt:bottom-to-top">
              <w:txbxContent>
                <w:p>
                  <w:pPr>
                    <w:spacing w:before="10"/>
                    <w:ind w:left="20" w:right="0" w:firstLine="0"/>
                    <w:jc w:val="left"/>
                    <w:rPr>
                      <w:sz w:val="16"/>
                    </w:rPr>
                  </w:pPr>
                  <w:r>
                    <w:rPr>
                      <w:color w:val="231F20"/>
                      <w:w w:val="95"/>
                      <w:sz w:val="16"/>
                    </w:rPr>
                    <w:t>Trámites Vehiculares</w:t>
                  </w:r>
                </w:p>
              </w:txbxContent>
            </v:textbox>
            <w10:wrap type="none"/>
          </v:shape>
        </w:pict>
      </w:r>
      <w:r>
        <w:rPr/>
        <w:pict>
          <v:shape style="position:absolute;margin-left:238.749207pt;margin-top:-134.19397pt;width:11pt;height:93.05pt;mso-position-horizontal-relative:page;mso-position-vertical-relative:paragraph;z-index:251781120" type="#_x0000_t202" filled="false" stroked="false">
            <v:textbox inset="0,0,0,0" style="layout-flow:vertical;mso-layout-flow-alt:bottom-to-top">
              <w:txbxContent>
                <w:p>
                  <w:pPr>
                    <w:spacing w:before="10"/>
                    <w:ind w:left="20" w:right="0" w:firstLine="0"/>
                    <w:jc w:val="left"/>
                    <w:rPr>
                      <w:sz w:val="16"/>
                    </w:rPr>
                  </w:pPr>
                  <w:r>
                    <w:rPr>
                      <w:color w:val="231F20"/>
                      <w:sz w:val="16"/>
                    </w:rPr>
                    <w:t>Trámite</w:t>
                  </w:r>
                  <w:r>
                    <w:rPr>
                      <w:color w:val="231F20"/>
                      <w:spacing w:val="-9"/>
                      <w:sz w:val="16"/>
                    </w:rPr>
                    <w:t> </w:t>
                  </w:r>
                  <w:r>
                    <w:rPr>
                      <w:color w:val="231F20"/>
                      <w:sz w:val="16"/>
                    </w:rPr>
                    <w:t>para</w:t>
                  </w:r>
                  <w:r>
                    <w:rPr>
                      <w:color w:val="231F20"/>
                      <w:spacing w:val="-8"/>
                      <w:sz w:val="16"/>
                    </w:rPr>
                    <w:t> </w:t>
                  </w:r>
                  <w:r>
                    <w:rPr>
                      <w:color w:val="231F20"/>
                      <w:sz w:val="16"/>
                    </w:rPr>
                    <w:t>abrir</w:t>
                  </w:r>
                  <w:r>
                    <w:rPr>
                      <w:color w:val="231F20"/>
                      <w:spacing w:val="-8"/>
                      <w:sz w:val="16"/>
                    </w:rPr>
                    <w:t> </w:t>
                  </w:r>
                  <w:r>
                    <w:rPr>
                      <w:color w:val="231F20"/>
                      <w:sz w:val="16"/>
                    </w:rPr>
                    <w:t>una</w:t>
                  </w:r>
                  <w:r>
                    <w:rPr>
                      <w:color w:val="231F20"/>
                      <w:spacing w:val="-8"/>
                      <w:sz w:val="16"/>
                    </w:rPr>
                    <w:t> </w:t>
                  </w:r>
                  <w:r>
                    <w:rPr>
                      <w:color w:val="231F20"/>
                      <w:sz w:val="16"/>
                    </w:rPr>
                    <w:t>empresa</w:t>
                  </w:r>
                </w:p>
              </w:txbxContent>
            </v:textbox>
            <w10:wrap type="none"/>
          </v:shape>
        </w:pict>
      </w:r>
      <w:r>
        <w:rPr/>
        <w:pict>
          <v:shape style="position:absolute;margin-left:258.223206pt;margin-top:-134.193359pt;width:11pt;height:81.650pt;mso-position-horizontal-relative:page;mso-position-vertical-relative:paragraph;z-index:251782144" type="#_x0000_t202" filled="false" stroked="false">
            <v:textbox inset="0,0,0,0" style="layout-flow:vertical;mso-layout-flow-alt:bottom-to-top">
              <w:txbxContent>
                <w:p>
                  <w:pPr>
                    <w:spacing w:before="10"/>
                    <w:ind w:left="20" w:right="0" w:firstLine="0"/>
                    <w:jc w:val="left"/>
                    <w:rPr>
                      <w:sz w:val="16"/>
                    </w:rPr>
                  </w:pPr>
                  <w:r>
                    <w:rPr>
                      <w:color w:val="231F20"/>
                      <w:sz w:val="16"/>
                    </w:rPr>
                    <w:t>Trámites</w:t>
                  </w:r>
                  <w:r>
                    <w:rPr>
                      <w:color w:val="231F20"/>
                      <w:spacing w:val="-13"/>
                      <w:sz w:val="16"/>
                    </w:rPr>
                    <w:t> </w:t>
                  </w:r>
                  <w:r>
                    <w:rPr>
                      <w:color w:val="231F20"/>
                      <w:sz w:val="16"/>
                    </w:rPr>
                    <w:t>en</w:t>
                  </w:r>
                  <w:r>
                    <w:rPr>
                      <w:color w:val="231F20"/>
                      <w:spacing w:val="-13"/>
                      <w:sz w:val="16"/>
                    </w:rPr>
                    <w:t> </w:t>
                  </w:r>
                  <w:r>
                    <w:rPr>
                      <w:color w:val="231F20"/>
                      <w:sz w:val="16"/>
                    </w:rPr>
                    <w:t>el</w:t>
                  </w:r>
                  <w:r>
                    <w:rPr>
                      <w:color w:val="231F20"/>
                      <w:spacing w:val="-13"/>
                      <w:sz w:val="16"/>
                    </w:rPr>
                    <w:t> </w:t>
                  </w:r>
                  <w:r>
                    <w:rPr>
                      <w:color w:val="231F20"/>
                      <w:sz w:val="16"/>
                    </w:rPr>
                    <w:t>Registro</w:t>
                  </w:r>
                  <w:r>
                    <w:rPr>
                      <w:color w:val="231F20"/>
                      <w:spacing w:val="-13"/>
                      <w:sz w:val="16"/>
                    </w:rPr>
                    <w:t> </w:t>
                  </w:r>
                  <w:r>
                    <w:rPr>
                      <w:color w:val="231F20"/>
                      <w:sz w:val="16"/>
                    </w:rPr>
                    <w:t>Civil</w:t>
                  </w:r>
                </w:p>
              </w:txbxContent>
            </v:textbox>
            <w10:wrap type="none"/>
          </v:shape>
        </w:pict>
      </w:r>
      <w:r>
        <w:rPr/>
        <w:pict>
          <v:shape style="position:absolute;margin-left:277.697205pt;margin-top:-134.169067pt;width:11pt;height:102.05pt;mso-position-horizontal-relative:page;mso-position-vertical-relative:paragraph;z-index:251783168" type="#_x0000_t202" filled="false" stroked="false">
            <v:textbox inset="0,0,0,0" style="layout-flow:vertical;mso-layout-flow-alt:bottom-to-top">
              <w:txbxContent>
                <w:p>
                  <w:pPr>
                    <w:spacing w:before="10"/>
                    <w:ind w:left="20" w:right="0" w:firstLine="0"/>
                    <w:jc w:val="left"/>
                    <w:rPr>
                      <w:sz w:val="16"/>
                    </w:rPr>
                  </w:pPr>
                  <w:r>
                    <w:rPr>
                      <w:color w:val="231F20"/>
                      <w:sz w:val="16"/>
                    </w:rPr>
                    <w:t>Trámites ante el Ministerio Público</w:t>
                  </w:r>
                </w:p>
              </w:txbxContent>
            </v:textbox>
            <w10:wrap type="none"/>
          </v:shape>
        </w:pict>
      </w:r>
      <w:r>
        <w:rPr/>
        <w:pict>
          <v:shape style="position:absolute;margin-left:297.171295pt;margin-top:-134.193268pt;width:11pt;height:76.6pt;mso-position-horizontal-relative:page;mso-position-vertical-relative:paragraph;z-index:251784192" type="#_x0000_t202" filled="false" stroked="false">
            <v:textbox inset="0,0,0,0" style="layout-flow:vertical;mso-layout-flow-alt:bottom-to-top">
              <w:txbxContent>
                <w:p>
                  <w:pPr>
                    <w:spacing w:before="10"/>
                    <w:ind w:left="20" w:right="0" w:firstLine="0"/>
                    <w:jc w:val="left"/>
                    <w:rPr>
                      <w:sz w:val="16"/>
                    </w:rPr>
                  </w:pPr>
                  <w:r>
                    <w:rPr>
                      <w:color w:val="231F20"/>
                      <w:sz w:val="16"/>
                    </w:rPr>
                    <w:t>Pago de Impuesto Predial</w:t>
                  </w:r>
                </w:p>
              </w:txbxContent>
            </v:textbox>
            <w10:wrap type="none"/>
          </v:shape>
        </w:pict>
      </w:r>
      <w:r>
        <w:rPr/>
        <w:pict>
          <v:shape style="position:absolute;margin-left:316.645294pt;margin-top:-134.193161pt;width:11pt;height:63.5pt;mso-position-horizontal-relative:page;mso-position-vertical-relative:paragraph;z-index:251785216" type="#_x0000_t202" filled="false" stroked="false">
            <v:textbox inset="0,0,0,0" style="layout-flow:vertical;mso-layout-flow-alt:bottom-to-top">
              <w:txbxContent>
                <w:p>
                  <w:pPr>
                    <w:spacing w:before="10"/>
                    <w:ind w:left="20" w:right="0" w:firstLine="0"/>
                    <w:jc w:val="left"/>
                    <w:rPr>
                      <w:sz w:val="16"/>
                    </w:rPr>
                  </w:pPr>
                  <w:r>
                    <w:rPr>
                      <w:color w:val="231F20"/>
                      <w:sz w:val="16"/>
                    </w:rPr>
                    <w:t>Trámites Municipales</w:t>
                  </w:r>
                </w:p>
              </w:txbxContent>
            </v:textbox>
            <w10:wrap type="none"/>
          </v:shape>
        </w:pict>
      </w:r>
      <w:r>
        <w:rPr/>
        <w:pict>
          <v:shape style="position:absolute;margin-left:336.119293pt;margin-top:-134.19397pt;width:11pt;height:113.35pt;mso-position-horizontal-relative:page;mso-position-vertical-relative:paragraph;z-index:251786240" type="#_x0000_t202" filled="false" stroked="false">
            <v:textbox inset="0,0,0,0" style="layout-flow:vertical;mso-layout-flow-alt:bottom-to-top">
              <w:txbxContent>
                <w:p>
                  <w:pPr>
                    <w:spacing w:before="10"/>
                    <w:ind w:left="20" w:right="0" w:firstLine="0"/>
                    <w:jc w:val="left"/>
                    <w:rPr>
                      <w:sz w:val="16"/>
                    </w:rPr>
                  </w:pPr>
                  <w:r>
                    <w:rPr>
                      <w:color w:val="231F20"/>
                      <w:sz w:val="16"/>
                    </w:rPr>
                    <w:t>Créditos</w:t>
                  </w:r>
                  <w:r>
                    <w:rPr>
                      <w:color w:val="231F20"/>
                      <w:spacing w:val="-11"/>
                      <w:sz w:val="16"/>
                    </w:rPr>
                    <w:t> </w:t>
                  </w:r>
                  <w:r>
                    <w:rPr>
                      <w:color w:val="231F20"/>
                      <w:sz w:val="16"/>
                    </w:rPr>
                    <w:t>de</w:t>
                  </w:r>
                  <w:r>
                    <w:rPr>
                      <w:color w:val="231F20"/>
                      <w:spacing w:val="-10"/>
                      <w:sz w:val="16"/>
                    </w:rPr>
                    <w:t> </w:t>
                  </w:r>
                  <w:r>
                    <w:rPr>
                      <w:color w:val="231F20"/>
                      <w:sz w:val="16"/>
                    </w:rPr>
                    <w:t>viviendas</w:t>
                  </w:r>
                  <w:r>
                    <w:rPr>
                      <w:color w:val="231F20"/>
                      <w:spacing w:val="-10"/>
                      <w:sz w:val="16"/>
                    </w:rPr>
                    <w:t> </w:t>
                  </w:r>
                  <w:r>
                    <w:rPr>
                      <w:color w:val="231F20"/>
                      <w:sz w:val="16"/>
                    </w:rPr>
                    <w:t>o</w:t>
                  </w:r>
                  <w:r>
                    <w:rPr>
                      <w:color w:val="231F20"/>
                      <w:spacing w:val="-10"/>
                      <w:sz w:val="16"/>
                    </w:rPr>
                    <w:t> </w:t>
                  </w:r>
                  <w:r>
                    <w:rPr>
                      <w:color w:val="231F20"/>
                      <w:sz w:val="16"/>
                    </w:rPr>
                    <w:t>pagos</w:t>
                  </w:r>
                  <w:r>
                    <w:rPr>
                      <w:color w:val="231F20"/>
                      <w:spacing w:val="-10"/>
                      <w:sz w:val="16"/>
                    </w:rPr>
                    <w:t> </w:t>
                  </w:r>
                  <w:r>
                    <w:rPr>
                      <w:color w:val="231F20"/>
                      <w:sz w:val="16"/>
                    </w:rPr>
                    <w:t>sociales</w:t>
                  </w:r>
                </w:p>
              </w:txbxContent>
            </v:textbox>
            <w10:wrap type="none"/>
          </v:shape>
        </w:pict>
      </w:r>
      <w:r>
        <w:rPr/>
        <w:pict>
          <v:shape style="position:absolute;margin-left:355.593292pt;margin-top:-134.19397pt;width:11pt;height:102.35pt;mso-position-horizontal-relative:page;mso-position-vertical-relative:paragraph;z-index:251787264" type="#_x0000_t202" filled="false" stroked="false">
            <v:textbox inset="0,0,0,0" style="layout-flow:vertical;mso-layout-flow-alt:bottom-to-top">
              <w:txbxContent>
                <w:p>
                  <w:pPr>
                    <w:spacing w:before="10"/>
                    <w:ind w:left="20" w:right="0" w:firstLine="0"/>
                    <w:jc w:val="left"/>
                    <w:rPr>
                      <w:sz w:val="16"/>
                    </w:rPr>
                  </w:pPr>
                  <w:r>
                    <w:rPr>
                      <w:color w:val="231F20"/>
                      <w:sz w:val="16"/>
                    </w:rPr>
                    <w:t>Otros pagos, trámites o solicitudes</w:t>
                  </w:r>
                </w:p>
              </w:txbxContent>
            </v:textbox>
            <w10:wrap type="none"/>
          </v:shape>
        </w:pict>
      </w:r>
      <w:r>
        <w:rPr/>
        <w:pict>
          <v:shape style="position:absolute;margin-left:375.067291pt;margin-top:-134.193863pt;width:11pt;height:116.1pt;mso-position-horizontal-relative:page;mso-position-vertical-relative:paragraph;z-index:251788288" type="#_x0000_t202" filled="false" stroked="false">
            <v:textbox inset="0,0,0,0" style="layout-flow:vertical;mso-layout-flow-alt:bottom-to-top">
              <w:txbxContent>
                <w:p>
                  <w:pPr>
                    <w:spacing w:before="10"/>
                    <w:ind w:left="20" w:right="0" w:firstLine="0"/>
                    <w:jc w:val="left"/>
                    <w:rPr>
                      <w:sz w:val="16"/>
                    </w:rPr>
                  </w:pPr>
                  <w:r>
                    <w:rPr>
                      <w:color w:val="231F20"/>
                      <w:sz w:val="16"/>
                    </w:rPr>
                    <w:t>Pago</w:t>
                  </w:r>
                  <w:r>
                    <w:rPr>
                      <w:color w:val="231F20"/>
                      <w:spacing w:val="-10"/>
                      <w:sz w:val="16"/>
                    </w:rPr>
                    <w:t> </w:t>
                  </w:r>
                  <w:r>
                    <w:rPr>
                      <w:color w:val="231F20"/>
                      <w:sz w:val="16"/>
                    </w:rPr>
                    <w:t>de</w:t>
                  </w:r>
                  <w:r>
                    <w:rPr>
                      <w:color w:val="231F20"/>
                      <w:spacing w:val="-16"/>
                      <w:sz w:val="16"/>
                    </w:rPr>
                    <w:t> </w:t>
                  </w:r>
                  <w:r>
                    <w:rPr>
                      <w:color w:val="231F20"/>
                      <w:sz w:val="16"/>
                    </w:rPr>
                    <w:t>Tenencia</w:t>
                  </w:r>
                  <w:r>
                    <w:rPr>
                      <w:color w:val="231F20"/>
                      <w:spacing w:val="-10"/>
                      <w:sz w:val="16"/>
                    </w:rPr>
                    <w:t> </w:t>
                  </w:r>
                  <w:r>
                    <w:rPr>
                      <w:color w:val="231F20"/>
                      <w:sz w:val="16"/>
                    </w:rPr>
                    <w:t>o</w:t>
                  </w:r>
                  <w:r>
                    <w:rPr>
                      <w:color w:val="231F20"/>
                      <w:spacing w:val="-10"/>
                      <w:sz w:val="16"/>
                    </w:rPr>
                    <w:t> </w:t>
                  </w:r>
                  <w:r>
                    <w:rPr>
                      <w:color w:val="231F20"/>
                      <w:sz w:val="16"/>
                    </w:rPr>
                    <w:t>Impuesto</w:t>
                  </w:r>
                  <w:r>
                    <w:rPr>
                      <w:color w:val="231F20"/>
                      <w:spacing w:val="-15"/>
                      <w:sz w:val="16"/>
                    </w:rPr>
                    <w:t> </w:t>
                  </w:r>
                  <w:r>
                    <w:rPr>
                      <w:color w:val="231F20"/>
                      <w:sz w:val="16"/>
                    </w:rPr>
                    <w:t>Vehicular</w:t>
                  </w:r>
                </w:p>
              </w:txbxContent>
            </v:textbox>
            <w10:wrap type="none"/>
          </v:shape>
        </w:pict>
      </w:r>
      <w:r>
        <w:rPr/>
        <w:pict>
          <v:shape style="position:absolute;margin-left:394.54129pt;margin-top:-134.192871pt;width:11pt;height:132.450pt;mso-position-horizontal-relative:page;mso-position-vertical-relative:paragraph;z-index:251789312" type="#_x0000_t202" filled="false" stroked="false">
            <v:textbox inset="0,0,0,0" style="layout-flow:vertical;mso-layout-flow-alt:bottom-to-top">
              <w:txbxContent>
                <w:p>
                  <w:pPr>
                    <w:spacing w:before="10"/>
                    <w:ind w:left="20" w:right="0" w:firstLine="0"/>
                    <w:jc w:val="left"/>
                    <w:rPr>
                      <w:sz w:val="16"/>
                    </w:rPr>
                  </w:pPr>
                  <w:r>
                    <w:rPr>
                      <w:color w:val="231F20"/>
                      <w:sz w:val="16"/>
                    </w:rPr>
                    <w:t>Pago Ordinario del Servicio de Agua Potable</w:t>
                  </w:r>
                </w:p>
              </w:txbxContent>
            </v:textbox>
            <w10:wrap type="none"/>
          </v:shape>
        </w:pict>
      </w:r>
      <w:r>
        <w:rPr/>
        <w:pict>
          <v:shape style="position:absolute;margin-left:414.015411pt;margin-top:-134.192963pt;width:11pt;height:50.25pt;mso-position-horizontal-relative:page;mso-position-vertical-relative:paragraph;z-index:251790336" type="#_x0000_t202" filled="false" stroked="false">
            <v:textbox inset="0,0,0,0" style="layout-flow:vertical;mso-layout-flow-alt:bottom-to-top">
              <w:txbxContent>
                <w:p>
                  <w:pPr>
                    <w:spacing w:before="10"/>
                    <w:ind w:left="20" w:right="0" w:firstLine="0"/>
                    <w:jc w:val="left"/>
                    <w:rPr>
                      <w:sz w:val="16"/>
                    </w:rPr>
                  </w:pPr>
                  <w:r>
                    <w:rPr>
                      <w:color w:val="231F20"/>
                      <w:w w:val="95"/>
                      <w:sz w:val="16"/>
                    </w:rPr>
                    <w:t>Trámites Fiscales</w:t>
                  </w:r>
                </w:p>
              </w:txbxContent>
            </v:textbox>
            <w10:wrap type="none"/>
          </v:shape>
        </w:pict>
      </w:r>
      <w:r>
        <w:rPr/>
        <w:pict>
          <v:shape style="position:absolute;margin-left:433.48941pt;margin-top:-134.192764pt;width:11pt;height:64.55pt;mso-position-horizontal-relative:page;mso-position-vertical-relative:paragraph;z-index:251791360" type="#_x0000_t202" filled="false" stroked="false">
            <v:textbox inset="0,0,0,0" style="layout-flow:vertical;mso-layout-flow-alt:bottom-to-top">
              <w:txbxContent>
                <w:p>
                  <w:pPr>
                    <w:spacing w:before="10"/>
                    <w:ind w:left="20" w:right="0" w:firstLine="0"/>
                    <w:jc w:val="left"/>
                    <w:rPr>
                      <w:sz w:val="16"/>
                    </w:rPr>
                  </w:pPr>
                  <w:r>
                    <w:rPr>
                      <w:color w:val="231F20"/>
                      <w:sz w:val="16"/>
                    </w:rPr>
                    <w:t>Servicios Municipales</w:t>
                  </w:r>
                </w:p>
              </w:txbxContent>
            </v:textbox>
            <w10:wrap type="none"/>
          </v:shape>
        </w:pict>
      </w:r>
      <w:r>
        <w:rPr/>
        <w:pict>
          <v:shape style="position:absolute;margin-left:452.963409pt;margin-top:-134.19397pt;width:11pt;height:120.65pt;mso-position-horizontal-relative:page;mso-position-vertical-relative:paragraph;z-index:251792384" type="#_x0000_t202" filled="false" stroked="false">
            <v:textbox inset="0,0,0,0" style="layout-flow:vertical;mso-layout-flow-alt:bottom-to-top">
              <w:txbxContent>
                <w:p>
                  <w:pPr>
                    <w:spacing w:before="10"/>
                    <w:ind w:left="20" w:right="0" w:firstLine="0"/>
                    <w:jc w:val="left"/>
                    <w:rPr>
                      <w:sz w:val="16"/>
                    </w:rPr>
                  </w:pPr>
                  <w:r>
                    <w:rPr>
                      <w:color w:val="231F20"/>
                      <w:sz w:val="16"/>
                    </w:rPr>
                    <w:t>Tramites</w:t>
                  </w:r>
                  <w:r>
                    <w:rPr>
                      <w:color w:val="231F20"/>
                      <w:spacing w:val="-15"/>
                      <w:sz w:val="16"/>
                    </w:rPr>
                    <w:t> </w:t>
                  </w:r>
                  <w:r>
                    <w:rPr>
                      <w:color w:val="231F20"/>
                      <w:sz w:val="16"/>
                    </w:rPr>
                    <w:t>del</w:t>
                  </w:r>
                  <w:r>
                    <w:rPr>
                      <w:color w:val="231F20"/>
                      <w:spacing w:val="-15"/>
                      <w:sz w:val="16"/>
                    </w:rPr>
                    <w:t> </w:t>
                  </w:r>
                  <w:r>
                    <w:rPr>
                      <w:color w:val="231F20"/>
                      <w:sz w:val="16"/>
                    </w:rPr>
                    <w:t>Servicio</w:t>
                  </w:r>
                  <w:r>
                    <w:rPr>
                      <w:color w:val="231F20"/>
                      <w:spacing w:val="-15"/>
                      <w:sz w:val="16"/>
                    </w:rPr>
                    <w:t> </w:t>
                  </w:r>
                  <w:r>
                    <w:rPr>
                      <w:color w:val="231F20"/>
                      <w:sz w:val="16"/>
                    </w:rPr>
                    <w:t>de</w:t>
                  </w:r>
                  <w:r>
                    <w:rPr>
                      <w:color w:val="231F20"/>
                      <w:spacing w:val="-15"/>
                      <w:sz w:val="16"/>
                    </w:rPr>
                    <w:t> </w:t>
                  </w:r>
                  <w:r>
                    <w:rPr>
                      <w:color w:val="231F20"/>
                      <w:sz w:val="16"/>
                    </w:rPr>
                    <w:t>Energía</w:t>
                  </w:r>
                  <w:r>
                    <w:rPr>
                      <w:color w:val="231F20"/>
                      <w:spacing w:val="-15"/>
                      <w:sz w:val="16"/>
                    </w:rPr>
                    <w:t> </w:t>
                  </w:r>
                  <w:r>
                    <w:rPr>
                      <w:color w:val="231F20"/>
                      <w:sz w:val="16"/>
                    </w:rPr>
                    <w:t>Eléctrica</w:t>
                  </w:r>
                </w:p>
              </w:txbxContent>
            </v:textbox>
            <w10:wrap type="none"/>
          </v:shape>
        </w:pict>
      </w:r>
      <w:r>
        <w:rPr/>
        <w:pict>
          <v:shape style="position:absolute;margin-left:472.437408pt;margin-top:-134.192474pt;width:11pt;height:100.05pt;mso-position-horizontal-relative:page;mso-position-vertical-relative:paragraph;z-index:251793408" type="#_x0000_t202" filled="false" stroked="false">
            <v:textbox inset="0,0,0,0" style="layout-flow:vertical;mso-layout-flow-alt:bottom-to-top">
              <w:txbxContent>
                <w:p>
                  <w:pPr>
                    <w:spacing w:before="10"/>
                    <w:ind w:left="20" w:right="0" w:firstLine="0"/>
                    <w:jc w:val="left"/>
                    <w:rPr>
                      <w:sz w:val="16"/>
                    </w:rPr>
                  </w:pPr>
                  <w:r>
                    <w:rPr>
                      <w:color w:val="231F20"/>
                      <w:sz w:val="16"/>
                    </w:rPr>
                    <w:t>Pago</w:t>
                  </w:r>
                  <w:r>
                    <w:rPr>
                      <w:color w:val="231F20"/>
                      <w:spacing w:val="-10"/>
                      <w:sz w:val="16"/>
                    </w:rPr>
                    <w:t> </w:t>
                  </w:r>
                  <w:r>
                    <w:rPr>
                      <w:color w:val="231F20"/>
                      <w:sz w:val="16"/>
                    </w:rPr>
                    <w:t>Ordinario</w:t>
                  </w:r>
                  <w:r>
                    <w:rPr>
                      <w:color w:val="231F20"/>
                      <w:spacing w:val="-9"/>
                      <w:sz w:val="16"/>
                    </w:rPr>
                    <w:t> </w:t>
                  </w:r>
                  <w:r>
                    <w:rPr>
                      <w:color w:val="231F20"/>
                      <w:sz w:val="16"/>
                    </w:rPr>
                    <w:t>del</w:t>
                  </w:r>
                  <w:r>
                    <w:rPr>
                      <w:color w:val="231F20"/>
                      <w:spacing w:val="-9"/>
                      <w:sz w:val="16"/>
                    </w:rPr>
                    <w:t> </w:t>
                  </w:r>
                  <w:r>
                    <w:rPr>
                      <w:color w:val="231F20"/>
                      <w:sz w:val="16"/>
                    </w:rPr>
                    <w:t>Servico</w:t>
                  </w:r>
                  <w:r>
                    <w:rPr>
                      <w:color w:val="231F20"/>
                      <w:spacing w:val="-9"/>
                      <w:sz w:val="16"/>
                    </w:rPr>
                    <w:t> </w:t>
                  </w:r>
                  <w:r>
                    <w:rPr>
                      <w:color w:val="231F20"/>
                      <w:sz w:val="16"/>
                    </w:rPr>
                    <w:t>de</w:t>
                  </w:r>
                  <w:r>
                    <w:rPr>
                      <w:color w:val="231F20"/>
                      <w:spacing w:val="-9"/>
                      <w:sz w:val="16"/>
                    </w:rPr>
                    <w:t> </w:t>
                  </w:r>
                  <w:r>
                    <w:rPr>
                      <w:color w:val="231F20"/>
                      <w:sz w:val="16"/>
                    </w:rPr>
                    <w:t>Luz</w:t>
                  </w:r>
                </w:p>
              </w:txbxContent>
            </v:textbox>
            <w10:wrap type="none"/>
          </v:shape>
        </w:pict>
      </w:r>
      <w:r>
        <w:rPr>
          <w:b/>
          <w:color w:val="231F20"/>
          <w:sz w:val="18"/>
        </w:rPr>
        <w:t>Fuente: </w:t>
      </w:r>
      <w:r>
        <w:rPr>
          <w:rFonts w:ascii="Calibri" w:hAnsi="Calibri"/>
          <w:color w:val="231F20"/>
          <w:sz w:val="18"/>
        </w:rPr>
        <w:t>Elaboración propia con datos del INEGI, ENCIG 2017.</w:t>
      </w:r>
    </w:p>
    <w:p>
      <w:pPr>
        <w:spacing w:after="0"/>
        <w:jc w:val="left"/>
        <w:rPr>
          <w:rFonts w:ascii="Calibri" w:hAnsi="Calibri"/>
          <w:sz w:val="18"/>
        </w:rPr>
        <w:sectPr>
          <w:type w:val="continuous"/>
          <w:pgSz w:w="10490" w:h="15880"/>
          <w:pgMar w:top="1500" w:bottom="280" w:left="0" w:right="0"/>
        </w:sectPr>
      </w:pPr>
    </w:p>
    <w:p>
      <w:pPr>
        <w:pStyle w:val="BodyText"/>
        <w:spacing w:line="266" w:lineRule="auto" w:before="65"/>
        <w:ind w:left="793" w:firstLine="283"/>
        <w:jc w:val="both"/>
      </w:pPr>
      <w:r>
        <w:rPr>
          <w:color w:val="231F20"/>
          <w:spacing w:val="-5"/>
        </w:rPr>
        <w:t>También </w:t>
      </w:r>
      <w:r>
        <w:rPr>
          <w:color w:val="231F20"/>
        </w:rPr>
        <w:t>la </w:t>
      </w:r>
      <w:r>
        <w:rPr>
          <w:color w:val="231F20"/>
          <w:spacing w:val="-3"/>
        </w:rPr>
        <w:t>ENCIG </w:t>
      </w:r>
      <w:r>
        <w:rPr>
          <w:color w:val="231F20"/>
          <w:spacing w:val="-4"/>
        </w:rPr>
        <w:t>encontró </w:t>
      </w:r>
      <w:r>
        <w:rPr>
          <w:color w:val="231F20"/>
        </w:rPr>
        <w:t>que </w:t>
      </w:r>
      <w:r>
        <w:rPr>
          <w:color w:val="231F20"/>
          <w:spacing w:val="-3"/>
        </w:rPr>
        <w:t>más </w:t>
      </w:r>
      <w:r>
        <w:rPr>
          <w:color w:val="231F20"/>
        </w:rPr>
        <w:t>de la mitad de los </w:t>
      </w:r>
      <w:r>
        <w:rPr>
          <w:color w:val="231F20"/>
          <w:spacing w:val="-3"/>
        </w:rPr>
        <w:t>usuarios </w:t>
      </w:r>
      <w:r>
        <w:rPr>
          <w:color w:val="231F20"/>
          <w:spacing w:val="-4"/>
        </w:rPr>
        <w:t>enfrentaron </w:t>
      </w:r>
      <w:r>
        <w:rPr>
          <w:color w:val="231F20"/>
          <w:spacing w:val="-3"/>
        </w:rPr>
        <w:t>algún </w:t>
      </w:r>
      <w:r>
        <w:rPr>
          <w:color w:val="231F20"/>
        </w:rPr>
        <w:t>tipo de </w:t>
      </w:r>
      <w:r>
        <w:rPr>
          <w:color w:val="231F20"/>
          <w:spacing w:val="-3"/>
        </w:rPr>
        <w:t>problema </w:t>
      </w:r>
      <w:r>
        <w:rPr>
          <w:color w:val="231F20"/>
        </w:rPr>
        <w:t>al </w:t>
      </w:r>
      <w:r>
        <w:rPr>
          <w:color w:val="231F20"/>
          <w:spacing w:val="-3"/>
        </w:rPr>
        <w:t>realizar </w:t>
      </w:r>
      <w:r>
        <w:rPr>
          <w:color w:val="231F20"/>
        </w:rPr>
        <w:t>los </w:t>
      </w:r>
      <w:r>
        <w:rPr>
          <w:color w:val="231F20"/>
          <w:spacing w:val="-3"/>
        </w:rPr>
        <w:t>trámites, </w:t>
      </w:r>
      <w:r>
        <w:rPr>
          <w:color w:val="231F20"/>
        </w:rPr>
        <w:t>de esos pro- </w:t>
      </w:r>
      <w:r>
        <w:rPr>
          <w:color w:val="231F20"/>
          <w:spacing w:val="-3"/>
        </w:rPr>
        <w:t>blemas, </w:t>
      </w:r>
      <w:r>
        <w:rPr>
          <w:color w:val="231F20"/>
        </w:rPr>
        <w:t>88.6% </w:t>
      </w:r>
      <w:r>
        <w:rPr>
          <w:color w:val="231F20"/>
          <w:spacing w:val="-3"/>
        </w:rPr>
        <w:t>fueron barreras </w:t>
      </w:r>
      <w:r>
        <w:rPr>
          <w:color w:val="231F20"/>
        </w:rPr>
        <w:t>al </w:t>
      </w:r>
      <w:r>
        <w:rPr>
          <w:color w:val="231F20"/>
          <w:spacing w:val="-3"/>
        </w:rPr>
        <w:t>trámite como </w:t>
      </w:r>
      <w:r>
        <w:rPr>
          <w:color w:val="231F20"/>
          <w:spacing w:val="-4"/>
        </w:rPr>
        <w:t>requisitos </w:t>
      </w:r>
      <w:r>
        <w:rPr>
          <w:color w:val="231F20"/>
          <w:spacing w:val="-3"/>
        </w:rPr>
        <w:t>excesivos, </w:t>
      </w:r>
      <w:r>
        <w:rPr>
          <w:color w:val="231F20"/>
          <w:spacing w:val="-4"/>
        </w:rPr>
        <w:t>largas </w:t>
      </w:r>
      <w:r>
        <w:rPr>
          <w:color w:val="231F20"/>
          <w:spacing w:val="-3"/>
        </w:rPr>
        <w:t>filas, transferencia </w:t>
      </w:r>
      <w:r>
        <w:rPr>
          <w:color w:val="231F20"/>
        </w:rPr>
        <w:t>de</w:t>
      </w:r>
    </w:p>
    <w:p>
      <w:pPr>
        <w:pStyle w:val="BodyText"/>
        <w:spacing w:line="266" w:lineRule="auto" w:before="65"/>
        <w:ind w:left="199" w:right="1584"/>
        <w:jc w:val="both"/>
      </w:pPr>
      <w:r>
        <w:rPr/>
        <w:br w:type="column"/>
      </w:r>
      <w:r>
        <w:rPr>
          <w:color w:val="231F20"/>
          <w:spacing w:val="-4"/>
        </w:rPr>
        <w:t>ventanillas </w:t>
      </w:r>
      <w:r>
        <w:rPr>
          <w:color w:val="231F20"/>
        </w:rPr>
        <w:t>o a </w:t>
      </w:r>
      <w:r>
        <w:rPr>
          <w:color w:val="231F20"/>
          <w:spacing w:val="-3"/>
        </w:rPr>
        <w:t>lugares lejanos, costos excesivos </w:t>
      </w:r>
      <w:r>
        <w:rPr>
          <w:color w:val="231F20"/>
        </w:rPr>
        <w:t>y </w:t>
      </w:r>
      <w:r>
        <w:rPr>
          <w:color w:val="231F20"/>
          <w:spacing w:val="-3"/>
        </w:rPr>
        <w:t>horarios restringidos. </w:t>
      </w:r>
      <w:r>
        <w:rPr>
          <w:color w:val="231F20"/>
        </w:rPr>
        <w:t>A </w:t>
      </w:r>
      <w:r>
        <w:rPr>
          <w:color w:val="231F20"/>
          <w:spacing w:val="-3"/>
        </w:rPr>
        <w:t>su </w:t>
      </w:r>
      <w:r>
        <w:rPr>
          <w:color w:val="231F20"/>
        </w:rPr>
        <w:t>vez, </w:t>
      </w:r>
      <w:r>
        <w:rPr>
          <w:color w:val="231F20"/>
          <w:spacing w:val="-5"/>
        </w:rPr>
        <w:t>29.3% </w:t>
      </w:r>
      <w:r>
        <w:rPr>
          <w:color w:val="231F20"/>
        </w:rPr>
        <w:t>de los pro- </w:t>
      </w:r>
      <w:r>
        <w:rPr>
          <w:color w:val="231F20"/>
          <w:spacing w:val="-3"/>
        </w:rPr>
        <w:t>blemas fueron asimetrías </w:t>
      </w:r>
      <w:r>
        <w:rPr>
          <w:color w:val="231F20"/>
        </w:rPr>
        <w:t>en la </w:t>
      </w:r>
      <w:r>
        <w:rPr>
          <w:color w:val="231F20"/>
          <w:spacing w:val="-3"/>
        </w:rPr>
        <w:t>información </w:t>
      </w:r>
      <w:r>
        <w:rPr>
          <w:color w:val="231F20"/>
        </w:rPr>
        <w:t>y </w:t>
      </w:r>
      <w:r>
        <w:rPr>
          <w:color w:val="231F20"/>
          <w:spacing w:val="-5"/>
        </w:rPr>
        <w:t>9.9% </w:t>
      </w:r>
      <w:r>
        <w:rPr>
          <w:color w:val="231F20"/>
          <w:spacing w:val="-3"/>
        </w:rPr>
        <w:t>problemas con las </w:t>
      </w:r>
      <w:r>
        <w:rPr>
          <w:color w:val="231F20"/>
          <w:spacing w:val="-4"/>
        </w:rPr>
        <w:t>Tecnologías </w:t>
      </w:r>
      <w:r>
        <w:rPr>
          <w:color w:val="231F20"/>
        </w:rPr>
        <w:t>de la </w:t>
      </w:r>
      <w:r>
        <w:rPr>
          <w:color w:val="231F20"/>
          <w:spacing w:val="-3"/>
        </w:rPr>
        <w:t>Información </w:t>
      </w:r>
      <w:r>
        <w:rPr>
          <w:color w:val="231F20"/>
        </w:rPr>
        <w:t>y la </w:t>
      </w:r>
      <w:r>
        <w:rPr>
          <w:color w:val="231F20"/>
          <w:spacing w:val="-3"/>
        </w:rPr>
        <w:t>Comunicación (TICs).</w:t>
      </w:r>
    </w:p>
    <w:p>
      <w:pPr>
        <w:spacing w:after="0" w:line="266" w:lineRule="auto"/>
        <w:jc w:val="both"/>
        <w:sectPr>
          <w:headerReference w:type="default" r:id="rId93"/>
          <w:footerReference w:type="default" r:id="rId94"/>
          <w:footerReference w:type="even" r:id="rId95"/>
          <w:pgSz w:w="10490" w:h="15880"/>
          <w:pgMar w:header="0" w:footer="1094" w:top="900" w:bottom="1280" w:left="0" w:right="0"/>
          <w:pgNumType w:start="19"/>
          <w:cols w:num="2" w:equalWidth="0">
            <w:col w:w="4728" w:space="40"/>
            <w:col w:w="5722"/>
          </w:cols>
        </w:sectPr>
      </w:pPr>
    </w:p>
    <w:p>
      <w:pPr>
        <w:pStyle w:val="BodyText"/>
        <w:rPr>
          <w:sz w:val="20"/>
        </w:rPr>
      </w:pPr>
    </w:p>
    <w:p>
      <w:pPr>
        <w:pStyle w:val="BodyText"/>
        <w:spacing w:before="3"/>
        <w:rPr>
          <w:sz w:val="19"/>
        </w:rPr>
      </w:pPr>
    </w:p>
    <w:p>
      <w:pPr>
        <w:spacing w:line="218" w:lineRule="auto" w:before="104"/>
        <w:ind w:left="793" w:right="1593" w:firstLine="0"/>
        <w:jc w:val="left"/>
        <w:rPr>
          <w:rFonts w:ascii="Calibri" w:hAnsi="Calibri"/>
          <w:sz w:val="18"/>
        </w:rPr>
      </w:pPr>
      <w:r>
        <w:rPr>
          <w:b/>
          <w:color w:val="231F20"/>
          <w:sz w:val="18"/>
        </w:rPr>
        <w:t>Gráfica</w:t>
      </w:r>
      <w:r>
        <w:rPr>
          <w:b/>
          <w:color w:val="231F20"/>
          <w:spacing w:val="-28"/>
          <w:sz w:val="18"/>
        </w:rPr>
        <w:t> </w:t>
      </w:r>
      <w:r>
        <w:rPr>
          <w:b/>
          <w:color w:val="231F20"/>
          <w:sz w:val="18"/>
        </w:rPr>
        <w:t>3.</w:t>
      </w:r>
      <w:r>
        <w:rPr>
          <w:b/>
          <w:color w:val="231F20"/>
          <w:spacing w:val="-26"/>
          <w:sz w:val="18"/>
        </w:rPr>
        <w:t> </w:t>
      </w:r>
      <w:r>
        <w:rPr>
          <w:rFonts w:ascii="Calibri" w:hAnsi="Calibri"/>
          <w:color w:val="231F20"/>
          <w:sz w:val="18"/>
        </w:rPr>
        <w:t>Porcentaje</w:t>
      </w:r>
      <w:r>
        <w:rPr>
          <w:rFonts w:ascii="Calibri" w:hAnsi="Calibri"/>
          <w:color w:val="231F20"/>
          <w:spacing w:val="-27"/>
          <w:sz w:val="18"/>
        </w:rPr>
        <w:t> </w:t>
      </w:r>
      <w:r>
        <w:rPr>
          <w:rFonts w:ascii="Calibri" w:hAnsi="Calibri"/>
          <w:color w:val="231F20"/>
          <w:sz w:val="18"/>
        </w:rPr>
        <w:t>de</w:t>
      </w:r>
      <w:r>
        <w:rPr>
          <w:rFonts w:ascii="Calibri" w:hAnsi="Calibri"/>
          <w:color w:val="231F20"/>
          <w:spacing w:val="-27"/>
          <w:sz w:val="18"/>
        </w:rPr>
        <w:t> </w:t>
      </w:r>
      <w:r>
        <w:rPr>
          <w:rFonts w:ascii="Calibri" w:hAnsi="Calibri"/>
          <w:color w:val="231F20"/>
          <w:sz w:val="18"/>
        </w:rPr>
        <w:t>usuarios</w:t>
      </w:r>
      <w:r>
        <w:rPr>
          <w:rFonts w:ascii="Calibri" w:hAnsi="Calibri"/>
          <w:color w:val="231F20"/>
          <w:spacing w:val="-26"/>
          <w:sz w:val="18"/>
        </w:rPr>
        <w:t> </w:t>
      </w:r>
      <w:r>
        <w:rPr>
          <w:rFonts w:ascii="Calibri" w:hAnsi="Calibri"/>
          <w:color w:val="231F20"/>
          <w:sz w:val="18"/>
        </w:rPr>
        <w:t>que</w:t>
      </w:r>
      <w:r>
        <w:rPr>
          <w:rFonts w:ascii="Calibri" w:hAnsi="Calibri"/>
          <w:color w:val="231F20"/>
          <w:spacing w:val="-27"/>
          <w:sz w:val="18"/>
        </w:rPr>
        <w:t> </w:t>
      </w:r>
      <w:r>
        <w:rPr>
          <w:rFonts w:ascii="Calibri" w:hAnsi="Calibri"/>
          <w:color w:val="231F20"/>
          <w:sz w:val="18"/>
        </w:rPr>
        <w:t>enfrentaron</w:t>
      </w:r>
      <w:r>
        <w:rPr>
          <w:rFonts w:ascii="Calibri" w:hAnsi="Calibri"/>
          <w:color w:val="231F20"/>
          <w:spacing w:val="-26"/>
          <w:sz w:val="18"/>
        </w:rPr>
        <w:t> </w:t>
      </w:r>
      <w:r>
        <w:rPr>
          <w:rFonts w:ascii="Calibri" w:hAnsi="Calibri"/>
          <w:color w:val="231F20"/>
          <w:sz w:val="18"/>
        </w:rPr>
        <w:t>algún</w:t>
      </w:r>
      <w:r>
        <w:rPr>
          <w:rFonts w:ascii="Calibri" w:hAnsi="Calibri"/>
          <w:color w:val="231F20"/>
          <w:spacing w:val="-27"/>
          <w:sz w:val="18"/>
        </w:rPr>
        <w:t> </w:t>
      </w:r>
      <w:r>
        <w:rPr>
          <w:rFonts w:ascii="Calibri" w:hAnsi="Calibri"/>
          <w:color w:val="231F20"/>
          <w:sz w:val="18"/>
        </w:rPr>
        <w:t>tipo</w:t>
      </w:r>
      <w:r>
        <w:rPr>
          <w:rFonts w:ascii="Calibri" w:hAnsi="Calibri"/>
          <w:color w:val="231F20"/>
          <w:spacing w:val="-27"/>
          <w:sz w:val="18"/>
        </w:rPr>
        <w:t> </w:t>
      </w:r>
      <w:r>
        <w:rPr>
          <w:rFonts w:ascii="Calibri" w:hAnsi="Calibri"/>
          <w:color w:val="231F20"/>
          <w:sz w:val="18"/>
        </w:rPr>
        <w:t>de</w:t>
      </w:r>
      <w:r>
        <w:rPr>
          <w:rFonts w:ascii="Calibri" w:hAnsi="Calibri"/>
          <w:color w:val="231F20"/>
          <w:spacing w:val="-26"/>
          <w:sz w:val="18"/>
        </w:rPr>
        <w:t> </w:t>
      </w:r>
      <w:r>
        <w:rPr>
          <w:rFonts w:ascii="Calibri" w:hAnsi="Calibri"/>
          <w:color w:val="231F20"/>
          <w:sz w:val="18"/>
        </w:rPr>
        <w:t>problema</w:t>
      </w:r>
      <w:r>
        <w:rPr>
          <w:rFonts w:ascii="Calibri" w:hAnsi="Calibri"/>
          <w:color w:val="231F20"/>
          <w:spacing w:val="-27"/>
          <w:sz w:val="18"/>
        </w:rPr>
        <w:t> </w:t>
      </w:r>
      <w:r>
        <w:rPr>
          <w:rFonts w:ascii="Calibri" w:hAnsi="Calibri"/>
          <w:color w:val="231F20"/>
          <w:sz w:val="18"/>
        </w:rPr>
        <w:t>para</w:t>
      </w:r>
      <w:r>
        <w:rPr>
          <w:rFonts w:ascii="Calibri" w:hAnsi="Calibri"/>
          <w:color w:val="231F20"/>
          <w:spacing w:val="-26"/>
          <w:sz w:val="18"/>
        </w:rPr>
        <w:t> </w:t>
      </w:r>
      <w:r>
        <w:rPr>
          <w:rFonts w:ascii="Calibri" w:hAnsi="Calibri"/>
          <w:color w:val="231F20"/>
          <w:sz w:val="18"/>
        </w:rPr>
        <w:t>realizar</w:t>
      </w:r>
      <w:r>
        <w:rPr>
          <w:rFonts w:ascii="Calibri" w:hAnsi="Calibri"/>
          <w:color w:val="231F20"/>
          <w:spacing w:val="-27"/>
          <w:sz w:val="18"/>
        </w:rPr>
        <w:t> </w:t>
      </w:r>
      <w:r>
        <w:rPr>
          <w:rFonts w:ascii="Calibri" w:hAnsi="Calibri"/>
          <w:color w:val="231F20"/>
          <w:sz w:val="18"/>
        </w:rPr>
        <w:t>trámites</w:t>
      </w:r>
      <w:r>
        <w:rPr>
          <w:rFonts w:ascii="Calibri" w:hAnsi="Calibri"/>
          <w:color w:val="231F20"/>
          <w:spacing w:val="-27"/>
          <w:sz w:val="18"/>
        </w:rPr>
        <w:t> </w:t>
      </w:r>
      <w:r>
        <w:rPr>
          <w:rFonts w:ascii="Calibri" w:hAnsi="Calibri"/>
          <w:color w:val="231F20"/>
          <w:sz w:val="18"/>
        </w:rPr>
        <w:t>y</w:t>
      </w:r>
      <w:r>
        <w:rPr>
          <w:rFonts w:ascii="Calibri" w:hAnsi="Calibri"/>
          <w:color w:val="231F20"/>
          <w:spacing w:val="-26"/>
          <w:sz w:val="18"/>
        </w:rPr>
        <w:t> </w:t>
      </w:r>
      <w:r>
        <w:rPr>
          <w:rFonts w:ascii="Calibri" w:hAnsi="Calibri"/>
          <w:color w:val="231F20"/>
          <w:sz w:val="18"/>
        </w:rPr>
        <w:t>tipos</w:t>
      </w:r>
      <w:r>
        <w:rPr>
          <w:rFonts w:ascii="Calibri" w:hAnsi="Calibri"/>
          <w:color w:val="231F20"/>
          <w:spacing w:val="-27"/>
          <w:sz w:val="18"/>
        </w:rPr>
        <w:t> </w:t>
      </w:r>
      <w:r>
        <w:rPr>
          <w:rFonts w:ascii="Calibri" w:hAnsi="Calibri"/>
          <w:color w:val="231F20"/>
          <w:sz w:val="18"/>
        </w:rPr>
        <w:t>de</w:t>
      </w:r>
      <w:r>
        <w:rPr>
          <w:rFonts w:ascii="Calibri" w:hAnsi="Calibri"/>
          <w:color w:val="231F20"/>
          <w:spacing w:val="-26"/>
          <w:sz w:val="18"/>
        </w:rPr>
        <w:t> </w:t>
      </w:r>
      <w:r>
        <w:rPr>
          <w:rFonts w:ascii="Calibri" w:hAnsi="Calibri"/>
          <w:color w:val="231F20"/>
          <w:sz w:val="18"/>
        </w:rPr>
        <w:t>proble- mas</w:t>
      </w:r>
      <w:r>
        <w:rPr>
          <w:rFonts w:ascii="Calibri" w:hAnsi="Calibri"/>
          <w:color w:val="231F20"/>
          <w:spacing w:val="-7"/>
          <w:sz w:val="18"/>
        </w:rPr>
        <w:t> </w:t>
      </w:r>
      <w:r>
        <w:rPr>
          <w:rFonts w:ascii="Calibri" w:hAnsi="Calibri"/>
          <w:color w:val="231F20"/>
          <w:sz w:val="18"/>
        </w:rPr>
        <w:t>que</w:t>
      </w:r>
      <w:r>
        <w:rPr>
          <w:rFonts w:ascii="Calibri" w:hAnsi="Calibri"/>
          <w:color w:val="231F20"/>
          <w:spacing w:val="-7"/>
          <w:sz w:val="18"/>
        </w:rPr>
        <w:t> </w:t>
      </w:r>
      <w:r>
        <w:rPr>
          <w:rFonts w:ascii="Calibri" w:hAnsi="Calibri"/>
          <w:color w:val="231F20"/>
          <w:sz w:val="18"/>
        </w:rPr>
        <w:t>enfrentaron</w:t>
      </w:r>
      <w:r>
        <w:rPr>
          <w:rFonts w:ascii="Calibri" w:hAnsi="Calibri"/>
          <w:color w:val="231F20"/>
          <w:spacing w:val="-7"/>
          <w:sz w:val="18"/>
        </w:rPr>
        <w:t> </w:t>
      </w:r>
      <w:r>
        <w:rPr>
          <w:rFonts w:ascii="Calibri" w:hAnsi="Calibri"/>
          <w:color w:val="231F20"/>
          <w:sz w:val="18"/>
        </w:rPr>
        <w:t>los</w:t>
      </w:r>
      <w:r>
        <w:rPr>
          <w:rFonts w:ascii="Calibri" w:hAnsi="Calibri"/>
          <w:color w:val="231F20"/>
          <w:spacing w:val="-7"/>
          <w:sz w:val="18"/>
        </w:rPr>
        <w:t> </w:t>
      </w:r>
      <w:r>
        <w:rPr>
          <w:rFonts w:ascii="Calibri" w:hAnsi="Calibri"/>
          <w:color w:val="231F20"/>
          <w:sz w:val="18"/>
        </w:rPr>
        <w:t>usuarios</w:t>
      </w:r>
      <w:r>
        <w:rPr>
          <w:rFonts w:ascii="Calibri" w:hAnsi="Calibri"/>
          <w:color w:val="231F20"/>
          <w:spacing w:val="-7"/>
          <w:sz w:val="18"/>
        </w:rPr>
        <w:t> </w:t>
      </w:r>
      <w:r>
        <w:rPr>
          <w:rFonts w:ascii="Calibri" w:hAnsi="Calibri"/>
          <w:color w:val="231F20"/>
          <w:sz w:val="18"/>
        </w:rPr>
        <w:t>según</w:t>
      </w:r>
      <w:r>
        <w:rPr>
          <w:rFonts w:ascii="Calibri" w:hAnsi="Calibri"/>
          <w:color w:val="231F20"/>
          <w:spacing w:val="-7"/>
          <w:sz w:val="18"/>
        </w:rPr>
        <w:t> </w:t>
      </w:r>
      <w:r>
        <w:rPr>
          <w:rFonts w:ascii="Calibri" w:hAnsi="Calibri"/>
          <w:color w:val="231F20"/>
          <w:sz w:val="18"/>
        </w:rPr>
        <w:t>la</w:t>
      </w:r>
      <w:r>
        <w:rPr>
          <w:rFonts w:ascii="Calibri" w:hAnsi="Calibri"/>
          <w:color w:val="231F20"/>
          <w:spacing w:val="-7"/>
          <w:sz w:val="18"/>
        </w:rPr>
        <w:t> </w:t>
      </w:r>
      <w:r>
        <w:rPr>
          <w:rFonts w:ascii="Calibri" w:hAnsi="Calibri"/>
          <w:color w:val="231F20"/>
          <w:sz w:val="18"/>
        </w:rPr>
        <w:t>ENCIG,</w:t>
      </w:r>
      <w:r>
        <w:rPr>
          <w:rFonts w:ascii="Calibri" w:hAnsi="Calibri"/>
          <w:color w:val="231F20"/>
          <w:spacing w:val="-7"/>
          <w:sz w:val="18"/>
        </w:rPr>
        <w:t> </w:t>
      </w:r>
      <w:r>
        <w:rPr>
          <w:rFonts w:ascii="Calibri" w:hAnsi="Calibri"/>
          <w:color w:val="231F20"/>
          <w:sz w:val="18"/>
        </w:rPr>
        <w:t>2017.</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26"/>
        </w:rPr>
      </w:pPr>
    </w:p>
    <w:p>
      <w:pPr>
        <w:spacing w:before="87"/>
        <w:ind w:left="1118" w:right="1453" w:firstLine="0"/>
        <w:jc w:val="center"/>
        <w:rPr>
          <w:rFonts w:ascii="Calibri"/>
          <w:sz w:val="18"/>
        </w:rPr>
      </w:pPr>
      <w:r>
        <w:rPr/>
        <w:pict>
          <v:group style="position:absolute;margin-left:72.538498pt;margin-top:-35.187557pt;width:137pt;height:107.1pt;mso-position-horizontal-relative:page;mso-position-vertical-relative:paragraph;z-index:251798528" coordorigin="1451,-704" coordsize="2740,2142">
            <v:shape style="position:absolute;left:1723;top:-704;width:1239;height:2142" coordorigin="1723,-704" coordsize="1239,2142" path="m2797,-704l2794,-704,2717,-701,2642,-693,2569,-680,2497,-662,2428,-640,2360,-612,2295,-581,2233,-545,2173,-506,2116,-462,2062,-415,2012,-364,1965,-311,1921,-254,1882,-194,1846,-131,1814,-66,1787,1,1765,71,1747,142,1734,216,1726,291,1723,367,1726,444,1734,519,1747,592,1765,664,1787,733,1814,801,1846,866,1882,928,1921,988,1965,1045,2012,1099,2062,1149,2116,1196,2173,1240,2233,1279,2295,1315,2360,1347,2428,1374,2497,1396,2569,1414,2642,1427,2717,1435,2794,1438,2836,1437,2879,1435,2920,1430,2961,1425,2939,1272,2790,1272,2716,1269,2644,1260,2574,1246,2506,1226,2440,1201,2377,1171,2316,1137,2259,1098,2205,1055,2154,1008,2107,958,2064,904,2025,846,1991,786,1961,722,1937,657,1917,588,1902,518,1894,446,1891,372,1894,299,1902,226,1917,156,1937,88,1961,22,1991,-41,2025,-102,2064,-159,2107,-213,2154,-264,2205,-311,2259,-354,2316,-392,2377,-427,2440,-457,2506,-481,2574,-501,2644,-515,2716,-524,2790,-527,2804,-527,2804,-703,2801,-704,2797,-704xm2937,1260l2901,1265,2864,1269,2827,1271,2790,1272,2939,1272,2937,1260xm2804,-527l2795,-527,2800,-527,2804,-527,2804,-527xe" filled="true" fillcolor="#38a692" stroked="false">
              <v:path arrowok="t"/>
              <v:fill type="solid"/>
            </v:shape>
            <v:shape style="position:absolute;left:2804;top:-704;width:1061;height:2129" coordorigin="2804,-703" coordsize="1061,2129" path="m2804,-703l2804,-527,2881,-522,2956,-512,3028,-495,3098,-473,3166,-445,3231,-412,3292,-374,3351,-331,3405,-284,3456,-233,3502,-178,3544,-119,3581,-57,3613,9,3640,77,3661,147,3677,220,3686,295,3690,372,3686,450,3677,526,3661,600,3639,672,3611,741,3578,807,3540,870,3497,929,3449,985,3397,1036,3341,1083,3282,1126,3219,1163,3152,1196,3083,1223,3011,1244,2937,1260,2961,1425,3034,1411,3104,1392,3173,1369,3239,1341,3303,1309,3364,1273,3423,1234,3479,1190,3532,1143,3581,1093,3628,1039,3670,982,3709,923,3744,861,3775,796,3802,730,3824,661,3842,590,3854,517,3862,443,3865,367,3862,291,3854,216,3841,143,3824,72,3801,3,3774,-64,3743,-129,3708,-191,3669,-251,3626,-307,3579,-361,3529,-411,3476,-458,3419,-502,3360,-542,3298,-578,3234,-609,3167,-637,3098,-660,3027,-678,2955,-692,2880,-700,2804,-703xe" filled="true" fillcolor="#a1cbc1" stroked="false">
              <v:path arrowok="t"/>
              <v:fill type="solid"/>
            </v:shape>
            <v:shape style="position:absolute;left:1450;top:-216;width:326;height:203" type="#_x0000_t202" filled="false" stroked="false">
              <v:textbox inset="0,0,0,0">
                <w:txbxContent>
                  <w:p>
                    <w:pPr>
                      <w:spacing w:line="203" w:lineRule="exact" w:before="0"/>
                      <w:ind w:left="0" w:right="0" w:firstLine="0"/>
                      <w:jc w:val="left"/>
                      <w:rPr>
                        <w:rFonts w:ascii="Calibri"/>
                        <w:sz w:val="18"/>
                      </w:rPr>
                    </w:pPr>
                    <w:r>
                      <w:rPr>
                        <w:rFonts w:ascii="Calibri"/>
                        <w:color w:val="231F20"/>
                        <w:sz w:val="18"/>
                      </w:rPr>
                      <w:t>54%</w:t>
                    </w:r>
                  </w:p>
                </w:txbxContent>
              </v:textbox>
              <w10:wrap type="none"/>
            </v:shape>
            <v:shape style="position:absolute;left:3864;top:-216;width:326;height:203" type="#_x0000_t202" filled="false" stroked="false">
              <v:textbox inset="0,0,0,0">
                <w:txbxContent>
                  <w:p>
                    <w:pPr>
                      <w:spacing w:line="203" w:lineRule="exact" w:before="0"/>
                      <w:ind w:left="0" w:right="0" w:firstLine="0"/>
                      <w:jc w:val="left"/>
                      <w:rPr>
                        <w:rFonts w:ascii="Calibri"/>
                        <w:sz w:val="18"/>
                      </w:rPr>
                    </w:pPr>
                    <w:r>
                      <w:rPr>
                        <w:rFonts w:ascii="Calibri"/>
                        <w:color w:val="231F20"/>
                        <w:sz w:val="18"/>
                      </w:rPr>
                      <w:t>46%</w:t>
                    </w:r>
                  </w:p>
                </w:txbxContent>
              </v:textbox>
              <w10:wrap type="none"/>
            </v:shape>
            <w10:wrap type="none"/>
          </v:group>
        </w:pict>
      </w:r>
      <w:r>
        <w:rPr>
          <w:rFonts w:ascii="Calibri"/>
          <w:color w:val="231F20"/>
          <w:sz w:val="18"/>
        </w:rPr>
        <w:t>88.6%</w:t>
      </w:r>
    </w:p>
    <w:p>
      <w:pPr>
        <w:pStyle w:val="BodyText"/>
        <w:rPr>
          <w:rFonts w:ascii="Calibri"/>
          <w:sz w:val="20"/>
        </w:rPr>
      </w:pPr>
    </w:p>
    <w:p>
      <w:pPr>
        <w:pStyle w:val="BodyText"/>
        <w:spacing w:before="7"/>
        <w:rPr>
          <w:rFonts w:ascii="Calibri"/>
          <w:sz w:val="18"/>
        </w:rPr>
      </w:pPr>
    </w:p>
    <w:p>
      <w:pPr>
        <w:spacing w:before="1"/>
        <w:ind w:left="4038" w:right="1453" w:firstLine="0"/>
        <w:jc w:val="center"/>
        <w:rPr>
          <w:rFonts w:ascii="Calibri"/>
          <w:sz w:val="18"/>
        </w:rPr>
      </w:pPr>
      <w:r>
        <w:rPr/>
        <w:pict>
          <v:rect style="position:absolute;margin-left:238.322006pt;margin-top:-17.455853pt;width:32.222pt;height:49.748pt;mso-position-horizontal-relative:page;mso-position-vertical-relative:paragraph;z-index:251801600" filled="true" fillcolor="#38a692" stroked="false">
            <v:fill type="solid"/>
            <w10:wrap type="none"/>
          </v:rect>
        </w:pict>
      </w:r>
      <w:r>
        <w:rPr>
          <w:rFonts w:ascii="Calibri"/>
          <w:color w:val="231F20"/>
          <w:sz w:val="18"/>
        </w:rPr>
        <w:t>29.3%</w:t>
      </w:r>
    </w:p>
    <w:p>
      <w:pPr>
        <w:spacing w:before="11"/>
        <w:ind w:left="6908" w:right="1453" w:firstLine="0"/>
        <w:jc w:val="center"/>
        <w:rPr>
          <w:rFonts w:ascii="Calibri"/>
          <w:sz w:val="18"/>
        </w:rPr>
      </w:pPr>
      <w:r>
        <w:rPr/>
        <w:pict>
          <v:line style="position:absolute;mso-position-horizontal-relative:page;mso-position-vertical-relative:paragraph;z-index:-251522048;mso-wrap-distance-left:0;mso-wrap-distance-right:0" from="382.460999pt,18.395632pt" to="414.681999pt,18.395632pt" stroked="true" strokeweight="5.638pt" strokecolor="#a1cbc1">
            <v:stroke dashstyle="solid"/>
            <w10:wrap type="topAndBottom"/>
          </v:line>
        </w:pict>
      </w:r>
      <w:r>
        <w:rPr/>
        <w:pict>
          <v:rect style="position:absolute;margin-left:310.721008pt;margin-top:4.142632pt;width:32.221000pt;height:17.072pt;mso-position-horizontal-relative:page;mso-position-vertical-relative:paragraph;z-index:251802624" filled="true" fillcolor="#74b7a8" stroked="false">
            <v:fill type="solid"/>
            <w10:wrap type="none"/>
          </v:rect>
        </w:pict>
      </w:r>
      <w:r>
        <w:rPr>
          <w:rFonts w:ascii="Calibri"/>
          <w:color w:val="231F20"/>
          <w:sz w:val="18"/>
        </w:rPr>
        <w:t>9.9%</w:t>
      </w:r>
    </w:p>
    <w:p>
      <w:pPr>
        <w:spacing w:after="0"/>
        <w:jc w:val="center"/>
        <w:rPr>
          <w:rFonts w:ascii="Calibri"/>
          <w:sz w:val="18"/>
        </w:rPr>
        <w:sectPr>
          <w:type w:val="continuous"/>
          <w:pgSz w:w="10490" w:h="15880"/>
          <w:pgMar w:top="1500" w:bottom="280" w:left="0" w:right="0"/>
        </w:sectPr>
      </w:pPr>
    </w:p>
    <w:p>
      <w:pPr>
        <w:tabs>
          <w:tab w:pos="4727" w:val="left" w:leader="none"/>
        </w:tabs>
        <w:spacing w:before="83"/>
        <w:ind w:left="1063" w:right="0" w:firstLine="0"/>
        <w:jc w:val="left"/>
        <w:rPr>
          <w:rFonts w:ascii="Calibri" w:hAnsi="Calibri"/>
          <w:sz w:val="18"/>
        </w:rPr>
      </w:pPr>
      <w:r>
        <w:rPr>
          <w:rFonts w:ascii="Calibri" w:hAnsi="Calibri"/>
          <w:color w:val="231F20"/>
          <w:sz w:val="18"/>
        </w:rPr>
        <w:t>Si</w:t>
      </w:r>
      <w:r>
        <w:rPr>
          <w:rFonts w:ascii="Calibri" w:hAnsi="Calibri"/>
          <w:color w:val="231F20"/>
          <w:spacing w:val="-18"/>
          <w:sz w:val="18"/>
        </w:rPr>
        <w:t> </w:t>
      </w:r>
      <w:r>
        <w:rPr>
          <w:rFonts w:ascii="Calibri" w:hAnsi="Calibri"/>
          <w:color w:val="231F20"/>
          <w:sz w:val="18"/>
        </w:rPr>
        <w:t>enfrentó</w:t>
      </w:r>
      <w:r>
        <w:rPr>
          <w:rFonts w:ascii="Calibri" w:hAnsi="Calibri"/>
          <w:color w:val="231F20"/>
          <w:spacing w:val="-17"/>
          <w:sz w:val="18"/>
        </w:rPr>
        <w:t> </w:t>
      </w:r>
      <w:r>
        <w:rPr>
          <w:rFonts w:ascii="Calibri" w:hAnsi="Calibri"/>
          <w:color w:val="231F20"/>
          <w:sz w:val="18"/>
        </w:rPr>
        <w:t>un</w:t>
      </w:r>
      <w:r>
        <w:rPr>
          <w:rFonts w:ascii="Calibri" w:hAnsi="Calibri"/>
          <w:color w:val="231F20"/>
          <w:spacing w:val="-17"/>
          <w:sz w:val="18"/>
        </w:rPr>
        <w:t> </w:t>
      </w:r>
      <w:r>
        <w:rPr>
          <w:rFonts w:ascii="Calibri" w:hAnsi="Calibri"/>
          <w:color w:val="231F20"/>
          <w:sz w:val="18"/>
        </w:rPr>
        <w:t>problema</w:t>
        <w:tab/>
      </w:r>
      <w:r>
        <w:rPr>
          <w:rFonts w:ascii="Calibri" w:hAnsi="Calibri"/>
          <w:color w:val="231F20"/>
          <w:w w:val="95"/>
          <w:position w:val="11"/>
          <w:sz w:val="18"/>
        </w:rPr>
        <w:t>Barreras</w:t>
      </w:r>
      <w:r>
        <w:rPr>
          <w:rFonts w:ascii="Calibri" w:hAnsi="Calibri"/>
          <w:color w:val="231F20"/>
          <w:spacing w:val="-21"/>
          <w:w w:val="95"/>
          <w:position w:val="11"/>
          <w:sz w:val="18"/>
        </w:rPr>
        <w:t> </w:t>
      </w:r>
      <w:r>
        <w:rPr>
          <w:rFonts w:ascii="Calibri" w:hAnsi="Calibri"/>
          <w:color w:val="231F20"/>
          <w:spacing w:val="-7"/>
          <w:w w:val="95"/>
          <w:position w:val="11"/>
          <w:sz w:val="18"/>
        </w:rPr>
        <w:t>al</w:t>
      </w:r>
    </w:p>
    <w:p>
      <w:pPr>
        <w:spacing w:line="218" w:lineRule="auto" w:before="94"/>
        <w:ind w:left="616" w:right="-11" w:hanging="48"/>
        <w:jc w:val="left"/>
        <w:rPr>
          <w:rFonts w:ascii="Calibri" w:hAnsi="Calibri"/>
          <w:sz w:val="18"/>
        </w:rPr>
      </w:pPr>
      <w:r>
        <w:rPr/>
        <w:br w:type="column"/>
      </w:r>
      <w:r>
        <w:rPr>
          <w:rFonts w:ascii="Calibri" w:hAnsi="Calibri"/>
          <w:color w:val="231F20"/>
          <w:w w:val="95"/>
          <w:sz w:val="18"/>
        </w:rPr>
        <w:t>Asimetrías </w:t>
      </w:r>
      <w:r>
        <w:rPr>
          <w:rFonts w:ascii="Calibri" w:hAnsi="Calibri"/>
          <w:color w:val="231F20"/>
          <w:spacing w:val="-7"/>
          <w:w w:val="95"/>
          <w:sz w:val="18"/>
        </w:rPr>
        <w:t>de </w:t>
      </w:r>
      <w:r>
        <w:rPr>
          <w:rFonts w:ascii="Calibri" w:hAnsi="Calibri"/>
          <w:color w:val="231F20"/>
          <w:w w:val="95"/>
          <w:sz w:val="18"/>
        </w:rPr>
        <w:t>Información</w:t>
      </w:r>
    </w:p>
    <w:p>
      <w:pPr>
        <w:spacing w:line="218" w:lineRule="auto" w:before="94"/>
        <w:ind w:left="454" w:right="1692" w:hanging="269"/>
        <w:jc w:val="left"/>
        <w:rPr>
          <w:rFonts w:ascii="Calibri"/>
          <w:sz w:val="18"/>
        </w:rPr>
      </w:pPr>
      <w:r>
        <w:rPr/>
        <w:br w:type="column"/>
      </w:r>
      <w:r>
        <w:rPr>
          <w:rFonts w:ascii="Calibri"/>
          <w:color w:val="231F20"/>
          <w:w w:val="95"/>
          <w:sz w:val="18"/>
        </w:rPr>
        <w:t>Problemas con las TIC </w:t>
      </w:r>
      <w:r>
        <w:rPr>
          <w:rFonts w:ascii="Calibri"/>
          <w:color w:val="231F20"/>
          <w:sz w:val="18"/>
        </w:rPr>
        <w:t>y otras causas</w:t>
      </w:r>
    </w:p>
    <w:p>
      <w:pPr>
        <w:spacing w:after="0" w:line="218" w:lineRule="auto"/>
        <w:jc w:val="left"/>
        <w:rPr>
          <w:rFonts w:ascii="Calibri"/>
          <w:sz w:val="18"/>
        </w:rPr>
        <w:sectPr>
          <w:type w:val="continuous"/>
          <w:pgSz w:w="10490" w:h="15880"/>
          <w:pgMar w:top="1500" w:bottom="280" w:left="0" w:right="0"/>
          <w:cols w:num="3" w:equalWidth="0">
            <w:col w:w="5451" w:space="40"/>
            <w:col w:w="1509" w:space="39"/>
            <w:col w:w="3451"/>
          </w:cols>
        </w:sectPr>
      </w:pPr>
    </w:p>
    <w:p>
      <w:pPr>
        <w:spacing w:line="191" w:lineRule="exact" w:before="0"/>
        <w:ind w:left="1063" w:right="0" w:firstLine="0"/>
        <w:jc w:val="left"/>
        <w:rPr>
          <w:rFonts w:ascii="Calibri" w:hAnsi="Calibri"/>
          <w:sz w:val="18"/>
        </w:rPr>
      </w:pPr>
      <w:r>
        <w:rPr/>
        <w:pict>
          <v:rect style="position:absolute;margin-left:41.356998pt;margin-top:1.822883pt;width:5.638pt;height:5.638pt;mso-position-horizontal-relative:page;mso-position-vertical-relative:paragraph;z-index:251799552" filled="true" fillcolor="#a1cbc1" stroked="false">
            <v:fill type="solid"/>
            <w10:wrap type="none"/>
          </v:rect>
        </w:pict>
      </w:r>
      <w:r>
        <w:rPr/>
        <w:pict>
          <v:rect style="position:absolute;margin-left:41.356998pt;margin-top:-11.751117pt;width:5.638pt;height:5.638pt;mso-position-horizontal-relative:page;mso-position-vertical-relative:paragraph;z-index:251800576" filled="true" fillcolor="#38a692" stroked="false">
            <v:fill type="solid"/>
            <w10:wrap type="none"/>
          </v:rect>
        </w:pict>
      </w:r>
      <w:r>
        <w:rPr>
          <w:rFonts w:ascii="Calibri" w:hAnsi="Calibri"/>
          <w:color w:val="231F20"/>
          <w:sz w:val="18"/>
        </w:rPr>
        <w:t>No enfrentó un problema</w:t>
      </w:r>
    </w:p>
    <w:p>
      <w:pPr>
        <w:pStyle w:val="BodyText"/>
        <w:spacing w:before="2"/>
        <w:rPr>
          <w:rFonts w:ascii="Calibri"/>
          <w:sz w:val="11"/>
        </w:rPr>
      </w:pPr>
    </w:p>
    <w:p>
      <w:pPr>
        <w:spacing w:before="88"/>
        <w:ind w:left="793" w:right="0" w:firstLine="0"/>
        <w:jc w:val="left"/>
        <w:rPr>
          <w:rFonts w:ascii="Calibri"/>
          <w:sz w:val="18"/>
        </w:rPr>
      </w:pPr>
      <w:r>
        <w:rPr/>
        <w:pict>
          <v:shape style="position:absolute;margin-left:241.738297pt;margin-top:-26.450069pt;width:25.4pt;height:10.15pt;mso-position-horizontal-relative:page;mso-position-vertical-relative:paragraph;z-index:-262408192" type="#_x0000_t202" filled="false" stroked="false">
            <v:textbox inset="0,0,0,0">
              <w:txbxContent>
                <w:p>
                  <w:pPr>
                    <w:spacing w:line="203" w:lineRule="exact" w:before="0"/>
                    <w:ind w:left="0" w:right="0" w:firstLine="0"/>
                    <w:jc w:val="left"/>
                    <w:rPr>
                      <w:rFonts w:ascii="Calibri" w:hAnsi="Calibri"/>
                      <w:sz w:val="18"/>
                    </w:rPr>
                  </w:pPr>
                  <w:r>
                    <w:rPr>
                      <w:rFonts w:ascii="Calibri" w:hAnsi="Calibri"/>
                      <w:color w:val="231F20"/>
                      <w:w w:val="90"/>
                      <w:sz w:val="18"/>
                    </w:rPr>
                    <w:t>trámite</w:t>
                  </w:r>
                </w:p>
              </w:txbxContent>
            </v:textbox>
            <w10:wrap type="none"/>
          </v:shape>
        </w:pict>
      </w:r>
      <w:r>
        <w:rPr>
          <w:b/>
          <w:color w:val="231F20"/>
          <w:sz w:val="18"/>
        </w:rPr>
        <w:t>Fuente: </w:t>
      </w:r>
      <w:r>
        <w:rPr>
          <w:rFonts w:ascii="Calibri"/>
          <w:color w:val="231F20"/>
          <w:sz w:val="18"/>
        </w:rPr>
        <w:t>INEGI, ENCIG 2017</w:t>
      </w:r>
    </w:p>
    <w:p>
      <w:pPr>
        <w:pStyle w:val="BodyText"/>
        <w:rPr>
          <w:rFonts w:ascii="Calibri"/>
          <w:sz w:val="20"/>
        </w:rPr>
      </w:pPr>
    </w:p>
    <w:p>
      <w:pPr>
        <w:pStyle w:val="BodyText"/>
        <w:spacing w:before="4"/>
        <w:rPr>
          <w:rFonts w:ascii="Calibri"/>
          <w:sz w:val="18"/>
        </w:rPr>
      </w:pPr>
    </w:p>
    <w:p>
      <w:pPr>
        <w:spacing w:after="0"/>
        <w:rPr>
          <w:rFonts w:ascii="Calibri"/>
          <w:sz w:val="18"/>
        </w:rPr>
        <w:sectPr>
          <w:type w:val="continuous"/>
          <w:pgSz w:w="10490" w:h="15880"/>
          <w:pgMar w:top="1500" w:bottom="280" w:left="0" w:right="0"/>
        </w:sectPr>
      </w:pPr>
    </w:p>
    <w:p>
      <w:pPr>
        <w:pStyle w:val="BodyText"/>
        <w:spacing w:line="266" w:lineRule="auto" w:before="86"/>
        <w:ind w:left="793" w:firstLine="283"/>
        <w:jc w:val="both"/>
      </w:pPr>
      <w:r>
        <w:rPr>
          <w:color w:val="231F20"/>
          <w:spacing w:val="-6"/>
        </w:rPr>
        <w:t>Asimismo, </w:t>
      </w:r>
      <w:r>
        <w:rPr>
          <w:color w:val="231F20"/>
          <w:spacing w:val="-3"/>
        </w:rPr>
        <w:t>es </w:t>
      </w:r>
      <w:r>
        <w:rPr>
          <w:color w:val="231F20"/>
          <w:spacing w:val="-5"/>
        </w:rPr>
        <w:t>importante  resaltar  </w:t>
      </w:r>
      <w:r>
        <w:rPr>
          <w:color w:val="231F20"/>
          <w:spacing w:val="-4"/>
        </w:rPr>
        <w:t>que  </w:t>
      </w:r>
      <w:r>
        <w:rPr>
          <w:color w:val="231F20"/>
          <w:spacing w:val="-6"/>
        </w:rPr>
        <w:t>durante </w:t>
      </w:r>
      <w:r>
        <w:rPr>
          <w:color w:val="231F20"/>
          <w:spacing w:val="-3"/>
        </w:rPr>
        <w:t>el </w:t>
      </w:r>
      <w:r>
        <w:rPr>
          <w:color w:val="231F20"/>
          <w:spacing w:val="-14"/>
        </w:rPr>
        <w:t>2017, </w:t>
      </w:r>
      <w:r>
        <w:rPr>
          <w:color w:val="231F20"/>
          <w:spacing w:val="-3"/>
        </w:rPr>
        <w:t>en </w:t>
      </w:r>
      <w:r>
        <w:rPr>
          <w:color w:val="231F20"/>
          <w:spacing w:val="-4"/>
        </w:rPr>
        <w:t>Oaxaca, </w:t>
      </w:r>
      <w:r>
        <w:rPr>
          <w:color w:val="231F20"/>
          <w:spacing w:val="-3"/>
        </w:rPr>
        <w:t>66.8% </w:t>
      </w:r>
      <w:r>
        <w:rPr>
          <w:color w:val="231F20"/>
        </w:rPr>
        <w:t>de </w:t>
      </w:r>
      <w:r>
        <w:rPr>
          <w:color w:val="231F20"/>
          <w:spacing w:val="-4"/>
        </w:rPr>
        <w:t>la </w:t>
      </w:r>
      <w:r>
        <w:rPr>
          <w:color w:val="231F20"/>
          <w:spacing w:val="-5"/>
        </w:rPr>
        <w:t>población </w:t>
      </w:r>
      <w:r>
        <w:rPr>
          <w:color w:val="231F20"/>
          <w:spacing w:val="-4"/>
        </w:rPr>
        <w:t>refirió </w:t>
      </w:r>
      <w:r>
        <w:rPr>
          <w:color w:val="231F20"/>
          <w:spacing w:val="-3"/>
        </w:rPr>
        <w:t>un </w:t>
      </w:r>
      <w:r>
        <w:rPr>
          <w:color w:val="231F20"/>
          <w:spacing w:val="-5"/>
        </w:rPr>
        <w:t>nivel</w:t>
      </w:r>
      <w:r>
        <w:rPr>
          <w:color w:val="231F20"/>
          <w:spacing w:val="16"/>
        </w:rPr>
        <w:t> </w:t>
      </w:r>
      <w:r>
        <w:rPr>
          <w:color w:val="231F20"/>
          <w:spacing w:val="-5"/>
        </w:rPr>
        <w:t>alto</w:t>
      </w:r>
      <w:r>
        <w:rPr>
          <w:color w:val="231F20"/>
          <w:spacing w:val="16"/>
        </w:rPr>
        <w:t> </w:t>
      </w:r>
      <w:r>
        <w:rPr>
          <w:color w:val="231F20"/>
        </w:rPr>
        <w:t>de</w:t>
      </w:r>
      <w:r>
        <w:rPr>
          <w:color w:val="231F20"/>
          <w:spacing w:val="17"/>
        </w:rPr>
        <w:t> </w:t>
      </w:r>
      <w:r>
        <w:rPr>
          <w:color w:val="231F20"/>
          <w:spacing w:val="-5"/>
        </w:rPr>
        <w:t>satisfacción</w:t>
      </w:r>
      <w:r>
        <w:rPr>
          <w:color w:val="231F20"/>
          <w:spacing w:val="16"/>
        </w:rPr>
        <w:t> </w:t>
      </w:r>
      <w:r>
        <w:rPr>
          <w:color w:val="231F20"/>
          <w:spacing w:val="-5"/>
        </w:rPr>
        <w:t>con</w:t>
      </w:r>
      <w:r>
        <w:rPr>
          <w:color w:val="231F20"/>
          <w:spacing w:val="16"/>
        </w:rPr>
        <w:t> </w:t>
      </w:r>
      <w:r>
        <w:rPr>
          <w:color w:val="231F20"/>
          <w:spacing w:val="-4"/>
        </w:rPr>
        <w:t>los</w:t>
      </w:r>
      <w:r>
        <w:rPr>
          <w:color w:val="231F20"/>
          <w:spacing w:val="17"/>
        </w:rPr>
        <w:t> </w:t>
      </w:r>
      <w:r>
        <w:rPr>
          <w:color w:val="231F20"/>
          <w:spacing w:val="-4"/>
        </w:rPr>
        <w:t>servicios</w:t>
      </w:r>
      <w:r>
        <w:rPr>
          <w:color w:val="231F20"/>
          <w:spacing w:val="16"/>
        </w:rPr>
        <w:t> </w:t>
      </w:r>
      <w:r>
        <w:rPr>
          <w:color w:val="231F20"/>
          <w:spacing w:val="-5"/>
        </w:rPr>
        <w:t>públicos</w:t>
      </w:r>
    </w:p>
    <w:p>
      <w:pPr>
        <w:pStyle w:val="BodyText"/>
        <w:spacing w:line="266" w:lineRule="auto" w:before="86"/>
        <w:ind w:left="160" w:right="1584"/>
        <w:jc w:val="both"/>
      </w:pPr>
      <w:r>
        <w:rPr/>
        <w:br w:type="column"/>
      </w:r>
      <w:r>
        <w:rPr>
          <w:color w:val="231F20"/>
          <w:spacing w:val="-5"/>
        </w:rPr>
        <w:t>provistos </w:t>
      </w:r>
      <w:r>
        <w:rPr>
          <w:color w:val="231F20"/>
          <w:spacing w:val="-3"/>
        </w:rPr>
        <w:t>por el </w:t>
      </w:r>
      <w:r>
        <w:rPr>
          <w:color w:val="231F20"/>
          <w:spacing w:val="-4"/>
        </w:rPr>
        <w:t>Gobierno </w:t>
      </w:r>
      <w:r>
        <w:rPr>
          <w:color w:val="231F20"/>
          <w:spacing w:val="-5"/>
        </w:rPr>
        <w:t>Federal, mientras </w:t>
      </w:r>
      <w:r>
        <w:rPr>
          <w:color w:val="231F20"/>
          <w:spacing w:val="-4"/>
        </w:rPr>
        <w:t>que </w:t>
      </w:r>
      <w:r>
        <w:rPr>
          <w:color w:val="231F20"/>
          <w:spacing w:val="-10"/>
        </w:rPr>
        <w:t>26.1% </w:t>
      </w:r>
      <w:r>
        <w:rPr>
          <w:color w:val="231F20"/>
          <w:spacing w:val="-5"/>
        </w:rPr>
        <w:t>declaró </w:t>
      </w:r>
      <w:r>
        <w:rPr>
          <w:color w:val="231F20"/>
          <w:spacing w:val="-3"/>
        </w:rPr>
        <w:t>un </w:t>
      </w:r>
      <w:r>
        <w:rPr>
          <w:color w:val="231F20"/>
          <w:spacing w:val="-5"/>
        </w:rPr>
        <w:t>nivel alto </w:t>
      </w:r>
      <w:r>
        <w:rPr>
          <w:color w:val="231F20"/>
        </w:rPr>
        <w:t>de </w:t>
      </w:r>
      <w:r>
        <w:rPr>
          <w:color w:val="231F20"/>
          <w:spacing w:val="-5"/>
        </w:rPr>
        <w:t>satisfacción con </w:t>
      </w:r>
      <w:r>
        <w:rPr>
          <w:color w:val="231F20"/>
          <w:spacing w:val="-4"/>
        </w:rPr>
        <w:t>los servicios</w:t>
      </w:r>
      <w:r>
        <w:rPr>
          <w:color w:val="231F20"/>
          <w:spacing w:val="-15"/>
        </w:rPr>
        <w:t> </w:t>
      </w:r>
      <w:r>
        <w:rPr>
          <w:color w:val="231F20"/>
          <w:spacing w:val="-5"/>
        </w:rPr>
        <w:t>públicos</w:t>
      </w:r>
      <w:r>
        <w:rPr>
          <w:color w:val="231F20"/>
          <w:spacing w:val="-14"/>
        </w:rPr>
        <w:t> </w:t>
      </w:r>
      <w:r>
        <w:rPr>
          <w:color w:val="231F20"/>
          <w:spacing w:val="-5"/>
        </w:rPr>
        <w:t>provistos</w:t>
      </w:r>
      <w:r>
        <w:rPr>
          <w:color w:val="231F20"/>
          <w:spacing w:val="-15"/>
        </w:rPr>
        <w:t> </w:t>
      </w:r>
      <w:r>
        <w:rPr>
          <w:color w:val="231F20"/>
          <w:spacing w:val="-3"/>
        </w:rPr>
        <w:t>por</w:t>
      </w:r>
      <w:r>
        <w:rPr>
          <w:color w:val="231F20"/>
          <w:spacing w:val="-14"/>
        </w:rPr>
        <w:t> </w:t>
      </w:r>
      <w:r>
        <w:rPr>
          <w:color w:val="231F20"/>
          <w:spacing w:val="-4"/>
        </w:rPr>
        <w:t>la</w:t>
      </w:r>
      <w:r>
        <w:rPr>
          <w:color w:val="231F20"/>
          <w:spacing w:val="-14"/>
        </w:rPr>
        <w:t> </w:t>
      </w:r>
      <w:r>
        <w:rPr>
          <w:color w:val="231F20"/>
          <w:spacing w:val="-5"/>
        </w:rPr>
        <w:t>entidad</w:t>
      </w:r>
      <w:r>
        <w:rPr>
          <w:color w:val="231F20"/>
          <w:spacing w:val="-15"/>
        </w:rPr>
        <w:t> </w:t>
      </w:r>
      <w:r>
        <w:rPr>
          <w:color w:val="231F20"/>
          <w:spacing w:val="-5"/>
        </w:rPr>
        <w:t>federativa.</w:t>
      </w:r>
    </w:p>
    <w:p>
      <w:pPr>
        <w:spacing w:after="0" w:line="266" w:lineRule="auto"/>
        <w:jc w:val="both"/>
        <w:sectPr>
          <w:type w:val="continuous"/>
          <w:pgSz w:w="10490" w:h="15880"/>
          <w:pgMar w:top="1500" w:bottom="280" w:left="0" w:right="0"/>
          <w:cols w:num="2" w:equalWidth="0">
            <w:col w:w="4767" w:space="40"/>
            <w:col w:w="5683"/>
          </w:cols>
        </w:sectPr>
      </w:pPr>
    </w:p>
    <w:p>
      <w:pPr>
        <w:pStyle w:val="BodyText"/>
        <w:spacing w:before="10"/>
        <w:rPr>
          <w:sz w:val="26"/>
        </w:rPr>
      </w:pPr>
    </w:p>
    <w:p>
      <w:pPr>
        <w:spacing w:line="218" w:lineRule="auto" w:before="103"/>
        <w:ind w:left="793" w:right="1593" w:firstLine="0"/>
        <w:jc w:val="left"/>
        <w:rPr>
          <w:rFonts w:ascii="Calibri" w:hAnsi="Calibri"/>
          <w:sz w:val="18"/>
        </w:rPr>
      </w:pPr>
      <w:r>
        <w:rPr>
          <w:b/>
          <w:color w:val="231F20"/>
          <w:sz w:val="18"/>
        </w:rPr>
        <w:t>Gráfica</w:t>
      </w:r>
      <w:r>
        <w:rPr>
          <w:b/>
          <w:color w:val="231F20"/>
          <w:spacing w:val="-22"/>
          <w:sz w:val="18"/>
        </w:rPr>
        <w:t> </w:t>
      </w:r>
      <w:r>
        <w:rPr>
          <w:b/>
          <w:color w:val="231F20"/>
          <w:sz w:val="18"/>
        </w:rPr>
        <w:t>4.</w:t>
      </w:r>
      <w:r>
        <w:rPr>
          <w:b/>
          <w:color w:val="231F20"/>
          <w:spacing w:val="-20"/>
          <w:sz w:val="18"/>
        </w:rPr>
        <w:t> </w:t>
      </w:r>
      <w:r>
        <w:rPr>
          <w:rFonts w:ascii="Calibri" w:hAnsi="Calibri"/>
          <w:color w:val="231F20"/>
          <w:sz w:val="18"/>
        </w:rPr>
        <w:t>Porcentaje</w:t>
      </w:r>
      <w:r>
        <w:rPr>
          <w:rFonts w:ascii="Calibri" w:hAnsi="Calibri"/>
          <w:color w:val="231F20"/>
          <w:spacing w:val="-21"/>
          <w:sz w:val="18"/>
        </w:rPr>
        <w:t> </w:t>
      </w:r>
      <w:r>
        <w:rPr>
          <w:rFonts w:ascii="Calibri" w:hAnsi="Calibri"/>
          <w:color w:val="231F20"/>
          <w:sz w:val="18"/>
        </w:rPr>
        <w:t>de</w:t>
      </w:r>
      <w:r>
        <w:rPr>
          <w:rFonts w:ascii="Calibri" w:hAnsi="Calibri"/>
          <w:color w:val="231F20"/>
          <w:spacing w:val="-20"/>
          <w:sz w:val="18"/>
        </w:rPr>
        <w:t> </w:t>
      </w:r>
      <w:r>
        <w:rPr>
          <w:rFonts w:ascii="Calibri" w:hAnsi="Calibri"/>
          <w:color w:val="231F20"/>
          <w:sz w:val="18"/>
        </w:rPr>
        <w:t>opiniones</w:t>
      </w:r>
      <w:r>
        <w:rPr>
          <w:rFonts w:ascii="Calibri" w:hAnsi="Calibri"/>
          <w:color w:val="231F20"/>
          <w:spacing w:val="-21"/>
          <w:sz w:val="18"/>
        </w:rPr>
        <w:t> </w:t>
      </w:r>
      <w:r>
        <w:rPr>
          <w:rFonts w:ascii="Calibri" w:hAnsi="Calibri"/>
          <w:color w:val="231F20"/>
          <w:sz w:val="18"/>
        </w:rPr>
        <w:t>con</w:t>
      </w:r>
      <w:r>
        <w:rPr>
          <w:rFonts w:ascii="Calibri" w:hAnsi="Calibri"/>
          <w:color w:val="231F20"/>
          <w:spacing w:val="-20"/>
          <w:sz w:val="18"/>
        </w:rPr>
        <w:t> </w:t>
      </w:r>
      <w:r>
        <w:rPr>
          <w:rFonts w:ascii="Calibri" w:hAnsi="Calibri"/>
          <w:color w:val="231F20"/>
          <w:sz w:val="18"/>
        </w:rPr>
        <w:t>alto</w:t>
      </w:r>
      <w:r>
        <w:rPr>
          <w:rFonts w:ascii="Calibri" w:hAnsi="Calibri"/>
          <w:color w:val="231F20"/>
          <w:spacing w:val="-20"/>
          <w:sz w:val="18"/>
        </w:rPr>
        <w:t> </w:t>
      </w:r>
      <w:r>
        <w:rPr>
          <w:rFonts w:ascii="Calibri" w:hAnsi="Calibri"/>
          <w:color w:val="231F20"/>
          <w:sz w:val="18"/>
        </w:rPr>
        <w:t>nivel</w:t>
      </w:r>
      <w:r>
        <w:rPr>
          <w:rFonts w:ascii="Calibri" w:hAnsi="Calibri"/>
          <w:color w:val="231F20"/>
          <w:spacing w:val="-21"/>
          <w:sz w:val="18"/>
        </w:rPr>
        <w:t> </w:t>
      </w:r>
      <w:r>
        <w:rPr>
          <w:rFonts w:ascii="Calibri" w:hAnsi="Calibri"/>
          <w:color w:val="231F20"/>
          <w:sz w:val="18"/>
        </w:rPr>
        <w:t>de</w:t>
      </w:r>
      <w:r>
        <w:rPr>
          <w:rFonts w:ascii="Calibri" w:hAnsi="Calibri"/>
          <w:color w:val="231F20"/>
          <w:spacing w:val="-20"/>
          <w:sz w:val="18"/>
        </w:rPr>
        <w:t> </w:t>
      </w:r>
      <w:r>
        <w:rPr>
          <w:rFonts w:ascii="Calibri" w:hAnsi="Calibri"/>
          <w:color w:val="231F20"/>
          <w:sz w:val="18"/>
        </w:rPr>
        <w:t>satisfacción</w:t>
      </w:r>
      <w:r>
        <w:rPr>
          <w:rFonts w:ascii="Calibri" w:hAnsi="Calibri"/>
          <w:color w:val="231F20"/>
          <w:spacing w:val="-21"/>
          <w:sz w:val="18"/>
        </w:rPr>
        <w:t> </w:t>
      </w:r>
      <w:r>
        <w:rPr>
          <w:rFonts w:ascii="Calibri" w:hAnsi="Calibri"/>
          <w:color w:val="231F20"/>
          <w:sz w:val="18"/>
        </w:rPr>
        <w:t>con</w:t>
      </w:r>
      <w:r>
        <w:rPr>
          <w:rFonts w:ascii="Calibri" w:hAnsi="Calibri"/>
          <w:color w:val="231F20"/>
          <w:spacing w:val="-20"/>
          <w:sz w:val="18"/>
        </w:rPr>
        <w:t> </w:t>
      </w:r>
      <w:r>
        <w:rPr>
          <w:rFonts w:ascii="Calibri" w:hAnsi="Calibri"/>
          <w:color w:val="231F20"/>
          <w:sz w:val="18"/>
        </w:rPr>
        <w:t>los</w:t>
      </w:r>
      <w:r>
        <w:rPr>
          <w:rFonts w:ascii="Calibri" w:hAnsi="Calibri"/>
          <w:color w:val="231F20"/>
          <w:spacing w:val="-21"/>
          <w:sz w:val="18"/>
        </w:rPr>
        <w:t> </w:t>
      </w:r>
      <w:r>
        <w:rPr>
          <w:rFonts w:ascii="Calibri" w:hAnsi="Calibri"/>
          <w:color w:val="231F20"/>
          <w:sz w:val="18"/>
        </w:rPr>
        <w:t>servicios</w:t>
      </w:r>
      <w:r>
        <w:rPr>
          <w:rFonts w:ascii="Calibri" w:hAnsi="Calibri"/>
          <w:color w:val="231F20"/>
          <w:spacing w:val="-20"/>
          <w:sz w:val="18"/>
        </w:rPr>
        <w:t> </w:t>
      </w:r>
      <w:r>
        <w:rPr>
          <w:rFonts w:ascii="Calibri" w:hAnsi="Calibri"/>
          <w:color w:val="231F20"/>
          <w:sz w:val="18"/>
        </w:rPr>
        <w:t>públicos</w:t>
      </w:r>
      <w:r>
        <w:rPr>
          <w:rFonts w:ascii="Calibri" w:hAnsi="Calibri"/>
          <w:color w:val="231F20"/>
          <w:spacing w:val="-21"/>
          <w:sz w:val="18"/>
        </w:rPr>
        <w:t> </w:t>
      </w:r>
      <w:r>
        <w:rPr>
          <w:rFonts w:ascii="Calibri" w:hAnsi="Calibri"/>
          <w:color w:val="231F20"/>
          <w:sz w:val="18"/>
        </w:rPr>
        <w:t>provistos</w:t>
      </w:r>
      <w:r>
        <w:rPr>
          <w:rFonts w:ascii="Calibri" w:hAnsi="Calibri"/>
          <w:color w:val="231F20"/>
          <w:spacing w:val="-20"/>
          <w:sz w:val="18"/>
        </w:rPr>
        <w:t> </w:t>
      </w:r>
      <w:r>
        <w:rPr>
          <w:rFonts w:ascii="Calibri" w:hAnsi="Calibri"/>
          <w:color w:val="231F20"/>
          <w:sz w:val="18"/>
        </w:rPr>
        <w:t>por</w:t>
      </w:r>
      <w:r>
        <w:rPr>
          <w:rFonts w:ascii="Calibri" w:hAnsi="Calibri"/>
          <w:color w:val="231F20"/>
          <w:spacing w:val="-20"/>
          <w:sz w:val="18"/>
        </w:rPr>
        <w:t> </w:t>
      </w:r>
      <w:r>
        <w:rPr>
          <w:rFonts w:ascii="Calibri" w:hAnsi="Calibri"/>
          <w:color w:val="231F20"/>
          <w:sz w:val="18"/>
        </w:rPr>
        <w:t>nivel</w:t>
      </w:r>
      <w:r>
        <w:rPr>
          <w:rFonts w:ascii="Calibri" w:hAnsi="Calibri"/>
          <w:color w:val="231F20"/>
          <w:spacing w:val="-21"/>
          <w:sz w:val="18"/>
        </w:rPr>
        <w:t> </w:t>
      </w:r>
      <w:r>
        <w:rPr>
          <w:rFonts w:ascii="Calibri" w:hAnsi="Calibri"/>
          <w:color w:val="231F20"/>
          <w:sz w:val="18"/>
        </w:rPr>
        <w:t>de gobierno de la ENCIG,</w:t>
      </w:r>
      <w:r>
        <w:rPr>
          <w:rFonts w:ascii="Calibri" w:hAnsi="Calibri"/>
          <w:color w:val="231F20"/>
          <w:spacing w:val="-23"/>
          <w:sz w:val="18"/>
        </w:rPr>
        <w:t> </w:t>
      </w:r>
      <w:r>
        <w:rPr>
          <w:rFonts w:ascii="Calibri" w:hAnsi="Calibri"/>
          <w:color w:val="231F20"/>
          <w:spacing w:val="-7"/>
          <w:sz w:val="18"/>
        </w:rPr>
        <w:t>2017.</w:t>
      </w:r>
    </w:p>
    <w:p>
      <w:pPr>
        <w:pStyle w:val="BodyText"/>
        <w:spacing w:before="11"/>
        <w:rPr>
          <w:rFonts w:ascii="Calibri"/>
          <w:sz w:val="14"/>
        </w:rPr>
      </w:pPr>
    </w:p>
    <w:p>
      <w:pPr>
        <w:spacing w:after="0"/>
        <w:rPr>
          <w:rFonts w:ascii="Calibri"/>
          <w:sz w:val="14"/>
        </w:rPr>
        <w:sectPr>
          <w:type w:val="continuous"/>
          <w:pgSz w:w="10490" w:h="15880"/>
          <w:pgMar w:top="1500" w:bottom="280" w:left="0" w:right="0"/>
        </w:sectPr>
      </w:pPr>
    </w:p>
    <w:p>
      <w:pPr>
        <w:spacing w:before="87"/>
        <w:ind w:left="0" w:right="0" w:firstLine="0"/>
        <w:jc w:val="right"/>
        <w:rPr>
          <w:rFonts w:ascii="Calibri"/>
          <w:sz w:val="18"/>
        </w:rPr>
      </w:pPr>
      <w:r>
        <w:rPr>
          <w:rFonts w:ascii="Calibri"/>
          <w:color w:val="231F20"/>
          <w:w w:val="90"/>
          <w:sz w:val="18"/>
        </w:rPr>
        <w:t>100</w:t>
      </w:r>
    </w:p>
    <w:p>
      <w:pPr>
        <w:spacing w:before="73"/>
        <w:ind w:left="0" w:right="41" w:firstLine="0"/>
        <w:jc w:val="right"/>
        <w:rPr>
          <w:rFonts w:ascii="Calibri"/>
          <w:sz w:val="18"/>
        </w:rPr>
      </w:pPr>
      <w:r>
        <w:rPr>
          <w:rFonts w:ascii="Calibri"/>
          <w:color w:val="231F20"/>
          <w:w w:val="90"/>
          <w:sz w:val="18"/>
        </w:rPr>
        <w:t>90</w:t>
      </w:r>
    </w:p>
    <w:p>
      <w:pPr>
        <w:spacing w:before="30"/>
        <w:ind w:left="0" w:right="41" w:firstLine="0"/>
        <w:jc w:val="right"/>
        <w:rPr>
          <w:rFonts w:ascii="Calibri"/>
          <w:sz w:val="18"/>
        </w:rPr>
      </w:pPr>
      <w:r>
        <w:rPr>
          <w:rFonts w:ascii="Calibri"/>
          <w:color w:val="231F20"/>
          <w:w w:val="90"/>
          <w:sz w:val="18"/>
        </w:rPr>
        <w:t>80</w:t>
      </w:r>
    </w:p>
    <w:p>
      <w:pPr>
        <w:spacing w:before="73"/>
        <w:ind w:left="0" w:right="41" w:firstLine="0"/>
        <w:jc w:val="right"/>
        <w:rPr>
          <w:rFonts w:ascii="Calibri"/>
          <w:sz w:val="18"/>
        </w:rPr>
      </w:pPr>
      <w:r>
        <w:rPr>
          <w:rFonts w:ascii="Calibri"/>
          <w:color w:val="231F20"/>
          <w:w w:val="90"/>
          <w:sz w:val="18"/>
        </w:rPr>
        <w:t>60</w:t>
      </w:r>
    </w:p>
    <w:p>
      <w:pPr>
        <w:spacing w:before="84"/>
        <w:ind w:left="0" w:right="41" w:firstLine="0"/>
        <w:jc w:val="right"/>
        <w:rPr>
          <w:rFonts w:ascii="Calibri"/>
          <w:sz w:val="18"/>
        </w:rPr>
      </w:pPr>
      <w:r>
        <w:rPr>
          <w:rFonts w:ascii="Calibri"/>
          <w:color w:val="231F20"/>
          <w:w w:val="90"/>
          <w:sz w:val="18"/>
        </w:rPr>
        <w:t>40</w:t>
      </w:r>
    </w:p>
    <w:p>
      <w:pPr>
        <w:spacing w:before="34"/>
        <w:ind w:left="0" w:right="41" w:firstLine="0"/>
        <w:jc w:val="right"/>
        <w:rPr>
          <w:rFonts w:ascii="Calibri"/>
          <w:sz w:val="18"/>
        </w:rPr>
      </w:pPr>
      <w:r>
        <w:rPr>
          <w:rFonts w:ascii="Calibri"/>
          <w:color w:val="231F20"/>
          <w:w w:val="90"/>
          <w:sz w:val="18"/>
        </w:rPr>
        <w:t>20</w:t>
      </w:r>
    </w:p>
    <w:p>
      <w:pPr>
        <w:spacing w:before="88"/>
        <w:ind w:left="0" w:right="84" w:firstLine="0"/>
        <w:jc w:val="right"/>
        <w:rPr>
          <w:rFonts w:ascii="Calibri"/>
          <w:sz w:val="18"/>
        </w:rPr>
      </w:pPr>
      <w:r>
        <w:rPr>
          <w:rFonts w:ascii="Calibri"/>
          <w:color w:val="231F20"/>
          <w:w w:val="93"/>
          <w:sz w:val="18"/>
        </w:rPr>
        <w:t>0</w:t>
      </w:r>
    </w:p>
    <w:p>
      <w:pPr>
        <w:pStyle w:val="BodyText"/>
        <w:rPr>
          <w:rFonts w:ascii="Calibri"/>
          <w:sz w:val="20"/>
        </w:rPr>
      </w:pPr>
      <w:r>
        <w:rPr/>
        <w:br w:type="column"/>
      </w:r>
      <w:r>
        <w:rPr>
          <w:rFonts w:ascii="Calibri"/>
          <w:sz w:val="20"/>
        </w:rPr>
      </w:r>
    </w:p>
    <w:p>
      <w:pPr>
        <w:pStyle w:val="BodyText"/>
        <w:rPr>
          <w:rFonts w:ascii="Calibri"/>
          <w:sz w:val="20"/>
        </w:rPr>
      </w:pPr>
    </w:p>
    <w:p>
      <w:pPr>
        <w:pStyle w:val="BodyText"/>
        <w:spacing w:before="11"/>
        <w:rPr>
          <w:rFonts w:ascii="Calibri"/>
          <w:sz w:val="16"/>
        </w:rPr>
      </w:pPr>
    </w:p>
    <w:p>
      <w:pPr>
        <w:spacing w:before="0"/>
        <w:ind w:left="0" w:right="0" w:firstLine="0"/>
        <w:jc w:val="right"/>
        <w:rPr>
          <w:rFonts w:ascii="Calibri"/>
          <w:sz w:val="18"/>
        </w:rPr>
      </w:pPr>
      <w:r>
        <w:rPr>
          <w:rFonts w:ascii="Calibri"/>
          <w:color w:val="231F20"/>
          <w:w w:val="90"/>
          <w:sz w:val="18"/>
        </w:rPr>
        <w:t>66.8</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6"/>
        </w:rPr>
      </w:pPr>
    </w:p>
    <w:p>
      <w:pPr>
        <w:spacing w:before="1"/>
        <w:ind w:left="508" w:right="0" w:firstLine="0"/>
        <w:jc w:val="left"/>
        <w:rPr>
          <w:rFonts w:ascii="Calibri"/>
          <w:sz w:val="18"/>
        </w:rPr>
      </w:pPr>
      <w:r>
        <w:rPr/>
        <w:pict>
          <v:rect style="position:absolute;margin-left:95.432999pt;margin-top:8.714342pt;width:33.61pt;height:49.748pt;mso-position-horizontal-relative:page;mso-position-vertical-relative:paragraph;z-index:251805696" filled="true" fillcolor="#38a692" stroked="false">
            <v:fill type="solid"/>
            <w10:wrap type="none"/>
          </v:rect>
        </w:pict>
      </w:r>
      <w:r>
        <w:rPr>
          <w:rFonts w:ascii="Calibri"/>
          <w:color w:val="231F20"/>
          <w:w w:val="90"/>
          <w:sz w:val="18"/>
        </w:rPr>
        <w:t>67.3</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25"/>
        </w:rPr>
      </w:pPr>
    </w:p>
    <w:p>
      <w:pPr>
        <w:spacing w:before="0"/>
        <w:ind w:left="0" w:right="0" w:firstLine="0"/>
        <w:jc w:val="right"/>
        <w:rPr>
          <w:rFonts w:ascii="Calibri"/>
          <w:sz w:val="18"/>
        </w:rPr>
      </w:pPr>
      <w:r>
        <w:rPr/>
        <w:pict>
          <v:rect style="position:absolute;margin-left:136.908005pt;margin-top:-10.086658pt;width:33.61pt;height:44.583pt;mso-position-horizontal-relative:page;mso-position-vertical-relative:paragraph;z-index:251807744" filled="true" fillcolor="#a1cbc1" stroked="false">
            <v:fill type="solid"/>
            <w10:wrap type="none"/>
          </v:rect>
        </w:pict>
      </w:r>
      <w:r>
        <w:rPr>
          <w:rFonts w:ascii="Calibri"/>
          <w:color w:val="231F20"/>
          <w:w w:val="90"/>
          <w:sz w:val="18"/>
        </w:rPr>
        <w:t>29.5</w:t>
      </w:r>
    </w:p>
    <w:p>
      <w:pPr>
        <w:pStyle w:val="BodyText"/>
        <w:rPr>
          <w:rFonts w:ascii="Calibri"/>
          <w:sz w:val="30"/>
        </w:rPr>
      </w:pPr>
      <w:r>
        <w:rPr/>
        <w:br w:type="column"/>
      </w:r>
      <w:r>
        <w:rPr>
          <w:rFonts w:ascii="Calibri"/>
          <w:sz w:val="30"/>
        </w:rPr>
      </w:r>
    </w:p>
    <w:p>
      <w:pPr>
        <w:pStyle w:val="BodyText"/>
        <w:rPr>
          <w:rFonts w:ascii="Calibri"/>
          <w:sz w:val="30"/>
        </w:rPr>
      </w:pPr>
    </w:p>
    <w:p>
      <w:pPr>
        <w:pStyle w:val="BodyText"/>
        <w:spacing w:before="10"/>
        <w:rPr>
          <w:rFonts w:ascii="Calibri"/>
          <w:sz w:val="39"/>
        </w:rPr>
      </w:pPr>
    </w:p>
    <w:p>
      <w:pPr>
        <w:tabs>
          <w:tab w:pos="2706" w:val="left" w:leader="none"/>
        </w:tabs>
        <w:spacing w:line="177" w:lineRule="auto" w:before="0"/>
        <w:ind w:left="508" w:right="0" w:firstLine="0"/>
        <w:jc w:val="left"/>
        <w:rPr>
          <w:rFonts w:ascii="Calibri"/>
          <w:sz w:val="18"/>
        </w:rPr>
      </w:pPr>
      <w:r>
        <w:rPr>
          <w:rFonts w:ascii="Calibri"/>
          <w:color w:val="231F20"/>
          <w:sz w:val="18"/>
        </w:rPr>
        <w:t>40.1</w:t>
        <w:tab/>
      </w:r>
      <w:r>
        <w:rPr>
          <w:rFonts w:ascii="Calibri"/>
          <w:color w:val="231F20"/>
          <w:position w:val="-10"/>
          <w:sz w:val="18"/>
        </w:rPr>
        <w:t>38.2</w:t>
      </w:r>
    </w:p>
    <w:p>
      <w:pPr>
        <w:spacing w:line="179" w:lineRule="exact" w:before="0"/>
        <w:ind w:left="1863" w:right="0" w:firstLine="0"/>
        <w:jc w:val="left"/>
        <w:rPr>
          <w:rFonts w:ascii="Calibri"/>
          <w:sz w:val="18"/>
        </w:rPr>
      </w:pPr>
      <w:r>
        <w:rPr/>
        <w:pict>
          <v:rect style="position:absolute;margin-left:205.350998pt;margin-top:4.180833pt;width:33.61pt;height:19.990pt;mso-position-horizontal-relative:page;mso-position-vertical-relative:paragraph;z-index:251806720" filled="true" fillcolor="#38a692" stroked="false">
            <v:fill type="solid"/>
            <w10:wrap type="none"/>
          </v:rect>
        </w:pict>
      </w:r>
      <w:r>
        <w:rPr/>
        <w:pict>
          <v:rect style="position:absolute;margin-left:246.826004pt;margin-top:1.268833pt;width:33.61pt;height:22.902pt;mso-position-horizontal-relative:page;mso-position-vertical-relative:paragraph;z-index:251808768" filled="true" fillcolor="#a1cbc1" stroked="false">
            <v:fill type="solid"/>
            <w10:wrap type="none"/>
          </v:rect>
        </w:pict>
      </w:r>
      <w:r>
        <w:rPr/>
        <w:pict>
          <v:rect style="position:absolute;margin-left:356.743988pt;margin-top:5.308833pt;width:33.61pt;height:18.862pt;mso-position-horizontal-relative:page;mso-position-vertical-relative:paragraph;z-index:251809792" filled="true" fillcolor="#a1cbc1" stroked="false">
            <v:fill type="solid"/>
            <w10:wrap type="none"/>
          </v:rect>
        </w:pict>
      </w:r>
      <w:r>
        <w:rPr>
          <w:rFonts w:ascii="Calibri"/>
          <w:color w:val="231F20"/>
          <w:sz w:val="18"/>
        </w:rPr>
        <w:t>26.1</w:t>
      </w:r>
    </w:p>
    <w:p>
      <w:pPr>
        <w:pStyle w:val="BodyText"/>
        <w:rPr>
          <w:rFonts w:ascii="Calibri"/>
          <w:sz w:val="2"/>
        </w:rPr>
      </w:pPr>
    </w:p>
    <w:p>
      <w:pPr>
        <w:pStyle w:val="BodyText"/>
        <w:ind w:left="1688"/>
        <w:rPr>
          <w:rFonts w:ascii="Calibri"/>
          <w:sz w:val="20"/>
        </w:rPr>
      </w:pPr>
      <w:r>
        <w:rPr>
          <w:rFonts w:ascii="Calibri"/>
          <w:sz w:val="20"/>
        </w:rPr>
        <w:pict>
          <v:group style="width:33.65pt;height:14pt;mso-position-horizontal-relative:char;mso-position-vertical-relative:line" coordorigin="0,0" coordsize="673,280">
            <v:rect style="position:absolute;left:0;top:0;width:673;height:280" filled="true" fillcolor="#38a692" stroked="false">
              <v:fill type="solid"/>
            </v:rect>
          </v:group>
        </w:pict>
      </w:r>
      <w:r>
        <w:rPr>
          <w:rFonts w:ascii="Calibri"/>
          <w:sz w:val="20"/>
        </w:rPr>
      </w:r>
    </w:p>
    <w:p>
      <w:pPr>
        <w:spacing w:after="0"/>
        <w:rPr>
          <w:rFonts w:ascii="Calibri"/>
          <w:sz w:val="20"/>
        </w:rPr>
        <w:sectPr>
          <w:type w:val="continuous"/>
          <w:pgSz w:w="10490" w:h="15880"/>
          <w:pgMar w:top="1500" w:bottom="280" w:left="0" w:right="0"/>
          <w:cols w:num="5" w:equalWidth="0">
            <w:col w:w="1422" w:space="40"/>
            <w:col w:w="917" w:space="39"/>
            <w:col w:w="804" w:space="40"/>
            <w:col w:w="1315" w:space="40"/>
            <w:col w:w="5873"/>
          </w:cols>
        </w:sectPr>
      </w:pPr>
    </w:p>
    <w:p>
      <w:pPr>
        <w:spacing w:line="218" w:lineRule="auto" w:before="91"/>
        <w:ind w:left="2407" w:right="-8" w:hanging="626"/>
        <w:jc w:val="left"/>
        <w:rPr>
          <w:rFonts w:ascii="Calibri"/>
          <w:sz w:val="18"/>
        </w:rPr>
      </w:pPr>
      <w:r>
        <w:rPr>
          <w:rFonts w:ascii="Calibri"/>
          <w:color w:val="231F20"/>
          <w:w w:val="95"/>
          <w:sz w:val="18"/>
        </w:rPr>
        <w:t>Provistos por el</w:t>
      </w:r>
      <w:r>
        <w:rPr>
          <w:rFonts w:ascii="Calibri"/>
          <w:color w:val="231F20"/>
          <w:spacing w:val="-17"/>
          <w:w w:val="95"/>
          <w:sz w:val="18"/>
        </w:rPr>
        <w:t> </w:t>
      </w:r>
      <w:r>
        <w:rPr>
          <w:rFonts w:ascii="Calibri"/>
          <w:color w:val="231F20"/>
          <w:w w:val="95"/>
          <w:sz w:val="18"/>
        </w:rPr>
        <w:t>gobierno </w:t>
      </w:r>
      <w:r>
        <w:rPr>
          <w:rFonts w:ascii="Calibri"/>
          <w:color w:val="231F20"/>
          <w:sz w:val="18"/>
        </w:rPr>
        <w:t>federal</w:t>
      </w:r>
    </w:p>
    <w:p>
      <w:pPr>
        <w:tabs>
          <w:tab w:pos="2280" w:val="left" w:leader="none"/>
        </w:tabs>
        <w:spacing w:line="210" w:lineRule="exact" w:before="76"/>
        <w:ind w:left="0" w:right="2231" w:firstLine="0"/>
        <w:jc w:val="center"/>
        <w:rPr>
          <w:rFonts w:ascii="Calibri"/>
          <w:sz w:val="18"/>
        </w:rPr>
      </w:pPr>
      <w:r>
        <w:rPr/>
        <w:br w:type="column"/>
      </w:r>
      <w:r>
        <w:rPr>
          <w:rFonts w:ascii="Calibri"/>
          <w:color w:val="231F20"/>
          <w:sz w:val="18"/>
        </w:rPr>
        <w:t>Provistos</w:t>
      </w:r>
      <w:r>
        <w:rPr>
          <w:rFonts w:ascii="Calibri"/>
          <w:color w:val="231F20"/>
          <w:spacing w:val="-21"/>
          <w:sz w:val="18"/>
        </w:rPr>
        <w:t> </w:t>
      </w:r>
      <w:r>
        <w:rPr>
          <w:rFonts w:ascii="Calibri"/>
          <w:color w:val="231F20"/>
          <w:sz w:val="18"/>
        </w:rPr>
        <w:t>por</w:t>
      </w:r>
      <w:r>
        <w:rPr>
          <w:rFonts w:ascii="Calibri"/>
          <w:color w:val="231F20"/>
          <w:spacing w:val="-21"/>
          <w:sz w:val="18"/>
        </w:rPr>
        <w:t> </w:t>
      </w:r>
      <w:r>
        <w:rPr>
          <w:rFonts w:ascii="Calibri"/>
          <w:color w:val="231F20"/>
          <w:sz w:val="18"/>
        </w:rPr>
        <w:t>el</w:t>
      </w:r>
      <w:r>
        <w:rPr>
          <w:rFonts w:ascii="Calibri"/>
          <w:color w:val="231F20"/>
          <w:spacing w:val="-21"/>
          <w:sz w:val="18"/>
        </w:rPr>
        <w:t> </w:t>
      </w:r>
      <w:r>
        <w:rPr>
          <w:rFonts w:ascii="Calibri"/>
          <w:color w:val="231F20"/>
          <w:sz w:val="18"/>
        </w:rPr>
        <w:t>municipio</w:t>
        <w:tab/>
        <w:t>Provistos</w:t>
      </w:r>
      <w:r>
        <w:rPr>
          <w:rFonts w:ascii="Calibri"/>
          <w:color w:val="231F20"/>
          <w:spacing w:val="-12"/>
          <w:sz w:val="18"/>
        </w:rPr>
        <w:t> </w:t>
      </w:r>
      <w:r>
        <w:rPr>
          <w:rFonts w:ascii="Calibri"/>
          <w:color w:val="231F20"/>
          <w:sz w:val="18"/>
        </w:rPr>
        <w:t>por</w:t>
      </w:r>
      <w:r>
        <w:rPr>
          <w:rFonts w:ascii="Calibri"/>
          <w:color w:val="231F20"/>
          <w:spacing w:val="-12"/>
          <w:sz w:val="18"/>
        </w:rPr>
        <w:t> </w:t>
      </w:r>
      <w:r>
        <w:rPr>
          <w:rFonts w:ascii="Calibri"/>
          <w:color w:val="231F20"/>
          <w:sz w:val="18"/>
        </w:rPr>
        <w:t>la</w:t>
      </w:r>
      <w:r>
        <w:rPr>
          <w:rFonts w:ascii="Calibri"/>
          <w:color w:val="231F20"/>
          <w:spacing w:val="-12"/>
          <w:sz w:val="18"/>
        </w:rPr>
        <w:t> </w:t>
      </w:r>
      <w:r>
        <w:rPr>
          <w:rFonts w:ascii="Calibri"/>
          <w:color w:val="231F20"/>
          <w:sz w:val="18"/>
        </w:rPr>
        <w:t>entidad</w:t>
      </w:r>
    </w:p>
    <w:p>
      <w:pPr>
        <w:spacing w:line="210" w:lineRule="exact" w:before="0"/>
        <w:ind w:left="2277" w:right="2231" w:firstLine="0"/>
        <w:jc w:val="center"/>
        <w:rPr>
          <w:rFonts w:ascii="Calibri"/>
          <w:sz w:val="18"/>
        </w:rPr>
      </w:pPr>
      <w:r>
        <w:rPr>
          <w:rFonts w:ascii="Calibri"/>
          <w:color w:val="231F20"/>
          <w:sz w:val="18"/>
        </w:rPr>
        <w:t>federativa</w:t>
      </w:r>
    </w:p>
    <w:p>
      <w:pPr>
        <w:spacing w:after="0" w:line="210" w:lineRule="exact"/>
        <w:jc w:val="center"/>
        <w:rPr>
          <w:rFonts w:ascii="Calibri"/>
          <w:sz w:val="18"/>
        </w:rPr>
        <w:sectPr>
          <w:type w:val="continuous"/>
          <w:pgSz w:w="10490" w:h="15880"/>
          <w:pgMar w:top="1500" w:bottom="280" w:left="0" w:right="0"/>
          <w:cols w:num="2" w:equalWidth="0">
            <w:col w:w="3517" w:space="40"/>
            <w:col w:w="6933"/>
          </w:cols>
        </w:sectPr>
      </w:pPr>
    </w:p>
    <w:p>
      <w:pPr>
        <w:pStyle w:val="BodyText"/>
        <w:spacing w:before="2"/>
        <w:rPr>
          <w:rFonts w:ascii="Calibri"/>
          <w:sz w:val="16"/>
        </w:rPr>
      </w:pPr>
    </w:p>
    <w:p>
      <w:pPr>
        <w:tabs>
          <w:tab w:pos="1810" w:val="left" w:leader="none"/>
        </w:tabs>
        <w:spacing w:before="91"/>
        <w:ind w:left="0" w:right="704" w:firstLine="0"/>
        <w:jc w:val="center"/>
        <w:rPr>
          <w:rFonts w:ascii="Calibri"/>
          <w:sz w:val="18"/>
        </w:rPr>
      </w:pPr>
      <w:r>
        <w:rPr/>
        <w:pict>
          <v:rect style="position:absolute;margin-left:262.782013pt;margin-top:7.592437pt;width:5.638pt;height:5.638pt;mso-position-horizontal-relative:page;mso-position-vertical-relative:paragraph;z-index:-262415360" filled="true" fillcolor="#74b7a8" stroked="false">
            <v:fill type="solid"/>
            <w10:wrap type="none"/>
          </v:rect>
        </w:pict>
      </w:r>
      <w:r>
        <w:rPr/>
        <w:pict>
          <v:rect style="position:absolute;margin-left:172.266998pt;margin-top:8.315436pt;width:5.638pt;height:5.638pt;mso-position-horizontal-relative:page;mso-position-vertical-relative:paragraph;z-index:251804672" filled="true" fillcolor="#38a692" stroked="false">
            <v:fill type="solid"/>
            <w10:wrap type="none"/>
          </v:rect>
        </w:pict>
      </w:r>
      <w:r>
        <w:rPr>
          <w:rFonts w:ascii="Calibri"/>
          <w:color w:val="231F20"/>
          <w:sz w:val="18"/>
        </w:rPr>
        <w:t>Oaxaca</w:t>
        <w:tab/>
      </w:r>
      <w:r>
        <w:rPr>
          <w:rFonts w:ascii="Calibri"/>
          <w:color w:val="231F20"/>
          <w:position w:val="1"/>
          <w:sz w:val="18"/>
        </w:rPr>
        <w:t>Nacional</w:t>
      </w:r>
    </w:p>
    <w:p>
      <w:pPr>
        <w:pStyle w:val="BodyText"/>
        <w:rPr>
          <w:rFonts w:ascii="Calibri"/>
          <w:sz w:val="20"/>
        </w:rPr>
      </w:pPr>
    </w:p>
    <w:p>
      <w:pPr>
        <w:pStyle w:val="BodyText"/>
        <w:spacing w:before="7"/>
        <w:rPr>
          <w:rFonts w:ascii="Calibri"/>
          <w:sz w:val="18"/>
        </w:rPr>
      </w:pPr>
    </w:p>
    <w:p>
      <w:pPr>
        <w:spacing w:before="0"/>
        <w:ind w:left="793" w:right="0" w:firstLine="0"/>
        <w:jc w:val="left"/>
        <w:rPr>
          <w:rFonts w:ascii="Calibri"/>
          <w:sz w:val="18"/>
        </w:rPr>
      </w:pPr>
      <w:r>
        <w:rPr>
          <w:b/>
          <w:color w:val="231F20"/>
          <w:sz w:val="18"/>
        </w:rPr>
        <w:t>Fuente: </w:t>
      </w:r>
      <w:r>
        <w:rPr>
          <w:rFonts w:ascii="Calibri"/>
          <w:color w:val="231F20"/>
          <w:sz w:val="18"/>
        </w:rPr>
        <w:t>INEGI, ENCIG 2017</w:t>
      </w:r>
    </w:p>
    <w:p>
      <w:pPr>
        <w:spacing w:after="0"/>
        <w:jc w:val="left"/>
        <w:rPr>
          <w:rFonts w:ascii="Calibri"/>
          <w:sz w:val="18"/>
        </w:rPr>
        <w:sectPr>
          <w:type w:val="continuous"/>
          <w:pgSz w:w="10490" w:h="15880"/>
          <w:pgMar w:top="1500" w:bottom="280" w:left="0" w:right="0"/>
        </w:sectPr>
      </w:pPr>
    </w:p>
    <w:p>
      <w:pPr>
        <w:pStyle w:val="BodyText"/>
        <w:spacing w:line="249" w:lineRule="auto" w:before="62"/>
        <w:ind w:left="1587"/>
        <w:jc w:val="both"/>
        <w:rPr>
          <w:rFonts w:ascii="Calibri" w:hAnsi="Calibri"/>
        </w:rPr>
      </w:pPr>
      <w:r>
        <w:rPr>
          <w:rFonts w:ascii="Calibri" w:hAnsi="Calibri"/>
          <w:color w:val="231F20"/>
        </w:rPr>
        <w:t>Población</w:t>
      </w:r>
      <w:r>
        <w:rPr>
          <w:rFonts w:ascii="Calibri" w:hAnsi="Calibri"/>
          <w:color w:val="231F20"/>
          <w:spacing w:val="-26"/>
        </w:rPr>
        <w:t> </w:t>
      </w:r>
      <w:r>
        <w:rPr>
          <w:rFonts w:ascii="Calibri" w:hAnsi="Calibri"/>
          <w:color w:val="231F20"/>
        </w:rPr>
        <w:t>de</w:t>
      </w:r>
      <w:r>
        <w:rPr>
          <w:rFonts w:ascii="Calibri" w:hAnsi="Calibri"/>
          <w:color w:val="231F20"/>
          <w:spacing w:val="-26"/>
        </w:rPr>
        <w:t> </w:t>
      </w:r>
      <w:r>
        <w:rPr>
          <w:rFonts w:ascii="Calibri" w:hAnsi="Calibri"/>
          <w:color w:val="231F20"/>
          <w:spacing w:val="-6"/>
        </w:rPr>
        <w:t>18</w:t>
      </w:r>
      <w:r>
        <w:rPr>
          <w:rFonts w:ascii="Calibri" w:hAnsi="Calibri"/>
          <w:color w:val="231F20"/>
          <w:spacing w:val="-26"/>
        </w:rPr>
        <w:t> </w:t>
      </w:r>
      <w:r>
        <w:rPr>
          <w:rFonts w:ascii="Calibri" w:hAnsi="Calibri"/>
          <w:color w:val="231F20"/>
        </w:rPr>
        <w:t>años</w:t>
      </w:r>
      <w:r>
        <w:rPr>
          <w:rFonts w:ascii="Calibri" w:hAnsi="Calibri"/>
          <w:color w:val="231F20"/>
          <w:spacing w:val="-25"/>
        </w:rPr>
        <w:t> </w:t>
      </w:r>
      <w:r>
        <w:rPr>
          <w:rFonts w:ascii="Calibri" w:hAnsi="Calibri"/>
          <w:color w:val="231F20"/>
        </w:rPr>
        <w:t>y</w:t>
      </w:r>
      <w:r>
        <w:rPr>
          <w:rFonts w:ascii="Calibri" w:hAnsi="Calibri"/>
          <w:color w:val="231F20"/>
          <w:spacing w:val="-26"/>
        </w:rPr>
        <w:t> </w:t>
      </w:r>
      <w:r>
        <w:rPr>
          <w:rFonts w:ascii="Calibri" w:hAnsi="Calibri"/>
          <w:color w:val="231F20"/>
        </w:rPr>
        <w:t>más</w:t>
      </w:r>
      <w:r>
        <w:rPr>
          <w:rFonts w:ascii="Calibri" w:hAnsi="Calibri"/>
          <w:color w:val="231F20"/>
          <w:spacing w:val="-26"/>
        </w:rPr>
        <w:t> </w:t>
      </w:r>
      <w:r>
        <w:rPr>
          <w:rFonts w:ascii="Calibri" w:hAnsi="Calibri"/>
          <w:color w:val="231F20"/>
        </w:rPr>
        <w:t>que</w:t>
      </w:r>
      <w:r>
        <w:rPr>
          <w:rFonts w:ascii="Calibri" w:hAnsi="Calibri"/>
          <w:color w:val="231F20"/>
          <w:spacing w:val="-26"/>
        </w:rPr>
        <w:t> </w:t>
      </w:r>
      <w:r>
        <w:rPr>
          <w:rFonts w:ascii="Calibri" w:hAnsi="Calibri"/>
          <w:color w:val="231F20"/>
        </w:rPr>
        <w:t>percibe</w:t>
      </w:r>
      <w:r>
        <w:rPr>
          <w:rFonts w:ascii="Calibri" w:hAnsi="Calibri"/>
          <w:color w:val="231F20"/>
          <w:spacing w:val="-25"/>
        </w:rPr>
        <w:t> </w:t>
      </w:r>
      <w:r>
        <w:rPr>
          <w:rFonts w:ascii="Calibri" w:hAnsi="Calibri"/>
          <w:color w:val="231F20"/>
        </w:rPr>
        <w:t>que</w:t>
      </w:r>
      <w:r>
        <w:rPr>
          <w:rFonts w:ascii="Calibri" w:hAnsi="Calibri"/>
          <w:color w:val="231F20"/>
          <w:spacing w:val="-26"/>
        </w:rPr>
        <w:t> </w:t>
      </w:r>
      <w:r>
        <w:rPr>
          <w:rFonts w:ascii="Calibri" w:hAnsi="Calibri"/>
          <w:color w:val="231F20"/>
        </w:rPr>
        <w:t>la </w:t>
      </w:r>
      <w:r>
        <w:rPr>
          <w:rFonts w:ascii="Calibri" w:hAnsi="Calibri"/>
          <w:color w:val="231F20"/>
          <w:w w:val="95"/>
        </w:rPr>
        <w:t>falta de coordinación entre diferentes niveles </w:t>
      </w:r>
      <w:r>
        <w:rPr>
          <w:rFonts w:ascii="Calibri" w:hAnsi="Calibri"/>
          <w:color w:val="231F20"/>
        </w:rPr>
        <w:t>de</w:t>
      </w:r>
      <w:r>
        <w:rPr>
          <w:rFonts w:ascii="Calibri" w:hAnsi="Calibri"/>
          <w:color w:val="231F20"/>
          <w:spacing w:val="-25"/>
        </w:rPr>
        <w:t> </w:t>
      </w:r>
      <w:r>
        <w:rPr>
          <w:rFonts w:ascii="Calibri" w:hAnsi="Calibri"/>
          <w:color w:val="231F20"/>
        </w:rPr>
        <w:t>Gobierno</w:t>
      </w:r>
      <w:r>
        <w:rPr>
          <w:rFonts w:ascii="Calibri" w:hAnsi="Calibri"/>
          <w:color w:val="231F20"/>
          <w:spacing w:val="-24"/>
        </w:rPr>
        <w:t> </w:t>
      </w:r>
      <w:r>
        <w:rPr>
          <w:rFonts w:ascii="Calibri" w:hAnsi="Calibri"/>
          <w:color w:val="231F20"/>
        </w:rPr>
        <w:t>es</w:t>
      </w:r>
      <w:r>
        <w:rPr>
          <w:rFonts w:ascii="Calibri" w:hAnsi="Calibri"/>
          <w:color w:val="231F20"/>
          <w:spacing w:val="-24"/>
        </w:rPr>
        <w:t> </w:t>
      </w:r>
      <w:r>
        <w:rPr>
          <w:rFonts w:ascii="Calibri" w:hAnsi="Calibri"/>
          <w:color w:val="231F20"/>
        </w:rPr>
        <w:t>un</w:t>
      </w:r>
      <w:r>
        <w:rPr>
          <w:rFonts w:ascii="Calibri" w:hAnsi="Calibri"/>
          <w:color w:val="231F20"/>
          <w:spacing w:val="-24"/>
        </w:rPr>
        <w:t> </w:t>
      </w:r>
      <w:r>
        <w:rPr>
          <w:rFonts w:ascii="Calibri" w:hAnsi="Calibri"/>
          <w:color w:val="231F20"/>
        </w:rPr>
        <w:t>problema</w:t>
      </w:r>
      <w:r>
        <w:rPr>
          <w:rFonts w:ascii="Calibri" w:hAnsi="Calibri"/>
          <w:color w:val="231F20"/>
          <w:spacing w:val="-24"/>
        </w:rPr>
        <w:t> </w:t>
      </w:r>
      <w:r>
        <w:rPr>
          <w:rFonts w:ascii="Calibri" w:hAnsi="Calibri"/>
          <w:color w:val="231F20"/>
        </w:rPr>
        <w:t>importante</w:t>
      </w:r>
      <w:r>
        <w:rPr>
          <w:rFonts w:ascii="Calibri" w:hAnsi="Calibri"/>
          <w:color w:val="231F20"/>
          <w:spacing w:val="-24"/>
        </w:rPr>
        <w:t> </w:t>
      </w:r>
      <w:r>
        <w:rPr>
          <w:rFonts w:ascii="Calibri" w:hAnsi="Calibri"/>
          <w:color w:val="231F20"/>
        </w:rPr>
        <w:t>de</w:t>
      </w:r>
      <w:r>
        <w:rPr>
          <w:rFonts w:ascii="Calibri" w:hAnsi="Calibri"/>
          <w:color w:val="231F20"/>
          <w:spacing w:val="-25"/>
        </w:rPr>
        <w:t> </w:t>
      </w:r>
      <w:r>
        <w:rPr>
          <w:rFonts w:ascii="Calibri" w:hAnsi="Calibri"/>
          <w:color w:val="231F20"/>
        </w:rPr>
        <w:t>la </w:t>
      </w:r>
      <w:r>
        <w:rPr>
          <w:rFonts w:ascii="Calibri" w:hAnsi="Calibri"/>
          <w:color w:val="231F20"/>
          <w:w w:val="95"/>
        </w:rPr>
        <w:t>Encuesta</w:t>
      </w:r>
      <w:r>
        <w:rPr>
          <w:rFonts w:ascii="Calibri" w:hAnsi="Calibri"/>
          <w:color w:val="231F20"/>
          <w:spacing w:val="-18"/>
          <w:w w:val="95"/>
        </w:rPr>
        <w:t> </w:t>
      </w:r>
      <w:r>
        <w:rPr>
          <w:rFonts w:ascii="Calibri" w:hAnsi="Calibri"/>
          <w:color w:val="231F20"/>
          <w:w w:val="95"/>
        </w:rPr>
        <w:t>Nacional</w:t>
      </w:r>
      <w:r>
        <w:rPr>
          <w:rFonts w:ascii="Calibri" w:hAnsi="Calibri"/>
          <w:color w:val="231F20"/>
          <w:spacing w:val="-18"/>
          <w:w w:val="95"/>
        </w:rPr>
        <w:t> </w:t>
      </w:r>
      <w:r>
        <w:rPr>
          <w:rFonts w:ascii="Calibri" w:hAnsi="Calibri"/>
          <w:color w:val="231F20"/>
          <w:w w:val="95"/>
        </w:rPr>
        <w:t>de</w:t>
      </w:r>
      <w:r>
        <w:rPr>
          <w:rFonts w:ascii="Calibri" w:hAnsi="Calibri"/>
          <w:color w:val="231F20"/>
          <w:spacing w:val="-18"/>
          <w:w w:val="95"/>
        </w:rPr>
        <w:t> </w:t>
      </w:r>
      <w:r>
        <w:rPr>
          <w:rFonts w:ascii="Calibri" w:hAnsi="Calibri"/>
          <w:color w:val="231F20"/>
          <w:w w:val="95"/>
        </w:rPr>
        <w:t>Calidad</w:t>
      </w:r>
      <w:r>
        <w:rPr>
          <w:rFonts w:ascii="Calibri" w:hAnsi="Calibri"/>
          <w:color w:val="231F20"/>
          <w:spacing w:val="-18"/>
          <w:w w:val="95"/>
        </w:rPr>
        <w:t> </w:t>
      </w:r>
      <w:r>
        <w:rPr>
          <w:rFonts w:ascii="Calibri" w:hAnsi="Calibri"/>
          <w:color w:val="231F20"/>
          <w:w w:val="95"/>
        </w:rPr>
        <w:t>e</w:t>
      </w:r>
      <w:r>
        <w:rPr>
          <w:rFonts w:ascii="Calibri" w:hAnsi="Calibri"/>
          <w:color w:val="231F20"/>
          <w:spacing w:val="-17"/>
          <w:w w:val="95"/>
        </w:rPr>
        <w:t> </w:t>
      </w:r>
      <w:r>
        <w:rPr>
          <w:rFonts w:ascii="Calibri" w:hAnsi="Calibri"/>
          <w:color w:val="231F20"/>
          <w:w w:val="95"/>
        </w:rPr>
        <w:t>Impacto</w:t>
      </w:r>
      <w:r>
        <w:rPr>
          <w:rFonts w:ascii="Calibri" w:hAnsi="Calibri"/>
          <w:color w:val="231F20"/>
          <w:spacing w:val="-18"/>
          <w:w w:val="95"/>
        </w:rPr>
        <w:t> </w:t>
      </w:r>
      <w:r>
        <w:rPr>
          <w:rFonts w:ascii="Calibri" w:hAnsi="Calibri"/>
          <w:color w:val="231F20"/>
          <w:w w:val="95"/>
        </w:rPr>
        <w:t>Guber- </w:t>
      </w:r>
      <w:r>
        <w:rPr>
          <w:rFonts w:ascii="Calibri" w:hAnsi="Calibri"/>
          <w:color w:val="231F20"/>
        </w:rPr>
        <w:t>namental</w:t>
      </w:r>
      <w:r>
        <w:rPr>
          <w:rFonts w:ascii="Calibri" w:hAnsi="Calibri"/>
          <w:color w:val="231F20"/>
          <w:spacing w:val="-9"/>
        </w:rPr>
        <w:t> </w:t>
      </w:r>
      <w:r>
        <w:rPr>
          <w:rFonts w:ascii="Calibri" w:hAnsi="Calibri"/>
          <w:color w:val="231F20"/>
          <w:spacing w:val="-3"/>
        </w:rPr>
        <w:t>(ENCIG)</w:t>
      </w:r>
    </w:p>
    <w:p>
      <w:pPr>
        <w:pStyle w:val="BodyText"/>
        <w:spacing w:line="266" w:lineRule="auto" w:before="7"/>
        <w:ind w:left="1587"/>
        <w:jc w:val="both"/>
      </w:pPr>
      <w:r>
        <w:rPr>
          <w:color w:val="231F20"/>
        </w:rPr>
        <w:t>Es </w:t>
      </w:r>
      <w:r>
        <w:rPr>
          <w:color w:val="231F20"/>
          <w:spacing w:val="-3"/>
        </w:rPr>
        <w:t>importante mencionar </w:t>
      </w:r>
      <w:r>
        <w:rPr>
          <w:color w:val="231F20"/>
        </w:rPr>
        <w:t>que </w:t>
      </w:r>
      <w:r>
        <w:rPr>
          <w:color w:val="231F20"/>
          <w:spacing w:val="-3"/>
        </w:rPr>
        <w:t>si </w:t>
      </w:r>
      <w:r>
        <w:rPr>
          <w:color w:val="231F20"/>
        </w:rPr>
        <w:t>en el </w:t>
      </w:r>
      <w:r>
        <w:rPr>
          <w:color w:val="231F20"/>
          <w:spacing w:val="-4"/>
        </w:rPr>
        <w:t>interior </w:t>
      </w:r>
      <w:r>
        <w:rPr>
          <w:color w:val="231F20"/>
        </w:rPr>
        <w:t>de la </w:t>
      </w:r>
      <w:r>
        <w:rPr>
          <w:color w:val="231F20"/>
          <w:spacing w:val="-4"/>
        </w:rPr>
        <w:t>APEO </w:t>
      </w:r>
      <w:r>
        <w:rPr>
          <w:color w:val="231F20"/>
        </w:rPr>
        <w:t>no se </w:t>
      </w:r>
      <w:r>
        <w:rPr>
          <w:color w:val="231F20"/>
          <w:spacing w:val="-3"/>
        </w:rPr>
        <w:t>cuenta con mecanismos </w:t>
      </w:r>
      <w:r>
        <w:rPr>
          <w:color w:val="231F20"/>
        </w:rPr>
        <w:t>de </w:t>
      </w:r>
      <w:r>
        <w:rPr>
          <w:color w:val="231F20"/>
          <w:spacing w:val="-3"/>
        </w:rPr>
        <w:t>coordina- </w:t>
      </w:r>
      <w:r>
        <w:rPr>
          <w:color w:val="231F20"/>
        </w:rPr>
        <w:t>ción que </w:t>
      </w:r>
      <w:r>
        <w:rPr>
          <w:color w:val="231F20"/>
          <w:spacing w:val="-3"/>
        </w:rPr>
        <w:t>permitan </w:t>
      </w:r>
      <w:r>
        <w:rPr>
          <w:color w:val="231F20"/>
        </w:rPr>
        <w:t>el </w:t>
      </w:r>
      <w:r>
        <w:rPr>
          <w:color w:val="231F20"/>
          <w:spacing w:val="-3"/>
        </w:rPr>
        <w:t>logro eficiente </w:t>
      </w:r>
      <w:r>
        <w:rPr>
          <w:color w:val="231F20"/>
        </w:rPr>
        <w:t>de </w:t>
      </w:r>
      <w:r>
        <w:rPr>
          <w:color w:val="231F20"/>
          <w:spacing w:val="-3"/>
        </w:rPr>
        <w:t>las </w:t>
      </w:r>
      <w:r>
        <w:rPr>
          <w:color w:val="231F20"/>
        </w:rPr>
        <w:t>metas y </w:t>
      </w:r>
      <w:r>
        <w:rPr>
          <w:color w:val="231F20"/>
          <w:spacing w:val="-3"/>
        </w:rPr>
        <w:t>objetivos</w:t>
      </w:r>
      <w:r>
        <w:rPr>
          <w:color w:val="231F20"/>
          <w:spacing w:val="-6"/>
        </w:rPr>
        <w:t> </w:t>
      </w:r>
      <w:r>
        <w:rPr>
          <w:color w:val="231F20"/>
        </w:rPr>
        <w:t>trazados,</w:t>
      </w:r>
      <w:r>
        <w:rPr>
          <w:color w:val="231F20"/>
          <w:spacing w:val="-6"/>
        </w:rPr>
        <w:t> </w:t>
      </w:r>
      <w:r>
        <w:rPr>
          <w:color w:val="231F20"/>
        </w:rPr>
        <w:t>se</w:t>
      </w:r>
      <w:r>
        <w:rPr>
          <w:color w:val="231F20"/>
          <w:spacing w:val="-5"/>
        </w:rPr>
        <w:t> </w:t>
      </w:r>
      <w:r>
        <w:rPr>
          <w:color w:val="231F20"/>
          <w:spacing w:val="-3"/>
        </w:rPr>
        <w:t>corre</w:t>
      </w:r>
      <w:r>
        <w:rPr>
          <w:color w:val="231F20"/>
          <w:spacing w:val="-6"/>
        </w:rPr>
        <w:t> </w:t>
      </w:r>
      <w:r>
        <w:rPr>
          <w:color w:val="231F20"/>
        </w:rPr>
        <w:t>el</w:t>
      </w:r>
      <w:r>
        <w:rPr>
          <w:color w:val="231F20"/>
          <w:spacing w:val="-6"/>
        </w:rPr>
        <w:t> </w:t>
      </w:r>
      <w:r>
        <w:rPr>
          <w:color w:val="231F20"/>
        </w:rPr>
        <w:t>riesgo</w:t>
      </w:r>
      <w:r>
        <w:rPr>
          <w:color w:val="231F20"/>
          <w:spacing w:val="-5"/>
        </w:rPr>
        <w:t> </w:t>
      </w:r>
      <w:r>
        <w:rPr>
          <w:color w:val="231F20"/>
        </w:rPr>
        <w:t>de</w:t>
      </w:r>
      <w:r>
        <w:rPr>
          <w:color w:val="231F20"/>
          <w:spacing w:val="-6"/>
        </w:rPr>
        <w:t> </w:t>
      </w:r>
      <w:r>
        <w:rPr>
          <w:color w:val="231F20"/>
        </w:rPr>
        <w:t>que</w:t>
      </w:r>
      <w:r>
        <w:rPr>
          <w:color w:val="231F20"/>
          <w:spacing w:val="-6"/>
        </w:rPr>
        <w:t> </w:t>
      </w:r>
      <w:r>
        <w:rPr>
          <w:color w:val="231F20"/>
          <w:spacing w:val="-3"/>
        </w:rPr>
        <w:t>éstos </w:t>
      </w:r>
      <w:r>
        <w:rPr>
          <w:color w:val="231F20"/>
        </w:rPr>
        <w:t>no</w:t>
      </w:r>
      <w:r>
        <w:rPr>
          <w:color w:val="231F20"/>
          <w:spacing w:val="-10"/>
        </w:rPr>
        <w:t> </w:t>
      </w:r>
      <w:r>
        <w:rPr>
          <w:color w:val="231F20"/>
        </w:rPr>
        <w:t>se</w:t>
      </w:r>
      <w:r>
        <w:rPr>
          <w:color w:val="231F20"/>
          <w:spacing w:val="-11"/>
        </w:rPr>
        <w:t> </w:t>
      </w:r>
      <w:r>
        <w:rPr>
          <w:color w:val="231F20"/>
          <w:spacing w:val="-4"/>
        </w:rPr>
        <w:t>alcancen</w:t>
      </w:r>
      <w:r>
        <w:rPr>
          <w:color w:val="231F20"/>
          <w:spacing w:val="-10"/>
        </w:rPr>
        <w:t> </w:t>
      </w:r>
      <w:r>
        <w:rPr>
          <w:color w:val="231F20"/>
        </w:rPr>
        <w:t>o</w:t>
      </w:r>
      <w:r>
        <w:rPr>
          <w:color w:val="231F20"/>
          <w:spacing w:val="-10"/>
        </w:rPr>
        <w:t> </w:t>
      </w:r>
      <w:r>
        <w:rPr>
          <w:color w:val="231F20"/>
        </w:rPr>
        <w:t>se</w:t>
      </w:r>
      <w:r>
        <w:rPr>
          <w:color w:val="231F20"/>
          <w:spacing w:val="-10"/>
        </w:rPr>
        <w:t> </w:t>
      </w:r>
      <w:r>
        <w:rPr>
          <w:color w:val="231F20"/>
          <w:spacing w:val="-4"/>
        </w:rPr>
        <w:t>alcancen</w:t>
      </w:r>
      <w:r>
        <w:rPr>
          <w:color w:val="231F20"/>
          <w:spacing w:val="-10"/>
        </w:rPr>
        <w:t> </w:t>
      </w:r>
      <w:r>
        <w:rPr>
          <w:color w:val="231F20"/>
          <w:spacing w:val="-4"/>
        </w:rPr>
        <w:t>parcialmente.</w:t>
      </w:r>
    </w:p>
    <w:p>
      <w:pPr>
        <w:pStyle w:val="BodyText"/>
        <w:spacing w:line="266" w:lineRule="auto"/>
        <w:ind w:left="1587" w:firstLine="283"/>
        <w:jc w:val="both"/>
      </w:pPr>
      <w:r>
        <w:rPr>
          <w:color w:val="231F20"/>
          <w:spacing w:val="-3"/>
        </w:rPr>
        <w:t>El </w:t>
      </w:r>
      <w:r>
        <w:rPr>
          <w:color w:val="231F20"/>
          <w:spacing w:val="-5"/>
        </w:rPr>
        <w:t>propósito primordial </w:t>
      </w:r>
      <w:r>
        <w:rPr>
          <w:color w:val="231F20"/>
        </w:rPr>
        <w:t>de </w:t>
      </w:r>
      <w:r>
        <w:rPr>
          <w:color w:val="231F20"/>
          <w:spacing w:val="-4"/>
        </w:rPr>
        <w:t>una </w:t>
      </w:r>
      <w:r>
        <w:rPr>
          <w:color w:val="231F20"/>
          <w:spacing w:val="-6"/>
        </w:rPr>
        <w:t>coordinación </w:t>
      </w:r>
      <w:r>
        <w:rPr>
          <w:color w:val="231F20"/>
          <w:spacing w:val="-5"/>
        </w:rPr>
        <w:t>ins- titucional</w:t>
      </w:r>
      <w:r>
        <w:rPr>
          <w:color w:val="231F20"/>
          <w:spacing w:val="-16"/>
        </w:rPr>
        <w:t> </w:t>
      </w:r>
      <w:r>
        <w:rPr>
          <w:color w:val="231F20"/>
          <w:spacing w:val="-3"/>
        </w:rPr>
        <w:t>es</w:t>
      </w:r>
      <w:r>
        <w:rPr>
          <w:color w:val="231F20"/>
          <w:spacing w:val="-16"/>
        </w:rPr>
        <w:t> </w:t>
      </w:r>
      <w:r>
        <w:rPr>
          <w:color w:val="231F20"/>
          <w:spacing w:val="-4"/>
        </w:rPr>
        <w:t>evitar</w:t>
      </w:r>
      <w:r>
        <w:rPr>
          <w:color w:val="231F20"/>
          <w:spacing w:val="-16"/>
        </w:rPr>
        <w:t> </w:t>
      </w:r>
      <w:r>
        <w:rPr>
          <w:color w:val="231F20"/>
          <w:spacing w:val="-4"/>
        </w:rPr>
        <w:t>la</w:t>
      </w:r>
      <w:r>
        <w:rPr>
          <w:color w:val="231F20"/>
          <w:spacing w:val="-16"/>
        </w:rPr>
        <w:t> </w:t>
      </w:r>
      <w:r>
        <w:rPr>
          <w:color w:val="231F20"/>
          <w:spacing w:val="-5"/>
        </w:rPr>
        <w:t>duplicidad</w:t>
      </w:r>
      <w:r>
        <w:rPr>
          <w:color w:val="231F20"/>
          <w:spacing w:val="-16"/>
        </w:rPr>
        <w:t> </w:t>
      </w:r>
      <w:r>
        <w:rPr>
          <w:color w:val="231F20"/>
        </w:rPr>
        <w:t>de</w:t>
      </w:r>
      <w:r>
        <w:rPr>
          <w:color w:val="231F20"/>
          <w:spacing w:val="-15"/>
        </w:rPr>
        <w:t> </w:t>
      </w:r>
      <w:r>
        <w:rPr>
          <w:color w:val="231F20"/>
          <w:spacing w:val="-4"/>
        </w:rPr>
        <w:t>esfuerzos</w:t>
      </w:r>
      <w:r>
        <w:rPr>
          <w:color w:val="231F20"/>
          <w:spacing w:val="-16"/>
        </w:rPr>
        <w:t> </w:t>
      </w:r>
      <w:r>
        <w:rPr>
          <w:color w:val="231F20"/>
        </w:rPr>
        <w:t>y</w:t>
      </w:r>
      <w:r>
        <w:rPr>
          <w:color w:val="231F20"/>
          <w:spacing w:val="-16"/>
        </w:rPr>
        <w:t> </w:t>
      </w:r>
      <w:r>
        <w:rPr>
          <w:color w:val="231F20"/>
          <w:spacing w:val="-5"/>
        </w:rPr>
        <w:t>trans- parentar</w:t>
      </w:r>
      <w:r>
        <w:rPr>
          <w:color w:val="231F20"/>
          <w:spacing w:val="-15"/>
        </w:rPr>
        <w:t> </w:t>
      </w:r>
      <w:r>
        <w:rPr>
          <w:color w:val="231F20"/>
        </w:rPr>
        <w:t>y</w:t>
      </w:r>
      <w:r>
        <w:rPr>
          <w:color w:val="231F20"/>
          <w:spacing w:val="-14"/>
        </w:rPr>
        <w:t> </w:t>
      </w:r>
      <w:r>
        <w:rPr>
          <w:color w:val="231F20"/>
          <w:spacing w:val="-5"/>
        </w:rPr>
        <w:t>hacer</w:t>
      </w:r>
      <w:r>
        <w:rPr>
          <w:color w:val="231F20"/>
          <w:spacing w:val="-14"/>
        </w:rPr>
        <w:t> </w:t>
      </w:r>
      <w:r>
        <w:rPr>
          <w:color w:val="231F20"/>
          <w:spacing w:val="-4"/>
        </w:rPr>
        <w:t>más</w:t>
      </w:r>
      <w:r>
        <w:rPr>
          <w:color w:val="231F20"/>
          <w:spacing w:val="-15"/>
        </w:rPr>
        <w:t> </w:t>
      </w:r>
      <w:r>
        <w:rPr>
          <w:color w:val="231F20"/>
          <w:spacing w:val="-5"/>
        </w:rPr>
        <w:t>eficiente</w:t>
      </w:r>
      <w:r>
        <w:rPr>
          <w:color w:val="231F20"/>
          <w:spacing w:val="-14"/>
        </w:rPr>
        <w:t> </w:t>
      </w:r>
      <w:r>
        <w:rPr>
          <w:color w:val="231F20"/>
          <w:spacing w:val="-3"/>
        </w:rPr>
        <w:t>el</w:t>
      </w:r>
      <w:r>
        <w:rPr>
          <w:color w:val="231F20"/>
          <w:spacing w:val="-14"/>
        </w:rPr>
        <w:t> </w:t>
      </w:r>
      <w:r>
        <w:rPr>
          <w:color w:val="231F20"/>
          <w:spacing w:val="-4"/>
        </w:rPr>
        <w:t>uso</w:t>
      </w:r>
      <w:r>
        <w:rPr>
          <w:color w:val="231F20"/>
          <w:spacing w:val="-15"/>
        </w:rPr>
        <w:t> </w:t>
      </w:r>
      <w:r>
        <w:rPr>
          <w:color w:val="231F20"/>
        </w:rPr>
        <w:t>de</w:t>
      </w:r>
      <w:r>
        <w:rPr>
          <w:color w:val="231F20"/>
          <w:spacing w:val="-14"/>
        </w:rPr>
        <w:t> </w:t>
      </w:r>
      <w:r>
        <w:rPr>
          <w:color w:val="231F20"/>
          <w:spacing w:val="-4"/>
        </w:rPr>
        <w:t>los</w:t>
      </w:r>
      <w:r>
        <w:rPr>
          <w:color w:val="231F20"/>
          <w:spacing w:val="-14"/>
        </w:rPr>
        <w:t> </w:t>
      </w:r>
      <w:r>
        <w:rPr>
          <w:color w:val="231F20"/>
          <w:spacing w:val="-5"/>
        </w:rPr>
        <w:t>recursos públicos. </w:t>
      </w:r>
      <w:r>
        <w:rPr>
          <w:color w:val="231F20"/>
          <w:spacing w:val="-3"/>
        </w:rPr>
        <w:t>En </w:t>
      </w:r>
      <w:r>
        <w:rPr>
          <w:color w:val="231F20"/>
          <w:spacing w:val="-5"/>
        </w:rPr>
        <w:t>tanto </w:t>
      </w:r>
      <w:r>
        <w:rPr>
          <w:color w:val="231F20"/>
          <w:spacing w:val="-4"/>
        </w:rPr>
        <w:t>que la falta </w:t>
      </w:r>
      <w:r>
        <w:rPr>
          <w:color w:val="231F20"/>
        </w:rPr>
        <w:t>de </w:t>
      </w:r>
      <w:r>
        <w:rPr>
          <w:color w:val="231F20"/>
          <w:spacing w:val="-3"/>
        </w:rPr>
        <w:t>esta </w:t>
      </w:r>
      <w:r>
        <w:rPr>
          <w:color w:val="231F20"/>
          <w:spacing w:val="-6"/>
        </w:rPr>
        <w:t>coordinación </w:t>
      </w:r>
      <w:r>
        <w:rPr>
          <w:color w:val="231F20"/>
          <w:spacing w:val="-5"/>
        </w:rPr>
        <w:t>tiene como consecuencia </w:t>
      </w:r>
      <w:r>
        <w:rPr>
          <w:color w:val="231F20"/>
          <w:spacing w:val="-3"/>
        </w:rPr>
        <w:t>el </w:t>
      </w:r>
      <w:r>
        <w:rPr>
          <w:color w:val="231F20"/>
          <w:spacing w:val="-5"/>
        </w:rPr>
        <w:t>menoscabo </w:t>
      </w:r>
      <w:r>
        <w:rPr>
          <w:color w:val="231F20"/>
        </w:rPr>
        <w:t>de </w:t>
      </w:r>
      <w:r>
        <w:rPr>
          <w:color w:val="231F20"/>
          <w:spacing w:val="-4"/>
        </w:rPr>
        <w:t>la con- </w:t>
      </w:r>
      <w:r>
        <w:rPr>
          <w:color w:val="231F20"/>
          <w:spacing w:val="-3"/>
        </w:rPr>
        <w:t>fianza </w:t>
      </w:r>
      <w:r>
        <w:rPr>
          <w:color w:val="231F20"/>
          <w:spacing w:val="-5"/>
        </w:rPr>
        <w:t>ciudadana hacia las instituciones, </w:t>
      </w:r>
      <w:r>
        <w:rPr>
          <w:color w:val="231F20"/>
          <w:spacing w:val="-4"/>
        </w:rPr>
        <w:t>la </w:t>
      </w:r>
      <w:r>
        <w:rPr>
          <w:color w:val="231F20"/>
          <w:spacing w:val="-5"/>
        </w:rPr>
        <w:t>disminu- </w:t>
      </w:r>
      <w:r>
        <w:rPr>
          <w:color w:val="231F20"/>
          <w:spacing w:val="-4"/>
        </w:rPr>
        <w:t>ción</w:t>
      </w:r>
      <w:r>
        <w:rPr>
          <w:color w:val="231F20"/>
          <w:spacing w:val="-12"/>
        </w:rPr>
        <w:t> </w:t>
      </w:r>
      <w:r>
        <w:rPr>
          <w:color w:val="231F20"/>
        </w:rPr>
        <w:t>de</w:t>
      </w:r>
      <w:r>
        <w:rPr>
          <w:color w:val="231F20"/>
          <w:spacing w:val="-11"/>
        </w:rPr>
        <w:t> </w:t>
      </w:r>
      <w:r>
        <w:rPr>
          <w:color w:val="231F20"/>
          <w:spacing w:val="-4"/>
        </w:rPr>
        <w:t>la</w:t>
      </w:r>
      <w:r>
        <w:rPr>
          <w:color w:val="231F20"/>
          <w:spacing w:val="-12"/>
        </w:rPr>
        <w:t> </w:t>
      </w:r>
      <w:r>
        <w:rPr>
          <w:color w:val="231F20"/>
          <w:spacing w:val="-5"/>
        </w:rPr>
        <w:t>participación</w:t>
      </w:r>
      <w:r>
        <w:rPr>
          <w:color w:val="231F20"/>
          <w:spacing w:val="-11"/>
        </w:rPr>
        <w:t> </w:t>
      </w:r>
      <w:r>
        <w:rPr>
          <w:color w:val="231F20"/>
        </w:rPr>
        <w:t>de</w:t>
      </w:r>
      <w:r>
        <w:rPr>
          <w:color w:val="231F20"/>
          <w:spacing w:val="-11"/>
        </w:rPr>
        <w:t> </w:t>
      </w:r>
      <w:r>
        <w:rPr>
          <w:color w:val="231F20"/>
          <w:spacing w:val="-4"/>
        </w:rPr>
        <w:t>la</w:t>
      </w:r>
      <w:r>
        <w:rPr>
          <w:color w:val="231F20"/>
          <w:spacing w:val="-12"/>
        </w:rPr>
        <w:t> </w:t>
      </w:r>
      <w:r>
        <w:rPr>
          <w:color w:val="231F20"/>
          <w:spacing w:val="-4"/>
        </w:rPr>
        <w:t>sociedad</w:t>
      </w:r>
      <w:r>
        <w:rPr>
          <w:color w:val="231F20"/>
          <w:spacing w:val="-11"/>
        </w:rPr>
        <w:t> </w:t>
      </w:r>
      <w:r>
        <w:rPr>
          <w:color w:val="231F20"/>
          <w:spacing w:val="-3"/>
        </w:rPr>
        <w:t>en</w:t>
      </w:r>
      <w:r>
        <w:rPr>
          <w:color w:val="231F20"/>
          <w:spacing w:val="-12"/>
        </w:rPr>
        <w:t> </w:t>
      </w:r>
      <w:r>
        <w:rPr>
          <w:color w:val="231F20"/>
          <w:spacing w:val="-3"/>
        </w:rPr>
        <w:t>el</w:t>
      </w:r>
      <w:r>
        <w:rPr>
          <w:color w:val="231F20"/>
          <w:spacing w:val="-11"/>
        </w:rPr>
        <w:t> </w:t>
      </w:r>
      <w:r>
        <w:rPr>
          <w:color w:val="231F20"/>
          <w:spacing w:val="-6"/>
        </w:rPr>
        <w:t>ejercicio </w:t>
      </w:r>
      <w:r>
        <w:rPr>
          <w:color w:val="231F20"/>
        </w:rPr>
        <w:t>de </w:t>
      </w:r>
      <w:r>
        <w:rPr>
          <w:color w:val="231F20"/>
          <w:spacing w:val="-5"/>
        </w:rPr>
        <w:t>sus derechos </w:t>
      </w:r>
      <w:r>
        <w:rPr>
          <w:color w:val="231F20"/>
        </w:rPr>
        <w:t>y </w:t>
      </w:r>
      <w:r>
        <w:rPr>
          <w:color w:val="231F20"/>
          <w:spacing w:val="-3"/>
        </w:rPr>
        <w:t>un </w:t>
      </w:r>
      <w:r>
        <w:rPr>
          <w:color w:val="231F20"/>
          <w:spacing w:val="-4"/>
        </w:rPr>
        <w:t>impacto </w:t>
      </w:r>
      <w:r>
        <w:rPr>
          <w:color w:val="231F20"/>
          <w:spacing w:val="-5"/>
        </w:rPr>
        <w:t>negativo </w:t>
      </w:r>
      <w:r>
        <w:rPr>
          <w:color w:val="231F20"/>
          <w:spacing w:val="-3"/>
        </w:rPr>
        <w:t>en</w:t>
      </w:r>
      <w:r>
        <w:rPr>
          <w:color w:val="231F20"/>
          <w:spacing w:val="-36"/>
        </w:rPr>
        <w:t> </w:t>
      </w:r>
      <w:r>
        <w:rPr>
          <w:color w:val="231F20"/>
          <w:spacing w:val="-5"/>
        </w:rPr>
        <w:t>las </w:t>
      </w:r>
      <w:r>
        <w:rPr>
          <w:color w:val="231F20"/>
          <w:spacing w:val="-4"/>
        </w:rPr>
        <w:t>políti- cas </w:t>
      </w:r>
      <w:r>
        <w:rPr>
          <w:color w:val="231F20"/>
          <w:spacing w:val="-5"/>
        </w:rPr>
        <w:t>públicas. </w:t>
      </w:r>
      <w:r>
        <w:rPr>
          <w:color w:val="231F20"/>
        </w:rPr>
        <w:t>A </w:t>
      </w:r>
      <w:r>
        <w:rPr>
          <w:color w:val="231F20"/>
          <w:spacing w:val="-4"/>
        </w:rPr>
        <w:t>su </w:t>
      </w:r>
      <w:r>
        <w:rPr>
          <w:color w:val="231F20"/>
          <w:spacing w:val="-3"/>
        </w:rPr>
        <w:t>vez, </w:t>
      </w:r>
      <w:r>
        <w:rPr>
          <w:color w:val="231F20"/>
          <w:spacing w:val="-4"/>
        </w:rPr>
        <w:t>esto deriva </w:t>
      </w:r>
      <w:r>
        <w:rPr>
          <w:color w:val="231F20"/>
          <w:spacing w:val="-3"/>
        </w:rPr>
        <w:t>en el</w:t>
      </w:r>
      <w:r>
        <w:rPr>
          <w:color w:val="231F20"/>
          <w:spacing w:val="-28"/>
        </w:rPr>
        <w:t> </w:t>
      </w:r>
      <w:r>
        <w:rPr>
          <w:color w:val="231F20"/>
          <w:spacing w:val="-6"/>
        </w:rPr>
        <w:t>incremento </w:t>
      </w:r>
      <w:r>
        <w:rPr>
          <w:color w:val="231F20"/>
          <w:spacing w:val="-3"/>
        </w:rPr>
        <w:t>del </w:t>
      </w:r>
      <w:r>
        <w:rPr>
          <w:color w:val="231F20"/>
          <w:spacing w:val="-5"/>
        </w:rPr>
        <w:t>conflicto social, </w:t>
      </w:r>
      <w:r>
        <w:rPr>
          <w:color w:val="231F20"/>
          <w:spacing w:val="-4"/>
        </w:rPr>
        <w:t>la pobreza </w:t>
      </w:r>
      <w:r>
        <w:rPr>
          <w:color w:val="231F20"/>
        </w:rPr>
        <w:t>y </w:t>
      </w:r>
      <w:r>
        <w:rPr>
          <w:color w:val="231F20"/>
          <w:spacing w:val="-3"/>
        </w:rPr>
        <w:t>el </w:t>
      </w:r>
      <w:r>
        <w:rPr>
          <w:color w:val="231F20"/>
          <w:spacing w:val="-4"/>
        </w:rPr>
        <w:t>rezago econó- </w:t>
      </w:r>
      <w:r>
        <w:rPr>
          <w:color w:val="231F20"/>
          <w:spacing w:val="-6"/>
        </w:rPr>
        <w:t>mico. </w:t>
      </w:r>
      <w:r>
        <w:rPr>
          <w:color w:val="231F20"/>
        </w:rPr>
        <w:t>La </w:t>
      </w:r>
      <w:r>
        <w:rPr>
          <w:color w:val="231F20"/>
          <w:spacing w:val="-6"/>
        </w:rPr>
        <w:t>coordinación </w:t>
      </w:r>
      <w:r>
        <w:rPr>
          <w:color w:val="231F20"/>
          <w:spacing w:val="-5"/>
        </w:rPr>
        <w:t>institucional deficiente </w:t>
      </w:r>
      <w:r>
        <w:rPr>
          <w:color w:val="231F20"/>
        </w:rPr>
        <w:t>o </w:t>
      </w:r>
      <w:r>
        <w:rPr>
          <w:color w:val="231F20"/>
          <w:spacing w:val="-5"/>
        </w:rPr>
        <w:t>nula ocasiona </w:t>
      </w:r>
      <w:r>
        <w:rPr>
          <w:color w:val="231F20"/>
          <w:spacing w:val="-4"/>
        </w:rPr>
        <w:t>que </w:t>
      </w:r>
      <w:r>
        <w:rPr>
          <w:color w:val="231F20"/>
          <w:spacing w:val="-5"/>
        </w:rPr>
        <w:t>las acciones </w:t>
      </w:r>
      <w:r>
        <w:rPr>
          <w:color w:val="231F20"/>
        </w:rPr>
        <w:t>de </w:t>
      </w:r>
      <w:r>
        <w:rPr>
          <w:color w:val="231F20"/>
          <w:spacing w:val="-4"/>
        </w:rPr>
        <w:t>Gobierno </w:t>
      </w:r>
      <w:r>
        <w:rPr>
          <w:color w:val="231F20"/>
          <w:spacing w:val="-3"/>
        </w:rPr>
        <w:t>no </w:t>
      </w:r>
      <w:r>
        <w:rPr>
          <w:color w:val="231F20"/>
          <w:spacing w:val="-5"/>
        </w:rPr>
        <w:t>generen </w:t>
      </w:r>
      <w:r>
        <w:rPr>
          <w:color w:val="231F20"/>
          <w:spacing w:val="-4"/>
        </w:rPr>
        <w:t>los </w:t>
      </w:r>
      <w:r>
        <w:rPr>
          <w:color w:val="231F20"/>
          <w:spacing w:val="-5"/>
        </w:rPr>
        <w:t>resultados deseados, </w:t>
      </w:r>
      <w:r>
        <w:rPr>
          <w:color w:val="231F20"/>
          <w:spacing w:val="-4"/>
        </w:rPr>
        <w:t>que los </w:t>
      </w:r>
      <w:r>
        <w:rPr>
          <w:color w:val="231F20"/>
          <w:spacing w:val="-5"/>
        </w:rPr>
        <w:t>programas </w:t>
      </w:r>
      <w:r>
        <w:rPr>
          <w:color w:val="231F20"/>
        </w:rPr>
        <w:t>y </w:t>
      </w:r>
      <w:r>
        <w:rPr>
          <w:color w:val="231F20"/>
          <w:spacing w:val="-3"/>
        </w:rPr>
        <w:t>pro- </w:t>
      </w:r>
      <w:r>
        <w:rPr>
          <w:color w:val="231F20"/>
          <w:spacing w:val="-4"/>
        </w:rPr>
        <w:t>yectos </w:t>
      </w:r>
      <w:r>
        <w:rPr>
          <w:color w:val="231F20"/>
          <w:spacing w:val="-3"/>
        </w:rPr>
        <w:t>no </w:t>
      </w:r>
      <w:r>
        <w:rPr>
          <w:color w:val="231F20"/>
          <w:spacing w:val="-5"/>
        </w:rPr>
        <w:t>atiendan </w:t>
      </w:r>
      <w:r>
        <w:rPr>
          <w:color w:val="231F20"/>
        </w:rPr>
        <w:t>a </w:t>
      </w:r>
      <w:r>
        <w:rPr>
          <w:color w:val="231F20"/>
          <w:spacing w:val="-4"/>
        </w:rPr>
        <w:t>los fines para los que fueron </w:t>
      </w:r>
      <w:r>
        <w:rPr>
          <w:color w:val="231F20"/>
          <w:spacing w:val="-5"/>
        </w:rPr>
        <w:t>diseñados,</w:t>
      </w:r>
      <w:r>
        <w:rPr>
          <w:color w:val="231F20"/>
          <w:spacing w:val="-24"/>
        </w:rPr>
        <w:t> </w:t>
      </w:r>
      <w:r>
        <w:rPr>
          <w:color w:val="231F20"/>
          <w:spacing w:val="-4"/>
        </w:rPr>
        <w:t>que</w:t>
      </w:r>
      <w:r>
        <w:rPr>
          <w:color w:val="231F20"/>
          <w:spacing w:val="-23"/>
        </w:rPr>
        <w:t> </w:t>
      </w:r>
      <w:r>
        <w:rPr>
          <w:color w:val="231F20"/>
          <w:spacing w:val="-4"/>
        </w:rPr>
        <w:t>la</w:t>
      </w:r>
      <w:r>
        <w:rPr>
          <w:color w:val="231F20"/>
          <w:spacing w:val="-24"/>
        </w:rPr>
        <w:t> </w:t>
      </w:r>
      <w:r>
        <w:rPr>
          <w:color w:val="231F20"/>
          <w:spacing w:val="-5"/>
        </w:rPr>
        <w:t>información</w:t>
      </w:r>
      <w:r>
        <w:rPr>
          <w:color w:val="231F20"/>
          <w:spacing w:val="-23"/>
        </w:rPr>
        <w:t> </w:t>
      </w:r>
      <w:r>
        <w:rPr>
          <w:color w:val="231F20"/>
          <w:spacing w:val="-4"/>
        </w:rPr>
        <w:t>estadística</w:t>
      </w:r>
      <w:r>
        <w:rPr>
          <w:color w:val="231F20"/>
          <w:spacing w:val="-23"/>
        </w:rPr>
        <w:t> </w:t>
      </w:r>
      <w:r>
        <w:rPr>
          <w:color w:val="231F20"/>
        </w:rPr>
        <w:t>se</w:t>
      </w:r>
      <w:r>
        <w:rPr>
          <w:color w:val="231F20"/>
          <w:spacing w:val="-24"/>
        </w:rPr>
        <w:t> </w:t>
      </w:r>
      <w:r>
        <w:rPr>
          <w:color w:val="231F20"/>
          <w:spacing w:val="-4"/>
        </w:rPr>
        <w:t>encuen- tre </w:t>
      </w:r>
      <w:r>
        <w:rPr>
          <w:color w:val="231F20"/>
          <w:spacing w:val="-5"/>
        </w:rPr>
        <w:t>desactualizada </w:t>
      </w:r>
      <w:r>
        <w:rPr>
          <w:color w:val="231F20"/>
        </w:rPr>
        <w:t>o </w:t>
      </w:r>
      <w:r>
        <w:rPr>
          <w:color w:val="231F20"/>
          <w:spacing w:val="-6"/>
        </w:rPr>
        <w:t>inexistente, </w:t>
      </w:r>
      <w:r>
        <w:rPr>
          <w:color w:val="231F20"/>
          <w:spacing w:val="-4"/>
        </w:rPr>
        <w:t>que </w:t>
      </w:r>
      <w:r>
        <w:rPr>
          <w:color w:val="231F20"/>
        </w:rPr>
        <w:t>se </w:t>
      </w:r>
      <w:r>
        <w:rPr>
          <w:color w:val="231F20"/>
          <w:spacing w:val="-5"/>
        </w:rPr>
        <w:t>genere </w:t>
      </w:r>
      <w:r>
        <w:rPr>
          <w:color w:val="231F20"/>
          <w:spacing w:val="-4"/>
        </w:rPr>
        <w:t>una </w:t>
      </w:r>
      <w:r>
        <w:rPr>
          <w:color w:val="231F20"/>
          <w:spacing w:val="-5"/>
        </w:rPr>
        <w:t>distribución inequitativa </w:t>
      </w:r>
      <w:r>
        <w:rPr>
          <w:color w:val="231F20"/>
        </w:rPr>
        <w:t>de </w:t>
      </w:r>
      <w:r>
        <w:rPr>
          <w:color w:val="231F20"/>
          <w:spacing w:val="-4"/>
        </w:rPr>
        <w:t>los </w:t>
      </w:r>
      <w:r>
        <w:rPr>
          <w:color w:val="231F20"/>
          <w:spacing w:val="-5"/>
        </w:rPr>
        <w:t>recursos públicos </w:t>
      </w:r>
      <w:r>
        <w:rPr>
          <w:color w:val="231F20"/>
        </w:rPr>
        <w:t>y </w:t>
      </w:r>
      <w:r>
        <w:rPr>
          <w:color w:val="231F20"/>
          <w:spacing w:val="-4"/>
        </w:rPr>
        <w:t>que</w:t>
      </w:r>
      <w:r>
        <w:rPr>
          <w:color w:val="231F20"/>
          <w:spacing w:val="-14"/>
        </w:rPr>
        <w:t> </w:t>
      </w:r>
      <w:r>
        <w:rPr>
          <w:color w:val="231F20"/>
        </w:rPr>
        <w:t>se</w:t>
      </w:r>
      <w:r>
        <w:rPr>
          <w:color w:val="231F20"/>
          <w:spacing w:val="-14"/>
        </w:rPr>
        <w:t> </w:t>
      </w:r>
      <w:r>
        <w:rPr>
          <w:color w:val="231F20"/>
          <w:spacing w:val="-6"/>
        </w:rPr>
        <w:t>centralicen</w:t>
      </w:r>
      <w:r>
        <w:rPr>
          <w:color w:val="231F20"/>
          <w:spacing w:val="-14"/>
        </w:rPr>
        <w:t> </w:t>
      </w:r>
      <w:r>
        <w:rPr>
          <w:color w:val="231F20"/>
          <w:spacing w:val="-5"/>
        </w:rPr>
        <w:t>las</w:t>
      </w:r>
      <w:r>
        <w:rPr>
          <w:color w:val="231F20"/>
          <w:spacing w:val="-14"/>
        </w:rPr>
        <w:t> </w:t>
      </w:r>
      <w:r>
        <w:rPr>
          <w:color w:val="231F20"/>
          <w:spacing w:val="-5"/>
        </w:rPr>
        <w:t>acciones.</w:t>
      </w:r>
    </w:p>
    <w:p>
      <w:pPr>
        <w:pStyle w:val="BodyText"/>
        <w:spacing w:line="266" w:lineRule="auto" w:before="65"/>
        <w:ind w:left="199" w:right="791" w:firstLine="283"/>
        <w:jc w:val="both"/>
      </w:pPr>
      <w:r>
        <w:rPr/>
        <w:br w:type="column"/>
      </w:r>
      <w:r>
        <w:rPr>
          <w:color w:val="231F20"/>
        </w:rPr>
        <w:t>En este </w:t>
      </w:r>
      <w:r>
        <w:rPr>
          <w:color w:val="231F20"/>
          <w:spacing w:val="-4"/>
        </w:rPr>
        <w:t>sentido, </w:t>
      </w:r>
      <w:r>
        <w:rPr>
          <w:color w:val="231F20"/>
        </w:rPr>
        <w:t>de </w:t>
      </w:r>
      <w:r>
        <w:rPr>
          <w:color w:val="231F20"/>
          <w:spacing w:val="-3"/>
        </w:rPr>
        <w:t>acuerdo con </w:t>
      </w:r>
      <w:r>
        <w:rPr>
          <w:color w:val="231F20"/>
        </w:rPr>
        <w:t>la </w:t>
      </w:r>
      <w:r>
        <w:rPr>
          <w:color w:val="231F20"/>
          <w:spacing w:val="-3"/>
        </w:rPr>
        <w:t>ENCIG realizada </w:t>
      </w:r>
      <w:r>
        <w:rPr>
          <w:color w:val="231F20"/>
        </w:rPr>
        <w:t>por el </w:t>
      </w:r>
      <w:r>
        <w:rPr>
          <w:color w:val="231F20"/>
          <w:spacing w:val="-3"/>
        </w:rPr>
        <w:t>INEGI, </w:t>
      </w:r>
      <w:r>
        <w:rPr>
          <w:color w:val="231F20"/>
        </w:rPr>
        <w:t>para el año </w:t>
      </w:r>
      <w:r>
        <w:rPr>
          <w:color w:val="231F20"/>
          <w:spacing w:val="-12"/>
        </w:rPr>
        <w:t>2017, </w:t>
      </w:r>
      <w:r>
        <w:rPr>
          <w:color w:val="231F20"/>
        </w:rPr>
        <w:t>el 9°</w:t>
      </w:r>
      <w:r>
        <w:rPr>
          <w:color w:val="231F20"/>
          <w:spacing w:val="-37"/>
        </w:rPr>
        <w:t> </w:t>
      </w:r>
      <w:r>
        <w:rPr>
          <w:color w:val="231F20"/>
        </w:rPr>
        <w:t>pro- </w:t>
      </w:r>
      <w:r>
        <w:rPr>
          <w:color w:val="231F20"/>
          <w:spacing w:val="-3"/>
        </w:rPr>
        <w:t>blema más importante </w:t>
      </w:r>
      <w:r>
        <w:rPr>
          <w:color w:val="231F20"/>
        </w:rPr>
        <w:t>para la </w:t>
      </w:r>
      <w:r>
        <w:rPr>
          <w:color w:val="231F20"/>
          <w:spacing w:val="-3"/>
        </w:rPr>
        <w:t>población </w:t>
      </w:r>
      <w:r>
        <w:rPr>
          <w:color w:val="231F20"/>
        </w:rPr>
        <w:t>de </w:t>
      </w:r>
      <w:r>
        <w:rPr>
          <w:color w:val="231F20"/>
          <w:spacing w:val="-7"/>
        </w:rPr>
        <w:t>18 </w:t>
      </w:r>
      <w:r>
        <w:rPr>
          <w:color w:val="231F20"/>
        </w:rPr>
        <w:t>años</w:t>
      </w:r>
      <w:r>
        <w:rPr>
          <w:color w:val="231F20"/>
          <w:spacing w:val="-10"/>
        </w:rPr>
        <w:t> </w:t>
      </w:r>
      <w:r>
        <w:rPr>
          <w:color w:val="231F20"/>
        </w:rPr>
        <w:t>y</w:t>
      </w:r>
      <w:r>
        <w:rPr>
          <w:color w:val="231F20"/>
          <w:spacing w:val="-9"/>
        </w:rPr>
        <w:t> </w:t>
      </w:r>
      <w:r>
        <w:rPr>
          <w:color w:val="231F20"/>
          <w:spacing w:val="-3"/>
        </w:rPr>
        <w:t>más</w:t>
      </w:r>
      <w:r>
        <w:rPr>
          <w:color w:val="231F20"/>
          <w:spacing w:val="-10"/>
        </w:rPr>
        <w:t> </w:t>
      </w:r>
      <w:r>
        <w:rPr>
          <w:color w:val="231F20"/>
        </w:rPr>
        <w:t>en</w:t>
      </w:r>
      <w:r>
        <w:rPr>
          <w:color w:val="231F20"/>
          <w:spacing w:val="-9"/>
        </w:rPr>
        <w:t> </w:t>
      </w:r>
      <w:r>
        <w:rPr>
          <w:color w:val="231F20"/>
        </w:rPr>
        <w:t>Oaxaca</w:t>
      </w:r>
      <w:r>
        <w:rPr>
          <w:color w:val="231F20"/>
          <w:spacing w:val="-10"/>
        </w:rPr>
        <w:t> </w:t>
      </w:r>
      <w:r>
        <w:rPr>
          <w:color w:val="231F20"/>
        </w:rPr>
        <w:t>fue</w:t>
      </w:r>
      <w:r>
        <w:rPr>
          <w:color w:val="231F20"/>
          <w:spacing w:val="-9"/>
        </w:rPr>
        <w:t> </w:t>
      </w:r>
      <w:r>
        <w:rPr>
          <w:color w:val="231F20"/>
        </w:rPr>
        <w:t>la</w:t>
      </w:r>
      <w:r>
        <w:rPr>
          <w:color w:val="231F20"/>
          <w:spacing w:val="-9"/>
        </w:rPr>
        <w:t> </w:t>
      </w:r>
      <w:r>
        <w:rPr>
          <w:color w:val="231F20"/>
        </w:rPr>
        <w:t>falta</w:t>
      </w:r>
      <w:r>
        <w:rPr>
          <w:color w:val="231F20"/>
          <w:spacing w:val="-10"/>
        </w:rPr>
        <w:t> </w:t>
      </w:r>
      <w:r>
        <w:rPr>
          <w:color w:val="231F20"/>
        </w:rPr>
        <w:t>de</w:t>
      </w:r>
      <w:r>
        <w:rPr>
          <w:color w:val="231F20"/>
          <w:spacing w:val="-9"/>
        </w:rPr>
        <w:t> </w:t>
      </w:r>
      <w:r>
        <w:rPr>
          <w:color w:val="231F20"/>
          <w:spacing w:val="-3"/>
        </w:rPr>
        <w:t>coordinación </w:t>
      </w:r>
      <w:r>
        <w:rPr>
          <w:color w:val="231F20"/>
          <w:spacing w:val="-4"/>
        </w:rPr>
        <w:t>entre diferentes </w:t>
      </w:r>
      <w:r>
        <w:rPr>
          <w:color w:val="231F20"/>
          <w:spacing w:val="-3"/>
        </w:rPr>
        <w:t>niveles </w:t>
      </w:r>
      <w:r>
        <w:rPr>
          <w:color w:val="231F20"/>
        </w:rPr>
        <w:t>de </w:t>
      </w:r>
      <w:r>
        <w:rPr>
          <w:color w:val="231F20"/>
          <w:spacing w:val="-3"/>
        </w:rPr>
        <w:t>Gobierno, con </w:t>
      </w:r>
      <w:r>
        <w:rPr>
          <w:color w:val="231F20"/>
        </w:rPr>
        <w:t>un </w:t>
      </w:r>
      <w:r>
        <w:rPr>
          <w:color w:val="231F20"/>
          <w:spacing w:val="-14"/>
        </w:rPr>
        <w:t>7.1% </w:t>
      </w:r>
      <w:r>
        <w:rPr>
          <w:color w:val="231F20"/>
        </w:rPr>
        <w:t>del </w:t>
      </w:r>
      <w:r>
        <w:rPr>
          <w:color w:val="231F20"/>
          <w:spacing w:val="-4"/>
        </w:rPr>
        <w:t>total </w:t>
      </w:r>
      <w:r>
        <w:rPr>
          <w:color w:val="231F20"/>
        </w:rPr>
        <w:t>del grupo </w:t>
      </w:r>
      <w:r>
        <w:rPr>
          <w:color w:val="231F20"/>
          <w:spacing w:val="-3"/>
        </w:rPr>
        <w:t>poblacional encuestado, </w:t>
      </w:r>
      <w:r>
        <w:rPr>
          <w:color w:val="231F20"/>
        </w:rPr>
        <w:t>cifra menor </w:t>
      </w:r>
      <w:r>
        <w:rPr>
          <w:color w:val="231F20"/>
          <w:spacing w:val="-3"/>
        </w:rPr>
        <w:t>con </w:t>
      </w:r>
      <w:r>
        <w:rPr>
          <w:color w:val="231F20"/>
        </w:rPr>
        <w:t>respecto al año </w:t>
      </w:r>
      <w:r>
        <w:rPr>
          <w:color w:val="231F20"/>
          <w:spacing w:val="-9"/>
        </w:rPr>
        <w:t>2015, </w:t>
      </w:r>
      <w:r>
        <w:rPr>
          <w:color w:val="231F20"/>
        </w:rPr>
        <w:t>donde se</w:t>
      </w:r>
      <w:r>
        <w:rPr>
          <w:color w:val="231F20"/>
          <w:spacing w:val="-24"/>
        </w:rPr>
        <w:t> </w:t>
      </w:r>
      <w:r>
        <w:rPr>
          <w:color w:val="231F20"/>
          <w:spacing w:val="-3"/>
        </w:rPr>
        <w:t>obtuvo </w:t>
      </w:r>
      <w:r>
        <w:rPr>
          <w:color w:val="231F20"/>
        </w:rPr>
        <w:t>un </w:t>
      </w:r>
      <w:r>
        <w:rPr>
          <w:color w:val="231F20"/>
          <w:spacing w:val="-4"/>
        </w:rPr>
        <w:t>porcentaje </w:t>
      </w:r>
      <w:r>
        <w:rPr>
          <w:color w:val="231F20"/>
        </w:rPr>
        <w:t>de</w:t>
      </w:r>
      <w:r>
        <w:rPr>
          <w:color w:val="231F20"/>
          <w:spacing w:val="-23"/>
        </w:rPr>
        <w:t> </w:t>
      </w:r>
      <w:r>
        <w:rPr>
          <w:color w:val="231F20"/>
          <w:spacing w:val="-4"/>
        </w:rPr>
        <w:t>9.7%.</w:t>
      </w:r>
    </w:p>
    <w:p>
      <w:pPr>
        <w:pStyle w:val="BodyText"/>
        <w:spacing w:line="266" w:lineRule="auto"/>
        <w:ind w:left="199" w:right="791" w:firstLine="283"/>
        <w:jc w:val="both"/>
      </w:pPr>
      <w:r>
        <w:rPr>
          <w:color w:val="231F20"/>
          <w:spacing w:val="-3"/>
        </w:rPr>
        <w:t>Comparando </w:t>
      </w:r>
      <w:r>
        <w:rPr>
          <w:color w:val="231F20"/>
        </w:rPr>
        <w:t>Oaxaca en este </w:t>
      </w:r>
      <w:r>
        <w:rPr>
          <w:color w:val="231F20"/>
          <w:spacing w:val="-4"/>
        </w:rPr>
        <w:t>concepto </w:t>
      </w:r>
      <w:r>
        <w:rPr>
          <w:color w:val="231F20"/>
          <w:spacing w:val="-3"/>
        </w:rPr>
        <w:t>con las demás entidades federativas, </w:t>
      </w:r>
      <w:r>
        <w:rPr>
          <w:color w:val="231F20"/>
        </w:rPr>
        <w:t>de </w:t>
      </w:r>
      <w:r>
        <w:rPr>
          <w:color w:val="231F20"/>
          <w:spacing w:val="-9"/>
        </w:rPr>
        <w:t>2015 </w:t>
      </w:r>
      <w:r>
        <w:rPr>
          <w:color w:val="231F20"/>
        </w:rPr>
        <w:t>a </w:t>
      </w:r>
      <w:r>
        <w:rPr>
          <w:color w:val="231F20"/>
          <w:spacing w:val="-9"/>
        </w:rPr>
        <w:t>2017</w:t>
      </w:r>
      <w:r>
        <w:rPr>
          <w:color w:val="231F20"/>
          <w:spacing w:val="-37"/>
        </w:rPr>
        <w:t> </w:t>
      </w:r>
      <w:r>
        <w:rPr>
          <w:color w:val="231F20"/>
        </w:rPr>
        <w:t>la </w:t>
      </w:r>
      <w:r>
        <w:rPr>
          <w:color w:val="231F20"/>
          <w:spacing w:val="-3"/>
        </w:rPr>
        <w:t>percepción </w:t>
      </w:r>
      <w:r>
        <w:rPr>
          <w:color w:val="231F20"/>
        </w:rPr>
        <w:t>respecto al </w:t>
      </w:r>
      <w:r>
        <w:rPr>
          <w:color w:val="231F20"/>
          <w:spacing w:val="-3"/>
        </w:rPr>
        <w:t>tamaño </w:t>
      </w:r>
      <w:r>
        <w:rPr>
          <w:color w:val="231F20"/>
        </w:rPr>
        <w:t>del </w:t>
      </w:r>
      <w:r>
        <w:rPr>
          <w:color w:val="231F20"/>
          <w:spacing w:val="-3"/>
        </w:rPr>
        <w:t>problema </w:t>
      </w:r>
      <w:r>
        <w:rPr>
          <w:color w:val="231F20"/>
        </w:rPr>
        <w:t>de la </w:t>
      </w:r>
      <w:r>
        <w:rPr>
          <w:color w:val="231F20"/>
          <w:spacing w:val="-3"/>
        </w:rPr>
        <w:t>coordinación institucional </w:t>
      </w:r>
      <w:r>
        <w:rPr>
          <w:color w:val="231F20"/>
        </w:rPr>
        <w:t>se </w:t>
      </w:r>
      <w:r>
        <w:rPr>
          <w:color w:val="231F20"/>
          <w:spacing w:val="-4"/>
        </w:rPr>
        <w:t>redujo, </w:t>
      </w:r>
      <w:r>
        <w:rPr>
          <w:color w:val="231F20"/>
        </w:rPr>
        <w:t>dado que en el </w:t>
      </w:r>
      <w:r>
        <w:rPr>
          <w:color w:val="231F20"/>
          <w:spacing w:val="-9"/>
        </w:rPr>
        <w:t>2015 </w:t>
      </w:r>
      <w:r>
        <w:rPr>
          <w:color w:val="231F20"/>
        </w:rPr>
        <w:t>la </w:t>
      </w:r>
      <w:r>
        <w:rPr>
          <w:color w:val="231F20"/>
          <w:spacing w:val="-3"/>
        </w:rPr>
        <w:t>entidad </w:t>
      </w:r>
      <w:r>
        <w:rPr>
          <w:color w:val="231F20"/>
        </w:rPr>
        <w:t>se </w:t>
      </w:r>
      <w:r>
        <w:rPr>
          <w:color w:val="231F20"/>
          <w:spacing w:val="-3"/>
        </w:rPr>
        <w:t>posicionó como </w:t>
      </w:r>
      <w:r>
        <w:rPr>
          <w:color w:val="231F20"/>
        </w:rPr>
        <w:t>el </w:t>
      </w:r>
      <w:r>
        <w:rPr>
          <w:color w:val="231F20"/>
          <w:spacing w:val="-3"/>
        </w:rPr>
        <w:t>noveno </w:t>
      </w:r>
      <w:r>
        <w:rPr>
          <w:color w:val="231F20"/>
        </w:rPr>
        <w:t>estado </w:t>
      </w:r>
      <w:r>
        <w:rPr>
          <w:color w:val="231F20"/>
          <w:spacing w:val="-3"/>
        </w:rPr>
        <w:t>con mayor percepción </w:t>
      </w:r>
      <w:r>
        <w:rPr>
          <w:color w:val="231F20"/>
        </w:rPr>
        <w:t>de la falta de </w:t>
      </w:r>
      <w:r>
        <w:rPr>
          <w:color w:val="231F20"/>
          <w:spacing w:val="-4"/>
        </w:rPr>
        <w:t>coor- </w:t>
      </w:r>
      <w:r>
        <w:rPr>
          <w:color w:val="231F20"/>
          <w:spacing w:val="-3"/>
        </w:rPr>
        <w:t>dinación como </w:t>
      </w:r>
      <w:r>
        <w:rPr>
          <w:color w:val="231F20"/>
        </w:rPr>
        <w:t>un </w:t>
      </w:r>
      <w:r>
        <w:rPr>
          <w:color w:val="231F20"/>
          <w:spacing w:val="-3"/>
        </w:rPr>
        <w:t>problema importante; sin </w:t>
      </w:r>
      <w:r>
        <w:rPr>
          <w:color w:val="231F20"/>
          <w:spacing w:val="-4"/>
        </w:rPr>
        <w:t>embargo,</w:t>
      </w:r>
      <w:r>
        <w:rPr>
          <w:color w:val="231F20"/>
          <w:spacing w:val="-14"/>
        </w:rPr>
        <w:t> </w:t>
      </w:r>
      <w:r>
        <w:rPr>
          <w:color w:val="231F20"/>
        </w:rPr>
        <w:t>para</w:t>
      </w:r>
      <w:r>
        <w:rPr>
          <w:color w:val="231F20"/>
          <w:spacing w:val="-14"/>
        </w:rPr>
        <w:t> </w:t>
      </w:r>
      <w:r>
        <w:rPr>
          <w:color w:val="231F20"/>
        </w:rPr>
        <w:t>el</w:t>
      </w:r>
      <w:r>
        <w:rPr>
          <w:color w:val="231F20"/>
          <w:spacing w:val="-14"/>
        </w:rPr>
        <w:t> </w:t>
      </w:r>
      <w:r>
        <w:rPr>
          <w:color w:val="231F20"/>
          <w:spacing w:val="-9"/>
        </w:rPr>
        <w:t>2017</w:t>
      </w:r>
      <w:r>
        <w:rPr>
          <w:color w:val="231F20"/>
          <w:spacing w:val="-14"/>
        </w:rPr>
        <w:t> </w:t>
      </w:r>
      <w:r>
        <w:rPr>
          <w:color w:val="231F20"/>
        </w:rPr>
        <w:t>se</w:t>
      </w:r>
      <w:r>
        <w:rPr>
          <w:color w:val="231F20"/>
          <w:spacing w:val="-13"/>
        </w:rPr>
        <w:t> </w:t>
      </w:r>
      <w:r>
        <w:rPr>
          <w:color w:val="231F20"/>
          <w:spacing w:val="-3"/>
        </w:rPr>
        <w:t>posicionó</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spacing w:val="-3"/>
        </w:rPr>
        <w:t>sitio</w:t>
      </w:r>
      <w:r>
        <w:rPr>
          <w:color w:val="231F20"/>
          <w:spacing w:val="-14"/>
        </w:rPr>
        <w:t> </w:t>
      </w:r>
      <w:r>
        <w:rPr>
          <w:color w:val="231F20"/>
          <w:spacing w:val="-4"/>
        </w:rPr>
        <w:t>25,</w:t>
      </w:r>
      <w:r>
        <w:rPr>
          <w:color w:val="231F20"/>
          <w:spacing w:val="-13"/>
        </w:rPr>
        <w:t> </w:t>
      </w:r>
      <w:r>
        <w:rPr>
          <w:color w:val="231F20"/>
        </w:rPr>
        <w:t>lo que se </w:t>
      </w:r>
      <w:r>
        <w:rPr>
          <w:color w:val="231F20"/>
          <w:spacing w:val="-4"/>
        </w:rPr>
        <w:t>interpreta </w:t>
      </w:r>
      <w:r>
        <w:rPr>
          <w:color w:val="231F20"/>
        </w:rPr>
        <w:t>que a </w:t>
      </w:r>
      <w:r>
        <w:rPr>
          <w:color w:val="231F20"/>
          <w:spacing w:val="-3"/>
        </w:rPr>
        <w:t>nivel nacional </w:t>
      </w:r>
      <w:r>
        <w:rPr>
          <w:color w:val="231F20"/>
        </w:rPr>
        <w:t>la </w:t>
      </w:r>
      <w:r>
        <w:rPr>
          <w:color w:val="231F20"/>
          <w:spacing w:val="-3"/>
        </w:rPr>
        <w:t>población oaxaqueña percibe </w:t>
      </w:r>
      <w:r>
        <w:rPr>
          <w:color w:val="231F20"/>
        </w:rPr>
        <w:t>que este </w:t>
      </w:r>
      <w:r>
        <w:rPr>
          <w:color w:val="231F20"/>
          <w:spacing w:val="-3"/>
        </w:rPr>
        <w:t>problema, conside- </w:t>
      </w:r>
      <w:r>
        <w:rPr>
          <w:color w:val="231F20"/>
        </w:rPr>
        <w:t>rado </w:t>
      </w:r>
      <w:r>
        <w:rPr>
          <w:color w:val="231F20"/>
          <w:spacing w:val="-3"/>
        </w:rPr>
        <w:t>importante, </w:t>
      </w:r>
      <w:r>
        <w:rPr>
          <w:color w:val="231F20"/>
        </w:rPr>
        <w:t>va en</w:t>
      </w:r>
      <w:r>
        <w:rPr>
          <w:color w:val="231F20"/>
          <w:spacing w:val="-27"/>
        </w:rPr>
        <w:t> </w:t>
      </w:r>
      <w:r>
        <w:rPr>
          <w:color w:val="231F20"/>
          <w:spacing w:val="-4"/>
        </w:rPr>
        <w:t>decremento.</w:t>
      </w:r>
    </w:p>
    <w:p>
      <w:pPr>
        <w:pStyle w:val="BodyText"/>
        <w:spacing w:line="266" w:lineRule="auto"/>
        <w:ind w:left="199" w:right="791" w:firstLine="283"/>
        <w:jc w:val="both"/>
      </w:pPr>
      <w:r>
        <w:rPr>
          <w:color w:val="231F20"/>
          <w:w w:val="105"/>
        </w:rPr>
        <w:t>Si bien el comportamiento </w:t>
      </w:r>
      <w:r>
        <w:rPr>
          <w:color w:val="231F20"/>
          <w:spacing w:val="-3"/>
          <w:w w:val="105"/>
        </w:rPr>
        <w:t>histórico </w:t>
      </w:r>
      <w:r>
        <w:rPr>
          <w:color w:val="231F20"/>
          <w:w w:val="105"/>
        </w:rPr>
        <w:t>en este rubro</w:t>
      </w:r>
      <w:r>
        <w:rPr>
          <w:color w:val="231F20"/>
          <w:spacing w:val="-14"/>
          <w:w w:val="105"/>
        </w:rPr>
        <w:t> </w:t>
      </w:r>
      <w:r>
        <w:rPr>
          <w:color w:val="231F20"/>
          <w:w w:val="105"/>
        </w:rPr>
        <w:t>señala</w:t>
      </w:r>
      <w:r>
        <w:rPr>
          <w:color w:val="231F20"/>
          <w:spacing w:val="-13"/>
          <w:w w:val="105"/>
        </w:rPr>
        <w:t> </w:t>
      </w:r>
      <w:r>
        <w:rPr>
          <w:color w:val="231F20"/>
          <w:w w:val="105"/>
        </w:rPr>
        <w:t>que</w:t>
      </w:r>
      <w:r>
        <w:rPr>
          <w:color w:val="231F20"/>
          <w:spacing w:val="-14"/>
          <w:w w:val="105"/>
        </w:rPr>
        <w:t> </w:t>
      </w:r>
      <w:r>
        <w:rPr>
          <w:color w:val="231F20"/>
          <w:w w:val="105"/>
        </w:rPr>
        <w:t>de</w:t>
      </w:r>
      <w:r>
        <w:rPr>
          <w:color w:val="231F20"/>
          <w:spacing w:val="-13"/>
          <w:w w:val="105"/>
        </w:rPr>
        <w:t> </w:t>
      </w:r>
      <w:r>
        <w:rPr>
          <w:color w:val="231F20"/>
          <w:spacing w:val="-10"/>
          <w:w w:val="105"/>
        </w:rPr>
        <w:t>2011</w:t>
      </w:r>
      <w:r>
        <w:rPr>
          <w:color w:val="231F20"/>
          <w:spacing w:val="-14"/>
          <w:w w:val="105"/>
        </w:rPr>
        <w:t> </w:t>
      </w:r>
      <w:r>
        <w:rPr>
          <w:color w:val="231F20"/>
          <w:w w:val="105"/>
        </w:rPr>
        <w:t>a</w:t>
      </w:r>
      <w:r>
        <w:rPr>
          <w:color w:val="231F20"/>
          <w:spacing w:val="-13"/>
          <w:w w:val="105"/>
        </w:rPr>
        <w:t> </w:t>
      </w:r>
      <w:r>
        <w:rPr>
          <w:color w:val="231F20"/>
          <w:spacing w:val="-8"/>
          <w:w w:val="105"/>
        </w:rPr>
        <w:t>2017</w:t>
      </w:r>
      <w:r>
        <w:rPr>
          <w:color w:val="231F20"/>
          <w:spacing w:val="-14"/>
          <w:w w:val="105"/>
        </w:rPr>
        <w:t> </w:t>
      </w:r>
      <w:r>
        <w:rPr>
          <w:color w:val="231F20"/>
          <w:w w:val="105"/>
        </w:rPr>
        <w:t>la</w:t>
      </w:r>
      <w:r>
        <w:rPr>
          <w:color w:val="231F20"/>
          <w:spacing w:val="-13"/>
          <w:w w:val="105"/>
        </w:rPr>
        <w:t> </w:t>
      </w:r>
      <w:r>
        <w:rPr>
          <w:color w:val="231F20"/>
          <w:w w:val="105"/>
        </w:rPr>
        <w:t>población</w:t>
      </w:r>
      <w:r>
        <w:rPr>
          <w:color w:val="231F20"/>
          <w:spacing w:val="-14"/>
          <w:w w:val="105"/>
        </w:rPr>
        <w:t> </w:t>
      </w:r>
      <w:r>
        <w:rPr>
          <w:color w:val="231F20"/>
          <w:w w:val="105"/>
        </w:rPr>
        <w:t>ha ido mejorando su percepción respecto al pro- blema</w:t>
      </w:r>
      <w:r>
        <w:rPr>
          <w:color w:val="231F20"/>
          <w:spacing w:val="-23"/>
          <w:w w:val="105"/>
        </w:rPr>
        <w:t> </w:t>
      </w:r>
      <w:r>
        <w:rPr>
          <w:color w:val="231F20"/>
          <w:w w:val="105"/>
        </w:rPr>
        <w:t>de</w:t>
      </w:r>
      <w:r>
        <w:rPr>
          <w:color w:val="231F20"/>
          <w:spacing w:val="-23"/>
          <w:w w:val="105"/>
        </w:rPr>
        <w:t> </w:t>
      </w:r>
      <w:r>
        <w:rPr>
          <w:color w:val="231F20"/>
          <w:w w:val="105"/>
        </w:rPr>
        <w:t>falta</w:t>
      </w:r>
      <w:r>
        <w:rPr>
          <w:color w:val="231F20"/>
          <w:spacing w:val="-23"/>
          <w:w w:val="105"/>
        </w:rPr>
        <w:t> </w:t>
      </w:r>
      <w:r>
        <w:rPr>
          <w:color w:val="231F20"/>
          <w:w w:val="105"/>
        </w:rPr>
        <w:t>de</w:t>
      </w:r>
      <w:r>
        <w:rPr>
          <w:color w:val="231F20"/>
          <w:spacing w:val="-22"/>
          <w:w w:val="105"/>
        </w:rPr>
        <w:t> </w:t>
      </w:r>
      <w:r>
        <w:rPr>
          <w:color w:val="231F20"/>
          <w:spacing w:val="-3"/>
          <w:w w:val="105"/>
        </w:rPr>
        <w:t>coordinación</w:t>
      </w:r>
      <w:r>
        <w:rPr>
          <w:color w:val="231F20"/>
          <w:spacing w:val="-23"/>
          <w:w w:val="105"/>
        </w:rPr>
        <w:t> </w:t>
      </w:r>
      <w:r>
        <w:rPr>
          <w:color w:val="231F20"/>
          <w:w w:val="105"/>
        </w:rPr>
        <w:t>institucional</w:t>
      </w:r>
      <w:r>
        <w:rPr>
          <w:color w:val="231F20"/>
          <w:spacing w:val="-23"/>
          <w:w w:val="105"/>
        </w:rPr>
        <w:t> </w:t>
      </w:r>
      <w:r>
        <w:rPr>
          <w:color w:val="231F20"/>
          <w:spacing w:val="-3"/>
          <w:w w:val="105"/>
        </w:rPr>
        <w:t>entre </w:t>
      </w:r>
      <w:r>
        <w:rPr>
          <w:color w:val="231F20"/>
          <w:w w:val="105"/>
        </w:rPr>
        <w:t>los</w:t>
      </w:r>
      <w:r>
        <w:rPr>
          <w:color w:val="231F20"/>
          <w:spacing w:val="-28"/>
          <w:w w:val="105"/>
        </w:rPr>
        <w:t> </w:t>
      </w:r>
      <w:r>
        <w:rPr>
          <w:color w:val="231F20"/>
          <w:w w:val="105"/>
        </w:rPr>
        <w:t>niveles</w:t>
      </w:r>
      <w:r>
        <w:rPr>
          <w:color w:val="231F20"/>
          <w:spacing w:val="-27"/>
          <w:w w:val="105"/>
        </w:rPr>
        <w:t> </w:t>
      </w:r>
      <w:r>
        <w:rPr>
          <w:color w:val="231F20"/>
          <w:w w:val="105"/>
        </w:rPr>
        <w:t>de</w:t>
      </w:r>
      <w:r>
        <w:rPr>
          <w:color w:val="231F20"/>
          <w:spacing w:val="-27"/>
          <w:w w:val="105"/>
        </w:rPr>
        <w:t> </w:t>
      </w:r>
      <w:r>
        <w:rPr>
          <w:color w:val="231F20"/>
          <w:w w:val="105"/>
        </w:rPr>
        <w:t>Gobierno,</w:t>
      </w:r>
      <w:r>
        <w:rPr>
          <w:color w:val="231F20"/>
          <w:spacing w:val="-28"/>
          <w:w w:val="105"/>
        </w:rPr>
        <w:t> </w:t>
      </w:r>
      <w:r>
        <w:rPr>
          <w:color w:val="231F20"/>
          <w:w w:val="105"/>
        </w:rPr>
        <w:t>también</w:t>
      </w:r>
      <w:r>
        <w:rPr>
          <w:color w:val="231F20"/>
          <w:spacing w:val="-27"/>
          <w:w w:val="105"/>
        </w:rPr>
        <w:t> </w:t>
      </w:r>
      <w:r>
        <w:rPr>
          <w:color w:val="231F20"/>
          <w:w w:val="105"/>
        </w:rPr>
        <w:t>muestra</w:t>
      </w:r>
      <w:r>
        <w:rPr>
          <w:color w:val="231F20"/>
          <w:spacing w:val="-27"/>
          <w:w w:val="105"/>
        </w:rPr>
        <w:t> </w:t>
      </w:r>
      <w:r>
        <w:rPr>
          <w:color w:val="231F20"/>
          <w:w w:val="105"/>
        </w:rPr>
        <w:t>que</w:t>
      </w:r>
      <w:r>
        <w:rPr>
          <w:color w:val="231F20"/>
          <w:spacing w:val="-28"/>
          <w:w w:val="105"/>
        </w:rPr>
        <w:t> </w:t>
      </w:r>
      <w:r>
        <w:rPr>
          <w:color w:val="231F20"/>
          <w:w w:val="105"/>
        </w:rPr>
        <w:t>es </w:t>
      </w:r>
      <w:r>
        <w:rPr>
          <w:color w:val="231F20"/>
        </w:rPr>
        <w:t>necesario</w:t>
      </w:r>
      <w:r>
        <w:rPr>
          <w:color w:val="231F20"/>
          <w:spacing w:val="-34"/>
        </w:rPr>
        <w:t> </w:t>
      </w:r>
      <w:r>
        <w:rPr>
          <w:color w:val="231F20"/>
        </w:rPr>
        <w:t>reforzar</w:t>
      </w:r>
      <w:r>
        <w:rPr>
          <w:color w:val="231F20"/>
          <w:spacing w:val="-34"/>
        </w:rPr>
        <w:t> </w:t>
      </w:r>
      <w:r>
        <w:rPr>
          <w:color w:val="231F20"/>
        </w:rPr>
        <w:t>las</w:t>
      </w:r>
      <w:r>
        <w:rPr>
          <w:color w:val="231F20"/>
          <w:spacing w:val="-34"/>
        </w:rPr>
        <w:t> </w:t>
      </w:r>
      <w:r>
        <w:rPr>
          <w:color w:val="231F20"/>
        </w:rPr>
        <w:t>acciones</w:t>
      </w:r>
      <w:r>
        <w:rPr>
          <w:color w:val="231F20"/>
          <w:spacing w:val="-33"/>
        </w:rPr>
        <w:t> </w:t>
      </w:r>
      <w:r>
        <w:rPr>
          <w:color w:val="231F20"/>
        </w:rPr>
        <w:t>realizadas</w:t>
      </w:r>
      <w:r>
        <w:rPr>
          <w:color w:val="231F20"/>
          <w:spacing w:val="-34"/>
        </w:rPr>
        <w:t> </w:t>
      </w:r>
      <w:r>
        <w:rPr>
          <w:color w:val="231F20"/>
        </w:rPr>
        <w:t>para</w:t>
      </w:r>
      <w:r>
        <w:rPr>
          <w:color w:val="231F20"/>
          <w:spacing w:val="-34"/>
        </w:rPr>
        <w:t> </w:t>
      </w:r>
      <w:r>
        <w:rPr>
          <w:color w:val="231F20"/>
        </w:rPr>
        <w:t>que </w:t>
      </w:r>
      <w:r>
        <w:rPr>
          <w:color w:val="231F20"/>
          <w:w w:val="105"/>
        </w:rPr>
        <w:t>los</w:t>
      </w:r>
      <w:r>
        <w:rPr>
          <w:color w:val="231F20"/>
          <w:spacing w:val="-38"/>
          <w:w w:val="105"/>
        </w:rPr>
        <w:t> </w:t>
      </w:r>
      <w:r>
        <w:rPr>
          <w:color w:val="231F20"/>
          <w:w w:val="105"/>
        </w:rPr>
        <w:t>niveles</w:t>
      </w:r>
      <w:r>
        <w:rPr>
          <w:color w:val="231F20"/>
          <w:spacing w:val="-37"/>
          <w:w w:val="105"/>
        </w:rPr>
        <w:t> </w:t>
      </w:r>
      <w:r>
        <w:rPr>
          <w:color w:val="231F20"/>
          <w:w w:val="105"/>
        </w:rPr>
        <w:t>de</w:t>
      </w:r>
      <w:r>
        <w:rPr>
          <w:color w:val="231F20"/>
          <w:spacing w:val="-37"/>
          <w:w w:val="105"/>
        </w:rPr>
        <w:t> </w:t>
      </w:r>
      <w:r>
        <w:rPr>
          <w:color w:val="231F20"/>
          <w:w w:val="105"/>
        </w:rPr>
        <w:t>percepción</w:t>
      </w:r>
      <w:r>
        <w:rPr>
          <w:color w:val="231F20"/>
          <w:spacing w:val="-37"/>
          <w:w w:val="105"/>
        </w:rPr>
        <w:t> </w:t>
      </w:r>
      <w:r>
        <w:rPr>
          <w:color w:val="231F20"/>
          <w:w w:val="105"/>
        </w:rPr>
        <w:t>de</w:t>
      </w:r>
      <w:r>
        <w:rPr>
          <w:color w:val="231F20"/>
          <w:spacing w:val="-38"/>
          <w:w w:val="105"/>
        </w:rPr>
        <w:t> </w:t>
      </w:r>
      <w:r>
        <w:rPr>
          <w:color w:val="231F20"/>
          <w:w w:val="105"/>
        </w:rPr>
        <w:t>este</w:t>
      </w:r>
      <w:r>
        <w:rPr>
          <w:color w:val="231F20"/>
          <w:spacing w:val="-37"/>
          <w:w w:val="105"/>
        </w:rPr>
        <w:t> </w:t>
      </w:r>
      <w:r>
        <w:rPr>
          <w:color w:val="231F20"/>
          <w:w w:val="105"/>
        </w:rPr>
        <w:t>problema</w:t>
      </w:r>
      <w:r>
        <w:rPr>
          <w:color w:val="231F20"/>
          <w:spacing w:val="-37"/>
          <w:w w:val="105"/>
        </w:rPr>
        <w:t> </w:t>
      </w:r>
      <w:r>
        <w:rPr>
          <w:color w:val="231F20"/>
          <w:spacing w:val="-2"/>
          <w:w w:val="105"/>
        </w:rPr>
        <w:t>dismi- </w:t>
      </w:r>
      <w:r>
        <w:rPr>
          <w:color w:val="231F20"/>
          <w:w w:val="105"/>
        </w:rPr>
        <w:t>nuyan</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próximos</w:t>
      </w:r>
      <w:r>
        <w:rPr>
          <w:color w:val="231F20"/>
          <w:spacing w:val="-13"/>
          <w:w w:val="105"/>
        </w:rPr>
        <w:t> </w:t>
      </w:r>
      <w:r>
        <w:rPr>
          <w:color w:val="231F20"/>
          <w:w w:val="105"/>
        </w:rPr>
        <w:t>años.</w:t>
      </w:r>
    </w:p>
    <w:p>
      <w:pPr>
        <w:spacing w:after="0" w:line="266" w:lineRule="auto"/>
        <w:jc w:val="both"/>
        <w:sectPr>
          <w:headerReference w:type="even" r:id="rId96"/>
          <w:pgSz w:w="10490" w:h="15880"/>
          <w:pgMar w:header="0" w:footer="1094" w:top="900" w:bottom="1280" w:left="0" w:right="0"/>
          <w:cols w:num="2" w:equalWidth="0">
            <w:col w:w="5522" w:space="40"/>
            <w:col w:w="4928"/>
          </w:cols>
        </w:sectPr>
      </w:pPr>
    </w:p>
    <w:p>
      <w:pPr>
        <w:pStyle w:val="BodyText"/>
        <w:rPr>
          <w:sz w:val="20"/>
        </w:rPr>
      </w:pPr>
    </w:p>
    <w:p>
      <w:pPr>
        <w:pStyle w:val="BodyText"/>
        <w:spacing w:before="1"/>
        <w:rPr>
          <w:sz w:val="21"/>
        </w:rPr>
      </w:pPr>
    </w:p>
    <w:p>
      <w:pPr>
        <w:spacing w:line="218" w:lineRule="auto" w:before="103"/>
        <w:ind w:left="1642" w:right="623" w:firstLine="0"/>
        <w:jc w:val="left"/>
        <w:rPr>
          <w:rFonts w:ascii="Calibri" w:hAnsi="Calibri"/>
          <w:sz w:val="18"/>
        </w:rPr>
      </w:pPr>
      <w:r>
        <w:rPr>
          <w:b/>
          <w:color w:val="231F20"/>
          <w:sz w:val="18"/>
        </w:rPr>
        <w:t>Gráfica</w:t>
      </w:r>
      <w:r>
        <w:rPr>
          <w:b/>
          <w:color w:val="231F20"/>
          <w:spacing w:val="-24"/>
          <w:sz w:val="18"/>
        </w:rPr>
        <w:t> </w:t>
      </w:r>
      <w:r>
        <w:rPr>
          <w:b/>
          <w:color w:val="231F20"/>
          <w:sz w:val="18"/>
        </w:rPr>
        <w:t>5.</w:t>
      </w:r>
      <w:r>
        <w:rPr>
          <w:b/>
          <w:color w:val="231F20"/>
          <w:spacing w:val="-23"/>
          <w:sz w:val="18"/>
        </w:rPr>
        <w:t> </w:t>
      </w:r>
      <w:r>
        <w:rPr>
          <w:rFonts w:ascii="Calibri" w:hAnsi="Calibri"/>
          <w:color w:val="231F20"/>
          <w:sz w:val="18"/>
        </w:rPr>
        <w:t>Porcentaje</w:t>
      </w:r>
      <w:r>
        <w:rPr>
          <w:rFonts w:ascii="Calibri" w:hAnsi="Calibri"/>
          <w:color w:val="231F20"/>
          <w:spacing w:val="-22"/>
          <w:sz w:val="18"/>
        </w:rPr>
        <w:t> </w:t>
      </w:r>
      <w:r>
        <w:rPr>
          <w:rFonts w:ascii="Calibri" w:hAnsi="Calibri"/>
          <w:color w:val="231F20"/>
          <w:sz w:val="18"/>
        </w:rPr>
        <w:t>de</w:t>
      </w:r>
      <w:r>
        <w:rPr>
          <w:rFonts w:ascii="Calibri" w:hAnsi="Calibri"/>
          <w:color w:val="231F20"/>
          <w:spacing w:val="-23"/>
          <w:sz w:val="18"/>
        </w:rPr>
        <w:t> </w:t>
      </w:r>
      <w:r>
        <w:rPr>
          <w:rFonts w:ascii="Calibri" w:hAnsi="Calibri"/>
          <w:color w:val="231F20"/>
          <w:sz w:val="18"/>
        </w:rPr>
        <w:t>población</w:t>
      </w:r>
      <w:r>
        <w:rPr>
          <w:rFonts w:ascii="Calibri" w:hAnsi="Calibri"/>
          <w:color w:val="231F20"/>
          <w:spacing w:val="-23"/>
          <w:sz w:val="18"/>
        </w:rPr>
        <w:t> </w:t>
      </w:r>
      <w:r>
        <w:rPr>
          <w:rFonts w:ascii="Calibri" w:hAnsi="Calibri"/>
          <w:color w:val="231F20"/>
          <w:sz w:val="18"/>
        </w:rPr>
        <w:t>de</w:t>
      </w:r>
      <w:r>
        <w:rPr>
          <w:rFonts w:ascii="Calibri" w:hAnsi="Calibri"/>
          <w:color w:val="231F20"/>
          <w:spacing w:val="-23"/>
          <w:sz w:val="18"/>
        </w:rPr>
        <w:t> </w:t>
      </w:r>
      <w:r>
        <w:rPr>
          <w:rFonts w:ascii="Calibri" w:hAnsi="Calibri"/>
          <w:color w:val="231F20"/>
          <w:sz w:val="18"/>
        </w:rPr>
        <w:t>18</w:t>
      </w:r>
      <w:r>
        <w:rPr>
          <w:rFonts w:ascii="Calibri" w:hAnsi="Calibri"/>
          <w:color w:val="231F20"/>
          <w:spacing w:val="-22"/>
          <w:sz w:val="18"/>
        </w:rPr>
        <w:t> </w:t>
      </w:r>
      <w:r>
        <w:rPr>
          <w:rFonts w:ascii="Calibri" w:hAnsi="Calibri"/>
          <w:color w:val="231F20"/>
          <w:sz w:val="18"/>
        </w:rPr>
        <w:t>años</w:t>
      </w:r>
      <w:r>
        <w:rPr>
          <w:rFonts w:ascii="Calibri" w:hAnsi="Calibri"/>
          <w:color w:val="231F20"/>
          <w:spacing w:val="-23"/>
          <w:sz w:val="18"/>
        </w:rPr>
        <w:t> </w:t>
      </w:r>
      <w:r>
        <w:rPr>
          <w:rFonts w:ascii="Calibri" w:hAnsi="Calibri"/>
          <w:color w:val="231F20"/>
          <w:sz w:val="18"/>
        </w:rPr>
        <w:t>y</w:t>
      </w:r>
      <w:r>
        <w:rPr>
          <w:rFonts w:ascii="Calibri" w:hAnsi="Calibri"/>
          <w:color w:val="231F20"/>
          <w:spacing w:val="-23"/>
          <w:sz w:val="18"/>
        </w:rPr>
        <w:t> </w:t>
      </w:r>
      <w:r>
        <w:rPr>
          <w:rFonts w:ascii="Calibri" w:hAnsi="Calibri"/>
          <w:color w:val="231F20"/>
          <w:sz w:val="18"/>
        </w:rPr>
        <w:t>más</w:t>
      </w:r>
      <w:r>
        <w:rPr>
          <w:rFonts w:ascii="Calibri" w:hAnsi="Calibri"/>
          <w:color w:val="231F20"/>
          <w:spacing w:val="-22"/>
          <w:sz w:val="18"/>
        </w:rPr>
        <w:t> </w:t>
      </w:r>
      <w:r>
        <w:rPr>
          <w:rFonts w:ascii="Calibri" w:hAnsi="Calibri"/>
          <w:color w:val="231F20"/>
          <w:sz w:val="18"/>
        </w:rPr>
        <w:t>que</w:t>
      </w:r>
      <w:r>
        <w:rPr>
          <w:rFonts w:ascii="Calibri" w:hAnsi="Calibri"/>
          <w:color w:val="231F20"/>
          <w:spacing w:val="-23"/>
          <w:sz w:val="18"/>
        </w:rPr>
        <w:t> </w:t>
      </w:r>
      <w:r>
        <w:rPr>
          <w:rFonts w:ascii="Calibri" w:hAnsi="Calibri"/>
          <w:color w:val="231F20"/>
          <w:sz w:val="18"/>
        </w:rPr>
        <w:t>percibe</w:t>
      </w:r>
      <w:r>
        <w:rPr>
          <w:rFonts w:ascii="Calibri" w:hAnsi="Calibri"/>
          <w:color w:val="231F20"/>
          <w:spacing w:val="-23"/>
          <w:sz w:val="18"/>
        </w:rPr>
        <w:t> </w:t>
      </w:r>
      <w:r>
        <w:rPr>
          <w:rFonts w:ascii="Calibri" w:hAnsi="Calibri"/>
          <w:color w:val="231F20"/>
          <w:sz w:val="18"/>
        </w:rPr>
        <w:t>que</w:t>
      </w:r>
      <w:r>
        <w:rPr>
          <w:rFonts w:ascii="Calibri" w:hAnsi="Calibri"/>
          <w:color w:val="231F20"/>
          <w:spacing w:val="-23"/>
          <w:sz w:val="18"/>
        </w:rPr>
        <w:t> </w:t>
      </w:r>
      <w:r>
        <w:rPr>
          <w:rFonts w:ascii="Calibri" w:hAnsi="Calibri"/>
          <w:color w:val="231F20"/>
          <w:sz w:val="18"/>
        </w:rPr>
        <w:t>la</w:t>
      </w:r>
      <w:r>
        <w:rPr>
          <w:rFonts w:ascii="Calibri" w:hAnsi="Calibri"/>
          <w:color w:val="231F20"/>
          <w:spacing w:val="-22"/>
          <w:sz w:val="18"/>
        </w:rPr>
        <w:t> </w:t>
      </w:r>
      <w:r>
        <w:rPr>
          <w:rFonts w:ascii="Calibri" w:hAnsi="Calibri"/>
          <w:color w:val="231F20"/>
          <w:sz w:val="18"/>
        </w:rPr>
        <w:t>falta</w:t>
      </w:r>
      <w:r>
        <w:rPr>
          <w:rFonts w:ascii="Calibri" w:hAnsi="Calibri"/>
          <w:color w:val="231F20"/>
          <w:spacing w:val="-23"/>
          <w:sz w:val="18"/>
        </w:rPr>
        <w:t> </w:t>
      </w:r>
      <w:r>
        <w:rPr>
          <w:rFonts w:ascii="Calibri" w:hAnsi="Calibri"/>
          <w:color w:val="231F20"/>
          <w:sz w:val="18"/>
        </w:rPr>
        <w:t>de</w:t>
      </w:r>
      <w:r>
        <w:rPr>
          <w:rFonts w:ascii="Calibri" w:hAnsi="Calibri"/>
          <w:color w:val="231F20"/>
          <w:spacing w:val="-23"/>
          <w:sz w:val="18"/>
        </w:rPr>
        <w:t> </w:t>
      </w:r>
      <w:r>
        <w:rPr>
          <w:rFonts w:ascii="Calibri" w:hAnsi="Calibri"/>
          <w:color w:val="231F20"/>
          <w:sz w:val="18"/>
        </w:rPr>
        <w:t>coordinación</w:t>
      </w:r>
      <w:r>
        <w:rPr>
          <w:rFonts w:ascii="Calibri" w:hAnsi="Calibri"/>
          <w:color w:val="231F20"/>
          <w:spacing w:val="-22"/>
          <w:sz w:val="18"/>
        </w:rPr>
        <w:t> </w:t>
      </w:r>
      <w:r>
        <w:rPr>
          <w:rFonts w:ascii="Calibri" w:hAnsi="Calibri"/>
          <w:color w:val="231F20"/>
          <w:sz w:val="18"/>
        </w:rPr>
        <w:t>entre</w:t>
      </w:r>
      <w:r>
        <w:rPr>
          <w:rFonts w:ascii="Calibri" w:hAnsi="Calibri"/>
          <w:color w:val="231F20"/>
          <w:spacing w:val="-23"/>
          <w:sz w:val="18"/>
        </w:rPr>
        <w:t> </w:t>
      </w:r>
      <w:r>
        <w:rPr>
          <w:rFonts w:ascii="Calibri" w:hAnsi="Calibri"/>
          <w:color w:val="231F20"/>
          <w:sz w:val="18"/>
        </w:rPr>
        <w:t>diferentes</w:t>
      </w:r>
      <w:r>
        <w:rPr>
          <w:rFonts w:ascii="Calibri" w:hAnsi="Calibri"/>
          <w:color w:val="231F20"/>
          <w:spacing w:val="-23"/>
          <w:sz w:val="18"/>
        </w:rPr>
        <w:t> </w:t>
      </w:r>
      <w:r>
        <w:rPr>
          <w:rFonts w:ascii="Calibri" w:hAnsi="Calibri"/>
          <w:color w:val="231F20"/>
          <w:sz w:val="18"/>
        </w:rPr>
        <w:t>niveles de</w:t>
      </w:r>
      <w:r>
        <w:rPr>
          <w:rFonts w:ascii="Calibri" w:hAnsi="Calibri"/>
          <w:color w:val="231F20"/>
          <w:spacing w:val="-27"/>
          <w:sz w:val="18"/>
        </w:rPr>
        <w:t> </w:t>
      </w:r>
      <w:r>
        <w:rPr>
          <w:rFonts w:ascii="Calibri" w:hAnsi="Calibri"/>
          <w:color w:val="231F20"/>
          <w:sz w:val="18"/>
        </w:rPr>
        <w:t>Gobierno</w:t>
      </w:r>
      <w:r>
        <w:rPr>
          <w:rFonts w:ascii="Calibri" w:hAnsi="Calibri"/>
          <w:color w:val="231F20"/>
          <w:spacing w:val="-26"/>
          <w:sz w:val="18"/>
        </w:rPr>
        <w:t> </w:t>
      </w:r>
      <w:r>
        <w:rPr>
          <w:rFonts w:ascii="Calibri" w:hAnsi="Calibri"/>
          <w:color w:val="231F20"/>
          <w:sz w:val="18"/>
        </w:rPr>
        <w:t>es</w:t>
      </w:r>
      <w:r>
        <w:rPr>
          <w:rFonts w:ascii="Calibri" w:hAnsi="Calibri"/>
          <w:color w:val="231F20"/>
          <w:spacing w:val="-26"/>
          <w:sz w:val="18"/>
        </w:rPr>
        <w:t> </w:t>
      </w:r>
      <w:r>
        <w:rPr>
          <w:rFonts w:ascii="Calibri" w:hAnsi="Calibri"/>
          <w:color w:val="231F20"/>
          <w:sz w:val="18"/>
        </w:rPr>
        <w:t>un</w:t>
      </w:r>
      <w:r>
        <w:rPr>
          <w:rFonts w:ascii="Calibri" w:hAnsi="Calibri"/>
          <w:color w:val="231F20"/>
          <w:spacing w:val="-26"/>
          <w:sz w:val="18"/>
        </w:rPr>
        <w:t> </w:t>
      </w:r>
      <w:r>
        <w:rPr>
          <w:rFonts w:ascii="Calibri" w:hAnsi="Calibri"/>
          <w:color w:val="231F20"/>
          <w:sz w:val="18"/>
        </w:rPr>
        <w:t>problema</w:t>
      </w:r>
      <w:r>
        <w:rPr>
          <w:rFonts w:ascii="Calibri" w:hAnsi="Calibri"/>
          <w:color w:val="231F20"/>
          <w:spacing w:val="-26"/>
          <w:sz w:val="18"/>
        </w:rPr>
        <w:t> </w:t>
      </w:r>
      <w:r>
        <w:rPr>
          <w:rFonts w:ascii="Calibri" w:hAnsi="Calibri"/>
          <w:color w:val="231F20"/>
          <w:sz w:val="18"/>
        </w:rPr>
        <w:t>importante</w:t>
      </w:r>
      <w:r>
        <w:rPr>
          <w:rFonts w:ascii="Calibri" w:hAnsi="Calibri"/>
          <w:color w:val="231F20"/>
          <w:spacing w:val="-26"/>
          <w:sz w:val="18"/>
        </w:rPr>
        <w:t> </w:t>
      </w:r>
      <w:r>
        <w:rPr>
          <w:rFonts w:ascii="Calibri" w:hAnsi="Calibri"/>
          <w:color w:val="231F20"/>
          <w:sz w:val="18"/>
        </w:rPr>
        <w:t>y</w:t>
      </w:r>
      <w:r>
        <w:rPr>
          <w:rFonts w:ascii="Calibri" w:hAnsi="Calibri"/>
          <w:color w:val="231F20"/>
          <w:spacing w:val="-26"/>
          <w:sz w:val="18"/>
        </w:rPr>
        <w:t> </w:t>
      </w:r>
      <w:r>
        <w:rPr>
          <w:rFonts w:ascii="Calibri" w:hAnsi="Calibri"/>
          <w:color w:val="231F20"/>
          <w:sz w:val="18"/>
        </w:rPr>
        <w:t>Posición</w:t>
      </w:r>
      <w:r>
        <w:rPr>
          <w:rFonts w:ascii="Calibri" w:hAnsi="Calibri"/>
          <w:color w:val="231F20"/>
          <w:spacing w:val="-26"/>
          <w:sz w:val="18"/>
        </w:rPr>
        <w:t> </w:t>
      </w:r>
      <w:r>
        <w:rPr>
          <w:rFonts w:ascii="Calibri" w:hAnsi="Calibri"/>
          <w:color w:val="231F20"/>
          <w:sz w:val="18"/>
        </w:rPr>
        <w:t>de</w:t>
      </w:r>
      <w:r>
        <w:rPr>
          <w:rFonts w:ascii="Calibri" w:hAnsi="Calibri"/>
          <w:color w:val="231F20"/>
          <w:spacing w:val="-26"/>
          <w:sz w:val="18"/>
        </w:rPr>
        <w:t> </w:t>
      </w:r>
      <w:r>
        <w:rPr>
          <w:rFonts w:ascii="Calibri" w:hAnsi="Calibri"/>
          <w:color w:val="231F20"/>
          <w:sz w:val="18"/>
        </w:rPr>
        <w:t>Oaxaca</w:t>
      </w:r>
      <w:r>
        <w:rPr>
          <w:rFonts w:ascii="Calibri" w:hAnsi="Calibri"/>
          <w:color w:val="231F20"/>
          <w:spacing w:val="-26"/>
          <w:sz w:val="18"/>
        </w:rPr>
        <w:t> </w:t>
      </w:r>
      <w:r>
        <w:rPr>
          <w:rFonts w:ascii="Calibri" w:hAnsi="Calibri"/>
          <w:color w:val="231F20"/>
          <w:sz w:val="18"/>
        </w:rPr>
        <w:t>a</w:t>
      </w:r>
      <w:r>
        <w:rPr>
          <w:rFonts w:ascii="Calibri" w:hAnsi="Calibri"/>
          <w:color w:val="231F20"/>
          <w:spacing w:val="-26"/>
          <w:sz w:val="18"/>
        </w:rPr>
        <w:t> </w:t>
      </w:r>
      <w:r>
        <w:rPr>
          <w:rFonts w:ascii="Calibri" w:hAnsi="Calibri"/>
          <w:color w:val="231F20"/>
          <w:sz w:val="18"/>
        </w:rPr>
        <w:t>nivel</w:t>
      </w:r>
      <w:r>
        <w:rPr>
          <w:rFonts w:ascii="Calibri" w:hAnsi="Calibri"/>
          <w:color w:val="231F20"/>
          <w:spacing w:val="-26"/>
          <w:sz w:val="18"/>
        </w:rPr>
        <w:t> </w:t>
      </w:r>
      <w:r>
        <w:rPr>
          <w:rFonts w:ascii="Calibri" w:hAnsi="Calibri"/>
          <w:color w:val="231F20"/>
          <w:sz w:val="18"/>
        </w:rPr>
        <w:t>Nacional</w:t>
      </w:r>
      <w:r>
        <w:rPr>
          <w:rFonts w:ascii="Calibri" w:hAnsi="Calibri"/>
          <w:color w:val="231F20"/>
          <w:spacing w:val="-26"/>
          <w:sz w:val="18"/>
        </w:rPr>
        <w:t> </w:t>
      </w:r>
      <w:r>
        <w:rPr>
          <w:rFonts w:ascii="Calibri" w:hAnsi="Calibri"/>
          <w:color w:val="231F20"/>
          <w:sz w:val="18"/>
        </w:rPr>
        <w:t>de</w:t>
      </w:r>
      <w:r>
        <w:rPr>
          <w:rFonts w:ascii="Calibri" w:hAnsi="Calibri"/>
          <w:color w:val="231F20"/>
          <w:spacing w:val="-26"/>
          <w:sz w:val="18"/>
        </w:rPr>
        <w:t> </w:t>
      </w:r>
      <w:r>
        <w:rPr>
          <w:rFonts w:ascii="Calibri" w:hAnsi="Calibri"/>
          <w:color w:val="231F20"/>
          <w:sz w:val="18"/>
        </w:rPr>
        <w:t>acuerdo</w:t>
      </w:r>
      <w:r>
        <w:rPr>
          <w:rFonts w:ascii="Calibri" w:hAnsi="Calibri"/>
          <w:color w:val="231F20"/>
          <w:spacing w:val="-26"/>
          <w:sz w:val="18"/>
        </w:rPr>
        <w:t> </w:t>
      </w:r>
      <w:r>
        <w:rPr>
          <w:rFonts w:ascii="Calibri" w:hAnsi="Calibri"/>
          <w:color w:val="231F20"/>
          <w:sz w:val="18"/>
        </w:rPr>
        <w:t>a</w:t>
      </w:r>
      <w:r>
        <w:rPr>
          <w:rFonts w:ascii="Calibri" w:hAnsi="Calibri"/>
          <w:color w:val="231F20"/>
          <w:spacing w:val="-26"/>
          <w:sz w:val="18"/>
        </w:rPr>
        <w:t> </w:t>
      </w:r>
      <w:r>
        <w:rPr>
          <w:rFonts w:ascii="Calibri" w:hAnsi="Calibri"/>
          <w:color w:val="231F20"/>
          <w:sz w:val="18"/>
        </w:rPr>
        <w:t>la</w:t>
      </w:r>
      <w:r>
        <w:rPr>
          <w:rFonts w:ascii="Calibri" w:hAnsi="Calibri"/>
          <w:color w:val="231F20"/>
          <w:spacing w:val="-26"/>
          <w:sz w:val="18"/>
        </w:rPr>
        <w:t> </w:t>
      </w:r>
      <w:r>
        <w:rPr>
          <w:rFonts w:ascii="Calibri" w:hAnsi="Calibri"/>
          <w:color w:val="231F20"/>
          <w:sz w:val="18"/>
        </w:rPr>
        <w:t>ENCIG</w:t>
      </w:r>
      <w:r>
        <w:rPr>
          <w:rFonts w:ascii="Calibri" w:hAnsi="Calibri"/>
          <w:color w:val="231F20"/>
          <w:spacing w:val="-27"/>
          <w:sz w:val="18"/>
        </w:rPr>
        <w:t> </w:t>
      </w:r>
      <w:r>
        <w:rPr>
          <w:rFonts w:ascii="Calibri" w:hAnsi="Calibri"/>
          <w:color w:val="231F20"/>
          <w:sz w:val="18"/>
        </w:rPr>
        <w:t>2011,</w:t>
      </w:r>
      <w:r>
        <w:rPr>
          <w:rFonts w:ascii="Calibri" w:hAnsi="Calibri"/>
          <w:color w:val="231F20"/>
          <w:spacing w:val="-26"/>
          <w:sz w:val="18"/>
        </w:rPr>
        <w:t> </w:t>
      </w:r>
      <w:r>
        <w:rPr>
          <w:rFonts w:ascii="Calibri" w:hAnsi="Calibri"/>
          <w:color w:val="231F20"/>
          <w:sz w:val="18"/>
        </w:rPr>
        <w:t>2013,</w:t>
      </w:r>
      <w:r>
        <w:rPr>
          <w:rFonts w:ascii="Calibri" w:hAnsi="Calibri"/>
          <w:color w:val="231F20"/>
          <w:spacing w:val="-26"/>
          <w:sz w:val="18"/>
        </w:rPr>
        <w:t> </w:t>
      </w:r>
      <w:r>
        <w:rPr>
          <w:rFonts w:ascii="Calibri" w:hAnsi="Calibri"/>
          <w:color w:val="231F20"/>
          <w:sz w:val="18"/>
        </w:rPr>
        <w:t>2015 y</w:t>
      </w:r>
      <w:r>
        <w:rPr>
          <w:rFonts w:ascii="Calibri" w:hAnsi="Calibri"/>
          <w:color w:val="231F20"/>
          <w:spacing w:val="-6"/>
          <w:sz w:val="18"/>
        </w:rPr>
        <w:t> </w:t>
      </w:r>
      <w:r>
        <w:rPr>
          <w:rFonts w:ascii="Calibri" w:hAnsi="Calibri"/>
          <w:color w:val="231F20"/>
          <w:sz w:val="18"/>
        </w:rPr>
        <w:t>2017.</w:t>
      </w:r>
    </w:p>
    <w:p>
      <w:pPr>
        <w:pStyle w:val="BodyText"/>
        <w:spacing w:before="9"/>
        <w:rPr>
          <w:rFonts w:ascii="Calibri"/>
          <w:sz w:val="10"/>
        </w:rPr>
      </w:pPr>
    </w:p>
    <w:p>
      <w:pPr>
        <w:tabs>
          <w:tab w:pos="9577" w:val="left" w:leader="none"/>
        </w:tabs>
        <w:spacing w:before="87"/>
        <w:ind w:left="1598" w:right="0" w:firstLine="0"/>
        <w:jc w:val="left"/>
        <w:rPr>
          <w:rFonts w:ascii="Calibri"/>
          <w:sz w:val="18"/>
        </w:rPr>
      </w:pPr>
      <w:r>
        <w:rPr/>
        <w:pict>
          <v:group style="position:absolute;margin-left:110.071999pt;margin-top:12.221641pt;width:350.95pt;height:86.55pt;mso-position-horizontal-relative:page;mso-position-vertical-relative:paragraph;z-index:-262390784" coordorigin="2201,244" coordsize="7019,1731">
            <v:rect style="position:absolute;left:2201;top:556;width:673;height:1419" filled="true" fillcolor="#38a692" stroked="false">
              <v:fill type="solid"/>
            </v:rect>
            <v:rect style="position:absolute;left:2876;top:527;width:673;height:1448" filled="true" fillcolor="#a1cbc1" stroked="false">
              <v:fill type="solid"/>
            </v:rect>
            <v:rect style="position:absolute;left:4070;top:907;width:673;height:1067" filled="true" fillcolor="#38a692" stroked="false">
              <v:fill type="solid"/>
            </v:rect>
            <v:rect style="position:absolute;left:4741;top:532;width:673;height:1443" filled="true" fillcolor="#a1cbc1" stroked="false">
              <v:fill type="solid"/>
            </v:rect>
            <v:rect style="position:absolute;left:5970;top:652;width:673;height:1322" filled="true" fillcolor="#38a692" stroked="false">
              <v:fill type="solid"/>
            </v:rect>
            <v:rect style="position:absolute;left:6643;top:489;width:673;height:1486" filled="true" fillcolor="#a1cbc1" stroked="false">
              <v:fill type="solid"/>
            </v:rect>
            <v:rect style="position:absolute;left:7874;top:652;width:673;height:1322" filled="true" fillcolor="#38a692" stroked="false">
              <v:fill type="solid"/>
            </v:rect>
            <v:rect style="position:absolute;left:8547;top:888;width:673;height:1087" filled="true" fillcolor="#a1cbc1" stroked="false">
              <v:fill type="solid"/>
            </v:rect>
            <v:shape style="position:absolute;left:2876;top:556;width:5687;height:928" coordorigin="2877,556" coordsize="5687,928" path="m2877,1232l4743,1432,6655,1484,8563,556e" filled="false" stroked="true" strokeweight="3.0pt" strokecolor="#d7e6e2">
              <v:path arrowok="t"/>
              <v:stroke dashstyle="solid"/>
            </v:shape>
            <v:shape style="position:absolute;left:2833;top:527;width:5775;height:1001" coordorigin="2833,527" coordsize="5775,1001" path="m2920,1225l2917,1208,2908,1194,2894,1185,2877,1181,2860,1185,2846,1194,2837,1208,2833,1225,2837,1242,2846,1255,2860,1265,2877,1268,2894,1265,2908,1255,2917,1242,2920,1225m4785,1441l4782,1424,4772,1410,4758,1401,4742,1397,4725,1401,4711,1410,4702,1424,4698,1441,4702,1458,4711,1471,4725,1481,4742,1484,4758,1481,4772,1471,4782,1458,4785,1441m6698,1484l6695,1467,6685,1453,6671,1444,6655,1441,6638,1444,6624,1453,6614,1467,6611,1484,6614,1501,6624,1515,6638,1524,6655,1528,6671,1524,6685,1515,6695,1501,6698,1484m8608,571l8605,554,8595,540,8582,531,8565,527,8548,531,8534,540,8525,554,8521,571,8525,588,8534,601,8548,611,8565,614,8582,611,8595,601,8605,588,8608,571e" filled="true" fillcolor="#38a692" stroked="false">
              <v:path arrowok="t"/>
              <v:fill type="solid"/>
            </v:shape>
            <v:shape style="position:absolute;left:2419;top:345;width:230;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9.6</w:t>
                    </w:r>
                  </w:p>
                </w:txbxContent>
              </v:textbox>
              <w10:wrap type="none"/>
            </v:shape>
            <v:shape style="position:absolute;left:3108;top:288;width:230;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9.9</w:t>
                    </w:r>
                  </w:p>
                </w:txbxContent>
              </v:textbox>
              <w10:wrap type="none"/>
            </v:shape>
            <v:shape style="position:absolute;left:4973;top:316;width:230;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9.5</w:t>
                    </w:r>
                  </w:p>
                </w:txbxContent>
              </v:textbox>
              <w10:wrap type="none"/>
            </v:shape>
            <v:shape style="position:absolute;left:6188;top:393;width:230;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8.9</w:t>
                    </w:r>
                  </w:p>
                </w:txbxContent>
              </v:textbox>
              <w10:wrap type="none"/>
            </v:shape>
            <v:shape style="position:absolute;left:6875;top:244;width:230;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9.7</w:t>
                    </w:r>
                  </w:p>
                </w:txbxContent>
              </v:textbox>
              <w10:wrap type="none"/>
            </v:shape>
            <v:shape style="position:absolute;left:8092;top:393;width:230;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8.9</w:t>
                    </w:r>
                  </w:p>
                </w:txbxContent>
              </v:textbox>
              <w10:wrap type="none"/>
            </v:shape>
            <v:shape style="position:absolute;left:8475;top:358;width:165;height:180" type="#_x0000_t202" filled="false" stroked="false">
              <v:textbox inset="0,0,0,0">
                <w:txbxContent>
                  <w:p>
                    <w:pPr>
                      <w:spacing w:line="174" w:lineRule="exact" w:before="0"/>
                      <w:ind w:left="0" w:right="0" w:firstLine="0"/>
                      <w:jc w:val="left"/>
                      <w:rPr>
                        <w:sz w:val="16"/>
                      </w:rPr>
                    </w:pPr>
                    <w:r>
                      <w:rPr>
                        <w:color w:val="231F20"/>
                        <w:sz w:val="16"/>
                      </w:rPr>
                      <w:t>25</w:t>
                    </w:r>
                  </w:p>
                </w:txbxContent>
              </v:textbox>
              <w10:wrap type="none"/>
            </v:shape>
            <v:shape style="position:absolute;left:4288;top:701;width:230;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7.2</w:t>
                    </w:r>
                  </w:p>
                </w:txbxContent>
              </v:textbox>
              <w10:wrap type="none"/>
            </v:shape>
            <v:shape style="position:absolute;left:8779;top:663;width:230;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7.1</w:t>
                    </w:r>
                  </w:p>
                </w:txbxContent>
              </v:textbox>
              <w10:wrap type="none"/>
            </v:shape>
            <v:shape style="position:absolute;left:4669;top:1214;width:93;height:180" type="#_x0000_t202" filled="false" stroked="false">
              <v:textbox inset="0,0,0,0">
                <w:txbxContent>
                  <w:p>
                    <w:pPr>
                      <w:spacing w:line="174" w:lineRule="exact" w:before="0"/>
                      <w:ind w:left="0" w:right="0" w:firstLine="0"/>
                      <w:jc w:val="left"/>
                      <w:rPr>
                        <w:sz w:val="16"/>
                      </w:rPr>
                    </w:pPr>
                    <w:r>
                      <w:rPr>
                        <w:color w:val="231F20"/>
                        <w:w w:val="98"/>
                        <w:sz w:val="16"/>
                      </w:rPr>
                      <w:t>1</w:t>
                    </w:r>
                  </w:p>
                </w:txbxContent>
              </v:textbox>
              <w10:wrap type="none"/>
            </v:shape>
            <v:shape style="position:absolute;left:4741;top:1214;width:93;height:180" type="#_x0000_t202" filled="false" stroked="false">
              <v:textbox inset="0,0,0,0">
                <w:txbxContent>
                  <w:p>
                    <w:pPr>
                      <w:spacing w:line="174" w:lineRule="exact" w:before="0"/>
                      <w:ind w:left="0" w:right="0" w:firstLine="0"/>
                      <w:jc w:val="left"/>
                      <w:rPr>
                        <w:sz w:val="16"/>
                      </w:rPr>
                    </w:pPr>
                    <w:r>
                      <w:rPr>
                        <w:color w:val="231F20"/>
                        <w:w w:val="98"/>
                        <w:sz w:val="16"/>
                      </w:rPr>
                      <w:t>0</w:t>
                    </w:r>
                  </w:p>
                </w:txbxContent>
              </v:textbox>
              <w10:wrap type="none"/>
            </v:shape>
            <v:shape style="position:absolute;left:2877;top:1001;width:93;height:180" type="#_x0000_t202" filled="false" stroked="false">
              <v:textbox inset="0,0,0,0">
                <w:txbxContent>
                  <w:p>
                    <w:pPr>
                      <w:spacing w:line="174" w:lineRule="exact" w:before="0"/>
                      <w:ind w:left="0" w:right="0" w:firstLine="0"/>
                      <w:jc w:val="left"/>
                      <w:rPr>
                        <w:sz w:val="16"/>
                      </w:rPr>
                    </w:pPr>
                    <w:r>
                      <w:rPr>
                        <w:color w:val="231F20"/>
                        <w:w w:val="98"/>
                        <w:sz w:val="16"/>
                      </w:rPr>
                      <w:t>3</w:t>
                    </w:r>
                  </w:p>
                </w:txbxContent>
              </v:textbox>
              <w10:wrap type="none"/>
            </v:shape>
            <v:shape style="position:absolute;left:2804;top:1001;width:93;height:180" type="#_x0000_t202" filled="false" stroked="false">
              <v:textbox inset="0,0,0,0">
                <w:txbxContent>
                  <w:p>
                    <w:pPr>
                      <w:spacing w:line="174" w:lineRule="exact" w:before="0"/>
                      <w:ind w:left="0" w:right="0" w:firstLine="0"/>
                      <w:jc w:val="left"/>
                      <w:rPr>
                        <w:sz w:val="16"/>
                      </w:rPr>
                    </w:pPr>
                    <w:r>
                      <w:rPr>
                        <w:color w:val="231F20"/>
                        <w:w w:val="98"/>
                        <w:sz w:val="16"/>
                      </w:rPr>
                      <w:t>1</w:t>
                    </w:r>
                  </w:p>
                </w:txbxContent>
              </v:textbox>
              <w10:wrap type="none"/>
            </v:shape>
            <v:shape style="position:absolute;left:6606;top:1257;width:92;height:180" type="#_x0000_t202" filled="false" stroked="false">
              <v:textbox inset="0,0,0,0">
                <w:txbxContent>
                  <w:p>
                    <w:pPr>
                      <w:spacing w:line="174" w:lineRule="exact" w:before="0"/>
                      <w:ind w:left="0" w:right="0" w:firstLine="0"/>
                      <w:jc w:val="left"/>
                      <w:rPr>
                        <w:sz w:val="16"/>
                      </w:rPr>
                    </w:pPr>
                    <w:r>
                      <w:rPr>
                        <w:color w:val="231F20"/>
                        <w:w w:val="98"/>
                        <w:sz w:val="16"/>
                      </w:rPr>
                      <w:t>9</w:t>
                    </w:r>
                  </w:p>
                </w:txbxContent>
              </v:textbox>
              <w10:wrap type="none"/>
            </v:shape>
            <w10:wrap type="none"/>
          </v:group>
        </w:pict>
      </w:r>
      <w:r>
        <w:rPr>
          <w:rFonts w:ascii="Calibri"/>
          <w:color w:val="231F20"/>
          <w:sz w:val="18"/>
        </w:rPr>
        <w:t>12.0</w:t>
        <w:tab/>
        <w:t>32</w:t>
      </w:r>
    </w:p>
    <w:p>
      <w:pPr>
        <w:tabs>
          <w:tab w:pos="9577" w:val="left" w:leader="none"/>
        </w:tabs>
        <w:spacing w:before="73"/>
        <w:ind w:left="1598" w:right="0" w:firstLine="0"/>
        <w:jc w:val="left"/>
        <w:rPr>
          <w:rFonts w:ascii="Calibri"/>
          <w:sz w:val="18"/>
        </w:rPr>
      </w:pPr>
      <w:r>
        <w:rPr>
          <w:rFonts w:ascii="Calibri"/>
          <w:color w:val="231F20"/>
          <w:sz w:val="18"/>
        </w:rPr>
        <w:t>10.0</w:t>
        <w:tab/>
        <w:t>27</w:t>
      </w:r>
    </w:p>
    <w:p>
      <w:pPr>
        <w:tabs>
          <w:tab w:pos="9577" w:val="left" w:leader="none"/>
        </w:tabs>
        <w:spacing w:before="30"/>
        <w:ind w:left="1641" w:right="0" w:firstLine="0"/>
        <w:jc w:val="left"/>
        <w:rPr>
          <w:rFonts w:ascii="Calibri"/>
          <w:sz w:val="18"/>
        </w:rPr>
      </w:pPr>
      <w:r>
        <w:rPr>
          <w:rFonts w:ascii="Calibri"/>
          <w:color w:val="231F20"/>
          <w:sz w:val="18"/>
        </w:rPr>
        <w:t>8.0</w:t>
        <w:tab/>
        <w:t>22</w:t>
      </w:r>
    </w:p>
    <w:p>
      <w:pPr>
        <w:tabs>
          <w:tab w:pos="9577" w:val="left" w:leader="none"/>
        </w:tabs>
        <w:spacing w:before="73"/>
        <w:ind w:left="1641" w:right="0" w:firstLine="0"/>
        <w:jc w:val="left"/>
        <w:rPr>
          <w:rFonts w:ascii="Calibri"/>
          <w:sz w:val="18"/>
        </w:rPr>
      </w:pPr>
      <w:r>
        <w:rPr>
          <w:rFonts w:ascii="Calibri"/>
          <w:color w:val="231F20"/>
          <w:sz w:val="18"/>
        </w:rPr>
        <w:t>6.0</w:t>
        <w:tab/>
        <w:t>17</w:t>
      </w:r>
    </w:p>
    <w:p>
      <w:pPr>
        <w:tabs>
          <w:tab w:pos="9577" w:val="left" w:leader="none"/>
        </w:tabs>
        <w:spacing w:before="84"/>
        <w:ind w:left="1641" w:right="0" w:firstLine="0"/>
        <w:jc w:val="left"/>
        <w:rPr>
          <w:rFonts w:ascii="Calibri"/>
          <w:sz w:val="18"/>
        </w:rPr>
      </w:pPr>
      <w:r>
        <w:rPr>
          <w:rFonts w:ascii="Calibri"/>
          <w:color w:val="231F20"/>
          <w:sz w:val="18"/>
        </w:rPr>
        <w:t>4.0</w:t>
        <w:tab/>
        <w:t>12</w:t>
      </w:r>
    </w:p>
    <w:p>
      <w:pPr>
        <w:tabs>
          <w:tab w:pos="9620" w:val="left" w:leader="none"/>
        </w:tabs>
        <w:spacing w:before="34"/>
        <w:ind w:left="1641" w:right="0" w:firstLine="0"/>
        <w:jc w:val="left"/>
        <w:rPr>
          <w:rFonts w:ascii="Calibri"/>
          <w:sz w:val="18"/>
        </w:rPr>
      </w:pPr>
      <w:r>
        <w:rPr>
          <w:rFonts w:ascii="Calibri"/>
          <w:color w:val="231F20"/>
          <w:sz w:val="18"/>
        </w:rPr>
        <w:t>2.0</w:t>
        <w:tab/>
        <w:t>7</w:t>
      </w:r>
    </w:p>
    <w:p>
      <w:pPr>
        <w:tabs>
          <w:tab w:pos="9620" w:val="left" w:leader="none"/>
        </w:tabs>
        <w:spacing w:before="88"/>
        <w:ind w:left="1641" w:right="0" w:firstLine="0"/>
        <w:jc w:val="left"/>
        <w:rPr>
          <w:rFonts w:ascii="Calibri"/>
          <w:sz w:val="18"/>
        </w:rPr>
      </w:pPr>
      <w:r>
        <w:rPr>
          <w:rFonts w:ascii="Calibri"/>
          <w:color w:val="231F20"/>
          <w:sz w:val="18"/>
        </w:rPr>
        <w:t>0.0</w:t>
        <w:tab/>
        <w:t>2</w:t>
      </w:r>
    </w:p>
    <w:p>
      <w:pPr>
        <w:tabs>
          <w:tab w:pos="4569" w:val="left" w:leader="none"/>
          <w:tab w:pos="6445" w:val="left" w:leader="none"/>
          <w:tab w:pos="8349" w:val="left" w:leader="none"/>
        </w:tabs>
        <w:spacing w:before="76"/>
        <w:ind w:left="2701" w:right="0" w:firstLine="0"/>
        <w:jc w:val="left"/>
        <w:rPr>
          <w:rFonts w:ascii="Calibri"/>
          <w:sz w:val="18"/>
        </w:rPr>
      </w:pPr>
      <w:r>
        <w:rPr/>
        <w:pict>
          <v:rect style="position:absolute;margin-left:262.166992pt;margin-top:23.531836pt;width:5.638pt;height:5.638pt;mso-position-horizontal-relative:page;mso-position-vertical-relative:paragraph;z-index:251811840" filled="true" fillcolor="#74b7a8" stroked="false">
            <v:fill type="solid"/>
            <w10:wrap type="none"/>
          </v:rect>
        </w:pict>
      </w:r>
      <w:r>
        <w:rPr/>
        <w:pict>
          <v:line style="position:absolute;mso-position-horizontal-relative:page;mso-position-vertical-relative:paragraph;z-index:251829248" from="312.108398pt,25.461136pt" to="329.005398pt,25.461136pt" stroked="true" strokeweight="3pt" strokecolor="#d7e6e2">
            <v:stroke dashstyle="solid"/>
            <w10:wrap type="none"/>
          </v:line>
        </w:pict>
      </w:r>
      <w:r>
        <w:rPr>
          <w:rFonts w:ascii="Calibri"/>
          <w:color w:val="231F20"/>
          <w:sz w:val="18"/>
        </w:rPr>
        <w:t>2011</w:t>
        <w:tab/>
        <w:t>2013</w:t>
        <w:tab/>
        <w:t>2015</w:t>
        <w:tab/>
        <w:t>2017</w:t>
      </w:r>
    </w:p>
    <w:p>
      <w:pPr>
        <w:spacing w:after="0"/>
        <w:jc w:val="left"/>
        <w:rPr>
          <w:rFonts w:ascii="Calibri"/>
          <w:sz w:val="18"/>
        </w:rPr>
        <w:sectPr>
          <w:type w:val="continuous"/>
          <w:pgSz w:w="10490" w:h="15880"/>
          <w:pgMar w:top="1500" w:bottom="280" w:left="0" w:right="0"/>
        </w:sectPr>
      </w:pPr>
    </w:p>
    <w:p>
      <w:pPr>
        <w:spacing w:before="116"/>
        <w:ind w:left="0" w:right="0" w:firstLine="0"/>
        <w:jc w:val="right"/>
        <w:rPr>
          <w:rFonts w:ascii="Calibri"/>
          <w:sz w:val="18"/>
        </w:rPr>
      </w:pPr>
      <w:r>
        <w:rPr/>
        <w:pict>
          <v:rect style="position:absolute;margin-left:207.207993pt;margin-top:9.065131pt;width:5.638pt;height:5.638pt;mso-position-horizontal-relative:page;mso-position-vertical-relative:paragraph;z-index:251812864" filled="true" fillcolor="#38a692" stroked="false">
            <v:fill type="solid"/>
            <w10:wrap type="none"/>
          </v:rect>
        </w:pict>
      </w:r>
      <w:r>
        <w:rPr>
          <w:rFonts w:ascii="Calibri"/>
          <w:color w:val="231F20"/>
          <w:w w:val="90"/>
          <w:sz w:val="18"/>
        </w:rPr>
        <w:t>Nacional</w:t>
      </w:r>
    </w:p>
    <w:p>
      <w:pPr>
        <w:spacing w:before="110"/>
        <w:ind w:left="452" w:right="0" w:firstLine="0"/>
        <w:jc w:val="left"/>
        <w:rPr>
          <w:rFonts w:ascii="Calibri"/>
          <w:sz w:val="18"/>
        </w:rPr>
      </w:pPr>
      <w:r>
        <w:rPr/>
        <w:br w:type="column"/>
      </w:r>
      <w:r>
        <w:rPr>
          <w:rFonts w:ascii="Calibri"/>
          <w:color w:val="231F20"/>
          <w:w w:val="90"/>
          <w:sz w:val="18"/>
        </w:rPr>
        <w:t>Oaxaca</w:t>
      </w:r>
    </w:p>
    <w:p>
      <w:pPr>
        <w:spacing w:before="114"/>
        <w:ind w:left="672" w:right="0" w:firstLine="0"/>
        <w:jc w:val="left"/>
        <w:rPr>
          <w:rFonts w:ascii="Calibri" w:hAnsi="Calibri"/>
          <w:sz w:val="16"/>
        </w:rPr>
      </w:pPr>
      <w:r>
        <w:rPr/>
        <w:br w:type="column"/>
      </w:r>
      <w:r>
        <w:rPr>
          <w:rFonts w:ascii="Calibri" w:hAnsi="Calibri"/>
          <w:color w:val="231F20"/>
          <w:sz w:val="16"/>
        </w:rPr>
        <w:t>Posición</w:t>
      </w:r>
    </w:p>
    <w:p>
      <w:pPr>
        <w:spacing w:after="0"/>
        <w:jc w:val="left"/>
        <w:rPr>
          <w:rFonts w:ascii="Calibri" w:hAnsi="Calibri"/>
          <w:sz w:val="16"/>
        </w:rPr>
        <w:sectPr>
          <w:type w:val="continuous"/>
          <w:pgSz w:w="10490" w:h="15880"/>
          <w:pgMar w:top="1500" w:bottom="280" w:left="0" w:right="0"/>
          <w:cols w:num="3" w:equalWidth="0">
            <w:col w:w="4988" w:space="40"/>
            <w:col w:w="958" w:space="39"/>
            <w:col w:w="4465"/>
          </w:cols>
        </w:sectPr>
      </w:pPr>
    </w:p>
    <w:p>
      <w:pPr>
        <w:pStyle w:val="BodyText"/>
        <w:spacing w:before="3"/>
        <w:rPr>
          <w:rFonts w:ascii="Calibri"/>
          <w:sz w:val="21"/>
        </w:rPr>
      </w:pPr>
    </w:p>
    <w:p>
      <w:pPr>
        <w:spacing w:before="89"/>
        <w:ind w:left="1642" w:right="0" w:firstLine="0"/>
        <w:jc w:val="left"/>
        <w:rPr>
          <w:rFonts w:ascii="Calibri" w:hAnsi="Calibri"/>
          <w:sz w:val="16"/>
        </w:rPr>
      </w:pPr>
      <w:r>
        <w:rPr>
          <w:b/>
          <w:color w:val="231F20"/>
          <w:sz w:val="16"/>
        </w:rPr>
        <w:t>Fuente: </w:t>
      </w:r>
      <w:r>
        <w:rPr>
          <w:rFonts w:ascii="Calibri" w:hAnsi="Calibri"/>
          <w:color w:val="231F20"/>
          <w:sz w:val="16"/>
        </w:rPr>
        <w:t>Elaboración propia con datos de INEGI, ENCIG, 2011, 2013, 2015 y 2017.</w:t>
      </w:r>
    </w:p>
    <w:p>
      <w:pPr>
        <w:spacing w:after="0"/>
        <w:jc w:val="left"/>
        <w:rPr>
          <w:rFonts w:ascii="Calibri" w:hAnsi="Calibri"/>
          <w:sz w:val="16"/>
        </w:rPr>
        <w:sectPr>
          <w:type w:val="continuous"/>
          <w:pgSz w:w="10490" w:h="15880"/>
          <w:pgMar w:top="1500" w:bottom="280" w:left="0" w:right="0"/>
        </w:sectPr>
      </w:pPr>
    </w:p>
    <w:p>
      <w:pPr>
        <w:pStyle w:val="BodyText"/>
        <w:spacing w:line="249" w:lineRule="auto" w:before="62"/>
        <w:ind w:left="793" w:right="6"/>
        <w:rPr>
          <w:rFonts w:ascii="Calibri" w:hAnsi="Calibri"/>
        </w:rPr>
      </w:pPr>
      <w:r>
        <w:rPr>
          <w:rFonts w:ascii="Calibri" w:hAnsi="Calibri"/>
          <w:color w:val="231F20"/>
          <w:spacing w:val="-5"/>
        </w:rPr>
        <w:t>Índice </w:t>
      </w:r>
      <w:r>
        <w:rPr>
          <w:rFonts w:ascii="Calibri" w:hAnsi="Calibri"/>
          <w:color w:val="231F20"/>
          <w:spacing w:val="-4"/>
        </w:rPr>
        <w:t>General </w:t>
      </w:r>
      <w:r>
        <w:rPr>
          <w:rFonts w:ascii="Calibri" w:hAnsi="Calibri"/>
          <w:color w:val="231F20"/>
        </w:rPr>
        <w:t>de </w:t>
      </w:r>
      <w:r>
        <w:rPr>
          <w:rFonts w:ascii="Calibri" w:hAnsi="Calibri"/>
          <w:color w:val="231F20"/>
          <w:spacing w:val="-5"/>
        </w:rPr>
        <w:t>Avance </w:t>
      </w:r>
      <w:r>
        <w:rPr>
          <w:rFonts w:ascii="Calibri" w:hAnsi="Calibri"/>
          <w:color w:val="231F20"/>
          <w:spacing w:val="-3"/>
        </w:rPr>
        <w:t>en </w:t>
      </w:r>
      <w:r>
        <w:rPr>
          <w:rFonts w:ascii="Calibri" w:hAnsi="Calibri"/>
          <w:color w:val="231F20"/>
          <w:spacing w:val="-5"/>
        </w:rPr>
        <w:t>Presupuesto </w:t>
      </w:r>
      <w:r>
        <w:rPr>
          <w:rFonts w:ascii="Calibri" w:hAnsi="Calibri"/>
          <w:color w:val="231F20"/>
          <w:spacing w:val="-4"/>
          <w:w w:val="95"/>
        </w:rPr>
        <w:t>basado </w:t>
      </w:r>
      <w:r>
        <w:rPr>
          <w:rFonts w:ascii="Calibri" w:hAnsi="Calibri"/>
          <w:color w:val="231F20"/>
          <w:spacing w:val="-3"/>
          <w:w w:val="95"/>
        </w:rPr>
        <w:t>en </w:t>
      </w:r>
      <w:r>
        <w:rPr>
          <w:rFonts w:ascii="Calibri" w:hAnsi="Calibri"/>
          <w:color w:val="231F20"/>
          <w:spacing w:val="-5"/>
          <w:w w:val="95"/>
        </w:rPr>
        <w:t>Resultados-Sistema </w:t>
      </w:r>
      <w:r>
        <w:rPr>
          <w:rFonts w:ascii="Calibri" w:hAnsi="Calibri"/>
          <w:color w:val="231F20"/>
          <w:w w:val="95"/>
        </w:rPr>
        <w:t>de </w:t>
      </w:r>
      <w:r>
        <w:rPr>
          <w:rFonts w:ascii="Calibri" w:hAnsi="Calibri"/>
          <w:color w:val="231F20"/>
          <w:spacing w:val="-5"/>
          <w:w w:val="95"/>
        </w:rPr>
        <w:t>Evaluación </w:t>
      </w:r>
      <w:r>
        <w:rPr>
          <w:rFonts w:ascii="Calibri" w:hAnsi="Calibri"/>
          <w:color w:val="231F20"/>
          <w:spacing w:val="-4"/>
          <w:w w:val="95"/>
        </w:rPr>
        <w:t>del </w:t>
      </w:r>
      <w:r>
        <w:rPr>
          <w:rFonts w:ascii="Calibri" w:hAnsi="Calibri"/>
          <w:color w:val="231F20"/>
          <w:spacing w:val="-4"/>
        </w:rPr>
        <w:t>Desempeño </w:t>
      </w:r>
      <w:r>
        <w:rPr>
          <w:rFonts w:ascii="Calibri" w:hAnsi="Calibri"/>
          <w:color w:val="231F20"/>
          <w:spacing w:val="-6"/>
        </w:rPr>
        <w:t>(PbR-SED) </w:t>
      </w:r>
      <w:r>
        <w:rPr>
          <w:rFonts w:ascii="Calibri" w:hAnsi="Calibri"/>
          <w:color w:val="231F20"/>
          <w:spacing w:val="-5"/>
        </w:rPr>
        <w:t>Entidades Federativas</w:t>
      </w:r>
    </w:p>
    <w:p>
      <w:pPr>
        <w:pStyle w:val="BodyText"/>
        <w:spacing w:line="266" w:lineRule="auto" w:before="5"/>
        <w:ind w:left="793"/>
        <w:jc w:val="both"/>
      </w:pPr>
      <w:r>
        <w:rPr>
          <w:color w:val="231F20"/>
        </w:rPr>
        <w:t>La</w:t>
      </w:r>
      <w:r>
        <w:rPr>
          <w:color w:val="231F20"/>
          <w:spacing w:val="-15"/>
        </w:rPr>
        <w:t> </w:t>
      </w:r>
      <w:r>
        <w:rPr>
          <w:color w:val="231F20"/>
        </w:rPr>
        <w:t>Gestión</w:t>
      </w:r>
      <w:r>
        <w:rPr>
          <w:color w:val="231F20"/>
          <w:spacing w:val="-15"/>
        </w:rPr>
        <w:t> </w:t>
      </w:r>
      <w:r>
        <w:rPr>
          <w:color w:val="231F20"/>
        </w:rPr>
        <w:t>para</w:t>
      </w:r>
      <w:r>
        <w:rPr>
          <w:color w:val="231F20"/>
          <w:spacing w:val="-15"/>
        </w:rPr>
        <w:t> </w:t>
      </w:r>
      <w:r>
        <w:rPr>
          <w:color w:val="231F20"/>
        </w:rPr>
        <w:t>Resultados</w:t>
      </w:r>
      <w:r>
        <w:rPr>
          <w:color w:val="231F20"/>
          <w:spacing w:val="-15"/>
        </w:rPr>
        <w:t> </w:t>
      </w:r>
      <w:r>
        <w:rPr>
          <w:color w:val="231F20"/>
        </w:rPr>
        <w:t>de</w:t>
      </w:r>
      <w:r>
        <w:rPr>
          <w:color w:val="231F20"/>
          <w:spacing w:val="-15"/>
        </w:rPr>
        <w:t> </w:t>
      </w:r>
      <w:r>
        <w:rPr>
          <w:color w:val="231F20"/>
        </w:rPr>
        <w:t>Desarrollo</w:t>
      </w:r>
      <w:r>
        <w:rPr>
          <w:color w:val="231F20"/>
          <w:spacing w:val="-14"/>
        </w:rPr>
        <w:t> </w:t>
      </w:r>
      <w:r>
        <w:rPr>
          <w:color w:val="231F20"/>
          <w:spacing w:val="-3"/>
        </w:rPr>
        <w:t>(GpRD) </w:t>
      </w:r>
      <w:r>
        <w:rPr>
          <w:color w:val="231F20"/>
        </w:rPr>
        <w:t>tiene como función facilitar a las organizaciones públicas</w:t>
      </w:r>
      <w:r>
        <w:rPr>
          <w:color w:val="231F20"/>
          <w:spacing w:val="-17"/>
        </w:rPr>
        <w:t> </w:t>
      </w:r>
      <w:r>
        <w:rPr>
          <w:color w:val="231F20"/>
        </w:rPr>
        <w:t>la</w:t>
      </w:r>
      <w:r>
        <w:rPr>
          <w:color w:val="231F20"/>
          <w:spacing w:val="-16"/>
        </w:rPr>
        <w:t> </w:t>
      </w:r>
      <w:r>
        <w:rPr>
          <w:color w:val="231F20"/>
        </w:rPr>
        <w:t>dirección</w:t>
      </w:r>
      <w:r>
        <w:rPr>
          <w:color w:val="231F20"/>
          <w:spacing w:val="-17"/>
        </w:rPr>
        <w:t> </w:t>
      </w:r>
      <w:r>
        <w:rPr>
          <w:color w:val="231F20"/>
        </w:rPr>
        <w:t>efectiva</w:t>
      </w:r>
      <w:r>
        <w:rPr>
          <w:color w:val="231F20"/>
          <w:spacing w:val="-16"/>
        </w:rPr>
        <w:t> </w:t>
      </w:r>
      <w:r>
        <w:rPr>
          <w:color w:val="231F20"/>
        </w:rPr>
        <w:t>de</w:t>
      </w:r>
      <w:r>
        <w:rPr>
          <w:color w:val="231F20"/>
          <w:spacing w:val="-17"/>
        </w:rPr>
        <w:t> </w:t>
      </w:r>
      <w:r>
        <w:rPr>
          <w:color w:val="231F20"/>
        </w:rPr>
        <w:t>los</w:t>
      </w:r>
      <w:r>
        <w:rPr>
          <w:color w:val="231F20"/>
          <w:spacing w:val="-16"/>
        </w:rPr>
        <w:t> </w:t>
      </w:r>
      <w:r>
        <w:rPr>
          <w:color w:val="231F20"/>
        </w:rPr>
        <w:t>procesos,</w:t>
      </w:r>
      <w:r>
        <w:rPr>
          <w:color w:val="231F20"/>
          <w:spacing w:val="-17"/>
        </w:rPr>
        <w:t> </w:t>
      </w:r>
      <w:r>
        <w:rPr>
          <w:color w:val="231F20"/>
        </w:rPr>
        <w:t>a</w:t>
      </w:r>
      <w:r>
        <w:rPr>
          <w:color w:val="231F20"/>
          <w:spacing w:val="-16"/>
        </w:rPr>
        <w:t> </w:t>
      </w:r>
      <w:r>
        <w:rPr>
          <w:color w:val="231F20"/>
        </w:rPr>
        <w:t>fin de optimizar los resultados, gestión que se debe realizar sobre la base de información </w:t>
      </w:r>
      <w:r>
        <w:rPr>
          <w:color w:val="231F20"/>
          <w:spacing w:val="-3"/>
        </w:rPr>
        <w:t>confiable, </w:t>
      </w:r>
      <w:r>
        <w:rPr>
          <w:color w:val="231F20"/>
        </w:rPr>
        <w:t>asegurando</w:t>
      </w:r>
      <w:r>
        <w:rPr>
          <w:color w:val="231F20"/>
          <w:spacing w:val="-10"/>
        </w:rPr>
        <w:t> </w:t>
      </w:r>
      <w:r>
        <w:rPr>
          <w:color w:val="231F20"/>
        </w:rPr>
        <w:t>eficiencia</w:t>
      </w:r>
      <w:r>
        <w:rPr>
          <w:color w:val="231F20"/>
          <w:spacing w:val="-10"/>
        </w:rPr>
        <w:t> </w:t>
      </w:r>
      <w:r>
        <w:rPr>
          <w:color w:val="231F20"/>
        </w:rPr>
        <w:t>y</w:t>
      </w:r>
      <w:r>
        <w:rPr>
          <w:color w:val="231F20"/>
          <w:spacing w:val="-10"/>
        </w:rPr>
        <w:t> </w:t>
      </w:r>
      <w:r>
        <w:rPr>
          <w:color w:val="231F20"/>
        </w:rPr>
        <w:t>eficacia</w:t>
      </w:r>
      <w:r>
        <w:rPr>
          <w:color w:val="231F20"/>
          <w:spacing w:val="-10"/>
        </w:rPr>
        <w:t> </w:t>
      </w:r>
      <w:r>
        <w:rPr>
          <w:color w:val="231F20"/>
        </w:rPr>
        <w:t>para</w:t>
      </w:r>
      <w:r>
        <w:rPr>
          <w:color w:val="231F20"/>
          <w:spacing w:val="-10"/>
        </w:rPr>
        <w:t> </w:t>
      </w:r>
      <w:r>
        <w:rPr>
          <w:color w:val="231F20"/>
        </w:rPr>
        <w:t>alcanzar</w:t>
      </w:r>
      <w:r>
        <w:rPr>
          <w:color w:val="231F20"/>
          <w:spacing w:val="-10"/>
        </w:rPr>
        <w:t> </w:t>
      </w:r>
      <w:r>
        <w:rPr>
          <w:color w:val="231F20"/>
        </w:rPr>
        <w:t>los objetivos del Gobierno y la mejora </w:t>
      </w:r>
      <w:r>
        <w:rPr>
          <w:color w:val="231F20"/>
          <w:spacing w:val="-3"/>
        </w:rPr>
        <w:t>continua </w:t>
      </w:r>
      <w:r>
        <w:rPr>
          <w:color w:val="231F20"/>
        </w:rPr>
        <w:t>de todas las instituciones públicas, lo cual se logra por medio de una planificación orientada </w:t>
      </w:r>
      <w:r>
        <w:rPr>
          <w:color w:val="231F20"/>
          <w:spacing w:val="-3"/>
        </w:rPr>
        <w:t>hacia </w:t>
      </w:r>
      <w:r>
        <w:rPr>
          <w:color w:val="231F20"/>
        </w:rPr>
        <w:t>resultados.</w:t>
      </w:r>
    </w:p>
    <w:p>
      <w:pPr>
        <w:pStyle w:val="BodyText"/>
        <w:spacing w:line="266" w:lineRule="auto"/>
        <w:ind w:left="793" w:firstLine="283"/>
        <w:jc w:val="both"/>
      </w:pPr>
      <w:r>
        <w:rPr>
          <w:color w:val="231F20"/>
        </w:rPr>
        <w:t>La </w:t>
      </w:r>
      <w:r>
        <w:rPr>
          <w:color w:val="231F20"/>
          <w:spacing w:val="-4"/>
        </w:rPr>
        <w:t>implementación </w:t>
      </w:r>
      <w:r>
        <w:rPr>
          <w:color w:val="231F20"/>
        </w:rPr>
        <w:t>de </w:t>
      </w:r>
      <w:r>
        <w:rPr>
          <w:color w:val="231F20"/>
          <w:spacing w:val="-3"/>
        </w:rPr>
        <w:t>la GpRD </w:t>
      </w:r>
      <w:r>
        <w:rPr>
          <w:color w:val="231F20"/>
          <w:spacing w:val="-4"/>
        </w:rPr>
        <w:t>tiene como principal </w:t>
      </w:r>
      <w:r>
        <w:rPr>
          <w:color w:val="231F20"/>
          <w:spacing w:val="-5"/>
        </w:rPr>
        <w:t>requerimiento </w:t>
      </w:r>
      <w:r>
        <w:rPr>
          <w:color w:val="231F20"/>
          <w:spacing w:val="-3"/>
        </w:rPr>
        <w:t>la </w:t>
      </w:r>
      <w:r>
        <w:rPr>
          <w:color w:val="231F20"/>
          <w:spacing w:val="-4"/>
        </w:rPr>
        <w:t>realización </w:t>
      </w:r>
      <w:r>
        <w:rPr>
          <w:color w:val="231F20"/>
        </w:rPr>
        <w:t>de </w:t>
      </w:r>
      <w:r>
        <w:rPr>
          <w:color w:val="231F20"/>
          <w:spacing w:val="-4"/>
        </w:rPr>
        <w:t>innova- ciones dentro </w:t>
      </w:r>
      <w:r>
        <w:rPr>
          <w:color w:val="231F20"/>
        </w:rPr>
        <w:t>de </w:t>
      </w:r>
      <w:r>
        <w:rPr>
          <w:color w:val="231F20"/>
          <w:spacing w:val="-3"/>
        </w:rPr>
        <w:t>la gestión del Sector </w:t>
      </w:r>
      <w:r>
        <w:rPr>
          <w:color w:val="231F20"/>
          <w:spacing w:val="-5"/>
        </w:rPr>
        <w:t>Público, </w:t>
      </w:r>
      <w:r>
        <w:rPr>
          <w:color w:val="231F20"/>
        </w:rPr>
        <w:t>lo </w:t>
      </w:r>
      <w:r>
        <w:rPr>
          <w:color w:val="231F20"/>
          <w:spacing w:val="-4"/>
        </w:rPr>
        <w:t>cual </w:t>
      </w:r>
      <w:r>
        <w:rPr>
          <w:color w:val="231F20"/>
          <w:spacing w:val="-3"/>
        </w:rPr>
        <w:t>debe </w:t>
      </w:r>
      <w:r>
        <w:rPr>
          <w:color w:val="231F20"/>
          <w:spacing w:val="-4"/>
        </w:rPr>
        <w:t>incluir  modificaciones  </w:t>
      </w:r>
      <w:r>
        <w:rPr>
          <w:color w:val="231F20"/>
          <w:spacing w:val="-3"/>
        </w:rPr>
        <w:t>del  </w:t>
      </w:r>
      <w:r>
        <w:rPr>
          <w:color w:val="231F20"/>
          <w:spacing w:val="-5"/>
        </w:rPr>
        <w:t>marco  </w:t>
      </w:r>
      <w:r>
        <w:rPr>
          <w:color w:val="231F20"/>
          <w:spacing w:val="-4"/>
        </w:rPr>
        <w:t>legal </w:t>
      </w:r>
      <w:r>
        <w:rPr>
          <w:color w:val="231F20"/>
        </w:rPr>
        <w:t>e </w:t>
      </w:r>
      <w:r>
        <w:rPr>
          <w:color w:val="231F20"/>
          <w:spacing w:val="-5"/>
        </w:rPr>
        <w:t>institucional; </w:t>
      </w:r>
      <w:r>
        <w:rPr>
          <w:color w:val="231F20"/>
          <w:spacing w:val="-4"/>
        </w:rPr>
        <w:t>búsqueda </w:t>
      </w:r>
      <w:r>
        <w:rPr>
          <w:color w:val="231F20"/>
        </w:rPr>
        <w:t>de </w:t>
      </w:r>
      <w:r>
        <w:rPr>
          <w:color w:val="231F20"/>
          <w:spacing w:val="-4"/>
        </w:rPr>
        <w:t>consensos </w:t>
      </w:r>
      <w:r>
        <w:rPr>
          <w:color w:val="231F20"/>
          <w:spacing w:val="-5"/>
        </w:rPr>
        <w:t>entre </w:t>
      </w:r>
      <w:r>
        <w:rPr>
          <w:color w:val="231F20"/>
          <w:spacing w:val="-4"/>
        </w:rPr>
        <w:t>las funciones </w:t>
      </w:r>
      <w:r>
        <w:rPr>
          <w:color w:val="231F20"/>
          <w:spacing w:val="-3"/>
        </w:rPr>
        <w:t>del Estado; </w:t>
      </w:r>
      <w:r>
        <w:rPr>
          <w:color w:val="231F20"/>
          <w:spacing w:val="-4"/>
        </w:rPr>
        <w:t>capacitación  permanente  </w:t>
      </w:r>
      <w:r>
        <w:rPr>
          <w:color w:val="231F20"/>
        </w:rPr>
        <w:t>de </w:t>
      </w:r>
      <w:r>
        <w:rPr>
          <w:color w:val="231F20"/>
          <w:spacing w:val="-3"/>
        </w:rPr>
        <w:t>los </w:t>
      </w:r>
      <w:r>
        <w:rPr>
          <w:color w:val="231F20"/>
          <w:spacing w:val="-4"/>
        </w:rPr>
        <w:t>funcionarios </w:t>
      </w:r>
      <w:r>
        <w:rPr>
          <w:color w:val="231F20"/>
          <w:spacing w:val="-5"/>
        </w:rPr>
        <w:t>públicos; alineación </w:t>
      </w:r>
      <w:r>
        <w:rPr>
          <w:color w:val="231F20"/>
        </w:rPr>
        <w:t>de </w:t>
      </w:r>
      <w:r>
        <w:rPr>
          <w:color w:val="231F20"/>
          <w:spacing w:val="-3"/>
        </w:rPr>
        <w:t>los </w:t>
      </w:r>
      <w:r>
        <w:rPr>
          <w:color w:val="231F20"/>
          <w:spacing w:val="-4"/>
        </w:rPr>
        <w:t>dis- </w:t>
      </w:r>
      <w:r>
        <w:rPr>
          <w:color w:val="231F20"/>
          <w:spacing w:val="-5"/>
        </w:rPr>
        <w:t>tintos componentes </w:t>
      </w:r>
      <w:r>
        <w:rPr>
          <w:color w:val="231F20"/>
          <w:spacing w:val="-3"/>
        </w:rPr>
        <w:t>del </w:t>
      </w:r>
      <w:r>
        <w:rPr>
          <w:color w:val="231F20"/>
          <w:spacing w:val="-4"/>
        </w:rPr>
        <w:t>ciclo </w:t>
      </w:r>
      <w:r>
        <w:rPr>
          <w:color w:val="231F20"/>
        </w:rPr>
        <w:t>de </w:t>
      </w:r>
      <w:r>
        <w:rPr>
          <w:color w:val="231F20"/>
          <w:spacing w:val="-4"/>
        </w:rPr>
        <w:t>gestión; </w:t>
      </w:r>
      <w:r>
        <w:rPr>
          <w:color w:val="231F20"/>
        </w:rPr>
        <w:t>y </w:t>
      </w:r>
      <w:r>
        <w:rPr>
          <w:color w:val="231F20"/>
          <w:spacing w:val="-4"/>
        </w:rPr>
        <w:t>nuevas </w:t>
      </w:r>
      <w:r>
        <w:rPr>
          <w:color w:val="231F20"/>
          <w:spacing w:val="-3"/>
        </w:rPr>
        <w:t>estructuras </w:t>
      </w:r>
      <w:r>
        <w:rPr>
          <w:color w:val="231F20"/>
          <w:spacing w:val="-4"/>
        </w:rPr>
        <w:t>organizacionales </w:t>
      </w:r>
      <w:r>
        <w:rPr>
          <w:color w:val="231F20"/>
          <w:spacing w:val="-3"/>
        </w:rPr>
        <w:t>que </w:t>
      </w:r>
      <w:r>
        <w:rPr>
          <w:color w:val="231F20"/>
          <w:spacing w:val="-5"/>
        </w:rPr>
        <w:t>fomenten </w:t>
      </w:r>
      <w:r>
        <w:rPr>
          <w:color w:val="231F20"/>
          <w:spacing w:val="-3"/>
        </w:rPr>
        <w:t>la </w:t>
      </w:r>
      <w:r>
        <w:rPr>
          <w:color w:val="231F20"/>
          <w:spacing w:val="-5"/>
        </w:rPr>
        <w:t>coor- </w:t>
      </w:r>
      <w:r>
        <w:rPr>
          <w:color w:val="231F20"/>
          <w:spacing w:val="-4"/>
        </w:rPr>
        <w:t>dinación </w:t>
      </w:r>
      <w:r>
        <w:rPr>
          <w:color w:val="231F20"/>
        </w:rPr>
        <w:t>y el </w:t>
      </w:r>
      <w:r>
        <w:rPr>
          <w:color w:val="231F20"/>
          <w:spacing w:val="-4"/>
        </w:rPr>
        <w:t>trabajo </w:t>
      </w:r>
      <w:r>
        <w:rPr>
          <w:color w:val="231F20"/>
          <w:spacing w:val="-6"/>
        </w:rPr>
        <w:t>conjunto, </w:t>
      </w:r>
      <w:r>
        <w:rPr>
          <w:color w:val="231F20"/>
          <w:spacing w:val="-3"/>
        </w:rPr>
        <w:t>en </w:t>
      </w:r>
      <w:r>
        <w:rPr>
          <w:color w:val="231F20"/>
          <w:spacing w:val="-4"/>
        </w:rPr>
        <w:t>lugar </w:t>
      </w:r>
      <w:r>
        <w:rPr>
          <w:color w:val="231F20"/>
        </w:rPr>
        <w:t>de </w:t>
      </w:r>
      <w:r>
        <w:rPr>
          <w:color w:val="231F20"/>
          <w:spacing w:val="-3"/>
        </w:rPr>
        <w:t>la com- </w:t>
      </w:r>
      <w:r>
        <w:rPr>
          <w:color w:val="231F20"/>
          <w:spacing w:val="-5"/>
        </w:rPr>
        <w:t>petencia </w:t>
      </w:r>
      <w:r>
        <w:rPr>
          <w:color w:val="231F20"/>
        </w:rPr>
        <w:t>y el </w:t>
      </w:r>
      <w:r>
        <w:rPr>
          <w:color w:val="231F20"/>
          <w:spacing w:val="-4"/>
        </w:rPr>
        <w:t>trabajo </w:t>
      </w:r>
      <w:r>
        <w:rPr>
          <w:color w:val="231F20"/>
          <w:spacing w:val="-5"/>
        </w:rPr>
        <w:t>aislado, </w:t>
      </w:r>
      <w:r>
        <w:rPr>
          <w:color w:val="231F20"/>
          <w:spacing w:val="-3"/>
        </w:rPr>
        <w:t>factores que deben </w:t>
      </w:r>
      <w:r>
        <w:rPr>
          <w:color w:val="231F20"/>
          <w:spacing w:val="-4"/>
        </w:rPr>
        <w:t>construirse </w:t>
      </w:r>
      <w:r>
        <w:rPr>
          <w:color w:val="231F20"/>
          <w:spacing w:val="-5"/>
        </w:rPr>
        <w:t>tanto </w:t>
      </w:r>
      <w:r>
        <w:rPr>
          <w:color w:val="231F20"/>
        </w:rPr>
        <w:t>a </w:t>
      </w:r>
      <w:r>
        <w:rPr>
          <w:color w:val="231F20"/>
          <w:spacing w:val="-4"/>
        </w:rPr>
        <w:t>mediano como </w:t>
      </w:r>
      <w:r>
        <w:rPr>
          <w:color w:val="231F20"/>
        </w:rPr>
        <w:t>a </w:t>
      </w:r>
      <w:r>
        <w:rPr>
          <w:color w:val="231F20"/>
          <w:spacing w:val="-4"/>
        </w:rPr>
        <w:t>largo</w:t>
      </w:r>
      <w:r>
        <w:rPr>
          <w:color w:val="231F20"/>
          <w:spacing w:val="-31"/>
        </w:rPr>
        <w:t> </w:t>
      </w:r>
      <w:r>
        <w:rPr>
          <w:color w:val="231F20"/>
          <w:spacing w:val="-4"/>
        </w:rPr>
        <w:t>plazos.</w:t>
      </w:r>
    </w:p>
    <w:p>
      <w:pPr>
        <w:pStyle w:val="BodyText"/>
        <w:spacing w:line="266" w:lineRule="auto"/>
        <w:ind w:left="793" w:firstLine="283"/>
        <w:jc w:val="both"/>
      </w:pPr>
      <w:r>
        <w:rPr>
          <w:color w:val="231F20"/>
        </w:rPr>
        <w:t>Es</w:t>
      </w:r>
      <w:r>
        <w:rPr>
          <w:color w:val="231F20"/>
          <w:spacing w:val="-8"/>
        </w:rPr>
        <w:t> </w:t>
      </w:r>
      <w:r>
        <w:rPr>
          <w:color w:val="231F20"/>
          <w:spacing w:val="-3"/>
        </w:rPr>
        <w:t>importante</w:t>
      </w:r>
      <w:r>
        <w:rPr>
          <w:color w:val="231F20"/>
          <w:spacing w:val="-8"/>
        </w:rPr>
        <w:t> </w:t>
      </w:r>
      <w:r>
        <w:rPr>
          <w:color w:val="231F20"/>
        </w:rPr>
        <w:t>destacar</w:t>
      </w:r>
      <w:r>
        <w:rPr>
          <w:color w:val="231F20"/>
          <w:spacing w:val="-7"/>
        </w:rPr>
        <w:t> </w:t>
      </w:r>
      <w:r>
        <w:rPr>
          <w:color w:val="231F20"/>
        </w:rPr>
        <w:t>que</w:t>
      </w:r>
      <w:r>
        <w:rPr>
          <w:color w:val="231F20"/>
          <w:spacing w:val="-8"/>
        </w:rPr>
        <w:t> </w:t>
      </w:r>
      <w:r>
        <w:rPr>
          <w:color w:val="231F20"/>
        </w:rPr>
        <w:t>la</w:t>
      </w:r>
      <w:r>
        <w:rPr>
          <w:color w:val="231F20"/>
          <w:spacing w:val="-7"/>
        </w:rPr>
        <w:t> </w:t>
      </w:r>
      <w:r>
        <w:rPr>
          <w:color w:val="231F20"/>
        </w:rPr>
        <w:t>GpRD</w:t>
      </w:r>
      <w:r>
        <w:rPr>
          <w:color w:val="231F20"/>
          <w:spacing w:val="-8"/>
        </w:rPr>
        <w:t> </w:t>
      </w:r>
      <w:r>
        <w:rPr>
          <w:color w:val="231F20"/>
        </w:rPr>
        <w:t>se</w:t>
      </w:r>
      <w:r>
        <w:rPr>
          <w:color w:val="231F20"/>
          <w:spacing w:val="-7"/>
        </w:rPr>
        <w:t> </w:t>
      </w:r>
      <w:r>
        <w:rPr>
          <w:color w:val="231F20"/>
          <w:spacing w:val="-4"/>
        </w:rPr>
        <w:t>centra </w:t>
      </w:r>
      <w:r>
        <w:rPr>
          <w:color w:val="231F20"/>
        </w:rPr>
        <w:t>en la </w:t>
      </w:r>
      <w:r>
        <w:rPr>
          <w:color w:val="231F20"/>
          <w:spacing w:val="-3"/>
        </w:rPr>
        <w:t>causalidad, </w:t>
      </w:r>
      <w:r>
        <w:rPr>
          <w:color w:val="231F20"/>
        </w:rPr>
        <w:t>es </w:t>
      </w:r>
      <w:r>
        <w:rPr>
          <w:color w:val="231F20"/>
          <w:spacing w:val="-4"/>
        </w:rPr>
        <w:t>decir, </w:t>
      </w:r>
      <w:r>
        <w:rPr>
          <w:color w:val="231F20"/>
        </w:rPr>
        <w:t>que </w:t>
      </w:r>
      <w:r>
        <w:rPr>
          <w:color w:val="231F20"/>
          <w:spacing w:val="-3"/>
        </w:rPr>
        <w:t>existe una relación </w:t>
      </w:r>
      <w:r>
        <w:rPr>
          <w:color w:val="231F20"/>
          <w:spacing w:val="-4"/>
        </w:rPr>
        <w:t>entre </w:t>
      </w:r>
      <w:r>
        <w:rPr>
          <w:color w:val="231F20"/>
        </w:rPr>
        <w:t>los </w:t>
      </w:r>
      <w:r>
        <w:rPr>
          <w:color w:val="231F20"/>
          <w:spacing w:val="-3"/>
        </w:rPr>
        <w:t>insumos </w:t>
      </w:r>
      <w:r>
        <w:rPr>
          <w:color w:val="231F20"/>
        </w:rPr>
        <w:t>y actividades que </w:t>
      </w:r>
      <w:r>
        <w:rPr>
          <w:color w:val="231F20"/>
          <w:spacing w:val="-4"/>
        </w:rPr>
        <w:t>conducen </w:t>
      </w:r>
      <w:r>
        <w:rPr>
          <w:color w:val="231F20"/>
          <w:spacing w:val="-3"/>
        </w:rPr>
        <w:t>lógicamente </w:t>
      </w:r>
      <w:r>
        <w:rPr>
          <w:color w:val="231F20"/>
        </w:rPr>
        <w:t>a </w:t>
      </w:r>
      <w:r>
        <w:rPr>
          <w:color w:val="231F20"/>
          <w:spacing w:val="-3"/>
        </w:rPr>
        <w:t>resultados (productos, </w:t>
      </w:r>
      <w:r>
        <w:rPr>
          <w:color w:val="231F20"/>
        </w:rPr>
        <w:t>efectos e </w:t>
      </w:r>
      <w:r>
        <w:rPr>
          <w:color w:val="231F20"/>
          <w:spacing w:val="-4"/>
        </w:rPr>
        <w:t>impacto).</w:t>
      </w:r>
      <w:r>
        <w:rPr>
          <w:color w:val="231F20"/>
          <w:spacing w:val="-7"/>
        </w:rPr>
        <w:t> </w:t>
      </w:r>
      <w:r>
        <w:rPr>
          <w:color w:val="231F20"/>
          <w:spacing w:val="-3"/>
        </w:rPr>
        <w:t>Con</w:t>
      </w:r>
      <w:r>
        <w:rPr>
          <w:color w:val="231F20"/>
          <w:spacing w:val="-7"/>
        </w:rPr>
        <w:t> </w:t>
      </w:r>
      <w:r>
        <w:rPr>
          <w:color w:val="231F20"/>
        </w:rPr>
        <w:t>base</w:t>
      </w:r>
      <w:r>
        <w:rPr>
          <w:color w:val="231F20"/>
          <w:spacing w:val="-6"/>
        </w:rPr>
        <w:t> </w:t>
      </w:r>
      <w:r>
        <w:rPr>
          <w:color w:val="231F20"/>
        </w:rPr>
        <w:t>a</w:t>
      </w:r>
      <w:r>
        <w:rPr>
          <w:color w:val="231F20"/>
          <w:spacing w:val="-7"/>
        </w:rPr>
        <w:t> </w:t>
      </w:r>
      <w:r>
        <w:rPr>
          <w:color w:val="231F20"/>
        </w:rPr>
        <w:t>lo</w:t>
      </w:r>
      <w:r>
        <w:rPr>
          <w:color w:val="231F20"/>
          <w:spacing w:val="-6"/>
        </w:rPr>
        <w:t> </w:t>
      </w:r>
      <w:r>
        <w:rPr>
          <w:color w:val="231F20"/>
          <w:spacing w:val="-5"/>
        </w:rPr>
        <w:t>anterior,</w:t>
      </w:r>
      <w:r>
        <w:rPr>
          <w:color w:val="231F20"/>
          <w:spacing w:val="-7"/>
        </w:rPr>
        <w:t> </w:t>
      </w:r>
      <w:r>
        <w:rPr>
          <w:color w:val="231F20"/>
        </w:rPr>
        <w:t>la</w:t>
      </w:r>
      <w:r>
        <w:rPr>
          <w:color w:val="231F20"/>
          <w:spacing w:val="-7"/>
        </w:rPr>
        <w:t> </w:t>
      </w:r>
      <w:r>
        <w:rPr>
          <w:color w:val="231F20"/>
        </w:rPr>
        <w:t>GpRD</w:t>
      </w:r>
      <w:r>
        <w:rPr>
          <w:color w:val="231F20"/>
          <w:spacing w:val="-6"/>
        </w:rPr>
        <w:t> </w:t>
      </w:r>
      <w:r>
        <w:rPr>
          <w:color w:val="231F20"/>
          <w:spacing w:val="-3"/>
        </w:rPr>
        <w:t>necesita </w:t>
      </w:r>
      <w:r>
        <w:rPr>
          <w:color w:val="231F20"/>
        </w:rPr>
        <w:t>que se </w:t>
      </w:r>
      <w:r>
        <w:rPr>
          <w:color w:val="231F20"/>
          <w:spacing w:val="-4"/>
        </w:rPr>
        <w:t>analice </w:t>
      </w:r>
      <w:r>
        <w:rPr>
          <w:color w:val="231F20"/>
        </w:rPr>
        <w:t>de forma </w:t>
      </w:r>
      <w:r>
        <w:rPr>
          <w:color w:val="231F20"/>
          <w:spacing w:val="-3"/>
        </w:rPr>
        <w:t>regular </w:t>
      </w:r>
      <w:r>
        <w:rPr>
          <w:color w:val="231F20"/>
        </w:rPr>
        <w:t>el grado en que </w:t>
      </w:r>
      <w:r>
        <w:rPr>
          <w:color w:val="231F20"/>
          <w:spacing w:val="-3"/>
        </w:rPr>
        <w:t>sus </w:t>
      </w:r>
      <w:r>
        <w:rPr>
          <w:color w:val="231F20"/>
        </w:rPr>
        <w:t>actividades de </w:t>
      </w:r>
      <w:r>
        <w:rPr>
          <w:color w:val="231F20"/>
          <w:spacing w:val="-3"/>
        </w:rPr>
        <w:t>implementación </w:t>
      </w:r>
      <w:r>
        <w:rPr>
          <w:color w:val="231F20"/>
        </w:rPr>
        <w:t>y </w:t>
      </w:r>
      <w:r>
        <w:rPr>
          <w:color w:val="231F20"/>
          <w:spacing w:val="-3"/>
        </w:rPr>
        <w:t>resultados tienen una probabilidad razonable </w:t>
      </w:r>
      <w:r>
        <w:rPr>
          <w:color w:val="231F20"/>
        </w:rPr>
        <w:t>de lograr los </w:t>
      </w:r>
      <w:r>
        <w:rPr>
          <w:color w:val="231F20"/>
          <w:spacing w:val="-3"/>
        </w:rPr>
        <w:t>resultados</w:t>
      </w:r>
      <w:r>
        <w:rPr>
          <w:color w:val="231F20"/>
          <w:spacing w:val="-14"/>
        </w:rPr>
        <w:t> </w:t>
      </w:r>
      <w:r>
        <w:rPr>
          <w:color w:val="231F20"/>
          <w:spacing w:val="-3"/>
        </w:rPr>
        <w:t>deseados,</w:t>
      </w:r>
      <w:r>
        <w:rPr>
          <w:color w:val="231F20"/>
          <w:spacing w:val="-13"/>
        </w:rPr>
        <w:t> </w:t>
      </w:r>
      <w:r>
        <w:rPr>
          <w:color w:val="231F20"/>
        </w:rPr>
        <w:t>y</w:t>
      </w:r>
      <w:r>
        <w:rPr>
          <w:color w:val="231F20"/>
          <w:spacing w:val="-14"/>
        </w:rPr>
        <w:t> </w:t>
      </w:r>
      <w:r>
        <w:rPr>
          <w:color w:val="231F20"/>
        </w:rPr>
        <w:t>en</w:t>
      </w:r>
      <w:r>
        <w:rPr>
          <w:color w:val="231F20"/>
          <w:spacing w:val="-13"/>
        </w:rPr>
        <w:t> </w:t>
      </w:r>
      <w:r>
        <w:rPr>
          <w:color w:val="231F20"/>
        </w:rPr>
        <w:t>caso</w:t>
      </w:r>
      <w:r>
        <w:rPr>
          <w:color w:val="231F20"/>
          <w:spacing w:val="-14"/>
        </w:rPr>
        <w:t> </w:t>
      </w:r>
      <w:r>
        <w:rPr>
          <w:color w:val="231F20"/>
        </w:rPr>
        <w:t>de</w:t>
      </w:r>
      <w:r>
        <w:rPr>
          <w:color w:val="231F20"/>
          <w:spacing w:val="-13"/>
        </w:rPr>
        <w:t> </w:t>
      </w:r>
      <w:r>
        <w:rPr>
          <w:color w:val="231F20"/>
        </w:rPr>
        <w:t>que</w:t>
      </w:r>
      <w:r>
        <w:rPr>
          <w:color w:val="231F20"/>
          <w:spacing w:val="-13"/>
        </w:rPr>
        <w:t> </w:t>
      </w:r>
      <w:r>
        <w:rPr>
          <w:color w:val="231F20"/>
        </w:rPr>
        <w:t>no</w:t>
      </w:r>
      <w:r>
        <w:rPr>
          <w:color w:val="231F20"/>
          <w:spacing w:val="-14"/>
        </w:rPr>
        <w:t> </w:t>
      </w:r>
      <w:r>
        <w:rPr>
          <w:color w:val="231F20"/>
          <w:spacing w:val="-3"/>
        </w:rPr>
        <w:t>sean</w:t>
      </w:r>
      <w:r>
        <w:rPr>
          <w:color w:val="231F20"/>
          <w:spacing w:val="-13"/>
        </w:rPr>
        <w:t> </w:t>
      </w:r>
      <w:r>
        <w:rPr>
          <w:color w:val="231F20"/>
        </w:rPr>
        <w:t>los </w:t>
      </w:r>
      <w:r>
        <w:rPr>
          <w:color w:val="231F20"/>
          <w:spacing w:val="-3"/>
        </w:rPr>
        <w:t>resultados esperados, </w:t>
      </w:r>
      <w:r>
        <w:rPr>
          <w:color w:val="231F20"/>
        </w:rPr>
        <w:t>propondrá </w:t>
      </w:r>
      <w:r>
        <w:rPr>
          <w:color w:val="231F20"/>
          <w:spacing w:val="-3"/>
        </w:rPr>
        <w:t>realizar </w:t>
      </w:r>
      <w:r>
        <w:rPr>
          <w:color w:val="231F20"/>
          <w:spacing w:val="-4"/>
        </w:rPr>
        <w:t>ajustes continuos, </w:t>
      </w:r>
      <w:r>
        <w:rPr>
          <w:color w:val="231F20"/>
        </w:rPr>
        <w:t>según </w:t>
      </w:r>
      <w:r>
        <w:rPr>
          <w:color w:val="231F20"/>
          <w:spacing w:val="-3"/>
        </w:rPr>
        <w:t>sea</w:t>
      </w:r>
      <w:r>
        <w:rPr>
          <w:color w:val="231F20"/>
          <w:spacing w:val="-27"/>
        </w:rPr>
        <w:t> </w:t>
      </w:r>
      <w:r>
        <w:rPr>
          <w:color w:val="231F20"/>
          <w:spacing w:val="-3"/>
        </w:rPr>
        <w:t>necesario.</w:t>
      </w:r>
    </w:p>
    <w:p>
      <w:pPr>
        <w:pStyle w:val="BodyText"/>
        <w:spacing w:line="266" w:lineRule="auto"/>
        <w:ind w:left="793" w:firstLine="283"/>
        <w:jc w:val="both"/>
      </w:pPr>
      <w:r>
        <w:rPr>
          <w:color w:val="231F20"/>
        </w:rPr>
        <w:t>A</w:t>
      </w:r>
      <w:r>
        <w:rPr>
          <w:color w:val="231F20"/>
          <w:spacing w:val="-7"/>
        </w:rPr>
        <w:t> </w:t>
      </w:r>
      <w:r>
        <w:rPr>
          <w:color w:val="231F20"/>
        </w:rPr>
        <w:t>partir</w:t>
      </w:r>
      <w:r>
        <w:rPr>
          <w:color w:val="231F20"/>
          <w:spacing w:val="-7"/>
        </w:rPr>
        <w:t> </w:t>
      </w:r>
      <w:r>
        <w:rPr>
          <w:color w:val="231F20"/>
        </w:rPr>
        <w:t>de</w:t>
      </w:r>
      <w:r>
        <w:rPr>
          <w:color w:val="231F20"/>
          <w:spacing w:val="-6"/>
        </w:rPr>
        <w:t> </w:t>
      </w:r>
      <w:r>
        <w:rPr>
          <w:color w:val="231F20"/>
          <w:spacing w:val="-8"/>
        </w:rPr>
        <w:t>2007,</w:t>
      </w:r>
      <w:r>
        <w:rPr>
          <w:color w:val="231F20"/>
          <w:spacing w:val="-7"/>
        </w:rPr>
        <w:t> </w:t>
      </w:r>
      <w:r>
        <w:rPr>
          <w:color w:val="231F20"/>
        </w:rPr>
        <w:t>el</w:t>
      </w:r>
      <w:r>
        <w:rPr>
          <w:color w:val="231F20"/>
          <w:spacing w:val="-6"/>
        </w:rPr>
        <w:t> </w:t>
      </w:r>
      <w:r>
        <w:rPr>
          <w:color w:val="231F20"/>
        </w:rPr>
        <w:t>Gobierno</w:t>
      </w:r>
      <w:r>
        <w:rPr>
          <w:color w:val="231F20"/>
          <w:spacing w:val="-7"/>
        </w:rPr>
        <w:t> </w:t>
      </w:r>
      <w:r>
        <w:rPr>
          <w:color w:val="231F20"/>
          <w:spacing w:val="-3"/>
        </w:rPr>
        <w:t>Federal</w:t>
      </w:r>
      <w:r>
        <w:rPr>
          <w:color w:val="231F20"/>
          <w:spacing w:val="-6"/>
        </w:rPr>
        <w:t> </w:t>
      </w:r>
      <w:r>
        <w:rPr>
          <w:color w:val="231F20"/>
          <w:spacing w:val="-4"/>
        </w:rPr>
        <w:t>inicia</w:t>
      </w:r>
      <w:r>
        <w:rPr>
          <w:color w:val="231F20"/>
          <w:spacing w:val="-7"/>
        </w:rPr>
        <w:t> </w:t>
      </w:r>
      <w:r>
        <w:rPr>
          <w:color w:val="231F20"/>
          <w:spacing w:val="-3"/>
        </w:rPr>
        <w:t>con </w:t>
      </w:r>
      <w:r>
        <w:rPr>
          <w:color w:val="231F20"/>
        </w:rPr>
        <w:t>la </w:t>
      </w:r>
      <w:r>
        <w:rPr>
          <w:color w:val="231F20"/>
          <w:spacing w:val="-3"/>
        </w:rPr>
        <w:t>implementación </w:t>
      </w:r>
      <w:r>
        <w:rPr>
          <w:color w:val="231F20"/>
        </w:rPr>
        <w:t>del </w:t>
      </w:r>
      <w:r>
        <w:rPr>
          <w:color w:val="231F20"/>
          <w:spacing w:val="-3"/>
        </w:rPr>
        <w:t>Presupuesto </w:t>
      </w:r>
      <w:r>
        <w:rPr>
          <w:color w:val="231F20"/>
        </w:rPr>
        <w:t>basado en </w:t>
      </w:r>
      <w:r>
        <w:rPr>
          <w:color w:val="231F20"/>
          <w:spacing w:val="-4"/>
        </w:rPr>
        <w:t>Resultados-Sistema</w:t>
      </w:r>
      <w:r>
        <w:rPr>
          <w:color w:val="231F20"/>
          <w:spacing w:val="-17"/>
        </w:rPr>
        <w:t> </w:t>
      </w:r>
      <w:r>
        <w:rPr>
          <w:color w:val="231F20"/>
        </w:rPr>
        <w:t>de</w:t>
      </w:r>
      <w:r>
        <w:rPr>
          <w:color w:val="231F20"/>
          <w:spacing w:val="-16"/>
        </w:rPr>
        <w:t> </w:t>
      </w:r>
      <w:r>
        <w:rPr>
          <w:color w:val="231F20"/>
          <w:spacing w:val="-3"/>
        </w:rPr>
        <w:t>Evaluación</w:t>
      </w:r>
      <w:r>
        <w:rPr>
          <w:color w:val="231F20"/>
          <w:spacing w:val="-17"/>
        </w:rPr>
        <w:t> </w:t>
      </w:r>
      <w:r>
        <w:rPr>
          <w:color w:val="231F20"/>
        </w:rPr>
        <w:t>del</w:t>
      </w:r>
      <w:r>
        <w:rPr>
          <w:color w:val="231F20"/>
          <w:spacing w:val="-16"/>
        </w:rPr>
        <w:t> </w:t>
      </w:r>
      <w:r>
        <w:rPr>
          <w:color w:val="231F20"/>
          <w:spacing w:val="-3"/>
        </w:rPr>
        <w:t>Desempeño </w:t>
      </w:r>
      <w:r>
        <w:rPr>
          <w:color w:val="231F20"/>
          <w:spacing w:val="-5"/>
        </w:rPr>
        <w:t>(PbR-SED),</w:t>
      </w:r>
      <w:r>
        <w:rPr>
          <w:color w:val="231F20"/>
          <w:spacing w:val="-19"/>
        </w:rPr>
        <w:t> </w:t>
      </w:r>
      <w:r>
        <w:rPr>
          <w:color w:val="231F20"/>
          <w:spacing w:val="-3"/>
        </w:rPr>
        <w:t>con</w:t>
      </w:r>
      <w:r>
        <w:rPr>
          <w:color w:val="231F20"/>
          <w:spacing w:val="-18"/>
        </w:rPr>
        <w:t> </w:t>
      </w:r>
      <w:r>
        <w:rPr>
          <w:color w:val="231F20"/>
        </w:rPr>
        <w:t>el</w:t>
      </w:r>
      <w:r>
        <w:rPr>
          <w:color w:val="231F20"/>
          <w:spacing w:val="-18"/>
        </w:rPr>
        <w:t> </w:t>
      </w:r>
      <w:r>
        <w:rPr>
          <w:color w:val="231F20"/>
          <w:spacing w:val="-3"/>
        </w:rPr>
        <w:t>objetivo</w:t>
      </w:r>
      <w:r>
        <w:rPr>
          <w:color w:val="231F20"/>
          <w:spacing w:val="-19"/>
        </w:rPr>
        <w:t> </w:t>
      </w:r>
      <w:r>
        <w:rPr>
          <w:color w:val="231F20"/>
        </w:rPr>
        <w:t>de</w:t>
      </w:r>
      <w:r>
        <w:rPr>
          <w:color w:val="231F20"/>
          <w:spacing w:val="-18"/>
        </w:rPr>
        <w:t> </w:t>
      </w:r>
      <w:r>
        <w:rPr>
          <w:color w:val="231F20"/>
          <w:spacing w:val="-3"/>
        </w:rPr>
        <w:t>entregar</w:t>
      </w:r>
      <w:r>
        <w:rPr>
          <w:color w:val="231F20"/>
          <w:spacing w:val="-18"/>
        </w:rPr>
        <w:t> </w:t>
      </w:r>
      <w:r>
        <w:rPr>
          <w:color w:val="231F20"/>
          <w:spacing w:val="-3"/>
        </w:rPr>
        <w:t>mejores</w:t>
      </w:r>
      <w:r>
        <w:rPr>
          <w:color w:val="231F20"/>
          <w:spacing w:val="-18"/>
        </w:rPr>
        <w:t> </w:t>
      </w:r>
      <w:r>
        <w:rPr>
          <w:color w:val="231F20"/>
        </w:rPr>
        <w:t>bie- nes</w:t>
      </w:r>
      <w:r>
        <w:rPr>
          <w:color w:val="231F20"/>
          <w:spacing w:val="-25"/>
        </w:rPr>
        <w:t> </w:t>
      </w:r>
      <w:r>
        <w:rPr>
          <w:color w:val="231F20"/>
        </w:rPr>
        <w:t>y</w:t>
      </w:r>
      <w:r>
        <w:rPr>
          <w:color w:val="231F20"/>
          <w:spacing w:val="-24"/>
        </w:rPr>
        <w:t> </w:t>
      </w:r>
      <w:r>
        <w:rPr>
          <w:color w:val="231F20"/>
        </w:rPr>
        <w:t>servicios</w:t>
      </w:r>
      <w:r>
        <w:rPr>
          <w:color w:val="231F20"/>
          <w:spacing w:val="-24"/>
        </w:rPr>
        <w:t> </w:t>
      </w:r>
      <w:r>
        <w:rPr>
          <w:color w:val="231F20"/>
          <w:spacing w:val="-3"/>
        </w:rPr>
        <w:t>públicos</w:t>
      </w:r>
      <w:r>
        <w:rPr>
          <w:color w:val="231F20"/>
          <w:spacing w:val="-25"/>
        </w:rPr>
        <w:t> </w:t>
      </w:r>
      <w:r>
        <w:rPr>
          <w:color w:val="231F20"/>
        </w:rPr>
        <w:t>a</w:t>
      </w:r>
      <w:r>
        <w:rPr>
          <w:color w:val="231F20"/>
          <w:spacing w:val="-24"/>
        </w:rPr>
        <w:t> </w:t>
      </w:r>
      <w:r>
        <w:rPr>
          <w:color w:val="231F20"/>
        </w:rPr>
        <w:t>la</w:t>
      </w:r>
      <w:r>
        <w:rPr>
          <w:color w:val="231F20"/>
          <w:spacing w:val="-24"/>
        </w:rPr>
        <w:t> </w:t>
      </w:r>
      <w:r>
        <w:rPr>
          <w:color w:val="231F20"/>
          <w:spacing w:val="-3"/>
        </w:rPr>
        <w:t>población,</w:t>
      </w:r>
      <w:r>
        <w:rPr>
          <w:color w:val="231F20"/>
          <w:spacing w:val="-24"/>
        </w:rPr>
        <w:t> </w:t>
      </w:r>
      <w:r>
        <w:rPr>
          <w:color w:val="231F20"/>
          <w:spacing w:val="-3"/>
        </w:rPr>
        <w:t>elevar</w:t>
      </w:r>
      <w:r>
        <w:rPr>
          <w:color w:val="231F20"/>
          <w:spacing w:val="-25"/>
        </w:rPr>
        <w:t> </w:t>
      </w:r>
      <w:r>
        <w:rPr>
          <w:color w:val="231F20"/>
        </w:rPr>
        <w:t>la</w:t>
      </w:r>
      <w:r>
        <w:rPr>
          <w:color w:val="231F20"/>
          <w:spacing w:val="-24"/>
        </w:rPr>
        <w:t> </w:t>
      </w:r>
      <w:r>
        <w:rPr>
          <w:color w:val="231F20"/>
          <w:spacing w:val="-3"/>
        </w:rPr>
        <w:t>cali- </w:t>
      </w:r>
      <w:r>
        <w:rPr>
          <w:color w:val="231F20"/>
          <w:spacing w:val="-2"/>
        </w:rPr>
        <w:t>dad </w:t>
      </w:r>
      <w:r>
        <w:rPr>
          <w:color w:val="231F20"/>
        </w:rPr>
        <w:t>del </w:t>
      </w:r>
      <w:r>
        <w:rPr>
          <w:color w:val="231F20"/>
          <w:spacing w:val="-3"/>
        </w:rPr>
        <w:t>gasto público </w:t>
      </w:r>
      <w:r>
        <w:rPr>
          <w:color w:val="231F20"/>
        </w:rPr>
        <w:t>y </w:t>
      </w:r>
      <w:r>
        <w:rPr>
          <w:color w:val="231F20"/>
          <w:spacing w:val="-3"/>
        </w:rPr>
        <w:t>promover una</w:t>
      </w:r>
      <w:r>
        <w:rPr>
          <w:color w:val="231F20"/>
          <w:spacing w:val="-19"/>
        </w:rPr>
        <w:t> </w:t>
      </w:r>
      <w:r>
        <w:rPr>
          <w:color w:val="231F20"/>
          <w:spacing w:val="-3"/>
        </w:rPr>
        <w:t>adecuada</w:t>
      </w:r>
    </w:p>
    <w:p>
      <w:pPr>
        <w:pStyle w:val="BodyText"/>
        <w:spacing w:line="266" w:lineRule="auto" w:before="65"/>
        <w:ind w:left="199" w:right="1584"/>
        <w:jc w:val="both"/>
      </w:pPr>
      <w:r>
        <w:rPr/>
        <w:br w:type="column"/>
      </w:r>
      <w:r>
        <w:rPr>
          <w:color w:val="231F20"/>
          <w:spacing w:val="-3"/>
        </w:rPr>
        <w:t>rendición </w:t>
      </w:r>
      <w:r>
        <w:rPr>
          <w:color w:val="231F20"/>
        </w:rPr>
        <w:t>de </w:t>
      </w:r>
      <w:r>
        <w:rPr>
          <w:color w:val="231F20"/>
          <w:spacing w:val="-3"/>
        </w:rPr>
        <w:t>cuentas. </w:t>
      </w:r>
      <w:r>
        <w:rPr>
          <w:color w:val="231F20"/>
        </w:rPr>
        <w:t>El </w:t>
      </w:r>
      <w:r>
        <w:rPr>
          <w:color w:val="231F20"/>
          <w:spacing w:val="-3"/>
        </w:rPr>
        <w:t>PbR </w:t>
      </w:r>
      <w:r>
        <w:rPr>
          <w:color w:val="231F20"/>
        </w:rPr>
        <w:t>es </w:t>
      </w:r>
      <w:r>
        <w:rPr>
          <w:color w:val="231F20"/>
          <w:spacing w:val="-3"/>
        </w:rPr>
        <w:t>una herramienta </w:t>
      </w:r>
      <w:r>
        <w:rPr>
          <w:color w:val="231F20"/>
        </w:rPr>
        <w:t>que </w:t>
      </w:r>
      <w:r>
        <w:rPr>
          <w:color w:val="231F20"/>
          <w:spacing w:val="-3"/>
        </w:rPr>
        <w:t>permite incorporar </w:t>
      </w:r>
      <w:r>
        <w:rPr>
          <w:color w:val="231F20"/>
        </w:rPr>
        <w:t>en el </w:t>
      </w:r>
      <w:r>
        <w:rPr>
          <w:color w:val="231F20"/>
          <w:spacing w:val="-3"/>
        </w:rPr>
        <w:t>proceso presupuesta- </w:t>
      </w:r>
      <w:r>
        <w:rPr>
          <w:color w:val="231F20"/>
        </w:rPr>
        <w:t>rio </w:t>
      </w:r>
      <w:r>
        <w:rPr>
          <w:color w:val="231F20"/>
          <w:spacing w:val="-3"/>
        </w:rPr>
        <w:t>consideraciones sobre </w:t>
      </w:r>
      <w:r>
        <w:rPr>
          <w:color w:val="231F20"/>
        </w:rPr>
        <w:t>los </w:t>
      </w:r>
      <w:r>
        <w:rPr>
          <w:color w:val="231F20"/>
          <w:spacing w:val="-3"/>
        </w:rPr>
        <w:t>resultados </w:t>
      </w:r>
      <w:r>
        <w:rPr>
          <w:color w:val="231F20"/>
          <w:spacing w:val="-4"/>
        </w:rPr>
        <w:t>obtenidos </w:t>
      </w:r>
      <w:r>
        <w:rPr>
          <w:color w:val="231F20"/>
        </w:rPr>
        <w:t>y </w:t>
      </w:r>
      <w:r>
        <w:rPr>
          <w:color w:val="231F20"/>
          <w:spacing w:val="-3"/>
        </w:rPr>
        <w:t>esperados </w:t>
      </w:r>
      <w:r>
        <w:rPr>
          <w:color w:val="231F20"/>
        </w:rPr>
        <w:t>de la </w:t>
      </w:r>
      <w:r>
        <w:rPr>
          <w:color w:val="231F20"/>
          <w:spacing w:val="-3"/>
        </w:rPr>
        <w:t>aplicación </w:t>
      </w:r>
      <w:r>
        <w:rPr>
          <w:color w:val="231F20"/>
        </w:rPr>
        <w:t>de los </w:t>
      </w:r>
      <w:r>
        <w:rPr>
          <w:color w:val="231F20"/>
          <w:spacing w:val="-3"/>
        </w:rPr>
        <w:t>recursos</w:t>
      </w:r>
      <w:r>
        <w:rPr>
          <w:color w:val="231F20"/>
          <w:spacing w:val="-30"/>
        </w:rPr>
        <w:t> </w:t>
      </w:r>
      <w:r>
        <w:rPr>
          <w:color w:val="231F20"/>
          <w:spacing w:val="-2"/>
        </w:rPr>
        <w:t>públi- </w:t>
      </w:r>
      <w:r>
        <w:rPr>
          <w:color w:val="231F20"/>
          <w:spacing w:val="-3"/>
        </w:rPr>
        <w:t>cos, </w:t>
      </w:r>
      <w:r>
        <w:rPr>
          <w:color w:val="231F20"/>
        </w:rPr>
        <w:t>y </w:t>
      </w:r>
      <w:r>
        <w:rPr>
          <w:color w:val="231F20"/>
          <w:spacing w:val="-3"/>
        </w:rPr>
        <w:t>surge como </w:t>
      </w:r>
      <w:r>
        <w:rPr>
          <w:color w:val="231F20"/>
        </w:rPr>
        <w:t>medio para </w:t>
      </w:r>
      <w:r>
        <w:rPr>
          <w:color w:val="231F20"/>
          <w:spacing w:val="-3"/>
        </w:rPr>
        <w:t>mejorar </w:t>
      </w:r>
      <w:r>
        <w:rPr>
          <w:color w:val="231F20"/>
        </w:rPr>
        <w:t>la </w:t>
      </w:r>
      <w:r>
        <w:rPr>
          <w:color w:val="231F20"/>
          <w:spacing w:val="-3"/>
        </w:rPr>
        <w:t>manera </w:t>
      </w:r>
      <w:r>
        <w:rPr>
          <w:color w:val="231F20"/>
          <w:spacing w:val="-4"/>
        </w:rPr>
        <w:t>mediante</w:t>
      </w:r>
      <w:r>
        <w:rPr>
          <w:color w:val="231F20"/>
          <w:spacing w:val="-12"/>
        </w:rPr>
        <w:t> </w:t>
      </w:r>
      <w:r>
        <w:rPr>
          <w:color w:val="231F20"/>
        </w:rPr>
        <w:t>la</w:t>
      </w:r>
      <w:r>
        <w:rPr>
          <w:color w:val="231F20"/>
          <w:spacing w:val="-11"/>
        </w:rPr>
        <w:t> </w:t>
      </w:r>
      <w:r>
        <w:rPr>
          <w:color w:val="231F20"/>
          <w:spacing w:val="-3"/>
        </w:rPr>
        <w:t>cual</w:t>
      </w:r>
      <w:r>
        <w:rPr>
          <w:color w:val="231F20"/>
          <w:spacing w:val="-11"/>
        </w:rPr>
        <w:t> </w:t>
      </w:r>
      <w:r>
        <w:rPr>
          <w:color w:val="231F20"/>
        </w:rPr>
        <w:t>los</w:t>
      </w:r>
      <w:r>
        <w:rPr>
          <w:color w:val="231F20"/>
          <w:spacing w:val="-11"/>
        </w:rPr>
        <w:t> </w:t>
      </w:r>
      <w:r>
        <w:rPr>
          <w:color w:val="231F20"/>
          <w:spacing w:val="-3"/>
        </w:rPr>
        <w:t>gobiernos</w:t>
      </w:r>
      <w:r>
        <w:rPr>
          <w:color w:val="231F20"/>
          <w:spacing w:val="-11"/>
        </w:rPr>
        <w:t> </w:t>
      </w:r>
      <w:r>
        <w:rPr>
          <w:color w:val="231F20"/>
          <w:spacing w:val="-3"/>
        </w:rPr>
        <w:t>gestionan</w:t>
      </w:r>
      <w:r>
        <w:rPr>
          <w:color w:val="231F20"/>
          <w:spacing w:val="-11"/>
        </w:rPr>
        <w:t> </w:t>
      </w:r>
      <w:r>
        <w:rPr>
          <w:color w:val="231F20"/>
          <w:spacing w:val="-3"/>
        </w:rPr>
        <w:t>sus</w:t>
      </w:r>
      <w:r>
        <w:rPr>
          <w:color w:val="231F20"/>
          <w:spacing w:val="-11"/>
        </w:rPr>
        <w:t> </w:t>
      </w:r>
      <w:r>
        <w:rPr>
          <w:color w:val="231F20"/>
          <w:spacing w:val="-4"/>
        </w:rPr>
        <w:t>recur- </w:t>
      </w:r>
      <w:r>
        <w:rPr>
          <w:color w:val="231F20"/>
        </w:rPr>
        <w:t>sos </w:t>
      </w:r>
      <w:r>
        <w:rPr>
          <w:color w:val="231F20"/>
          <w:spacing w:val="-3"/>
        </w:rPr>
        <w:t>con </w:t>
      </w:r>
      <w:r>
        <w:rPr>
          <w:color w:val="231F20"/>
        </w:rPr>
        <w:t>el fin de </w:t>
      </w:r>
      <w:r>
        <w:rPr>
          <w:color w:val="231F20"/>
          <w:spacing w:val="-3"/>
        </w:rPr>
        <w:t>consolidar su desarrollo social </w:t>
      </w:r>
      <w:r>
        <w:rPr>
          <w:color w:val="231F20"/>
        </w:rPr>
        <w:t>y </w:t>
      </w:r>
      <w:r>
        <w:rPr>
          <w:color w:val="231F20"/>
          <w:spacing w:val="-3"/>
        </w:rPr>
        <w:t>económico (Abedrop,</w:t>
      </w:r>
      <w:r>
        <w:rPr>
          <w:color w:val="231F20"/>
          <w:spacing w:val="-15"/>
        </w:rPr>
        <w:t> </w:t>
      </w:r>
      <w:r>
        <w:rPr>
          <w:color w:val="231F20"/>
          <w:spacing w:val="-8"/>
        </w:rPr>
        <w:t>2017).</w:t>
      </w:r>
    </w:p>
    <w:p>
      <w:pPr>
        <w:pStyle w:val="BodyText"/>
        <w:spacing w:line="266" w:lineRule="auto"/>
        <w:ind w:left="199" w:right="1584" w:firstLine="283"/>
        <w:jc w:val="right"/>
      </w:pPr>
      <w:r>
        <w:rPr>
          <w:color w:val="231F20"/>
        </w:rPr>
        <w:t>El</w:t>
      </w:r>
      <w:r>
        <w:rPr>
          <w:color w:val="231F20"/>
          <w:spacing w:val="-22"/>
        </w:rPr>
        <w:t> </w:t>
      </w:r>
      <w:r>
        <w:rPr>
          <w:color w:val="231F20"/>
        </w:rPr>
        <w:t>PbR,</w:t>
      </w:r>
      <w:r>
        <w:rPr>
          <w:color w:val="231F20"/>
          <w:spacing w:val="-21"/>
        </w:rPr>
        <w:t> </w:t>
      </w:r>
      <w:r>
        <w:rPr>
          <w:color w:val="231F20"/>
          <w:spacing w:val="-3"/>
        </w:rPr>
        <w:t>además,</w:t>
      </w:r>
      <w:r>
        <w:rPr>
          <w:color w:val="231F20"/>
          <w:spacing w:val="-21"/>
        </w:rPr>
        <w:t> </w:t>
      </w:r>
      <w:r>
        <w:rPr>
          <w:color w:val="231F20"/>
        </w:rPr>
        <w:t>se</w:t>
      </w:r>
      <w:r>
        <w:rPr>
          <w:color w:val="231F20"/>
          <w:spacing w:val="-21"/>
        </w:rPr>
        <w:t> </w:t>
      </w:r>
      <w:r>
        <w:rPr>
          <w:color w:val="231F20"/>
          <w:spacing w:val="-4"/>
        </w:rPr>
        <w:t>enmarca</w:t>
      </w:r>
      <w:r>
        <w:rPr>
          <w:color w:val="231F20"/>
          <w:spacing w:val="-22"/>
        </w:rPr>
        <w:t> </w:t>
      </w:r>
      <w:r>
        <w:rPr>
          <w:color w:val="231F20"/>
        </w:rPr>
        <w:t>en</w:t>
      </w:r>
      <w:r>
        <w:rPr>
          <w:color w:val="231F20"/>
          <w:spacing w:val="-21"/>
        </w:rPr>
        <w:t> </w:t>
      </w:r>
      <w:r>
        <w:rPr>
          <w:color w:val="231F20"/>
        </w:rPr>
        <w:t>la</w:t>
      </w:r>
      <w:r>
        <w:rPr>
          <w:color w:val="231F20"/>
          <w:spacing w:val="-21"/>
        </w:rPr>
        <w:t> </w:t>
      </w:r>
      <w:r>
        <w:rPr>
          <w:color w:val="231F20"/>
          <w:spacing w:val="-3"/>
        </w:rPr>
        <w:t>estrategia</w:t>
      </w:r>
      <w:r>
        <w:rPr>
          <w:color w:val="231F20"/>
          <w:spacing w:val="-22"/>
        </w:rPr>
        <w:t> </w:t>
      </w:r>
      <w:r>
        <w:rPr>
          <w:color w:val="231F20"/>
        </w:rPr>
        <w:t>de</w:t>
      </w:r>
      <w:r>
        <w:rPr>
          <w:color w:val="231F20"/>
          <w:w w:val="96"/>
        </w:rPr>
        <w:t> </w:t>
      </w:r>
      <w:r>
        <w:rPr>
          <w:color w:val="231F20"/>
        </w:rPr>
        <w:t>Gestión</w:t>
      </w:r>
      <w:r>
        <w:rPr>
          <w:color w:val="231F20"/>
          <w:spacing w:val="-12"/>
        </w:rPr>
        <w:t> </w:t>
      </w:r>
      <w:r>
        <w:rPr>
          <w:color w:val="231F20"/>
        </w:rPr>
        <w:t>para</w:t>
      </w:r>
      <w:r>
        <w:rPr>
          <w:color w:val="231F20"/>
          <w:spacing w:val="-12"/>
        </w:rPr>
        <w:t> </w:t>
      </w:r>
      <w:r>
        <w:rPr>
          <w:color w:val="231F20"/>
          <w:spacing w:val="-3"/>
        </w:rPr>
        <w:t>Resultados</w:t>
      </w:r>
      <w:r>
        <w:rPr>
          <w:color w:val="231F20"/>
          <w:spacing w:val="-12"/>
        </w:rPr>
        <w:t> </w:t>
      </w:r>
      <w:r>
        <w:rPr>
          <w:color w:val="231F20"/>
          <w:spacing w:val="-5"/>
        </w:rPr>
        <w:t>(GpR),</w:t>
      </w:r>
      <w:r>
        <w:rPr>
          <w:color w:val="231F20"/>
          <w:spacing w:val="-12"/>
        </w:rPr>
        <w:t> </w:t>
      </w:r>
      <w:r>
        <w:rPr>
          <w:color w:val="231F20"/>
        </w:rPr>
        <w:t>un</w:t>
      </w:r>
      <w:r>
        <w:rPr>
          <w:color w:val="231F20"/>
          <w:spacing w:val="-12"/>
        </w:rPr>
        <w:t> </w:t>
      </w:r>
      <w:r>
        <w:rPr>
          <w:color w:val="231F20"/>
        </w:rPr>
        <w:t>modelo</w:t>
      </w:r>
      <w:r>
        <w:rPr>
          <w:color w:val="231F20"/>
          <w:spacing w:val="-12"/>
        </w:rPr>
        <w:t> </w:t>
      </w:r>
      <w:r>
        <w:rPr>
          <w:color w:val="231F20"/>
        </w:rPr>
        <w:t>de</w:t>
      </w:r>
      <w:r>
        <w:rPr>
          <w:color w:val="231F20"/>
          <w:spacing w:val="-12"/>
        </w:rPr>
        <w:t> </w:t>
      </w:r>
      <w:r>
        <w:rPr>
          <w:color w:val="231F20"/>
        </w:rPr>
        <w:t>cul-</w:t>
      </w:r>
      <w:r>
        <w:rPr>
          <w:color w:val="231F20"/>
          <w:w w:val="108"/>
        </w:rPr>
        <w:t> </w:t>
      </w:r>
      <w:r>
        <w:rPr>
          <w:color w:val="231F20"/>
        </w:rPr>
        <w:t>tura </w:t>
      </w:r>
      <w:r>
        <w:rPr>
          <w:color w:val="231F20"/>
          <w:spacing w:val="-3"/>
        </w:rPr>
        <w:t>organizacional </w:t>
      </w:r>
      <w:r>
        <w:rPr>
          <w:color w:val="231F20"/>
        </w:rPr>
        <w:t>y de</w:t>
      </w:r>
      <w:r>
        <w:rPr>
          <w:color w:val="231F20"/>
          <w:spacing w:val="15"/>
        </w:rPr>
        <w:t> </w:t>
      </w:r>
      <w:r>
        <w:rPr>
          <w:color w:val="231F20"/>
          <w:spacing w:val="-3"/>
        </w:rPr>
        <w:t>desempeño</w:t>
      </w:r>
      <w:r>
        <w:rPr>
          <w:color w:val="231F20"/>
          <w:spacing w:val="15"/>
        </w:rPr>
        <w:t> </w:t>
      </w:r>
      <w:r>
        <w:rPr>
          <w:color w:val="231F20"/>
          <w:spacing w:val="-3"/>
        </w:rPr>
        <w:t>institucional,</w:t>
      </w:r>
      <w:r>
        <w:rPr>
          <w:color w:val="231F20"/>
          <w:w w:val="75"/>
        </w:rPr>
        <w:t> </w:t>
      </w:r>
      <w:r>
        <w:rPr>
          <w:color w:val="231F20"/>
          <w:spacing w:val="-3"/>
        </w:rPr>
        <w:t>cuyo objetivo </w:t>
      </w:r>
      <w:r>
        <w:rPr>
          <w:color w:val="231F20"/>
        </w:rPr>
        <w:t>es </w:t>
      </w:r>
      <w:r>
        <w:rPr>
          <w:color w:val="231F20"/>
          <w:spacing w:val="-3"/>
        </w:rPr>
        <w:t>generar capacidad </w:t>
      </w:r>
      <w:r>
        <w:rPr>
          <w:color w:val="231F20"/>
        </w:rPr>
        <w:t>en</w:t>
      </w:r>
      <w:r>
        <w:rPr>
          <w:color w:val="231F20"/>
          <w:spacing w:val="3"/>
        </w:rPr>
        <w:t> </w:t>
      </w:r>
      <w:r>
        <w:rPr>
          <w:color w:val="231F20"/>
          <w:spacing w:val="-3"/>
        </w:rPr>
        <w:t>las</w:t>
      </w:r>
      <w:r>
        <w:rPr>
          <w:color w:val="231F20"/>
          <w:spacing w:val="7"/>
        </w:rPr>
        <w:t> </w:t>
      </w:r>
      <w:r>
        <w:rPr>
          <w:color w:val="231F20"/>
          <w:spacing w:val="-3"/>
        </w:rPr>
        <w:t>organi-</w:t>
      </w:r>
      <w:r>
        <w:rPr>
          <w:color w:val="231F20"/>
          <w:w w:val="108"/>
        </w:rPr>
        <w:t> </w:t>
      </w:r>
      <w:r>
        <w:rPr>
          <w:color w:val="231F20"/>
        </w:rPr>
        <w:t>zaciones </w:t>
      </w:r>
      <w:r>
        <w:rPr>
          <w:color w:val="231F20"/>
          <w:spacing w:val="-3"/>
        </w:rPr>
        <w:t>públicas </w:t>
      </w:r>
      <w:r>
        <w:rPr>
          <w:color w:val="231F20"/>
        </w:rPr>
        <w:t>para que </w:t>
      </w:r>
      <w:r>
        <w:rPr>
          <w:color w:val="231F20"/>
          <w:spacing w:val="-3"/>
        </w:rPr>
        <w:t>logren</w:t>
      </w:r>
      <w:r>
        <w:rPr>
          <w:color w:val="231F20"/>
          <w:spacing w:val="25"/>
        </w:rPr>
        <w:t> </w:t>
      </w:r>
      <w:r>
        <w:rPr>
          <w:color w:val="231F20"/>
        </w:rPr>
        <w:t>los</w:t>
      </w:r>
      <w:r>
        <w:rPr>
          <w:color w:val="231F20"/>
          <w:spacing w:val="14"/>
        </w:rPr>
        <w:t> </w:t>
      </w:r>
      <w:r>
        <w:rPr>
          <w:color w:val="231F20"/>
          <w:spacing w:val="-3"/>
        </w:rPr>
        <w:t>resultados</w:t>
      </w:r>
      <w:r>
        <w:rPr>
          <w:color w:val="231F20"/>
          <w:w w:val="83"/>
        </w:rPr>
        <w:t> </w:t>
      </w:r>
      <w:r>
        <w:rPr>
          <w:color w:val="231F20"/>
        </w:rPr>
        <w:t>establecidos en los </w:t>
      </w:r>
      <w:r>
        <w:rPr>
          <w:color w:val="231F20"/>
          <w:spacing w:val="-3"/>
        </w:rPr>
        <w:t>objetivos </w:t>
      </w:r>
      <w:r>
        <w:rPr>
          <w:color w:val="231F20"/>
        </w:rPr>
        <w:t>del </w:t>
      </w:r>
      <w:r>
        <w:rPr>
          <w:color w:val="231F20"/>
          <w:spacing w:val="-3"/>
        </w:rPr>
        <w:t>Plan</w:t>
      </w:r>
      <w:r>
        <w:rPr>
          <w:color w:val="231F20"/>
          <w:spacing w:val="-17"/>
        </w:rPr>
        <w:t> </w:t>
      </w:r>
      <w:r>
        <w:rPr>
          <w:color w:val="231F20"/>
          <w:spacing w:val="-3"/>
        </w:rPr>
        <w:t>Nacional </w:t>
      </w:r>
      <w:r>
        <w:rPr>
          <w:color w:val="231F20"/>
        </w:rPr>
        <w:t>de</w:t>
      </w:r>
      <w:r>
        <w:rPr>
          <w:color w:val="231F20"/>
          <w:w w:val="96"/>
        </w:rPr>
        <w:t> </w:t>
      </w:r>
      <w:r>
        <w:rPr>
          <w:color w:val="231F20"/>
          <w:spacing w:val="-3"/>
        </w:rPr>
        <w:t>Desarrollo </w:t>
      </w:r>
      <w:r>
        <w:rPr>
          <w:color w:val="231F20"/>
          <w:spacing w:val="-5"/>
        </w:rPr>
        <w:t>(PND), </w:t>
      </w:r>
      <w:r>
        <w:rPr>
          <w:color w:val="231F20"/>
        </w:rPr>
        <w:t>en el </w:t>
      </w:r>
      <w:r>
        <w:rPr>
          <w:color w:val="231F20"/>
          <w:spacing w:val="-3"/>
        </w:rPr>
        <w:t>Plan </w:t>
      </w:r>
      <w:r>
        <w:rPr>
          <w:color w:val="231F20"/>
        </w:rPr>
        <w:t>Estatal</w:t>
      </w:r>
      <w:r>
        <w:rPr>
          <w:color w:val="231F20"/>
          <w:spacing w:val="27"/>
        </w:rPr>
        <w:t> </w:t>
      </w:r>
      <w:r>
        <w:rPr>
          <w:color w:val="231F20"/>
        </w:rPr>
        <w:t>de</w:t>
      </w:r>
      <w:r>
        <w:rPr>
          <w:color w:val="231F20"/>
          <w:spacing w:val="3"/>
        </w:rPr>
        <w:t> </w:t>
      </w:r>
      <w:r>
        <w:rPr>
          <w:color w:val="231F20"/>
          <w:spacing w:val="-3"/>
        </w:rPr>
        <w:t>Desarrollo</w:t>
      </w:r>
      <w:r>
        <w:rPr>
          <w:color w:val="231F20"/>
          <w:w w:val="104"/>
        </w:rPr>
        <w:t> </w:t>
      </w:r>
      <w:r>
        <w:rPr>
          <w:color w:val="231F20"/>
          <w:spacing w:val="-5"/>
        </w:rPr>
        <w:t>(PED)</w:t>
      </w:r>
      <w:r>
        <w:rPr>
          <w:color w:val="231F20"/>
          <w:spacing w:val="-19"/>
        </w:rPr>
        <w:t> </w:t>
      </w:r>
      <w:r>
        <w:rPr>
          <w:color w:val="231F20"/>
        </w:rPr>
        <w:t>y</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spacing w:val="-3"/>
        </w:rPr>
        <w:t>programas</w:t>
      </w:r>
      <w:r>
        <w:rPr>
          <w:color w:val="231F20"/>
          <w:spacing w:val="-18"/>
        </w:rPr>
        <w:t> </w:t>
      </w:r>
      <w:r>
        <w:rPr>
          <w:color w:val="231F20"/>
          <w:spacing w:val="-3"/>
        </w:rPr>
        <w:t>derivados</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spacing w:val="-3"/>
        </w:rPr>
        <w:t>mismos.</w:t>
      </w:r>
      <w:r>
        <w:rPr>
          <w:color w:val="231F20"/>
          <w:w w:val="75"/>
        </w:rPr>
        <w:t> </w:t>
      </w:r>
      <w:r>
        <w:rPr>
          <w:color w:val="231F20"/>
        </w:rPr>
        <w:t>Al </w:t>
      </w:r>
      <w:r>
        <w:rPr>
          <w:color w:val="231F20"/>
          <w:spacing w:val="-4"/>
        </w:rPr>
        <w:t>tener </w:t>
      </w:r>
      <w:r>
        <w:rPr>
          <w:color w:val="231F20"/>
          <w:spacing w:val="-3"/>
        </w:rPr>
        <w:t>como premisa </w:t>
      </w:r>
      <w:r>
        <w:rPr>
          <w:color w:val="231F20"/>
        </w:rPr>
        <w:t>un</w:t>
      </w:r>
      <w:r>
        <w:rPr>
          <w:color w:val="231F20"/>
          <w:spacing w:val="9"/>
        </w:rPr>
        <w:t> </w:t>
      </w:r>
      <w:r>
        <w:rPr>
          <w:color w:val="231F20"/>
          <w:spacing w:val="-3"/>
        </w:rPr>
        <w:t>presupuesto</w:t>
      </w:r>
      <w:r>
        <w:rPr>
          <w:color w:val="231F20"/>
        </w:rPr>
        <w:t> </w:t>
      </w:r>
      <w:r>
        <w:rPr>
          <w:color w:val="231F20"/>
          <w:spacing w:val="-3"/>
        </w:rPr>
        <w:t>con</w:t>
      </w:r>
      <w:r>
        <w:rPr>
          <w:color w:val="231F20"/>
          <w:w w:val="106"/>
        </w:rPr>
        <w:t> </w:t>
      </w:r>
      <w:r>
        <w:rPr>
          <w:color w:val="231F20"/>
          <w:spacing w:val="-3"/>
        </w:rPr>
        <w:t>enfoque </w:t>
      </w:r>
      <w:r>
        <w:rPr>
          <w:color w:val="231F20"/>
        </w:rPr>
        <w:t>en el </w:t>
      </w:r>
      <w:r>
        <w:rPr>
          <w:color w:val="231F20"/>
          <w:spacing w:val="-3"/>
        </w:rPr>
        <w:t>logro </w:t>
      </w:r>
      <w:r>
        <w:rPr>
          <w:color w:val="231F20"/>
        </w:rPr>
        <w:t>de </w:t>
      </w:r>
      <w:r>
        <w:rPr>
          <w:color w:val="231F20"/>
          <w:spacing w:val="-3"/>
        </w:rPr>
        <w:t>resultados, </w:t>
      </w:r>
      <w:r>
        <w:rPr>
          <w:color w:val="231F20"/>
        </w:rPr>
        <w:t>los</w:t>
      </w:r>
      <w:r>
        <w:rPr>
          <w:color w:val="231F20"/>
          <w:spacing w:val="33"/>
        </w:rPr>
        <w:t> </w:t>
      </w:r>
      <w:r>
        <w:rPr>
          <w:color w:val="231F20"/>
          <w:spacing w:val="-4"/>
        </w:rPr>
        <w:t>entes</w:t>
      </w:r>
      <w:r>
        <w:rPr>
          <w:color w:val="231F20"/>
          <w:spacing w:val="3"/>
        </w:rPr>
        <w:t> </w:t>
      </w:r>
      <w:r>
        <w:rPr>
          <w:color w:val="231F20"/>
          <w:spacing w:val="-3"/>
        </w:rPr>
        <w:t>públi-</w:t>
      </w:r>
      <w:r>
        <w:rPr>
          <w:color w:val="231F20"/>
          <w:w w:val="108"/>
        </w:rPr>
        <w:t> </w:t>
      </w:r>
      <w:r>
        <w:rPr>
          <w:color w:val="231F20"/>
          <w:spacing w:val="-3"/>
        </w:rPr>
        <w:t>cos establecen </w:t>
      </w:r>
      <w:r>
        <w:rPr>
          <w:color w:val="231F20"/>
          <w:spacing w:val="-4"/>
        </w:rPr>
        <w:t>puntualmente  </w:t>
      </w:r>
      <w:r>
        <w:rPr>
          <w:color w:val="231F20"/>
        </w:rPr>
        <w:t>los </w:t>
      </w:r>
      <w:r>
        <w:rPr>
          <w:color w:val="231F20"/>
          <w:spacing w:val="1"/>
        </w:rPr>
        <w:t> </w:t>
      </w:r>
      <w:r>
        <w:rPr>
          <w:color w:val="231F20"/>
          <w:spacing w:val="-3"/>
        </w:rPr>
        <w:t>objetivos </w:t>
      </w:r>
      <w:r>
        <w:rPr>
          <w:color w:val="231F20"/>
          <w:spacing w:val="10"/>
        </w:rPr>
        <w:t> </w:t>
      </w:r>
      <w:r>
        <w:rPr>
          <w:color w:val="231F20"/>
        </w:rPr>
        <w:t>que</w:t>
      </w:r>
      <w:r>
        <w:rPr>
          <w:color w:val="231F20"/>
          <w:w w:val="96"/>
        </w:rPr>
        <w:t> </w:t>
      </w:r>
      <w:r>
        <w:rPr>
          <w:color w:val="231F20"/>
        </w:rPr>
        <w:t>se </w:t>
      </w:r>
      <w:r>
        <w:rPr>
          <w:color w:val="231F20"/>
          <w:spacing w:val="-3"/>
        </w:rPr>
        <w:t>alcanzarán con </w:t>
      </w:r>
      <w:r>
        <w:rPr>
          <w:color w:val="231F20"/>
        </w:rPr>
        <w:t>los </w:t>
      </w:r>
      <w:r>
        <w:rPr>
          <w:color w:val="231F20"/>
          <w:spacing w:val="-3"/>
        </w:rPr>
        <w:t>recursos asignados</w:t>
      </w:r>
      <w:r>
        <w:rPr>
          <w:color w:val="231F20"/>
          <w:spacing w:val="14"/>
        </w:rPr>
        <w:t> </w:t>
      </w:r>
      <w:r>
        <w:rPr>
          <w:color w:val="231F20"/>
        </w:rPr>
        <w:t>a</w:t>
      </w:r>
      <w:r>
        <w:rPr>
          <w:color w:val="231F20"/>
          <w:spacing w:val="25"/>
        </w:rPr>
        <w:t> </w:t>
      </w:r>
      <w:r>
        <w:rPr>
          <w:color w:val="231F20"/>
          <w:spacing w:val="-3"/>
        </w:rPr>
        <w:t>sus</w:t>
      </w:r>
      <w:r>
        <w:rPr>
          <w:color w:val="231F20"/>
          <w:w w:val="83"/>
        </w:rPr>
        <w:t> </w:t>
      </w:r>
      <w:r>
        <w:rPr>
          <w:color w:val="231F20"/>
          <w:spacing w:val="-3"/>
        </w:rPr>
        <w:t>programas, </w:t>
      </w:r>
      <w:r>
        <w:rPr>
          <w:color w:val="231F20"/>
        </w:rPr>
        <w:t>y el grado de </w:t>
      </w:r>
      <w:r>
        <w:rPr>
          <w:color w:val="231F20"/>
          <w:spacing w:val="-3"/>
        </w:rPr>
        <w:t>consecución </w:t>
      </w:r>
      <w:r>
        <w:rPr>
          <w:color w:val="231F20"/>
        </w:rPr>
        <w:t>de</w:t>
      </w:r>
      <w:r>
        <w:rPr>
          <w:color w:val="231F20"/>
          <w:spacing w:val="13"/>
        </w:rPr>
        <w:t> </w:t>
      </w:r>
      <w:r>
        <w:rPr>
          <w:color w:val="231F20"/>
        </w:rPr>
        <w:t>los</w:t>
      </w:r>
      <w:r>
        <w:rPr>
          <w:color w:val="231F20"/>
          <w:spacing w:val="1"/>
        </w:rPr>
        <w:t> </w:t>
      </w:r>
      <w:r>
        <w:rPr>
          <w:color w:val="231F20"/>
          <w:spacing w:val="-4"/>
        </w:rPr>
        <w:t>mis-</w:t>
      </w:r>
      <w:r>
        <w:rPr>
          <w:color w:val="231F20"/>
          <w:w w:val="108"/>
        </w:rPr>
        <w:t> </w:t>
      </w:r>
      <w:r>
        <w:rPr>
          <w:color w:val="231F20"/>
        </w:rPr>
        <w:t>mos es </w:t>
      </w:r>
      <w:r>
        <w:rPr>
          <w:color w:val="231F20"/>
          <w:spacing w:val="-3"/>
        </w:rPr>
        <w:t>valorado </w:t>
      </w:r>
      <w:r>
        <w:rPr>
          <w:color w:val="231F20"/>
          <w:spacing w:val="-4"/>
        </w:rPr>
        <w:t>mediante </w:t>
      </w:r>
      <w:r>
        <w:rPr>
          <w:color w:val="231F20"/>
        </w:rPr>
        <w:t>el </w:t>
      </w:r>
      <w:r>
        <w:rPr>
          <w:color w:val="231F20"/>
          <w:spacing w:val="-5"/>
        </w:rPr>
        <w:t>SED,</w:t>
      </w:r>
      <w:r>
        <w:rPr>
          <w:color w:val="231F20"/>
          <w:spacing w:val="-28"/>
        </w:rPr>
        <w:t> </w:t>
      </w:r>
      <w:r>
        <w:rPr>
          <w:color w:val="231F20"/>
        </w:rPr>
        <w:t>un</w:t>
      </w:r>
      <w:r>
        <w:rPr>
          <w:color w:val="231F20"/>
          <w:spacing w:val="-6"/>
        </w:rPr>
        <w:t> </w:t>
      </w:r>
      <w:r>
        <w:rPr>
          <w:color w:val="231F20"/>
          <w:spacing w:val="-4"/>
        </w:rPr>
        <w:t>componente</w:t>
      </w:r>
      <w:r>
        <w:rPr>
          <w:color w:val="231F20"/>
          <w:w w:val="96"/>
        </w:rPr>
        <w:t> </w:t>
      </w:r>
      <w:r>
        <w:rPr>
          <w:color w:val="231F20"/>
          <w:spacing w:val="-4"/>
        </w:rPr>
        <w:t>clave </w:t>
      </w:r>
      <w:r>
        <w:rPr>
          <w:color w:val="231F20"/>
        </w:rPr>
        <w:t>del PbR, que se define </w:t>
      </w:r>
      <w:r>
        <w:rPr>
          <w:color w:val="231F20"/>
          <w:spacing w:val="-3"/>
        </w:rPr>
        <w:t>como </w:t>
      </w:r>
      <w:r>
        <w:rPr>
          <w:color w:val="231F20"/>
        </w:rPr>
        <w:t>el</w:t>
      </w:r>
      <w:r>
        <w:rPr>
          <w:color w:val="231F20"/>
          <w:spacing w:val="22"/>
        </w:rPr>
        <w:t> </w:t>
      </w:r>
      <w:r>
        <w:rPr>
          <w:color w:val="231F20"/>
          <w:spacing w:val="-4"/>
        </w:rPr>
        <w:t>conjunto</w:t>
      </w:r>
      <w:r>
        <w:rPr>
          <w:color w:val="231F20"/>
          <w:spacing w:val="2"/>
        </w:rPr>
        <w:t> </w:t>
      </w:r>
      <w:r>
        <w:rPr>
          <w:color w:val="231F20"/>
        </w:rPr>
        <w:t>de</w:t>
      </w:r>
      <w:r>
        <w:rPr>
          <w:color w:val="231F20"/>
          <w:w w:val="96"/>
        </w:rPr>
        <w:t> </w:t>
      </w:r>
      <w:r>
        <w:rPr>
          <w:color w:val="231F20"/>
          <w:spacing w:val="-4"/>
        </w:rPr>
        <w:t>elementos </w:t>
      </w:r>
      <w:r>
        <w:rPr>
          <w:color w:val="231F20"/>
          <w:spacing w:val="-3"/>
        </w:rPr>
        <w:t>metodológicos </w:t>
      </w:r>
      <w:r>
        <w:rPr>
          <w:color w:val="231F20"/>
          <w:spacing w:val="-2"/>
        </w:rPr>
        <w:t>que</w:t>
      </w:r>
      <w:r>
        <w:rPr>
          <w:color w:val="231F20"/>
          <w:spacing w:val="8"/>
        </w:rPr>
        <w:t> </w:t>
      </w:r>
      <w:r>
        <w:rPr>
          <w:color w:val="231F20"/>
          <w:spacing w:val="-3"/>
        </w:rPr>
        <w:t>permiten</w:t>
      </w:r>
      <w:r>
        <w:rPr>
          <w:color w:val="231F20"/>
          <w:spacing w:val="16"/>
        </w:rPr>
        <w:t> </w:t>
      </w:r>
      <w:r>
        <w:rPr>
          <w:color w:val="231F20"/>
          <w:spacing w:val="-3"/>
        </w:rPr>
        <w:t>realizar</w:t>
      </w:r>
      <w:r>
        <w:rPr>
          <w:color w:val="231F20"/>
          <w:w w:val="99"/>
        </w:rPr>
        <w:t> </w:t>
      </w:r>
      <w:r>
        <w:rPr>
          <w:color w:val="231F20"/>
          <w:spacing w:val="-3"/>
        </w:rPr>
        <w:t>una valoración objetiva </w:t>
      </w:r>
      <w:r>
        <w:rPr>
          <w:color w:val="231F20"/>
        </w:rPr>
        <w:t>del </w:t>
      </w:r>
      <w:r>
        <w:rPr>
          <w:color w:val="231F20"/>
          <w:spacing w:val="-3"/>
        </w:rPr>
        <w:t>desempeño</w:t>
      </w:r>
      <w:r>
        <w:rPr>
          <w:color w:val="231F20"/>
          <w:spacing w:val="12"/>
        </w:rPr>
        <w:t> </w:t>
      </w:r>
      <w:r>
        <w:rPr>
          <w:color w:val="231F20"/>
        </w:rPr>
        <w:t>de</w:t>
      </w:r>
      <w:r>
        <w:rPr>
          <w:color w:val="231F20"/>
          <w:spacing w:val="8"/>
        </w:rPr>
        <w:t> </w:t>
      </w:r>
      <w:r>
        <w:rPr>
          <w:color w:val="231F20"/>
        </w:rPr>
        <w:t>los</w:t>
      </w:r>
      <w:r>
        <w:rPr>
          <w:color w:val="231F20"/>
          <w:w w:val="83"/>
        </w:rPr>
        <w:t> </w:t>
      </w:r>
      <w:r>
        <w:rPr>
          <w:color w:val="231F20"/>
          <w:spacing w:val="-3"/>
        </w:rPr>
        <w:t>programas, bajo </w:t>
      </w:r>
      <w:r>
        <w:rPr>
          <w:color w:val="231F20"/>
        </w:rPr>
        <w:t>los </w:t>
      </w:r>
      <w:r>
        <w:rPr>
          <w:color w:val="231F20"/>
          <w:spacing w:val="-3"/>
        </w:rPr>
        <w:t>principios </w:t>
      </w:r>
      <w:r>
        <w:rPr>
          <w:color w:val="231F20"/>
        </w:rPr>
        <w:t>de</w:t>
      </w:r>
      <w:r>
        <w:rPr>
          <w:color w:val="231F20"/>
          <w:spacing w:val="-26"/>
        </w:rPr>
        <w:t> </w:t>
      </w:r>
      <w:r>
        <w:rPr>
          <w:color w:val="231F20"/>
          <w:spacing w:val="-3"/>
        </w:rPr>
        <w:t>verificación</w:t>
      </w:r>
      <w:r>
        <w:rPr>
          <w:color w:val="231F20"/>
          <w:spacing w:val="22"/>
        </w:rPr>
        <w:t> </w:t>
      </w:r>
      <w:r>
        <w:rPr>
          <w:color w:val="231F20"/>
        </w:rPr>
        <w:t>del</w:t>
      </w:r>
      <w:r>
        <w:rPr>
          <w:color w:val="231F20"/>
          <w:w w:val="109"/>
        </w:rPr>
        <w:t> </w:t>
      </w:r>
      <w:r>
        <w:rPr>
          <w:color w:val="231F20"/>
        </w:rPr>
        <w:t>grado de </w:t>
      </w:r>
      <w:r>
        <w:rPr>
          <w:color w:val="231F20"/>
          <w:spacing w:val="-4"/>
        </w:rPr>
        <w:t>cumplimiento </w:t>
      </w:r>
      <w:r>
        <w:rPr>
          <w:color w:val="231F20"/>
        </w:rPr>
        <w:t>de metas y</w:t>
      </w:r>
      <w:r>
        <w:rPr>
          <w:color w:val="231F20"/>
          <w:spacing w:val="36"/>
        </w:rPr>
        <w:t> </w:t>
      </w:r>
      <w:r>
        <w:rPr>
          <w:color w:val="231F20"/>
          <w:spacing w:val="-3"/>
        </w:rPr>
        <w:t>objetivos,</w:t>
      </w:r>
      <w:r>
        <w:rPr>
          <w:color w:val="231F20"/>
          <w:spacing w:val="13"/>
        </w:rPr>
        <w:t> </w:t>
      </w:r>
      <w:r>
        <w:rPr>
          <w:color w:val="231F20"/>
          <w:spacing w:val="-3"/>
        </w:rPr>
        <w:t>con</w:t>
      </w:r>
      <w:r>
        <w:rPr>
          <w:color w:val="231F20"/>
          <w:w w:val="106"/>
        </w:rPr>
        <w:t> </w:t>
      </w:r>
      <w:r>
        <w:rPr>
          <w:color w:val="231F20"/>
        </w:rPr>
        <w:t>base en </w:t>
      </w:r>
      <w:r>
        <w:rPr>
          <w:color w:val="231F20"/>
          <w:spacing w:val="-3"/>
        </w:rPr>
        <w:t>indicadores estratégicos </w:t>
      </w:r>
      <w:r>
        <w:rPr>
          <w:color w:val="231F20"/>
        </w:rPr>
        <w:t>y de</w:t>
      </w:r>
      <w:r>
        <w:rPr>
          <w:color w:val="231F20"/>
          <w:spacing w:val="-17"/>
        </w:rPr>
        <w:t> </w:t>
      </w:r>
      <w:r>
        <w:rPr>
          <w:color w:val="231F20"/>
        </w:rPr>
        <w:t>gestión</w:t>
      </w:r>
      <w:r>
        <w:rPr>
          <w:color w:val="231F20"/>
          <w:spacing w:val="-3"/>
        </w:rPr>
        <w:t> </w:t>
      </w:r>
      <w:r>
        <w:rPr>
          <w:color w:val="231F20"/>
        </w:rPr>
        <w:t>que</w:t>
      </w:r>
      <w:r>
        <w:rPr>
          <w:color w:val="231F20"/>
          <w:w w:val="96"/>
        </w:rPr>
        <w:t> </w:t>
      </w:r>
      <w:r>
        <w:rPr>
          <w:color w:val="231F20"/>
          <w:spacing w:val="-3"/>
        </w:rPr>
        <w:t>permitan conocer </w:t>
      </w:r>
      <w:r>
        <w:rPr>
          <w:color w:val="231F20"/>
        </w:rPr>
        <w:t>el </w:t>
      </w:r>
      <w:r>
        <w:rPr>
          <w:color w:val="231F20"/>
          <w:spacing w:val="-3"/>
        </w:rPr>
        <w:t>impacto social </w:t>
      </w:r>
      <w:r>
        <w:rPr>
          <w:color w:val="231F20"/>
        </w:rPr>
        <w:t>de</w:t>
      </w:r>
      <w:r>
        <w:rPr>
          <w:color w:val="231F20"/>
          <w:spacing w:val="7"/>
        </w:rPr>
        <w:t> </w:t>
      </w:r>
      <w:r>
        <w:rPr>
          <w:color w:val="231F20"/>
        </w:rPr>
        <w:t>los</w:t>
      </w:r>
      <w:r>
        <w:rPr>
          <w:color w:val="231F20"/>
          <w:spacing w:val="8"/>
        </w:rPr>
        <w:t> </w:t>
      </w:r>
      <w:r>
        <w:rPr>
          <w:color w:val="231F20"/>
        </w:rPr>
        <w:t>progra-</w:t>
      </w:r>
      <w:r>
        <w:rPr>
          <w:color w:val="231F20"/>
          <w:w w:val="108"/>
        </w:rPr>
        <w:t> </w:t>
      </w:r>
      <w:r>
        <w:rPr>
          <w:color w:val="231F20"/>
          <w:spacing w:val="-3"/>
        </w:rPr>
        <w:t>mas </w:t>
      </w:r>
      <w:r>
        <w:rPr>
          <w:color w:val="231F20"/>
        </w:rPr>
        <w:t>y </w:t>
      </w:r>
      <w:r>
        <w:rPr>
          <w:color w:val="231F20"/>
          <w:spacing w:val="-3"/>
        </w:rPr>
        <w:t>proyectos. </w:t>
      </w:r>
      <w:r>
        <w:rPr>
          <w:color w:val="231F20"/>
        </w:rPr>
        <w:t>En </w:t>
      </w:r>
      <w:r>
        <w:rPr>
          <w:color w:val="231F20"/>
          <w:spacing w:val="-4"/>
        </w:rPr>
        <w:t>cuanto </w:t>
      </w:r>
      <w:r>
        <w:rPr>
          <w:color w:val="231F20"/>
        </w:rPr>
        <w:t>a</w:t>
      </w:r>
      <w:r>
        <w:rPr>
          <w:color w:val="231F20"/>
          <w:spacing w:val="-9"/>
        </w:rPr>
        <w:t> </w:t>
      </w:r>
      <w:r>
        <w:rPr>
          <w:color w:val="231F20"/>
        </w:rPr>
        <w:t>la</w:t>
      </w:r>
      <w:r>
        <w:rPr>
          <w:color w:val="231F20"/>
          <w:spacing w:val="21"/>
        </w:rPr>
        <w:t> </w:t>
      </w:r>
      <w:r>
        <w:rPr>
          <w:color w:val="231F20"/>
          <w:spacing w:val="-3"/>
        </w:rPr>
        <w:t>implementación</w:t>
      </w:r>
      <w:r>
        <w:rPr>
          <w:color w:val="231F20"/>
          <w:w w:val="106"/>
        </w:rPr>
        <w:t> </w:t>
      </w:r>
      <w:r>
        <w:rPr>
          <w:color w:val="231F20"/>
        </w:rPr>
        <w:t>del</w:t>
      </w:r>
      <w:r>
        <w:rPr>
          <w:color w:val="231F20"/>
          <w:spacing w:val="-19"/>
        </w:rPr>
        <w:t> </w:t>
      </w:r>
      <w:r>
        <w:rPr>
          <w:color w:val="231F20"/>
          <w:spacing w:val="-5"/>
        </w:rPr>
        <w:t>PbR-SED,</w:t>
      </w:r>
      <w:r>
        <w:rPr>
          <w:color w:val="231F20"/>
          <w:spacing w:val="-18"/>
        </w:rPr>
        <w:t> </w:t>
      </w:r>
      <w:r>
        <w:rPr>
          <w:color w:val="231F20"/>
        </w:rPr>
        <w:t>la</w:t>
      </w:r>
      <w:r>
        <w:rPr>
          <w:color w:val="231F20"/>
          <w:spacing w:val="-18"/>
        </w:rPr>
        <w:t> </w:t>
      </w:r>
      <w:r>
        <w:rPr>
          <w:color w:val="231F20"/>
          <w:spacing w:val="-3"/>
        </w:rPr>
        <w:t>Secretaría</w:t>
      </w:r>
      <w:r>
        <w:rPr>
          <w:color w:val="231F20"/>
          <w:spacing w:val="-18"/>
        </w:rPr>
        <w:t> </w:t>
      </w:r>
      <w:r>
        <w:rPr>
          <w:color w:val="231F20"/>
        </w:rPr>
        <w:t>de</w:t>
      </w:r>
      <w:r>
        <w:rPr>
          <w:color w:val="231F20"/>
          <w:spacing w:val="-18"/>
        </w:rPr>
        <w:t> </w:t>
      </w:r>
      <w:r>
        <w:rPr>
          <w:color w:val="231F20"/>
          <w:spacing w:val="-3"/>
        </w:rPr>
        <w:t>Hacienda</w:t>
      </w:r>
      <w:r>
        <w:rPr>
          <w:color w:val="231F20"/>
          <w:spacing w:val="-18"/>
        </w:rPr>
        <w:t> </w:t>
      </w:r>
      <w:r>
        <w:rPr>
          <w:color w:val="231F20"/>
        </w:rPr>
        <w:t>y</w:t>
      </w:r>
      <w:r>
        <w:rPr>
          <w:color w:val="231F20"/>
          <w:spacing w:val="-18"/>
        </w:rPr>
        <w:t> </w:t>
      </w:r>
      <w:r>
        <w:rPr>
          <w:color w:val="231F20"/>
          <w:spacing w:val="-3"/>
        </w:rPr>
        <w:t>Crédito</w:t>
      </w:r>
      <w:r>
        <w:rPr>
          <w:color w:val="231F20"/>
          <w:spacing w:val="-18"/>
        </w:rPr>
        <w:t> </w:t>
      </w:r>
      <w:r>
        <w:rPr>
          <w:color w:val="231F20"/>
        </w:rPr>
        <w:t>y</w:t>
      </w:r>
      <w:r>
        <w:rPr>
          <w:color w:val="231F20"/>
          <w:w w:val="98"/>
        </w:rPr>
        <w:t> </w:t>
      </w:r>
      <w:r>
        <w:rPr>
          <w:color w:val="231F20"/>
          <w:spacing w:val="-4"/>
        </w:rPr>
        <w:t>Público </w:t>
      </w:r>
      <w:r>
        <w:rPr>
          <w:color w:val="231F20"/>
          <w:spacing w:val="-6"/>
        </w:rPr>
        <w:t>(SHCP), </w:t>
      </w:r>
      <w:r>
        <w:rPr>
          <w:color w:val="231F20"/>
        </w:rPr>
        <w:t>en apego al Artículo 80 de</w:t>
      </w:r>
      <w:r>
        <w:rPr>
          <w:color w:val="231F20"/>
          <w:spacing w:val="3"/>
        </w:rPr>
        <w:t> </w:t>
      </w:r>
      <w:r>
        <w:rPr>
          <w:color w:val="231F20"/>
        </w:rPr>
        <w:t>la</w:t>
      </w:r>
      <w:r>
        <w:rPr>
          <w:color w:val="231F20"/>
          <w:spacing w:val="-1"/>
        </w:rPr>
        <w:t> </w:t>
      </w:r>
      <w:r>
        <w:rPr>
          <w:color w:val="231F20"/>
          <w:spacing w:val="-3"/>
        </w:rPr>
        <w:t>Ley</w:t>
      </w:r>
      <w:r>
        <w:rPr>
          <w:color w:val="231F20"/>
          <w:w w:val="98"/>
        </w:rPr>
        <w:t> </w:t>
      </w:r>
      <w:r>
        <w:rPr>
          <w:color w:val="231F20"/>
          <w:spacing w:val="-3"/>
        </w:rPr>
        <w:t>General </w:t>
      </w:r>
      <w:r>
        <w:rPr>
          <w:color w:val="231F20"/>
        </w:rPr>
        <w:t>de </w:t>
      </w:r>
      <w:r>
        <w:rPr>
          <w:color w:val="231F20"/>
          <w:spacing w:val="-4"/>
        </w:rPr>
        <w:t>Contabilidad</w:t>
      </w:r>
      <w:r>
        <w:rPr>
          <w:color w:val="231F20"/>
          <w:spacing w:val="-25"/>
        </w:rPr>
        <w:t> </w:t>
      </w:r>
      <w:r>
        <w:rPr>
          <w:color w:val="231F20"/>
          <w:spacing w:val="-3"/>
        </w:rPr>
        <w:t>Gubernamental</w:t>
      </w:r>
      <w:r>
        <w:rPr>
          <w:color w:val="231F20"/>
          <w:spacing w:val="24"/>
        </w:rPr>
        <w:t> </w:t>
      </w:r>
      <w:r>
        <w:rPr>
          <w:color w:val="231F20"/>
          <w:spacing w:val="-6"/>
        </w:rPr>
        <w:t>(LGCG),</w:t>
      </w:r>
      <w:r>
        <w:rPr>
          <w:color w:val="231F20"/>
          <w:w w:val="75"/>
        </w:rPr>
        <w:t> </w:t>
      </w:r>
      <w:r>
        <w:rPr>
          <w:color w:val="231F20"/>
          <w:spacing w:val="-4"/>
        </w:rPr>
        <w:t>emite</w:t>
      </w:r>
      <w:r>
        <w:rPr>
          <w:color w:val="231F20"/>
          <w:spacing w:val="-8"/>
        </w:rPr>
        <w:t> </w:t>
      </w:r>
      <w:r>
        <w:rPr>
          <w:color w:val="231F20"/>
        </w:rPr>
        <w:t>el</w:t>
      </w:r>
      <w:r>
        <w:rPr>
          <w:color w:val="231F20"/>
          <w:spacing w:val="-7"/>
        </w:rPr>
        <w:t> </w:t>
      </w:r>
      <w:r>
        <w:rPr>
          <w:color w:val="231F20"/>
          <w:spacing w:val="-3"/>
        </w:rPr>
        <w:t>Informe</w:t>
      </w:r>
      <w:r>
        <w:rPr>
          <w:color w:val="231F20"/>
          <w:spacing w:val="-7"/>
        </w:rPr>
        <w:t> </w:t>
      </w:r>
      <w:r>
        <w:rPr>
          <w:color w:val="231F20"/>
        </w:rPr>
        <w:t>de</w:t>
      </w:r>
      <w:r>
        <w:rPr>
          <w:color w:val="231F20"/>
          <w:spacing w:val="-7"/>
        </w:rPr>
        <w:t> </w:t>
      </w:r>
      <w:r>
        <w:rPr>
          <w:color w:val="231F20"/>
          <w:spacing w:val="-4"/>
        </w:rPr>
        <w:t>Avance</w:t>
      </w:r>
      <w:r>
        <w:rPr>
          <w:color w:val="231F20"/>
          <w:spacing w:val="-7"/>
        </w:rPr>
        <w:t> </w:t>
      </w:r>
      <w:r>
        <w:rPr>
          <w:color w:val="231F20"/>
        </w:rPr>
        <w:t>alcanzado</w:t>
      </w:r>
      <w:r>
        <w:rPr>
          <w:color w:val="231F20"/>
          <w:spacing w:val="-7"/>
        </w:rPr>
        <w:t> </w:t>
      </w:r>
      <w:r>
        <w:rPr>
          <w:color w:val="231F20"/>
        </w:rPr>
        <w:t>por</w:t>
      </w:r>
      <w:r>
        <w:rPr>
          <w:color w:val="231F20"/>
          <w:spacing w:val="-7"/>
        </w:rPr>
        <w:t> </w:t>
      </w:r>
      <w:r>
        <w:rPr>
          <w:color w:val="231F20"/>
          <w:spacing w:val="-3"/>
        </w:rPr>
        <w:t>las</w:t>
      </w:r>
      <w:r>
        <w:rPr>
          <w:color w:val="231F20"/>
          <w:spacing w:val="-7"/>
        </w:rPr>
        <w:t> </w:t>
      </w:r>
      <w:r>
        <w:rPr>
          <w:color w:val="231F20"/>
          <w:spacing w:val="-3"/>
        </w:rPr>
        <w:t>enti-</w:t>
      </w:r>
      <w:r>
        <w:rPr>
          <w:color w:val="231F20"/>
          <w:w w:val="108"/>
        </w:rPr>
        <w:t> </w:t>
      </w:r>
      <w:r>
        <w:rPr>
          <w:color w:val="231F20"/>
        </w:rPr>
        <w:t>dades </w:t>
      </w:r>
      <w:r>
        <w:rPr>
          <w:color w:val="231F20"/>
          <w:spacing w:val="-3"/>
        </w:rPr>
        <w:t>federativas </w:t>
      </w:r>
      <w:r>
        <w:rPr>
          <w:color w:val="231F20"/>
        </w:rPr>
        <w:t>en el </w:t>
      </w:r>
      <w:r>
        <w:rPr>
          <w:color w:val="231F20"/>
          <w:spacing w:val="-4"/>
        </w:rPr>
        <w:t>tema. </w:t>
      </w:r>
      <w:r>
        <w:rPr>
          <w:color w:val="231F20"/>
        </w:rPr>
        <w:t>Este</w:t>
      </w:r>
      <w:r>
        <w:rPr>
          <w:color w:val="231F20"/>
          <w:spacing w:val="25"/>
        </w:rPr>
        <w:t> </w:t>
      </w:r>
      <w:r>
        <w:rPr>
          <w:color w:val="231F20"/>
          <w:spacing w:val="-3"/>
        </w:rPr>
        <w:t>Informe</w:t>
      </w:r>
      <w:r>
        <w:rPr>
          <w:color w:val="231F20"/>
          <w:spacing w:val="11"/>
        </w:rPr>
        <w:t> </w:t>
      </w:r>
      <w:r>
        <w:rPr>
          <w:color w:val="231F20"/>
          <w:spacing w:val="-4"/>
        </w:rPr>
        <w:t>cons-</w:t>
      </w:r>
      <w:r>
        <w:rPr>
          <w:color w:val="231F20"/>
          <w:w w:val="108"/>
        </w:rPr>
        <w:t> </w:t>
      </w:r>
      <w:r>
        <w:rPr>
          <w:color w:val="231F20"/>
          <w:spacing w:val="-3"/>
        </w:rPr>
        <w:t>tituye </w:t>
      </w:r>
      <w:r>
        <w:rPr>
          <w:color w:val="231F20"/>
        </w:rPr>
        <w:t>el </w:t>
      </w:r>
      <w:r>
        <w:rPr>
          <w:color w:val="231F20"/>
          <w:spacing w:val="-3"/>
        </w:rPr>
        <w:t>diagnóstico </w:t>
      </w:r>
      <w:r>
        <w:rPr>
          <w:color w:val="231F20"/>
        </w:rPr>
        <w:t>que </w:t>
      </w:r>
      <w:r>
        <w:rPr>
          <w:color w:val="231F20"/>
          <w:spacing w:val="-3"/>
        </w:rPr>
        <w:t>permite conocer</w:t>
      </w:r>
      <w:r>
        <w:rPr>
          <w:color w:val="231F20"/>
          <w:spacing w:val="-18"/>
        </w:rPr>
        <w:t> </w:t>
      </w:r>
      <w:r>
        <w:rPr>
          <w:color w:val="231F20"/>
        </w:rPr>
        <w:t>el</w:t>
      </w:r>
      <w:r>
        <w:rPr>
          <w:color w:val="231F20"/>
          <w:spacing w:val="19"/>
        </w:rPr>
        <w:t> </w:t>
      </w:r>
      <w:r>
        <w:rPr>
          <w:color w:val="231F20"/>
          <w:spacing w:val="-3"/>
        </w:rPr>
        <w:t>nivel</w:t>
      </w:r>
      <w:r>
        <w:rPr>
          <w:color w:val="231F20"/>
          <w:w w:val="109"/>
        </w:rPr>
        <w:t> </w:t>
      </w:r>
      <w:r>
        <w:rPr>
          <w:color w:val="231F20"/>
        </w:rPr>
        <w:t>de </w:t>
      </w:r>
      <w:r>
        <w:rPr>
          <w:color w:val="231F20"/>
          <w:spacing w:val="-3"/>
        </w:rPr>
        <w:t>capacidades existentes </w:t>
      </w:r>
      <w:r>
        <w:rPr>
          <w:color w:val="231F20"/>
        </w:rPr>
        <w:t>en los </w:t>
      </w:r>
      <w:r>
        <w:rPr>
          <w:color w:val="231F20"/>
          <w:spacing w:val="-3"/>
        </w:rPr>
        <w:t>ámbitos</w:t>
      </w:r>
      <w:r>
        <w:rPr>
          <w:color w:val="231F20"/>
          <w:spacing w:val="-15"/>
        </w:rPr>
        <w:t> </w:t>
      </w:r>
      <w:r>
        <w:rPr>
          <w:color w:val="231F20"/>
          <w:spacing w:val="-4"/>
        </w:rPr>
        <w:t>tanto </w:t>
      </w:r>
      <w:r>
        <w:rPr>
          <w:color w:val="231F20"/>
        </w:rPr>
        <w:t>de</w:t>
      </w:r>
      <w:r>
        <w:rPr>
          <w:color w:val="231F20"/>
          <w:w w:val="96"/>
        </w:rPr>
        <w:t> </w:t>
      </w:r>
      <w:r>
        <w:rPr>
          <w:color w:val="231F20"/>
        </w:rPr>
        <w:t>la gestión del </w:t>
      </w:r>
      <w:r>
        <w:rPr>
          <w:color w:val="231F20"/>
          <w:spacing w:val="-3"/>
        </w:rPr>
        <w:t>gasto como </w:t>
      </w:r>
      <w:r>
        <w:rPr>
          <w:color w:val="231F20"/>
        </w:rPr>
        <w:t>del estado actual de</w:t>
      </w:r>
      <w:r>
        <w:rPr>
          <w:color w:val="231F20"/>
          <w:spacing w:val="46"/>
        </w:rPr>
        <w:t> </w:t>
      </w:r>
      <w:r>
        <w:rPr>
          <w:color w:val="231F20"/>
        </w:rPr>
        <w:t>la</w:t>
      </w:r>
    </w:p>
    <w:p>
      <w:pPr>
        <w:pStyle w:val="BodyText"/>
        <w:spacing w:line="246" w:lineRule="exact"/>
        <w:ind w:left="199"/>
        <w:jc w:val="both"/>
      </w:pPr>
      <w:r>
        <w:rPr>
          <w:color w:val="231F20"/>
        </w:rPr>
        <w:t>implantación del PbR y del SED.</w:t>
      </w:r>
    </w:p>
    <w:p>
      <w:pPr>
        <w:pStyle w:val="BodyText"/>
        <w:spacing w:line="266" w:lineRule="auto" w:before="26"/>
        <w:ind w:left="199" w:right="1579" w:firstLine="283"/>
      </w:pPr>
      <w:r>
        <w:rPr>
          <w:color w:val="231F20"/>
          <w:spacing w:val="-3"/>
        </w:rPr>
        <w:t>Para</w:t>
      </w:r>
      <w:r>
        <w:rPr>
          <w:color w:val="231F20"/>
          <w:spacing w:val="-26"/>
        </w:rPr>
        <w:t> </w:t>
      </w:r>
      <w:r>
        <w:rPr>
          <w:color w:val="231F20"/>
        </w:rPr>
        <w:t>el</w:t>
      </w:r>
      <w:r>
        <w:rPr>
          <w:color w:val="231F20"/>
          <w:spacing w:val="-25"/>
        </w:rPr>
        <w:t> </w:t>
      </w:r>
      <w:r>
        <w:rPr>
          <w:color w:val="231F20"/>
        </w:rPr>
        <w:t>caso</w:t>
      </w:r>
      <w:r>
        <w:rPr>
          <w:color w:val="231F20"/>
          <w:spacing w:val="-25"/>
        </w:rPr>
        <w:t> </w:t>
      </w:r>
      <w:r>
        <w:rPr>
          <w:color w:val="231F20"/>
        </w:rPr>
        <w:t>de</w:t>
      </w:r>
      <w:r>
        <w:rPr>
          <w:color w:val="231F20"/>
          <w:spacing w:val="-25"/>
        </w:rPr>
        <w:t> </w:t>
      </w:r>
      <w:r>
        <w:rPr>
          <w:color w:val="231F20"/>
        </w:rPr>
        <w:t>Oaxaca,</w:t>
      </w:r>
      <w:r>
        <w:rPr>
          <w:color w:val="231F20"/>
          <w:spacing w:val="-25"/>
        </w:rPr>
        <w:t> </w:t>
      </w:r>
      <w:r>
        <w:rPr>
          <w:color w:val="231F20"/>
        </w:rPr>
        <w:t>el</w:t>
      </w:r>
      <w:r>
        <w:rPr>
          <w:color w:val="231F20"/>
          <w:spacing w:val="-26"/>
        </w:rPr>
        <w:t> </w:t>
      </w:r>
      <w:r>
        <w:rPr>
          <w:color w:val="231F20"/>
          <w:spacing w:val="-4"/>
        </w:rPr>
        <w:t>histórico</w:t>
      </w:r>
      <w:r>
        <w:rPr>
          <w:color w:val="231F20"/>
          <w:spacing w:val="-25"/>
        </w:rPr>
        <w:t> </w:t>
      </w:r>
      <w:r>
        <w:rPr>
          <w:color w:val="231F20"/>
        </w:rPr>
        <w:t>ha</w:t>
      </w:r>
      <w:r>
        <w:rPr>
          <w:color w:val="231F20"/>
          <w:spacing w:val="-25"/>
        </w:rPr>
        <w:t> </w:t>
      </w:r>
      <w:r>
        <w:rPr>
          <w:color w:val="231F20"/>
          <w:spacing w:val="-3"/>
        </w:rPr>
        <w:t>evolucio- </w:t>
      </w:r>
      <w:r>
        <w:rPr>
          <w:color w:val="231F20"/>
        </w:rPr>
        <w:t>nado de la </w:t>
      </w:r>
      <w:r>
        <w:rPr>
          <w:color w:val="231F20"/>
          <w:spacing w:val="-4"/>
        </w:rPr>
        <w:t>siguiente</w:t>
      </w:r>
      <w:r>
        <w:rPr>
          <w:color w:val="231F20"/>
          <w:spacing w:val="-36"/>
        </w:rPr>
        <w:t> </w:t>
      </w:r>
      <w:r>
        <w:rPr>
          <w:color w:val="231F20"/>
          <w:spacing w:val="-3"/>
        </w:rPr>
        <w:t>manera:</w:t>
      </w:r>
    </w:p>
    <w:p>
      <w:pPr>
        <w:spacing w:after="0" w:line="266" w:lineRule="auto"/>
        <w:sectPr>
          <w:headerReference w:type="default" r:id="rId97"/>
          <w:footerReference w:type="default" r:id="rId98"/>
          <w:footerReference w:type="even" r:id="rId99"/>
          <w:pgSz w:w="10490" w:h="15880"/>
          <w:pgMar w:header="0" w:footer="1094" w:top="900" w:bottom="1280" w:left="0" w:right="0"/>
          <w:pgNumType w:start="21"/>
          <w:cols w:num="2" w:equalWidth="0">
            <w:col w:w="4728" w:space="40"/>
            <w:col w:w="5722"/>
          </w:cols>
        </w:sectPr>
      </w:pPr>
    </w:p>
    <w:p>
      <w:pPr>
        <w:spacing w:before="70"/>
        <w:ind w:left="1587" w:right="0" w:firstLine="0"/>
        <w:jc w:val="left"/>
        <w:rPr>
          <w:rFonts w:ascii="Calibri" w:hAnsi="Calibri"/>
          <w:sz w:val="18"/>
        </w:rPr>
      </w:pPr>
      <w:r>
        <w:rPr/>
        <w:drawing>
          <wp:anchor distT="0" distB="0" distL="0" distR="0" allowOverlap="1" layoutInCell="1" locked="0" behindDoc="1" simplePos="0" relativeHeight="240940032">
            <wp:simplePos x="0" y="0"/>
            <wp:positionH relativeFrom="page">
              <wp:posOffset>3344998</wp:posOffset>
            </wp:positionH>
            <wp:positionV relativeFrom="paragraph">
              <wp:posOffset>510184</wp:posOffset>
            </wp:positionV>
            <wp:extent cx="76200" cy="76200"/>
            <wp:effectExtent l="0" t="0" r="0" b="0"/>
            <wp:wrapNone/>
            <wp:docPr id="43" name="image56.png"/>
            <wp:cNvGraphicFramePr>
              <a:graphicFrameLocks noChangeAspect="1"/>
            </wp:cNvGraphicFramePr>
            <a:graphic>
              <a:graphicData uri="http://schemas.openxmlformats.org/drawingml/2006/picture">
                <pic:pic>
                  <pic:nvPicPr>
                    <pic:cNvPr id="44" name="image56.png"/>
                    <pic:cNvPicPr/>
                  </pic:nvPicPr>
                  <pic:blipFill>
                    <a:blip r:embed="rId101" cstate="print"/>
                    <a:stretch>
                      <a:fillRect/>
                    </a:stretch>
                  </pic:blipFill>
                  <pic:spPr>
                    <a:xfrm>
                      <a:off x="0" y="0"/>
                      <a:ext cx="76200" cy="76200"/>
                    </a:xfrm>
                    <a:prstGeom prst="rect">
                      <a:avLst/>
                    </a:prstGeom>
                  </pic:spPr>
                </pic:pic>
              </a:graphicData>
            </a:graphic>
          </wp:anchor>
        </w:drawing>
      </w:r>
      <w:r>
        <w:rPr/>
        <w:drawing>
          <wp:anchor distT="0" distB="0" distL="0" distR="0" allowOverlap="1" layoutInCell="1" locked="0" behindDoc="1" simplePos="0" relativeHeight="240941056">
            <wp:simplePos x="0" y="0"/>
            <wp:positionH relativeFrom="page">
              <wp:posOffset>3344998</wp:posOffset>
            </wp:positionH>
            <wp:positionV relativeFrom="paragraph">
              <wp:posOffset>964848</wp:posOffset>
            </wp:positionV>
            <wp:extent cx="76200" cy="76200"/>
            <wp:effectExtent l="0" t="0" r="0" b="0"/>
            <wp:wrapNone/>
            <wp:docPr id="45" name="image57.png"/>
            <wp:cNvGraphicFramePr>
              <a:graphicFrameLocks noChangeAspect="1"/>
            </wp:cNvGraphicFramePr>
            <a:graphic>
              <a:graphicData uri="http://schemas.openxmlformats.org/drawingml/2006/picture">
                <pic:pic>
                  <pic:nvPicPr>
                    <pic:cNvPr id="46" name="image57.png"/>
                    <pic:cNvPicPr/>
                  </pic:nvPicPr>
                  <pic:blipFill>
                    <a:blip r:embed="rId102" cstate="print"/>
                    <a:stretch>
                      <a:fillRect/>
                    </a:stretch>
                  </pic:blipFill>
                  <pic:spPr>
                    <a:xfrm>
                      <a:off x="0" y="0"/>
                      <a:ext cx="76200" cy="76200"/>
                    </a:xfrm>
                    <a:prstGeom prst="rect">
                      <a:avLst/>
                    </a:prstGeom>
                  </pic:spPr>
                </pic:pic>
              </a:graphicData>
            </a:graphic>
          </wp:anchor>
        </w:drawing>
      </w:r>
      <w:r>
        <w:rPr/>
        <w:drawing>
          <wp:anchor distT="0" distB="0" distL="0" distR="0" allowOverlap="1" layoutInCell="1" locked="0" behindDoc="1" simplePos="0" relativeHeight="240942080">
            <wp:simplePos x="0" y="0"/>
            <wp:positionH relativeFrom="page">
              <wp:posOffset>3344998</wp:posOffset>
            </wp:positionH>
            <wp:positionV relativeFrom="paragraph">
              <wp:posOffset>1437204</wp:posOffset>
            </wp:positionV>
            <wp:extent cx="76200" cy="76200"/>
            <wp:effectExtent l="0" t="0" r="0" b="0"/>
            <wp:wrapNone/>
            <wp:docPr id="47" name="image58.png"/>
            <wp:cNvGraphicFramePr>
              <a:graphicFrameLocks noChangeAspect="1"/>
            </wp:cNvGraphicFramePr>
            <a:graphic>
              <a:graphicData uri="http://schemas.openxmlformats.org/drawingml/2006/picture">
                <pic:pic>
                  <pic:nvPicPr>
                    <pic:cNvPr id="48" name="image58.png"/>
                    <pic:cNvPicPr/>
                  </pic:nvPicPr>
                  <pic:blipFill>
                    <a:blip r:embed="rId103" cstate="print"/>
                    <a:stretch>
                      <a:fillRect/>
                    </a:stretch>
                  </pic:blipFill>
                  <pic:spPr>
                    <a:xfrm>
                      <a:off x="0" y="0"/>
                      <a:ext cx="76200" cy="76200"/>
                    </a:xfrm>
                    <a:prstGeom prst="rect">
                      <a:avLst/>
                    </a:prstGeom>
                  </pic:spPr>
                </pic:pic>
              </a:graphicData>
            </a:graphic>
          </wp:anchor>
        </w:drawing>
      </w:r>
      <w:r>
        <w:rPr>
          <w:b/>
          <w:color w:val="231F20"/>
          <w:sz w:val="18"/>
        </w:rPr>
        <w:t>Ilustración 4. </w:t>
      </w:r>
      <w:r>
        <w:rPr>
          <w:rFonts w:ascii="Calibri" w:hAnsi="Calibri"/>
          <w:color w:val="231F20"/>
          <w:sz w:val="18"/>
        </w:rPr>
        <w:t>Avance porcentual de la implementación del Índice de PbR-SED de la SHCP en Oaxaca.</w:t>
      </w:r>
    </w:p>
    <w:p>
      <w:pPr>
        <w:pStyle w:val="BodyText"/>
        <w:spacing w:before="8"/>
        <w:rPr>
          <w:rFonts w:ascii="Calibri"/>
          <w:sz w:val="10"/>
        </w:rPr>
      </w:pPr>
      <w:r>
        <w:rPr/>
        <w:pict>
          <v:group style="position:absolute;margin-left:183.494003pt;margin-top:8.484672pt;width:197.15pt;height:28pt;mso-position-horizontal-relative:page;mso-position-vertical-relative:paragraph;z-index:-251485184;mso-wrap-distance-left:0;mso-wrap-distance-right:0" coordorigin="3670,170" coordsize="3943,560">
            <v:rect style="position:absolute;left:3861;top:169;width:2933;height:252" filled="true" fillcolor="#38a692" stroked="false">
              <v:fill type="solid"/>
            </v:rect>
            <v:shape style="position:absolute;left:3679;top:247;width:3923;height:472" type="#_x0000_t202" filled="false" stroked="true" strokeweight="1pt" strokecolor="#38a692">
              <v:textbox inset="0,0,0,0">
                <w:txbxContent>
                  <w:p>
                    <w:pPr>
                      <w:spacing w:line="141" w:lineRule="exact" w:before="0"/>
                      <w:ind w:left="685" w:right="1308" w:firstLine="0"/>
                      <w:jc w:val="center"/>
                      <w:rPr>
                        <w:rFonts w:ascii="Calibri" w:hAnsi="Calibri"/>
                        <w:sz w:val="16"/>
                      </w:rPr>
                    </w:pPr>
                    <w:r>
                      <w:rPr>
                        <w:rFonts w:ascii="Calibri" w:hAnsi="Calibri"/>
                        <w:color w:val="231F20"/>
                        <w:sz w:val="16"/>
                      </w:rPr>
                      <w:t>Año 2010</w:t>
                    </w:r>
                  </w:p>
                  <w:p>
                    <w:pPr>
                      <w:spacing w:before="71"/>
                      <w:ind w:left="1753" w:right="0" w:firstLine="0"/>
                      <w:jc w:val="left"/>
                      <w:rPr>
                        <w:sz w:val="16"/>
                      </w:rPr>
                    </w:pPr>
                    <w:r>
                      <w:rPr>
                        <w:color w:val="231F20"/>
                        <w:sz w:val="16"/>
                      </w:rPr>
                      <w:t>Lugar 14 (56%)</w:t>
                    </w:r>
                  </w:p>
                </w:txbxContent>
              </v:textbox>
              <v:stroke dashstyle="solid"/>
              <w10:wrap type="none"/>
            </v:shape>
            <w10:wrap type="topAndBottom"/>
          </v:group>
        </w:pict>
      </w:r>
      <w:r>
        <w:rPr/>
        <w:pict>
          <v:group style="position:absolute;margin-left:183.494003pt;margin-top:44.284672pt;width:197.15pt;height:28pt;mso-position-horizontal-relative:page;mso-position-vertical-relative:paragraph;z-index:-251483136;mso-wrap-distance-left:0;mso-wrap-distance-right:0" coordorigin="3670,886" coordsize="3943,560">
            <v:rect style="position:absolute;left:3861;top:885;width:2933;height:252" filled="true" fillcolor="#54ad9a" stroked="false">
              <v:fill type="solid"/>
            </v:rect>
            <v:shape style="position:absolute;left:3679;top:963;width:3923;height:472" type="#_x0000_t202" filled="false" stroked="true" strokeweight="1pt" strokecolor="#54ad9a">
              <v:textbox inset="0,0,0,0">
                <w:txbxContent>
                  <w:p>
                    <w:pPr>
                      <w:spacing w:line="141" w:lineRule="exact" w:before="0"/>
                      <w:ind w:left="685" w:right="1308" w:firstLine="0"/>
                      <w:jc w:val="center"/>
                      <w:rPr>
                        <w:rFonts w:ascii="Calibri" w:hAnsi="Calibri"/>
                        <w:sz w:val="16"/>
                      </w:rPr>
                    </w:pPr>
                    <w:r>
                      <w:rPr>
                        <w:rFonts w:ascii="Calibri" w:hAnsi="Calibri"/>
                        <w:color w:val="231F20"/>
                        <w:sz w:val="16"/>
                      </w:rPr>
                      <w:t>Año 2012</w:t>
                    </w:r>
                  </w:p>
                  <w:p>
                    <w:pPr>
                      <w:spacing w:before="71"/>
                      <w:ind w:left="1753" w:right="0" w:firstLine="0"/>
                      <w:jc w:val="left"/>
                      <w:rPr>
                        <w:sz w:val="16"/>
                      </w:rPr>
                    </w:pPr>
                    <w:r>
                      <w:rPr>
                        <w:color w:val="231F20"/>
                        <w:sz w:val="16"/>
                      </w:rPr>
                      <w:t>Lugar 29 (41%)</w:t>
                    </w:r>
                  </w:p>
                </w:txbxContent>
              </v:textbox>
              <v:stroke dashstyle="solid"/>
              <w10:wrap type="none"/>
            </v:shape>
            <w10:wrap type="topAndBottom"/>
          </v:group>
        </w:pict>
      </w:r>
      <w:r>
        <w:rPr/>
        <w:pict>
          <v:group style="position:absolute;margin-left:183.494003pt;margin-top:81.477669pt;width:197.15pt;height:28pt;mso-position-horizontal-relative:page;mso-position-vertical-relative:paragraph;z-index:-251481088;mso-wrap-distance-left:0;mso-wrap-distance-right:0" coordorigin="3670,1630" coordsize="3943,560">
            <v:rect style="position:absolute;left:3861;top:1629;width:2933;height:252" filled="true" fillcolor="#7dbbad" stroked="false">
              <v:fill type="solid"/>
            </v:rect>
            <v:shape style="position:absolute;left:3679;top:1707;width:3923;height:472" type="#_x0000_t202" filled="false" stroked="true" strokeweight="1pt" strokecolor="#7dbbad">
              <v:textbox inset="0,0,0,0">
                <w:txbxContent>
                  <w:p>
                    <w:pPr>
                      <w:spacing w:line="141" w:lineRule="exact" w:before="0"/>
                      <w:ind w:left="685" w:right="1308" w:firstLine="0"/>
                      <w:jc w:val="center"/>
                      <w:rPr>
                        <w:rFonts w:ascii="Calibri" w:hAnsi="Calibri"/>
                        <w:sz w:val="16"/>
                      </w:rPr>
                    </w:pPr>
                    <w:r>
                      <w:rPr>
                        <w:rFonts w:ascii="Calibri" w:hAnsi="Calibri"/>
                        <w:color w:val="231F20"/>
                        <w:sz w:val="16"/>
                      </w:rPr>
                      <w:t>Año 2014</w:t>
                    </w:r>
                  </w:p>
                  <w:p>
                    <w:pPr>
                      <w:spacing w:before="71"/>
                      <w:ind w:left="1309" w:right="895" w:firstLine="0"/>
                      <w:jc w:val="center"/>
                      <w:rPr>
                        <w:sz w:val="16"/>
                      </w:rPr>
                    </w:pPr>
                    <w:r>
                      <w:rPr>
                        <w:color w:val="231F20"/>
                        <w:sz w:val="16"/>
                      </w:rPr>
                      <w:t>Lugar 9 (73%)</w:t>
                    </w:r>
                  </w:p>
                </w:txbxContent>
              </v:textbox>
              <v:stroke dashstyle="solid"/>
              <w10:wrap type="none"/>
            </v:shape>
            <w10:wrap type="topAndBottom"/>
          </v:group>
        </w:pict>
      </w:r>
      <w:r>
        <w:rPr/>
        <w:pict>
          <v:group style="position:absolute;margin-left:183.494003pt;margin-top:118.67067pt;width:197.15pt;height:28.05pt;mso-position-horizontal-relative:page;mso-position-vertical-relative:paragraph;z-index:-251479040;mso-wrap-distance-left:0;mso-wrap-distance-right:0" coordorigin="3670,2373" coordsize="3943,561">
            <v:rect style="position:absolute;left:3861;top:2373;width:2933;height:252" filled="true" fillcolor="#a1cbc1" stroked="false">
              <v:fill type="solid"/>
            </v:rect>
            <v:shape style="position:absolute;left:3679;top:2451;width:3923;height:472" type="#_x0000_t202" filled="false" stroked="true" strokeweight="1pt" strokecolor="#a1cbc1">
              <v:textbox inset="0,0,0,0">
                <w:txbxContent>
                  <w:p>
                    <w:pPr>
                      <w:spacing w:line="141" w:lineRule="exact" w:before="0"/>
                      <w:ind w:left="685" w:right="1308" w:firstLine="0"/>
                      <w:jc w:val="center"/>
                      <w:rPr>
                        <w:rFonts w:ascii="Calibri" w:hAnsi="Calibri"/>
                        <w:sz w:val="16"/>
                      </w:rPr>
                    </w:pPr>
                    <w:r>
                      <w:rPr>
                        <w:rFonts w:ascii="Calibri" w:hAnsi="Calibri"/>
                        <w:color w:val="231F20"/>
                        <w:sz w:val="16"/>
                      </w:rPr>
                      <w:t>Año 2015</w:t>
                    </w:r>
                  </w:p>
                  <w:p>
                    <w:pPr>
                      <w:spacing w:before="71"/>
                      <w:ind w:left="1309" w:right="895" w:firstLine="0"/>
                      <w:jc w:val="center"/>
                      <w:rPr>
                        <w:sz w:val="16"/>
                      </w:rPr>
                    </w:pPr>
                    <w:r>
                      <w:rPr>
                        <w:color w:val="231F20"/>
                        <w:sz w:val="16"/>
                      </w:rPr>
                      <w:t>Lugar 4 (93%)</w:t>
                    </w:r>
                  </w:p>
                </w:txbxContent>
              </v:textbox>
              <v:stroke dashstyle="solid"/>
              <w10:wrap type="none"/>
            </v:shape>
            <w10:wrap type="topAndBottom"/>
          </v:group>
        </w:pict>
      </w:r>
      <w:r>
        <w:rPr/>
        <w:pict>
          <v:group style="position:absolute;margin-left:183.494003pt;margin-top:154.861679pt;width:197.15pt;height:28pt;mso-position-horizontal-relative:page;mso-position-vertical-relative:paragraph;z-index:-251476992;mso-wrap-distance-left:0;mso-wrap-distance-right:0" coordorigin="3670,3097" coordsize="3943,560">
            <v:rect style="position:absolute;left:3861;top:3097;width:2933;height:252" filled="true" fillcolor="#b3d4cc" stroked="false">
              <v:fill type="solid"/>
            </v:rect>
            <v:shape style="position:absolute;left:3679;top:3175;width:3923;height:472" type="#_x0000_t202" filled="false" stroked="true" strokeweight="1pt" strokecolor="#b3d4cc">
              <v:textbox inset="0,0,0,0">
                <w:txbxContent>
                  <w:p>
                    <w:pPr>
                      <w:spacing w:line="141" w:lineRule="exact" w:before="0"/>
                      <w:ind w:left="685" w:right="1308" w:firstLine="0"/>
                      <w:jc w:val="center"/>
                      <w:rPr>
                        <w:rFonts w:ascii="Calibri" w:hAnsi="Calibri"/>
                        <w:sz w:val="16"/>
                      </w:rPr>
                    </w:pPr>
                    <w:r>
                      <w:rPr>
                        <w:rFonts w:ascii="Calibri" w:hAnsi="Calibri"/>
                        <w:color w:val="231F20"/>
                        <w:sz w:val="16"/>
                      </w:rPr>
                      <w:t>Año 2016</w:t>
                    </w:r>
                  </w:p>
                  <w:p>
                    <w:pPr>
                      <w:spacing w:before="71"/>
                      <w:ind w:left="1753" w:right="0" w:firstLine="0"/>
                      <w:jc w:val="left"/>
                      <w:rPr>
                        <w:sz w:val="16"/>
                      </w:rPr>
                    </w:pPr>
                    <w:r>
                      <w:rPr>
                        <w:color w:val="231F20"/>
                        <w:sz w:val="16"/>
                      </w:rPr>
                      <w:t>Lugar 10 (84%)</w:t>
                    </w:r>
                  </w:p>
                </w:txbxContent>
              </v:textbox>
              <v:stroke dashstyle="solid"/>
              <w10:wrap type="none"/>
            </v:shape>
            <w10:wrap type="topAndBottom"/>
          </v:group>
        </w:pict>
      </w:r>
      <w:r>
        <w:rPr/>
        <w:pict>
          <v:group style="position:absolute;margin-left:183.494003pt;margin-top:191.636673pt;width:197.15pt;height:28pt;mso-position-horizontal-relative:page;mso-position-vertical-relative:paragraph;z-index:-251474944;mso-wrap-distance-left:0;mso-wrap-distance-right:0" coordorigin="3670,3833" coordsize="3943,560">
            <v:rect style="position:absolute;left:3861;top:3832;width:2933;height:252" filled="true" fillcolor="#d7e6e2" stroked="false">
              <v:fill type="solid"/>
            </v:rect>
            <v:shape style="position:absolute;left:3679;top:3911;width:3923;height:472" type="#_x0000_t202" filled="false" stroked="true" strokeweight="1pt" strokecolor="#d7e6e2">
              <v:textbox inset="0,0,0,0">
                <w:txbxContent>
                  <w:p>
                    <w:pPr>
                      <w:spacing w:line="141" w:lineRule="exact" w:before="0"/>
                      <w:ind w:left="685" w:right="1308" w:firstLine="0"/>
                      <w:jc w:val="center"/>
                      <w:rPr>
                        <w:rFonts w:ascii="Calibri" w:hAnsi="Calibri"/>
                        <w:sz w:val="16"/>
                      </w:rPr>
                    </w:pPr>
                    <w:r>
                      <w:rPr>
                        <w:rFonts w:ascii="Calibri" w:hAnsi="Calibri"/>
                        <w:color w:val="231F20"/>
                        <w:sz w:val="16"/>
                      </w:rPr>
                      <w:t>Año 2017</w:t>
                    </w:r>
                  </w:p>
                  <w:p>
                    <w:pPr>
                      <w:spacing w:before="71"/>
                      <w:ind w:left="1567" w:right="0" w:firstLine="0"/>
                      <w:jc w:val="left"/>
                      <w:rPr>
                        <w:sz w:val="16"/>
                      </w:rPr>
                    </w:pPr>
                    <w:r>
                      <w:rPr>
                        <w:position w:val="-1"/>
                      </w:rPr>
                      <w:drawing>
                        <wp:inline distT="0" distB="0" distL="0" distR="0">
                          <wp:extent cx="89153" cy="89153"/>
                          <wp:effectExtent l="0" t="0" r="0" b="0"/>
                          <wp:docPr id="49" name="image59.png"/>
                          <wp:cNvGraphicFramePr>
                            <a:graphicFrameLocks noChangeAspect="1"/>
                          </wp:cNvGraphicFramePr>
                          <a:graphic>
                            <a:graphicData uri="http://schemas.openxmlformats.org/drawingml/2006/picture">
                              <pic:pic>
                                <pic:nvPicPr>
                                  <pic:cNvPr id="50" name="image59.png"/>
                                  <pic:cNvPicPr/>
                                </pic:nvPicPr>
                                <pic:blipFill>
                                  <a:blip r:embed="rId104" cstate="print"/>
                                  <a:stretch>
                                    <a:fillRect/>
                                  </a:stretch>
                                </pic:blipFill>
                                <pic:spPr>
                                  <a:xfrm>
                                    <a:off x="0" y="0"/>
                                    <a:ext cx="89153" cy="89153"/>
                                  </a:xfrm>
                                  <a:prstGeom prst="rect">
                                    <a:avLst/>
                                  </a:prstGeom>
                                </pic:spPr>
                              </pic:pic>
                            </a:graphicData>
                          </a:graphic>
                        </wp:inline>
                      </w:drawing>
                    </w:r>
                    <w:r>
                      <w:rPr>
                        <w:position w:val="-1"/>
                      </w:rPr>
                    </w:r>
                    <w:r>
                      <w:rPr>
                        <w:rFonts w:ascii="Times New Roman"/>
                        <w:spacing w:val="-6"/>
                        <w:sz w:val="20"/>
                      </w:rPr>
                      <w:t> </w:t>
                    </w:r>
                    <w:r>
                      <w:rPr>
                        <w:color w:val="231F20"/>
                        <w:sz w:val="16"/>
                      </w:rPr>
                      <w:t>Lugar 11</w:t>
                    </w:r>
                    <w:r>
                      <w:rPr>
                        <w:color w:val="231F20"/>
                        <w:spacing w:val="-10"/>
                        <w:sz w:val="16"/>
                      </w:rPr>
                      <w:t> </w:t>
                    </w:r>
                    <w:r>
                      <w:rPr>
                        <w:color w:val="231F20"/>
                        <w:sz w:val="16"/>
                      </w:rPr>
                      <w:t>(71.2%)</w:t>
                    </w:r>
                  </w:p>
                </w:txbxContent>
              </v:textbox>
              <v:stroke dashstyle="solid"/>
              <w10:wrap type="none"/>
            </v:shape>
            <w10:wrap type="topAndBottom"/>
          </v:group>
        </w:pict>
      </w:r>
    </w:p>
    <w:p>
      <w:pPr>
        <w:pStyle w:val="BodyText"/>
        <w:spacing w:before="2"/>
        <w:rPr>
          <w:rFonts w:ascii="Calibri"/>
          <w:sz w:val="7"/>
        </w:rPr>
      </w:pPr>
    </w:p>
    <w:p>
      <w:pPr>
        <w:pStyle w:val="BodyText"/>
        <w:spacing w:before="6"/>
        <w:rPr>
          <w:rFonts w:ascii="Calibri"/>
          <w:sz w:val="9"/>
        </w:rPr>
      </w:pPr>
    </w:p>
    <w:p>
      <w:pPr>
        <w:pStyle w:val="BodyText"/>
        <w:spacing w:before="6"/>
        <w:rPr>
          <w:rFonts w:ascii="Calibri"/>
          <w:sz w:val="9"/>
        </w:rPr>
      </w:pPr>
    </w:p>
    <w:p>
      <w:pPr>
        <w:pStyle w:val="BodyText"/>
        <w:spacing w:before="10"/>
        <w:rPr>
          <w:rFonts w:ascii="Calibri"/>
          <w:sz w:val="7"/>
        </w:rPr>
      </w:pPr>
    </w:p>
    <w:p>
      <w:pPr>
        <w:pStyle w:val="BodyText"/>
        <w:spacing w:before="9"/>
        <w:rPr>
          <w:rFonts w:ascii="Calibri"/>
          <w:sz w:val="8"/>
        </w:rPr>
      </w:pPr>
    </w:p>
    <w:p>
      <w:pPr>
        <w:pStyle w:val="BodyText"/>
        <w:spacing w:before="3"/>
        <w:rPr>
          <w:rFonts w:ascii="Calibri"/>
          <w:sz w:val="15"/>
        </w:rPr>
      </w:pPr>
    </w:p>
    <w:p>
      <w:pPr>
        <w:spacing w:before="88"/>
        <w:ind w:left="1587" w:right="0" w:firstLine="0"/>
        <w:jc w:val="left"/>
        <w:rPr>
          <w:rFonts w:ascii="Calibri" w:hAnsi="Calibri"/>
          <w:sz w:val="18"/>
        </w:rPr>
      </w:pPr>
      <w:r>
        <w:rPr/>
        <w:drawing>
          <wp:anchor distT="0" distB="0" distL="0" distR="0" allowOverlap="1" layoutInCell="1" locked="0" behindDoc="1" simplePos="0" relativeHeight="240943104">
            <wp:simplePos x="0" y="0"/>
            <wp:positionH relativeFrom="page">
              <wp:posOffset>3344998</wp:posOffset>
            </wp:positionH>
            <wp:positionV relativeFrom="paragraph">
              <wp:posOffset>-1200462</wp:posOffset>
            </wp:positionV>
            <wp:extent cx="76200" cy="76200"/>
            <wp:effectExtent l="0" t="0" r="0" b="0"/>
            <wp:wrapNone/>
            <wp:docPr id="51" name="image60.png"/>
            <wp:cNvGraphicFramePr>
              <a:graphicFrameLocks noChangeAspect="1"/>
            </wp:cNvGraphicFramePr>
            <a:graphic>
              <a:graphicData uri="http://schemas.openxmlformats.org/drawingml/2006/picture">
                <pic:pic>
                  <pic:nvPicPr>
                    <pic:cNvPr id="52" name="image60.png"/>
                    <pic:cNvPicPr/>
                  </pic:nvPicPr>
                  <pic:blipFill>
                    <a:blip r:embed="rId105" cstate="print"/>
                    <a:stretch>
                      <a:fillRect/>
                    </a:stretch>
                  </pic:blipFill>
                  <pic:spPr>
                    <a:xfrm>
                      <a:off x="0" y="0"/>
                      <a:ext cx="76200" cy="76200"/>
                    </a:xfrm>
                    <a:prstGeom prst="rect">
                      <a:avLst/>
                    </a:prstGeom>
                  </pic:spPr>
                </pic:pic>
              </a:graphicData>
            </a:graphic>
          </wp:anchor>
        </w:drawing>
      </w:r>
      <w:r>
        <w:rPr/>
        <w:drawing>
          <wp:anchor distT="0" distB="0" distL="0" distR="0" allowOverlap="1" layoutInCell="1" locked="0" behindDoc="1" simplePos="0" relativeHeight="240944128">
            <wp:simplePos x="0" y="0"/>
            <wp:positionH relativeFrom="page">
              <wp:posOffset>3344998</wp:posOffset>
            </wp:positionH>
            <wp:positionV relativeFrom="paragraph">
              <wp:posOffset>-740849</wp:posOffset>
            </wp:positionV>
            <wp:extent cx="76200" cy="76200"/>
            <wp:effectExtent l="0" t="0" r="0" b="0"/>
            <wp:wrapNone/>
            <wp:docPr id="53" name="image61.png"/>
            <wp:cNvGraphicFramePr>
              <a:graphicFrameLocks noChangeAspect="1"/>
            </wp:cNvGraphicFramePr>
            <a:graphic>
              <a:graphicData uri="http://schemas.openxmlformats.org/drawingml/2006/picture">
                <pic:pic>
                  <pic:nvPicPr>
                    <pic:cNvPr id="54" name="image61.png"/>
                    <pic:cNvPicPr/>
                  </pic:nvPicPr>
                  <pic:blipFill>
                    <a:blip r:embed="rId106" cstate="print"/>
                    <a:stretch>
                      <a:fillRect/>
                    </a:stretch>
                  </pic:blipFill>
                  <pic:spPr>
                    <a:xfrm>
                      <a:off x="0" y="0"/>
                      <a:ext cx="76200" cy="76200"/>
                    </a:xfrm>
                    <a:prstGeom prst="rect">
                      <a:avLst/>
                    </a:prstGeom>
                  </pic:spPr>
                </pic:pic>
              </a:graphicData>
            </a:graphic>
          </wp:anchor>
        </w:drawing>
      </w:r>
      <w:r>
        <w:rPr>
          <w:b/>
          <w:color w:val="231F20"/>
          <w:sz w:val="18"/>
        </w:rPr>
        <w:t>Fuente: </w:t>
      </w:r>
      <w:r>
        <w:rPr>
          <w:rFonts w:ascii="Calibri" w:hAnsi="Calibri"/>
          <w:color w:val="231F20"/>
          <w:sz w:val="18"/>
        </w:rPr>
        <w:t>Elaboración propia con datos de la SHCP 2010, 2012, 2014-2017.</w:t>
      </w:r>
    </w:p>
    <w:p>
      <w:pPr>
        <w:pStyle w:val="BodyText"/>
        <w:spacing w:before="6"/>
        <w:rPr>
          <w:rFonts w:ascii="Calibri"/>
          <w:sz w:val="15"/>
        </w:rPr>
      </w:pPr>
    </w:p>
    <w:p>
      <w:pPr>
        <w:pStyle w:val="BodyText"/>
        <w:spacing w:line="266" w:lineRule="auto"/>
        <w:ind w:left="1587" w:right="4964" w:firstLine="283"/>
        <w:jc w:val="both"/>
      </w:pPr>
      <w:r>
        <w:rPr>
          <w:color w:val="231F20"/>
          <w:w w:val="105"/>
        </w:rPr>
        <w:t>La</w:t>
      </w:r>
      <w:r>
        <w:rPr>
          <w:color w:val="231F20"/>
          <w:spacing w:val="-17"/>
          <w:w w:val="105"/>
        </w:rPr>
        <w:t> </w:t>
      </w:r>
      <w:r>
        <w:rPr>
          <w:color w:val="231F20"/>
          <w:spacing w:val="-4"/>
          <w:w w:val="105"/>
        </w:rPr>
        <w:t>siguiente</w:t>
      </w:r>
      <w:r>
        <w:rPr>
          <w:color w:val="231F20"/>
          <w:spacing w:val="-17"/>
          <w:w w:val="105"/>
        </w:rPr>
        <w:t> </w:t>
      </w:r>
      <w:r>
        <w:rPr>
          <w:color w:val="231F20"/>
          <w:spacing w:val="-3"/>
          <w:w w:val="105"/>
        </w:rPr>
        <w:t>imagen</w:t>
      </w:r>
      <w:r>
        <w:rPr>
          <w:color w:val="231F20"/>
          <w:spacing w:val="-16"/>
          <w:w w:val="105"/>
        </w:rPr>
        <w:t> </w:t>
      </w:r>
      <w:r>
        <w:rPr>
          <w:color w:val="231F20"/>
          <w:w w:val="105"/>
        </w:rPr>
        <w:t>muestra</w:t>
      </w:r>
      <w:r>
        <w:rPr>
          <w:color w:val="231F20"/>
          <w:spacing w:val="-17"/>
          <w:w w:val="105"/>
        </w:rPr>
        <w:t> </w:t>
      </w:r>
      <w:r>
        <w:rPr>
          <w:color w:val="231F20"/>
          <w:spacing w:val="-3"/>
          <w:w w:val="105"/>
        </w:rPr>
        <w:t>cómo</w:t>
      </w:r>
      <w:r>
        <w:rPr>
          <w:color w:val="231F20"/>
          <w:spacing w:val="-16"/>
          <w:w w:val="105"/>
        </w:rPr>
        <w:t> </w:t>
      </w:r>
      <w:r>
        <w:rPr>
          <w:color w:val="231F20"/>
          <w:w w:val="105"/>
        </w:rPr>
        <w:t>se</w:t>
      </w:r>
      <w:r>
        <w:rPr>
          <w:color w:val="231F20"/>
          <w:spacing w:val="-17"/>
          <w:w w:val="105"/>
        </w:rPr>
        <w:t> </w:t>
      </w:r>
      <w:r>
        <w:rPr>
          <w:color w:val="231F20"/>
          <w:spacing w:val="-4"/>
          <w:w w:val="105"/>
        </w:rPr>
        <w:t>integra </w:t>
      </w:r>
      <w:r>
        <w:rPr>
          <w:color w:val="231F20"/>
          <w:w w:val="105"/>
        </w:rPr>
        <w:t>y </w:t>
      </w:r>
      <w:r>
        <w:rPr>
          <w:color w:val="231F20"/>
          <w:spacing w:val="-3"/>
          <w:w w:val="105"/>
        </w:rPr>
        <w:t>obtiene </w:t>
      </w:r>
      <w:r>
        <w:rPr>
          <w:color w:val="231F20"/>
          <w:w w:val="105"/>
        </w:rPr>
        <w:t>el </w:t>
      </w:r>
      <w:r>
        <w:rPr>
          <w:color w:val="231F20"/>
          <w:spacing w:val="-4"/>
          <w:w w:val="105"/>
        </w:rPr>
        <w:t>porcentaje </w:t>
      </w:r>
      <w:r>
        <w:rPr>
          <w:color w:val="231F20"/>
          <w:w w:val="105"/>
        </w:rPr>
        <w:t>de </w:t>
      </w:r>
      <w:r>
        <w:rPr>
          <w:color w:val="231F20"/>
          <w:spacing w:val="-4"/>
          <w:w w:val="105"/>
        </w:rPr>
        <w:t>avance </w:t>
      </w:r>
      <w:r>
        <w:rPr>
          <w:color w:val="231F20"/>
          <w:w w:val="105"/>
        </w:rPr>
        <w:t>del </w:t>
      </w:r>
      <w:r>
        <w:rPr>
          <w:color w:val="231F20"/>
          <w:spacing w:val="-3"/>
          <w:w w:val="105"/>
        </w:rPr>
        <w:t>Índice </w:t>
      </w:r>
      <w:r>
        <w:rPr>
          <w:color w:val="231F20"/>
          <w:w w:val="105"/>
        </w:rPr>
        <w:t>del </w:t>
      </w:r>
      <w:r>
        <w:rPr>
          <w:color w:val="231F20"/>
          <w:spacing w:val="-4"/>
          <w:w w:val="105"/>
        </w:rPr>
        <w:t>PbR-SED:</w:t>
      </w:r>
    </w:p>
    <w:p>
      <w:pPr>
        <w:pStyle w:val="BodyText"/>
        <w:rPr>
          <w:sz w:val="20"/>
        </w:rPr>
      </w:pPr>
    </w:p>
    <w:p>
      <w:pPr>
        <w:pStyle w:val="BodyText"/>
        <w:spacing w:before="11"/>
        <w:rPr>
          <w:sz w:val="20"/>
        </w:rPr>
      </w:pPr>
    </w:p>
    <w:p>
      <w:pPr>
        <w:spacing w:before="0"/>
        <w:ind w:left="1587" w:right="1201" w:firstLine="0"/>
        <w:jc w:val="left"/>
        <w:rPr>
          <w:rFonts w:ascii="Calibri" w:hAnsi="Calibri"/>
          <w:sz w:val="18"/>
        </w:rPr>
      </w:pPr>
      <w:r>
        <w:rPr>
          <w:b/>
          <w:color w:val="231F20"/>
          <w:sz w:val="18"/>
        </w:rPr>
        <w:t>Ilustración</w:t>
      </w:r>
      <w:r>
        <w:rPr>
          <w:b/>
          <w:color w:val="231F20"/>
          <w:spacing w:val="-28"/>
          <w:sz w:val="18"/>
        </w:rPr>
        <w:t> </w:t>
      </w:r>
      <w:r>
        <w:rPr>
          <w:b/>
          <w:color w:val="231F20"/>
          <w:sz w:val="18"/>
        </w:rPr>
        <w:t>5.</w:t>
      </w:r>
      <w:r>
        <w:rPr>
          <w:b/>
          <w:color w:val="231F20"/>
          <w:spacing w:val="-27"/>
          <w:sz w:val="18"/>
        </w:rPr>
        <w:t> </w:t>
      </w:r>
      <w:r>
        <w:rPr>
          <w:rFonts w:ascii="Calibri" w:hAnsi="Calibri"/>
          <w:color w:val="231F20"/>
          <w:spacing w:val="-3"/>
          <w:sz w:val="18"/>
        </w:rPr>
        <w:t>Elementos</w:t>
      </w:r>
      <w:r>
        <w:rPr>
          <w:rFonts w:ascii="Calibri" w:hAnsi="Calibri"/>
          <w:color w:val="231F20"/>
          <w:spacing w:val="-26"/>
          <w:sz w:val="18"/>
        </w:rPr>
        <w:t> </w:t>
      </w:r>
      <w:r>
        <w:rPr>
          <w:rFonts w:ascii="Calibri" w:hAnsi="Calibri"/>
          <w:color w:val="231F20"/>
          <w:sz w:val="18"/>
        </w:rPr>
        <w:t>y</w:t>
      </w:r>
      <w:r>
        <w:rPr>
          <w:rFonts w:ascii="Calibri" w:hAnsi="Calibri"/>
          <w:color w:val="231F20"/>
          <w:spacing w:val="-27"/>
          <w:sz w:val="18"/>
        </w:rPr>
        <w:t> </w:t>
      </w:r>
      <w:r>
        <w:rPr>
          <w:rFonts w:ascii="Calibri" w:hAnsi="Calibri"/>
          <w:color w:val="231F20"/>
          <w:spacing w:val="-3"/>
          <w:sz w:val="18"/>
        </w:rPr>
        <w:t>valores</w:t>
      </w:r>
      <w:r>
        <w:rPr>
          <w:rFonts w:ascii="Calibri" w:hAnsi="Calibri"/>
          <w:color w:val="231F20"/>
          <w:spacing w:val="-26"/>
          <w:sz w:val="18"/>
        </w:rPr>
        <w:t> </w:t>
      </w:r>
      <w:r>
        <w:rPr>
          <w:rFonts w:ascii="Calibri" w:hAnsi="Calibri"/>
          <w:color w:val="231F20"/>
          <w:sz w:val="18"/>
        </w:rPr>
        <w:t>que</w:t>
      </w:r>
      <w:r>
        <w:rPr>
          <w:rFonts w:ascii="Calibri" w:hAnsi="Calibri"/>
          <w:color w:val="231F20"/>
          <w:spacing w:val="-27"/>
          <w:sz w:val="18"/>
        </w:rPr>
        <w:t> </w:t>
      </w:r>
      <w:r>
        <w:rPr>
          <w:rFonts w:ascii="Calibri" w:hAnsi="Calibri"/>
          <w:color w:val="231F20"/>
          <w:spacing w:val="-3"/>
          <w:sz w:val="18"/>
        </w:rPr>
        <w:t>conforman</w:t>
      </w:r>
      <w:r>
        <w:rPr>
          <w:rFonts w:ascii="Calibri" w:hAnsi="Calibri"/>
          <w:color w:val="231F20"/>
          <w:spacing w:val="-26"/>
          <w:sz w:val="18"/>
        </w:rPr>
        <w:t> </w:t>
      </w:r>
      <w:r>
        <w:rPr>
          <w:rFonts w:ascii="Calibri" w:hAnsi="Calibri"/>
          <w:color w:val="231F20"/>
          <w:sz w:val="18"/>
        </w:rPr>
        <w:t>la</w:t>
      </w:r>
      <w:r>
        <w:rPr>
          <w:rFonts w:ascii="Calibri" w:hAnsi="Calibri"/>
          <w:color w:val="231F20"/>
          <w:spacing w:val="-27"/>
          <w:sz w:val="18"/>
        </w:rPr>
        <w:t> </w:t>
      </w:r>
      <w:r>
        <w:rPr>
          <w:rFonts w:ascii="Calibri" w:hAnsi="Calibri"/>
          <w:color w:val="231F20"/>
          <w:sz w:val="18"/>
        </w:rPr>
        <w:t>medición</w:t>
      </w:r>
      <w:r>
        <w:rPr>
          <w:rFonts w:ascii="Calibri" w:hAnsi="Calibri"/>
          <w:color w:val="231F20"/>
          <w:spacing w:val="-26"/>
          <w:sz w:val="18"/>
        </w:rPr>
        <w:t> </w:t>
      </w:r>
      <w:r>
        <w:rPr>
          <w:rFonts w:ascii="Calibri" w:hAnsi="Calibri"/>
          <w:color w:val="231F20"/>
          <w:sz w:val="18"/>
        </w:rPr>
        <w:t>del</w:t>
      </w:r>
      <w:r>
        <w:rPr>
          <w:rFonts w:ascii="Calibri" w:hAnsi="Calibri"/>
          <w:color w:val="231F20"/>
          <w:spacing w:val="-27"/>
          <w:sz w:val="18"/>
        </w:rPr>
        <w:t> </w:t>
      </w:r>
      <w:r>
        <w:rPr>
          <w:rFonts w:ascii="Calibri" w:hAnsi="Calibri"/>
          <w:color w:val="231F20"/>
          <w:sz w:val="18"/>
        </w:rPr>
        <w:t>Índice</w:t>
      </w:r>
      <w:r>
        <w:rPr>
          <w:rFonts w:ascii="Calibri" w:hAnsi="Calibri"/>
          <w:color w:val="231F20"/>
          <w:spacing w:val="-26"/>
          <w:sz w:val="18"/>
        </w:rPr>
        <w:t> </w:t>
      </w:r>
      <w:r>
        <w:rPr>
          <w:rFonts w:ascii="Calibri" w:hAnsi="Calibri"/>
          <w:color w:val="231F20"/>
          <w:sz w:val="18"/>
        </w:rPr>
        <w:t>general</w:t>
      </w:r>
      <w:r>
        <w:rPr>
          <w:rFonts w:ascii="Calibri" w:hAnsi="Calibri"/>
          <w:color w:val="231F20"/>
          <w:spacing w:val="-27"/>
          <w:sz w:val="18"/>
        </w:rPr>
        <w:t> </w:t>
      </w:r>
      <w:r>
        <w:rPr>
          <w:rFonts w:ascii="Calibri" w:hAnsi="Calibri"/>
          <w:color w:val="231F20"/>
          <w:sz w:val="18"/>
        </w:rPr>
        <w:t>de</w:t>
      </w:r>
      <w:r>
        <w:rPr>
          <w:rFonts w:ascii="Calibri" w:hAnsi="Calibri"/>
          <w:color w:val="231F20"/>
          <w:spacing w:val="-27"/>
          <w:sz w:val="18"/>
        </w:rPr>
        <w:t> </w:t>
      </w:r>
      <w:r>
        <w:rPr>
          <w:rFonts w:ascii="Calibri" w:hAnsi="Calibri"/>
          <w:color w:val="231F20"/>
          <w:spacing w:val="-3"/>
          <w:sz w:val="18"/>
        </w:rPr>
        <w:t>avance</w:t>
      </w:r>
      <w:r>
        <w:rPr>
          <w:rFonts w:ascii="Calibri" w:hAnsi="Calibri"/>
          <w:color w:val="231F20"/>
          <w:spacing w:val="-26"/>
          <w:sz w:val="18"/>
        </w:rPr>
        <w:t> </w:t>
      </w:r>
      <w:r>
        <w:rPr>
          <w:rFonts w:ascii="Calibri" w:hAnsi="Calibri"/>
          <w:color w:val="231F20"/>
          <w:sz w:val="18"/>
        </w:rPr>
        <w:t>en</w:t>
      </w:r>
      <w:r>
        <w:rPr>
          <w:rFonts w:ascii="Calibri" w:hAnsi="Calibri"/>
          <w:color w:val="231F20"/>
          <w:spacing w:val="-27"/>
          <w:sz w:val="18"/>
        </w:rPr>
        <w:t> </w:t>
      </w:r>
      <w:r>
        <w:rPr>
          <w:rFonts w:ascii="Calibri" w:hAnsi="Calibri"/>
          <w:color w:val="231F20"/>
          <w:sz w:val="18"/>
        </w:rPr>
        <w:t>PbR-SED</w:t>
      </w:r>
      <w:r>
        <w:rPr>
          <w:rFonts w:ascii="Calibri" w:hAnsi="Calibri"/>
          <w:color w:val="231F20"/>
          <w:spacing w:val="-26"/>
          <w:sz w:val="18"/>
        </w:rPr>
        <w:t> </w:t>
      </w:r>
      <w:r>
        <w:rPr>
          <w:rFonts w:ascii="Calibri" w:hAnsi="Calibri"/>
          <w:color w:val="231F20"/>
          <w:spacing w:val="-3"/>
          <w:sz w:val="18"/>
        </w:rPr>
        <w:t>entidades federativa </w:t>
      </w:r>
      <w:r>
        <w:rPr>
          <w:rFonts w:ascii="Calibri" w:hAnsi="Calibri"/>
          <w:color w:val="231F20"/>
          <w:sz w:val="18"/>
        </w:rPr>
        <w:t>de la</w:t>
      </w:r>
      <w:r>
        <w:rPr>
          <w:rFonts w:ascii="Calibri" w:hAnsi="Calibri"/>
          <w:color w:val="231F20"/>
          <w:spacing w:val="-29"/>
          <w:sz w:val="18"/>
        </w:rPr>
        <w:t> </w:t>
      </w:r>
      <w:r>
        <w:rPr>
          <w:rFonts w:ascii="Calibri" w:hAnsi="Calibri"/>
          <w:color w:val="231F20"/>
          <w:spacing w:val="-7"/>
          <w:sz w:val="18"/>
        </w:rPr>
        <w:t>SHCP, </w:t>
      </w:r>
      <w:r>
        <w:rPr>
          <w:rFonts w:ascii="Calibri" w:hAnsi="Calibri"/>
          <w:color w:val="231F20"/>
          <w:sz w:val="18"/>
        </w:rPr>
        <w:t>2017.</w:t>
      </w:r>
    </w:p>
    <w:p>
      <w:pPr>
        <w:pStyle w:val="BodyText"/>
        <w:spacing w:before="1"/>
        <w:rPr>
          <w:rFonts w:ascii="Calibri"/>
          <w:sz w:val="11"/>
        </w:rPr>
      </w:pPr>
    </w:p>
    <w:tbl>
      <w:tblPr>
        <w:tblW w:w="0" w:type="auto"/>
        <w:jc w:val="left"/>
        <w:tblInd w:w="159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477"/>
        <w:gridCol w:w="2761"/>
        <w:gridCol w:w="1225"/>
        <w:gridCol w:w="1230"/>
        <w:gridCol w:w="1230"/>
        <w:gridCol w:w="1186"/>
      </w:tblGrid>
      <w:tr>
        <w:trPr>
          <w:trHeight w:val="441" w:hRule="atLeast"/>
        </w:trPr>
        <w:tc>
          <w:tcPr>
            <w:tcW w:w="3238" w:type="dxa"/>
            <w:gridSpan w:val="2"/>
            <w:tcBorders>
              <w:top w:val="nil"/>
              <w:left w:val="nil"/>
              <w:right w:val="single" w:sz="34" w:space="0" w:color="FFFFFF"/>
            </w:tcBorders>
            <w:shd w:val="clear" w:color="auto" w:fill="38A692"/>
          </w:tcPr>
          <w:p>
            <w:pPr>
              <w:pStyle w:val="TableParagraph"/>
              <w:spacing w:before="129"/>
              <w:ind w:left="988"/>
              <w:rPr>
                <w:rFonts w:ascii="Calibri" w:hAnsi="Calibri"/>
                <w:sz w:val="16"/>
              </w:rPr>
            </w:pPr>
            <w:r>
              <w:rPr>
                <w:rFonts w:ascii="Calibri" w:hAnsi="Calibri"/>
                <w:color w:val="231F20"/>
                <w:sz w:val="16"/>
              </w:rPr>
              <w:t>Sección / Categoría</w:t>
            </w:r>
          </w:p>
        </w:tc>
        <w:tc>
          <w:tcPr>
            <w:tcW w:w="1225" w:type="dxa"/>
            <w:tcBorders>
              <w:top w:val="nil"/>
              <w:left w:val="single" w:sz="34" w:space="0" w:color="FFFFFF"/>
              <w:right w:val="single" w:sz="48" w:space="0" w:color="FFFFFF"/>
            </w:tcBorders>
            <w:shd w:val="clear" w:color="auto" w:fill="38A692"/>
          </w:tcPr>
          <w:p>
            <w:pPr>
              <w:pStyle w:val="TableParagraph"/>
              <w:spacing w:line="196" w:lineRule="auto" w:before="61"/>
              <w:ind w:left="243" w:firstLine="3"/>
              <w:rPr>
                <w:rFonts w:ascii="Calibri"/>
                <w:sz w:val="16"/>
              </w:rPr>
            </w:pPr>
            <w:r>
              <w:rPr>
                <w:rFonts w:ascii="Calibri"/>
                <w:color w:val="231F20"/>
                <w:w w:val="95"/>
                <w:sz w:val="16"/>
              </w:rPr>
              <w:t>Preguntas Totales (1)</w:t>
            </w:r>
          </w:p>
        </w:tc>
        <w:tc>
          <w:tcPr>
            <w:tcW w:w="1230" w:type="dxa"/>
            <w:tcBorders>
              <w:top w:val="nil"/>
              <w:left w:val="single" w:sz="48" w:space="0" w:color="FFFFFF"/>
              <w:right w:val="single" w:sz="48" w:space="0" w:color="FFFFFF"/>
            </w:tcBorders>
            <w:shd w:val="clear" w:color="auto" w:fill="38A692"/>
          </w:tcPr>
          <w:p>
            <w:pPr>
              <w:pStyle w:val="TableParagraph"/>
              <w:spacing w:line="196" w:lineRule="auto" w:before="61"/>
              <w:ind w:left="410" w:hanging="172"/>
              <w:rPr>
                <w:rFonts w:ascii="Calibri" w:hAnsi="Calibri"/>
                <w:sz w:val="16"/>
              </w:rPr>
            </w:pPr>
            <w:r>
              <w:rPr>
                <w:rFonts w:ascii="Calibri" w:hAnsi="Calibri"/>
                <w:color w:val="231F20"/>
                <w:w w:val="95"/>
                <w:sz w:val="16"/>
              </w:rPr>
              <w:t>Valoración </w:t>
            </w:r>
            <w:r>
              <w:rPr>
                <w:rFonts w:ascii="Calibri" w:hAnsi="Calibri"/>
                <w:color w:val="231F20"/>
                <w:sz w:val="16"/>
              </w:rPr>
              <w:t>2017</w:t>
            </w:r>
          </w:p>
        </w:tc>
        <w:tc>
          <w:tcPr>
            <w:tcW w:w="1230" w:type="dxa"/>
            <w:tcBorders>
              <w:top w:val="nil"/>
              <w:left w:val="single" w:sz="48" w:space="0" w:color="FFFFFF"/>
              <w:right w:val="single" w:sz="48" w:space="0" w:color="FFFFFF"/>
            </w:tcBorders>
            <w:shd w:val="clear" w:color="auto" w:fill="38A692"/>
          </w:tcPr>
          <w:p>
            <w:pPr>
              <w:pStyle w:val="TableParagraph"/>
              <w:spacing w:before="129"/>
              <w:ind w:left="125" w:right="125"/>
              <w:jc w:val="center"/>
              <w:rPr>
                <w:rFonts w:ascii="Calibri" w:hAnsi="Calibri"/>
                <w:sz w:val="16"/>
              </w:rPr>
            </w:pPr>
            <w:r>
              <w:rPr>
                <w:rFonts w:ascii="Calibri" w:hAnsi="Calibri"/>
                <w:color w:val="231F20"/>
                <w:sz w:val="16"/>
              </w:rPr>
              <w:t>Ponderación</w:t>
            </w:r>
          </w:p>
        </w:tc>
        <w:tc>
          <w:tcPr>
            <w:tcW w:w="1186" w:type="dxa"/>
            <w:tcBorders>
              <w:top w:val="nil"/>
              <w:left w:val="single" w:sz="48" w:space="0" w:color="FFFFFF"/>
              <w:right w:val="nil"/>
            </w:tcBorders>
            <w:shd w:val="clear" w:color="auto" w:fill="38A692"/>
          </w:tcPr>
          <w:p>
            <w:pPr>
              <w:pStyle w:val="TableParagraph"/>
              <w:spacing w:before="129"/>
              <w:ind w:left="114" w:right="148"/>
              <w:jc w:val="center"/>
              <w:rPr>
                <w:rFonts w:ascii="Calibri"/>
                <w:sz w:val="16"/>
              </w:rPr>
            </w:pPr>
            <w:r>
              <w:rPr>
                <w:rFonts w:ascii="Calibri"/>
                <w:color w:val="231F20"/>
                <w:sz w:val="16"/>
              </w:rPr>
              <w:t>% de Avance</w:t>
            </w:r>
          </w:p>
        </w:tc>
      </w:tr>
      <w:tr>
        <w:trPr>
          <w:trHeight w:val="227" w:hRule="atLeast"/>
        </w:trPr>
        <w:tc>
          <w:tcPr>
            <w:tcW w:w="477" w:type="dxa"/>
            <w:vMerge w:val="restart"/>
            <w:tcBorders>
              <w:left w:val="nil"/>
              <w:bottom w:val="single" w:sz="34" w:space="0" w:color="FFFFFF"/>
              <w:right w:val="single" w:sz="34" w:space="0" w:color="FFFFFF"/>
            </w:tcBorders>
            <w:shd w:val="clear" w:color="auto" w:fill="38A692"/>
            <w:textDirection w:val="btLr"/>
          </w:tcPr>
          <w:p>
            <w:pPr>
              <w:pStyle w:val="TableParagraph"/>
              <w:spacing w:before="129"/>
              <w:ind w:left="684" w:right="691"/>
              <w:jc w:val="center"/>
              <w:rPr>
                <w:rFonts w:ascii="Calibri"/>
                <w:sz w:val="16"/>
              </w:rPr>
            </w:pPr>
            <w:r>
              <w:rPr>
                <w:rFonts w:ascii="Calibri"/>
                <w:color w:val="231F20"/>
                <w:sz w:val="16"/>
              </w:rPr>
              <w:t>PBR - SED</w:t>
            </w:r>
          </w:p>
        </w:tc>
        <w:tc>
          <w:tcPr>
            <w:tcW w:w="2761" w:type="dxa"/>
            <w:tcBorders>
              <w:left w:val="single" w:sz="34" w:space="0" w:color="FFFFFF"/>
              <w:right w:val="single" w:sz="34" w:space="0" w:color="FFFFFF"/>
            </w:tcBorders>
            <w:shd w:val="clear" w:color="auto" w:fill="D7E6E2"/>
          </w:tcPr>
          <w:p>
            <w:pPr>
              <w:pStyle w:val="TableParagraph"/>
              <w:spacing w:before="18"/>
              <w:ind w:left="76"/>
              <w:rPr>
                <w:sz w:val="16"/>
              </w:rPr>
            </w:pPr>
            <w:r>
              <w:rPr>
                <w:color w:val="231F20"/>
                <w:sz w:val="16"/>
              </w:rPr>
              <w:t>Marco Jurídico (2)</w:t>
            </w:r>
          </w:p>
        </w:tc>
        <w:tc>
          <w:tcPr>
            <w:tcW w:w="1225" w:type="dxa"/>
            <w:tcBorders>
              <w:left w:val="single" w:sz="34" w:space="0" w:color="FFFFFF"/>
              <w:right w:val="single" w:sz="48" w:space="0" w:color="FFFFFF"/>
            </w:tcBorders>
            <w:shd w:val="clear" w:color="auto" w:fill="D7E6E2"/>
          </w:tcPr>
          <w:p>
            <w:pPr>
              <w:pStyle w:val="TableParagraph"/>
              <w:spacing w:before="18"/>
              <w:ind w:left="461" w:right="402"/>
              <w:jc w:val="center"/>
              <w:rPr>
                <w:sz w:val="16"/>
              </w:rPr>
            </w:pPr>
            <w:r>
              <w:rPr>
                <w:color w:val="231F20"/>
                <w:sz w:val="16"/>
              </w:rPr>
              <w:t>15</w:t>
            </w:r>
          </w:p>
        </w:tc>
        <w:tc>
          <w:tcPr>
            <w:tcW w:w="1230" w:type="dxa"/>
            <w:tcBorders>
              <w:left w:val="single" w:sz="48" w:space="0" w:color="FFFFFF"/>
              <w:right w:val="single" w:sz="48" w:space="0" w:color="FFFFFF"/>
            </w:tcBorders>
            <w:shd w:val="clear" w:color="auto" w:fill="D7E6E2"/>
          </w:tcPr>
          <w:p>
            <w:pPr>
              <w:pStyle w:val="TableParagraph"/>
              <w:spacing w:before="18"/>
              <w:ind w:left="125" w:right="99"/>
              <w:jc w:val="center"/>
              <w:rPr>
                <w:sz w:val="16"/>
              </w:rPr>
            </w:pPr>
            <w:r>
              <w:rPr>
                <w:color w:val="231F20"/>
                <w:sz w:val="16"/>
              </w:rPr>
              <w:t>2.5</w:t>
            </w:r>
          </w:p>
        </w:tc>
        <w:tc>
          <w:tcPr>
            <w:tcW w:w="1230" w:type="dxa"/>
            <w:tcBorders>
              <w:left w:val="single" w:sz="48" w:space="0" w:color="FFFFFF"/>
              <w:right w:val="single" w:sz="48" w:space="0" w:color="FFFFFF"/>
            </w:tcBorders>
            <w:shd w:val="clear" w:color="auto" w:fill="D7E6E2"/>
          </w:tcPr>
          <w:p>
            <w:pPr>
              <w:pStyle w:val="TableParagraph"/>
              <w:spacing w:before="18"/>
              <w:ind w:left="6"/>
              <w:jc w:val="center"/>
              <w:rPr>
                <w:sz w:val="16"/>
              </w:rPr>
            </w:pPr>
            <w:r>
              <w:rPr>
                <w:color w:val="231F20"/>
                <w:w w:val="98"/>
                <w:sz w:val="16"/>
              </w:rPr>
              <w:t>3</w:t>
            </w:r>
          </w:p>
        </w:tc>
        <w:tc>
          <w:tcPr>
            <w:tcW w:w="1186" w:type="dxa"/>
            <w:tcBorders>
              <w:left w:val="single" w:sz="48" w:space="0" w:color="FFFFFF"/>
              <w:right w:val="nil"/>
            </w:tcBorders>
            <w:shd w:val="clear" w:color="auto" w:fill="D7E6E2"/>
          </w:tcPr>
          <w:p>
            <w:pPr>
              <w:pStyle w:val="TableParagraph"/>
              <w:spacing w:before="18"/>
              <w:ind w:left="114" w:right="88"/>
              <w:jc w:val="center"/>
              <w:rPr>
                <w:sz w:val="16"/>
              </w:rPr>
            </w:pPr>
            <w:r>
              <w:rPr>
                <w:color w:val="231F20"/>
                <w:sz w:val="16"/>
              </w:rPr>
              <w:t>83.3</w:t>
            </w:r>
          </w:p>
        </w:tc>
      </w:tr>
      <w:tr>
        <w:trPr>
          <w:trHeight w:val="212" w:hRule="atLeast"/>
        </w:trPr>
        <w:tc>
          <w:tcPr>
            <w:tcW w:w="477" w:type="dxa"/>
            <w:vMerge/>
            <w:tcBorders>
              <w:top w:val="nil"/>
              <w:left w:val="nil"/>
              <w:bottom w:val="single" w:sz="34" w:space="0" w:color="FFFFFF"/>
              <w:right w:val="single" w:sz="34" w:space="0" w:color="FFFFFF"/>
            </w:tcBorders>
            <w:shd w:val="clear" w:color="auto" w:fill="38A692"/>
            <w:textDirection w:val="btLr"/>
          </w:tcPr>
          <w:p>
            <w:pPr>
              <w:rPr>
                <w:sz w:val="2"/>
                <w:szCs w:val="2"/>
              </w:rPr>
            </w:pPr>
          </w:p>
        </w:tc>
        <w:tc>
          <w:tcPr>
            <w:tcW w:w="2761" w:type="dxa"/>
            <w:tcBorders>
              <w:left w:val="single" w:sz="34" w:space="0" w:color="FFFFFF"/>
              <w:right w:val="single" w:sz="34" w:space="0" w:color="FFFFFF"/>
            </w:tcBorders>
            <w:shd w:val="clear" w:color="auto" w:fill="D7E6E2"/>
          </w:tcPr>
          <w:p>
            <w:pPr>
              <w:pStyle w:val="TableParagraph"/>
              <w:spacing w:before="6"/>
              <w:ind w:left="76"/>
              <w:rPr>
                <w:sz w:val="16"/>
              </w:rPr>
            </w:pPr>
            <w:r>
              <w:rPr>
                <w:color w:val="231F20"/>
                <w:sz w:val="16"/>
              </w:rPr>
              <w:t>Planeación</w:t>
            </w:r>
          </w:p>
        </w:tc>
        <w:tc>
          <w:tcPr>
            <w:tcW w:w="1225" w:type="dxa"/>
            <w:tcBorders>
              <w:left w:val="single" w:sz="34" w:space="0" w:color="FFFFFF"/>
              <w:right w:val="single" w:sz="48" w:space="0" w:color="FFFFFF"/>
            </w:tcBorders>
            <w:shd w:val="clear" w:color="auto" w:fill="D7E6E2"/>
          </w:tcPr>
          <w:p>
            <w:pPr>
              <w:pStyle w:val="TableParagraph"/>
              <w:spacing w:before="6"/>
              <w:ind w:left="461" w:right="402"/>
              <w:jc w:val="center"/>
              <w:rPr>
                <w:sz w:val="16"/>
              </w:rPr>
            </w:pPr>
            <w:r>
              <w:rPr>
                <w:color w:val="231F20"/>
                <w:sz w:val="16"/>
              </w:rPr>
              <w:t>27</w:t>
            </w:r>
          </w:p>
        </w:tc>
        <w:tc>
          <w:tcPr>
            <w:tcW w:w="1230" w:type="dxa"/>
            <w:tcBorders>
              <w:left w:val="single" w:sz="48" w:space="0" w:color="FFFFFF"/>
              <w:right w:val="single" w:sz="48" w:space="0" w:color="FFFFFF"/>
            </w:tcBorders>
            <w:shd w:val="clear" w:color="auto" w:fill="D7E6E2"/>
          </w:tcPr>
          <w:p>
            <w:pPr>
              <w:pStyle w:val="TableParagraph"/>
              <w:spacing w:before="6"/>
              <w:ind w:left="125" w:right="99"/>
              <w:jc w:val="center"/>
              <w:rPr>
                <w:sz w:val="16"/>
              </w:rPr>
            </w:pPr>
            <w:r>
              <w:rPr>
                <w:color w:val="231F20"/>
                <w:sz w:val="16"/>
              </w:rPr>
              <w:t>10.7</w:t>
            </w:r>
          </w:p>
        </w:tc>
        <w:tc>
          <w:tcPr>
            <w:tcW w:w="1230" w:type="dxa"/>
            <w:tcBorders>
              <w:left w:val="single" w:sz="48" w:space="0" w:color="FFFFFF"/>
              <w:right w:val="single" w:sz="48" w:space="0" w:color="FFFFFF"/>
            </w:tcBorders>
            <w:shd w:val="clear" w:color="auto" w:fill="D7E6E2"/>
          </w:tcPr>
          <w:p>
            <w:pPr>
              <w:pStyle w:val="TableParagraph"/>
              <w:spacing w:before="6"/>
              <w:ind w:left="125" w:right="119"/>
              <w:jc w:val="center"/>
              <w:rPr>
                <w:sz w:val="16"/>
              </w:rPr>
            </w:pPr>
            <w:r>
              <w:rPr>
                <w:color w:val="231F20"/>
                <w:sz w:val="16"/>
              </w:rPr>
              <w:t>15</w:t>
            </w:r>
          </w:p>
        </w:tc>
        <w:tc>
          <w:tcPr>
            <w:tcW w:w="1186" w:type="dxa"/>
            <w:tcBorders>
              <w:left w:val="single" w:sz="48" w:space="0" w:color="FFFFFF"/>
              <w:right w:val="nil"/>
            </w:tcBorders>
            <w:shd w:val="clear" w:color="auto" w:fill="D7E6E2"/>
          </w:tcPr>
          <w:p>
            <w:pPr>
              <w:pStyle w:val="TableParagraph"/>
              <w:spacing w:before="6"/>
              <w:ind w:left="114" w:right="88"/>
              <w:jc w:val="center"/>
              <w:rPr>
                <w:sz w:val="16"/>
              </w:rPr>
            </w:pPr>
            <w:r>
              <w:rPr>
                <w:color w:val="231F20"/>
                <w:sz w:val="16"/>
              </w:rPr>
              <w:t>71.4</w:t>
            </w:r>
          </w:p>
        </w:tc>
      </w:tr>
      <w:tr>
        <w:trPr>
          <w:trHeight w:val="214" w:hRule="atLeast"/>
        </w:trPr>
        <w:tc>
          <w:tcPr>
            <w:tcW w:w="477" w:type="dxa"/>
            <w:vMerge/>
            <w:tcBorders>
              <w:top w:val="nil"/>
              <w:left w:val="nil"/>
              <w:bottom w:val="single" w:sz="34" w:space="0" w:color="FFFFFF"/>
              <w:right w:val="single" w:sz="34" w:space="0" w:color="FFFFFF"/>
            </w:tcBorders>
            <w:shd w:val="clear" w:color="auto" w:fill="38A692"/>
            <w:textDirection w:val="btLr"/>
          </w:tcPr>
          <w:p>
            <w:pPr>
              <w:rPr>
                <w:sz w:val="2"/>
                <w:szCs w:val="2"/>
              </w:rPr>
            </w:pPr>
          </w:p>
        </w:tc>
        <w:tc>
          <w:tcPr>
            <w:tcW w:w="2761" w:type="dxa"/>
            <w:tcBorders>
              <w:left w:val="single" w:sz="34" w:space="0" w:color="FFFFFF"/>
              <w:bottom w:val="single" w:sz="34" w:space="0" w:color="FFFFFF"/>
              <w:right w:val="single" w:sz="34" w:space="0" w:color="FFFFFF"/>
            </w:tcBorders>
            <w:shd w:val="clear" w:color="auto" w:fill="D7E6E2"/>
          </w:tcPr>
          <w:p>
            <w:pPr>
              <w:pStyle w:val="TableParagraph"/>
              <w:spacing w:before="2"/>
              <w:ind w:left="76"/>
              <w:rPr>
                <w:sz w:val="16"/>
              </w:rPr>
            </w:pPr>
            <w:r>
              <w:rPr>
                <w:color w:val="231F20"/>
                <w:sz w:val="16"/>
              </w:rPr>
              <w:t>Programación</w:t>
            </w:r>
          </w:p>
        </w:tc>
        <w:tc>
          <w:tcPr>
            <w:tcW w:w="1225" w:type="dxa"/>
            <w:tcBorders>
              <w:left w:val="single" w:sz="34" w:space="0" w:color="FFFFFF"/>
              <w:bottom w:val="single" w:sz="34" w:space="0" w:color="FFFFFF"/>
              <w:right w:val="single" w:sz="48" w:space="0" w:color="FFFFFF"/>
            </w:tcBorders>
            <w:shd w:val="clear" w:color="auto" w:fill="D7E6E2"/>
          </w:tcPr>
          <w:p>
            <w:pPr>
              <w:pStyle w:val="TableParagraph"/>
              <w:spacing w:before="2"/>
              <w:ind w:left="461" w:right="402"/>
              <w:jc w:val="center"/>
              <w:rPr>
                <w:sz w:val="16"/>
              </w:rPr>
            </w:pPr>
            <w:r>
              <w:rPr>
                <w:color w:val="231F20"/>
                <w:sz w:val="16"/>
              </w:rPr>
              <w:t>11</w:t>
            </w:r>
          </w:p>
        </w:tc>
        <w:tc>
          <w:tcPr>
            <w:tcW w:w="1230" w:type="dxa"/>
            <w:tcBorders>
              <w:left w:val="single" w:sz="48" w:space="0" w:color="FFFFFF"/>
              <w:bottom w:val="single" w:sz="34" w:space="0" w:color="FFFFFF"/>
              <w:right w:val="single" w:sz="48" w:space="0" w:color="FFFFFF"/>
            </w:tcBorders>
            <w:shd w:val="clear" w:color="auto" w:fill="D7E6E2"/>
          </w:tcPr>
          <w:p>
            <w:pPr>
              <w:pStyle w:val="TableParagraph"/>
              <w:spacing w:before="2"/>
              <w:ind w:left="125" w:right="99"/>
              <w:jc w:val="center"/>
              <w:rPr>
                <w:sz w:val="16"/>
              </w:rPr>
            </w:pPr>
            <w:r>
              <w:rPr>
                <w:color w:val="231F20"/>
                <w:sz w:val="16"/>
              </w:rPr>
              <w:t>2.3</w:t>
            </w:r>
          </w:p>
        </w:tc>
        <w:tc>
          <w:tcPr>
            <w:tcW w:w="1230" w:type="dxa"/>
            <w:tcBorders>
              <w:left w:val="single" w:sz="48" w:space="0" w:color="FFFFFF"/>
              <w:bottom w:val="single" w:sz="34" w:space="0" w:color="FFFFFF"/>
              <w:right w:val="single" w:sz="48" w:space="0" w:color="FFFFFF"/>
            </w:tcBorders>
            <w:shd w:val="clear" w:color="auto" w:fill="D7E6E2"/>
          </w:tcPr>
          <w:p>
            <w:pPr>
              <w:pStyle w:val="TableParagraph"/>
              <w:spacing w:before="2"/>
              <w:ind w:left="6"/>
              <w:jc w:val="center"/>
              <w:rPr>
                <w:sz w:val="16"/>
              </w:rPr>
            </w:pPr>
            <w:r>
              <w:rPr>
                <w:color w:val="231F20"/>
                <w:w w:val="98"/>
                <w:sz w:val="16"/>
              </w:rPr>
              <w:t>7</w:t>
            </w:r>
          </w:p>
        </w:tc>
        <w:tc>
          <w:tcPr>
            <w:tcW w:w="1186" w:type="dxa"/>
            <w:tcBorders>
              <w:left w:val="single" w:sz="48" w:space="0" w:color="FFFFFF"/>
              <w:bottom w:val="single" w:sz="34" w:space="0" w:color="FFFFFF"/>
              <w:right w:val="nil"/>
            </w:tcBorders>
            <w:shd w:val="clear" w:color="auto" w:fill="D7E6E2"/>
          </w:tcPr>
          <w:p>
            <w:pPr>
              <w:pStyle w:val="TableParagraph"/>
              <w:spacing w:before="2"/>
              <w:ind w:left="114" w:right="88"/>
              <w:jc w:val="center"/>
              <w:rPr>
                <w:sz w:val="16"/>
              </w:rPr>
            </w:pPr>
            <w:r>
              <w:rPr>
                <w:color w:val="231F20"/>
                <w:sz w:val="16"/>
              </w:rPr>
              <w:t>32.4</w:t>
            </w:r>
          </w:p>
        </w:tc>
      </w:tr>
      <w:tr>
        <w:trPr>
          <w:trHeight w:val="220" w:hRule="atLeast"/>
        </w:trPr>
        <w:tc>
          <w:tcPr>
            <w:tcW w:w="477" w:type="dxa"/>
            <w:vMerge/>
            <w:tcBorders>
              <w:top w:val="nil"/>
              <w:left w:val="nil"/>
              <w:bottom w:val="single" w:sz="34" w:space="0" w:color="FFFFFF"/>
              <w:right w:val="single" w:sz="34" w:space="0" w:color="FFFFFF"/>
            </w:tcBorders>
            <w:shd w:val="clear" w:color="auto" w:fill="38A692"/>
            <w:textDirection w:val="btLr"/>
          </w:tcPr>
          <w:p>
            <w:pPr>
              <w:rPr>
                <w:sz w:val="2"/>
                <w:szCs w:val="2"/>
              </w:rPr>
            </w:pPr>
          </w:p>
        </w:tc>
        <w:tc>
          <w:tcPr>
            <w:tcW w:w="2761" w:type="dxa"/>
            <w:tcBorders>
              <w:top w:val="single" w:sz="34" w:space="0" w:color="FFFFFF"/>
              <w:left w:val="single" w:sz="34" w:space="0" w:color="FFFFFF"/>
              <w:bottom w:val="single" w:sz="34" w:space="0" w:color="FFFFFF"/>
              <w:right w:val="single" w:sz="34" w:space="0" w:color="FFFFFF"/>
            </w:tcBorders>
            <w:shd w:val="clear" w:color="auto" w:fill="D7E6E2"/>
          </w:tcPr>
          <w:p>
            <w:pPr>
              <w:pStyle w:val="TableParagraph"/>
              <w:spacing w:before="8"/>
              <w:ind w:left="76"/>
              <w:rPr>
                <w:sz w:val="16"/>
              </w:rPr>
            </w:pPr>
            <w:r>
              <w:rPr>
                <w:color w:val="231F20"/>
                <w:sz w:val="16"/>
              </w:rPr>
              <w:t>Presupuestación</w:t>
            </w:r>
          </w:p>
        </w:tc>
        <w:tc>
          <w:tcPr>
            <w:tcW w:w="1225" w:type="dxa"/>
            <w:tcBorders>
              <w:top w:val="single" w:sz="34" w:space="0" w:color="FFFFFF"/>
              <w:left w:val="single" w:sz="34" w:space="0" w:color="FFFFFF"/>
              <w:bottom w:val="single" w:sz="34" w:space="0" w:color="FFFFFF"/>
              <w:right w:val="single" w:sz="48" w:space="0" w:color="FFFFFF"/>
            </w:tcBorders>
            <w:shd w:val="clear" w:color="auto" w:fill="D7E6E2"/>
          </w:tcPr>
          <w:p>
            <w:pPr>
              <w:pStyle w:val="TableParagraph"/>
              <w:spacing w:before="8"/>
              <w:ind w:left="461" w:right="402"/>
              <w:jc w:val="center"/>
              <w:rPr>
                <w:sz w:val="16"/>
              </w:rPr>
            </w:pPr>
            <w:r>
              <w:rPr>
                <w:color w:val="231F20"/>
                <w:sz w:val="16"/>
              </w:rPr>
              <w:t>25</w:t>
            </w:r>
          </w:p>
        </w:tc>
        <w:tc>
          <w:tcPr>
            <w:tcW w:w="1230" w:type="dxa"/>
            <w:tcBorders>
              <w:top w:val="single" w:sz="34" w:space="0" w:color="FFFFFF"/>
              <w:left w:val="single" w:sz="48" w:space="0" w:color="FFFFFF"/>
              <w:bottom w:val="single" w:sz="34" w:space="0" w:color="FFFFFF"/>
              <w:right w:val="single" w:sz="48" w:space="0" w:color="FFFFFF"/>
            </w:tcBorders>
            <w:shd w:val="clear" w:color="auto" w:fill="D7E6E2"/>
          </w:tcPr>
          <w:p>
            <w:pPr>
              <w:pStyle w:val="TableParagraph"/>
              <w:spacing w:before="8"/>
              <w:ind w:left="125" w:right="99"/>
              <w:jc w:val="center"/>
              <w:rPr>
                <w:sz w:val="16"/>
              </w:rPr>
            </w:pPr>
            <w:r>
              <w:rPr>
                <w:color w:val="231F20"/>
                <w:sz w:val="16"/>
              </w:rPr>
              <w:t>8.4</w:t>
            </w:r>
          </w:p>
        </w:tc>
        <w:tc>
          <w:tcPr>
            <w:tcW w:w="1230" w:type="dxa"/>
            <w:tcBorders>
              <w:top w:val="single" w:sz="34" w:space="0" w:color="FFFFFF"/>
              <w:left w:val="single" w:sz="48" w:space="0" w:color="FFFFFF"/>
              <w:bottom w:val="single" w:sz="34" w:space="0" w:color="FFFFFF"/>
              <w:right w:val="single" w:sz="48" w:space="0" w:color="FFFFFF"/>
            </w:tcBorders>
            <w:shd w:val="clear" w:color="auto" w:fill="D7E6E2"/>
          </w:tcPr>
          <w:p>
            <w:pPr>
              <w:pStyle w:val="TableParagraph"/>
              <w:spacing w:before="8"/>
              <w:ind w:left="125" w:right="119"/>
              <w:jc w:val="center"/>
              <w:rPr>
                <w:sz w:val="16"/>
              </w:rPr>
            </w:pPr>
            <w:r>
              <w:rPr>
                <w:color w:val="231F20"/>
                <w:sz w:val="16"/>
              </w:rPr>
              <w:t>10</w:t>
            </w:r>
          </w:p>
        </w:tc>
        <w:tc>
          <w:tcPr>
            <w:tcW w:w="1186" w:type="dxa"/>
            <w:tcBorders>
              <w:top w:val="single" w:sz="34" w:space="0" w:color="FFFFFF"/>
              <w:left w:val="single" w:sz="48" w:space="0" w:color="FFFFFF"/>
              <w:bottom w:val="single" w:sz="34" w:space="0" w:color="FFFFFF"/>
              <w:right w:val="nil"/>
            </w:tcBorders>
            <w:shd w:val="clear" w:color="auto" w:fill="D7E6E2"/>
          </w:tcPr>
          <w:p>
            <w:pPr>
              <w:pStyle w:val="TableParagraph"/>
              <w:spacing w:before="8"/>
              <w:ind w:left="114" w:right="88"/>
              <w:jc w:val="center"/>
              <w:rPr>
                <w:sz w:val="16"/>
              </w:rPr>
            </w:pPr>
            <w:r>
              <w:rPr>
                <w:color w:val="231F20"/>
                <w:sz w:val="16"/>
              </w:rPr>
              <w:t>83.5</w:t>
            </w:r>
          </w:p>
        </w:tc>
      </w:tr>
      <w:tr>
        <w:trPr>
          <w:trHeight w:val="220" w:hRule="atLeast"/>
        </w:trPr>
        <w:tc>
          <w:tcPr>
            <w:tcW w:w="477" w:type="dxa"/>
            <w:vMerge/>
            <w:tcBorders>
              <w:top w:val="nil"/>
              <w:left w:val="nil"/>
              <w:bottom w:val="single" w:sz="34" w:space="0" w:color="FFFFFF"/>
              <w:right w:val="single" w:sz="34" w:space="0" w:color="FFFFFF"/>
            </w:tcBorders>
            <w:shd w:val="clear" w:color="auto" w:fill="38A692"/>
            <w:textDirection w:val="btLr"/>
          </w:tcPr>
          <w:p>
            <w:pPr>
              <w:rPr>
                <w:sz w:val="2"/>
                <w:szCs w:val="2"/>
              </w:rPr>
            </w:pPr>
          </w:p>
        </w:tc>
        <w:tc>
          <w:tcPr>
            <w:tcW w:w="2761" w:type="dxa"/>
            <w:tcBorders>
              <w:top w:val="single" w:sz="34" w:space="0" w:color="FFFFFF"/>
              <w:left w:val="single" w:sz="34" w:space="0" w:color="FFFFFF"/>
              <w:bottom w:val="single" w:sz="34" w:space="0" w:color="FFFFFF"/>
              <w:right w:val="single" w:sz="34" w:space="0" w:color="FFFFFF"/>
            </w:tcBorders>
            <w:shd w:val="clear" w:color="auto" w:fill="D7E6E2"/>
          </w:tcPr>
          <w:p>
            <w:pPr>
              <w:pStyle w:val="TableParagraph"/>
              <w:spacing w:before="8"/>
              <w:ind w:left="76"/>
              <w:rPr>
                <w:sz w:val="16"/>
              </w:rPr>
            </w:pPr>
            <w:r>
              <w:rPr>
                <w:color w:val="231F20"/>
                <w:sz w:val="16"/>
              </w:rPr>
              <w:t>Ejercicio y control</w:t>
            </w:r>
          </w:p>
        </w:tc>
        <w:tc>
          <w:tcPr>
            <w:tcW w:w="1225" w:type="dxa"/>
            <w:tcBorders>
              <w:top w:val="single" w:sz="34" w:space="0" w:color="FFFFFF"/>
              <w:left w:val="single" w:sz="34" w:space="0" w:color="FFFFFF"/>
              <w:bottom w:val="single" w:sz="34" w:space="0" w:color="FFFFFF"/>
              <w:right w:val="single" w:sz="48" w:space="0" w:color="FFFFFF"/>
            </w:tcBorders>
            <w:shd w:val="clear" w:color="auto" w:fill="D7E6E2"/>
          </w:tcPr>
          <w:p>
            <w:pPr>
              <w:pStyle w:val="TableParagraph"/>
              <w:spacing w:before="8"/>
              <w:ind w:left="461" w:right="402"/>
              <w:jc w:val="center"/>
              <w:rPr>
                <w:sz w:val="16"/>
              </w:rPr>
            </w:pPr>
            <w:r>
              <w:rPr>
                <w:color w:val="231F20"/>
                <w:sz w:val="16"/>
              </w:rPr>
              <w:t>12</w:t>
            </w:r>
          </w:p>
        </w:tc>
        <w:tc>
          <w:tcPr>
            <w:tcW w:w="1230" w:type="dxa"/>
            <w:tcBorders>
              <w:top w:val="single" w:sz="34" w:space="0" w:color="FFFFFF"/>
              <w:left w:val="single" w:sz="48" w:space="0" w:color="FFFFFF"/>
              <w:bottom w:val="single" w:sz="34" w:space="0" w:color="FFFFFF"/>
              <w:right w:val="single" w:sz="48" w:space="0" w:color="FFFFFF"/>
            </w:tcBorders>
            <w:shd w:val="clear" w:color="auto" w:fill="D7E6E2"/>
          </w:tcPr>
          <w:p>
            <w:pPr>
              <w:pStyle w:val="TableParagraph"/>
              <w:spacing w:before="8"/>
              <w:ind w:left="125" w:right="99"/>
              <w:jc w:val="center"/>
              <w:rPr>
                <w:sz w:val="16"/>
              </w:rPr>
            </w:pPr>
            <w:r>
              <w:rPr>
                <w:color w:val="231F20"/>
                <w:sz w:val="16"/>
              </w:rPr>
              <w:t>3.3</w:t>
            </w:r>
          </w:p>
        </w:tc>
        <w:tc>
          <w:tcPr>
            <w:tcW w:w="1230" w:type="dxa"/>
            <w:tcBorders>
              <w:top w:val="single" w:sz="34" w:space="0" w:color="FFFFFF"/>
              <w:left w:val="single" w:sz="48" w:space="0" w:color="FFFFFF"/>
              <w:bottom w:val="single" w:sz="34" w:space="0" w:color="FFFFFF"/>
              <w:right w:val="single" w:sz="48" w:space="0" w:color="FFFFFF"/>
            </w:tcBorders>
            <w:shd w:val="clear" w:color="auto" w:fill="D7E6E2"/>
          </w:tcPr>
          <w:p>
            <w:pPr>
              <w:pStyle w:val="TableParagraph"/>
              <w:spacing w:before="8"/>
              <w:ind w:left="6"/>
              <w:jc w:val="center"/>
              <w:rPr>
                <w:sz w:val="16"/>
              </w:rPr>
            </w:pPr>
            <w:r>
              <w:rPr>
                <w:color w:val="231F20"/>
                <w:w w:val="98"/>
                <w:sz w:val="16"/>
              </w:rPr>
              <w:t>5</w:t>
            </w:r>
          </w:p>
        </w:tc>
        <w:tc>
          <w:tcPr>
            <w:tcW w:w="1186" w:type="dxa"/>
            <w:tcBorders>
              <w:top w:val="single" w:sz="34" w:space="0" w:color="FFFFFF"/>
              <w:left w:val="single" w:sz="48" w:space="0" w:color="FFFFFF"/>
              <w:bottom w:val="single" w:sz="34" w:space="0" w:color="FFFFFF"/>
              <w:right w:val="nil"/>
            </w:tcBorders>
            <w:shd w:val="clear" w:color="auto" w:fill="D7E6E2"/>
          </w:tcPr>
          <w:p>
            <w:pPr>
              <w:pStyle w:val="TableParagraph"/>
              <w:spacing w:before="8"/>
              <w:ind w:left="114" w:right="88"/>
              <w:jc w:val="center"/>
              <w:rPr>
                <w:sz w:val="16"/>
              </w:rPr>
            </w:pPr>
            <w:r>
              <w:rPr>
                <w:color w:val="231F20"/>
                <w:sz w:val="16"/>
              </w:rPr>
              <w:t>66.7</w:t>
            </w:r>
          </w:p>
        </w:tc>
      </w:tr>
      <w:tr>
        <w:trPr>
          <w:trHeight w:val="220" w:hRule="atLeast"/>
        </w:trPr>
        <w:tc>
          <w:tcPr>
            <w:tcW w:w="477" w:type="dxa"/>
            <w:vMerge/>
            <w:tcBorders>
              <w:top w:val="nil"/>
              <w:left w:val="nil"/>
              <w:bottom w:val="single" w:sz="34" w:space="0" w:color="FFFFFF"/>
              <w:right w:val="single" w:sz="34" w:space="0" w:color="FFFFFF"/>
            </w:tcBorders>
            <w:shd w:val="clear" w:color="auto" w:fill="38A692"/>
            <w:textDirection w:val="btLr"/>
          </w:tcPr>
          <w:p>
            <w:pPr>
              <w:rPr>
                <w:sz w:val="2"/>
                <w:szCs w:val="2"/>
              </w:rPr>
            </w:pPr>
          </w:p>
        </w:tc>
        <w:tc>
          <w:tcPr>
            <w:tcW w:w="2761" w:type="dxa"/>
            <w:tcBorders>
              <w:top w:val="single" w:sz="34" w:space="0" w:color="FFFFFF"/>
              <w:left w:val="single" w:sz="34" w:space="0" w:color="FFFFFF"/>
              <w:bottom w:val="single" w:sz="34" w:space="0" w:color="FFFFFF"/>
              <w:right w:val="single" w:sz="34" w:space="0" w:color="FFFFFF"/>
            </w:tcBorders>
            <w:shd w:val="clear" w:color="auto" w:fill="D7E6E2"/>
          </w:tcPr>
          <w:p>
            <w:pPr>
              <w:pStyle w:val="TableParagraph"/>
              <w:spacing w:before="8"/>
              <w:ind w:left="76"/>
              <w:rPr>
                <w:sz w:val="16"/>
              </w:rPr>
            </w:pPr>
            <w:r>
              <w:rPr>
                <w:color w:val="231F20"/>
                <w:w w:val="105"/>
                <w:sz w:val="16"/>
              </w:rPr>
              <w:t>Seguimiento</w:t>
            </w:r>
          </w:p>
        </w:tc>
        <w:tc>
          <w:tcPr>
            <w:tcW w:w="1225" w:type="dxa"/>
            <w:tcBorders>
              <w:top w:val="single" w:sz="34" w:space="0" w:color="FFFFFF"/>
              <w:left w:val="single" w:sz="34" w:space="0" w:color="FFFFFF"/>
              <w:bottom w:val="single" w:sz="34" w:space="0" w:color="FFFFFF"/>
              <w:right w:val="single" w:sz="48" w:space="0" w:color="FFFFFF"/>
            </w:tcBorders>
            <w:shd w:val="clear" w:color="auto" w:fill="D7E6E2"/>
          </w:tcPr>
          <w:p>
            <w:pPr>
              <w:pStyle w:val="TableParagraph"/>
              <w:spacing w:before="8"/>
              <w:ind w:left="461" w:right="402"/>
              <w:jc w:val="center"/>
              <w:rPr>
                <w:sz w:val="16"/>
              </w:rPr>
            </w:pPr>
            <w:r>
              <w:rPr>
                <w:color w:val="231F20"/>
                <w:sz w:val="16"/>
              </w:rPr>
              <w:t>22</w:t>
            </w:r>
          </w:p>
        </w:tc>
        <w:tc>
          <w:tcPr>
            <w:tcW w:w="1230" w:type="dxa"/>
            <w:tcBorders>
              <w:top w:val="single" w:sz="34" w:space="0" w:color="FFFFFF"/>
              <w:left w:val="single" w:sz="48" w:space="0" w:color="FFFFFF"/>
              <w:bottom w:val="single" w:sz="34" w:space="0" w:color="FFFFFF"/>
              <w:right w:val="single" w:sz="48" w:space="0" w:color="FFFFFF"/>
            </w:tcBorders>
            <w:shd w:val="clear" w:color="auto" w:fill="D7E6E2"/>
          </w:tcPr>
          <w:p>
            <w:pPr>
              <w:pStyle w:val="TableParagraph"/>
              <w:spacing w:before="8"/>
              <w:ind w:left="125" w:right="99"/>
              <w:jc w:val="center"/>
              <w:rPr>
                <w:sz w:val="16"/>
              </w:rPr>
            </w:pPr>
            <w:r>
              <w:rPr>
                <w:color w:val="231F20"/>
                <w:sz w:val="16"/>
              </w:rPr>
              <w:t>15.3</w:t>
            </w:r>
          </w:p>
        </w:tc>
        <w:tc>
          <w:tcPr>
            <w:tcW w:w="1230" w:type="dxa"/>
            <w:tcBorders>
              <w:top w:val="single" w:sz="34" w:space="0" w:color="FFFFFF"/>
              <w:left w:val="single" w:sz="48" w:space="0" w:color="FFFFFF"/>
              <w:bottom w:val="single" w:sz="34" w:space="0" w:color="FFFFFF"/>
              <w:right w:val="single" w:sz="48" w:space="0" w:color="FFFFFF"/>
            </w:tcBorders>
            <w:shd w:val="clear" w:color="auto" w:fill="D7E6E2"/>
          </w:tcPr>
          <w:p>
            <w:pPr>
              <w:pStyle w:val="TableParagraph"/>
              <w:spacing w:before="8"/>
              <w:ind w:left="125" w:right="119"/>
              <w:jc w:val="center"/>
              <w:rPr>
                <w:sz w:val="16"/>
              </w:rPr>
            </w:pPr>
            <w:r>
              <w:rPr>
                <w:color w:val="231F20"/>
                <w:sz w:val="16"/>
              </w:rPr>
              <w:t>18</w:t>
            </w:r>
          </w:p>
        </w:tc>
        <w:tc>
          <w:tcPr>
            <w:tcW w:w="1186" w:type="dxa"/>
            <w:tcBorders>
              <w:top w:val="single" w:sz="34" w:space="0" w:color="FFFFFF"/>
              <w:left w:val="single" w:sz="48" w:space="0" w:color="FFFFFF"/>
              <w:bottom w:val="single" w:sz="34" w:space="0" w:color="FFFFFF"/>
              <w:right w:val="nil"/>
            </w:tcBorders>
            <w:shd w:val="clear" w:color="auto" w:fill="D7E6E2"/>
          </w:tcPr>
          <w:p>
            <w:pPr>
              <w:pStyle w:val="TableParagraph"/>
              <w:spacing w:before="8"/>
              <w:ind w:left="114" w:right="88"/>
              <w:jc w:val="center"/>
              <w:rPr>
                <w:sz w:val="16"/>
              </w:rPr>
            </w:pPr>
            <w:r>
              <w:rPr>
                <w:color w:val="231F20"/>
                <w:sz w:val="16"/>
              </w:rPr>
              <w:t>85.2</w:t>
            </w:r>
          </w:p>
        </w:tc>
      </w:tr>
      <w:tr>
        <w:trPr>
          <w:trHeight w:val="220" w:hRule="atLeast"/>
        </w:trPr>
        <w:tc>
          <w:tcPr>
            <w:tcW w:w="477" w:type="dxa"/>
            <w:vMerge/>
            <w:tcBorders>
              <w:top w:val="nil"/>
              <w:left w:val="nil"/>
              <w:bottom w:val="single" w:sz="34" w:space="0" w:color="FFFFFF"/>
              <w:right w:val="single" w:sz="34" w:space="0" w:color="FFFFFF"/>
            </w:tcBorders>
            <w:shd w:val="clear" w:color="auto" w:fill="38A692"/>
            <w:textDirection w:val="btLr"/>
          </w:tcPr>
          <w:p>
            <w:pPr>
              <w:rPr>
                <w:sz w:val="2"/>
                <w:szCs w:val="2"/>
              </w:rPr>
            </w:pPr>
          </w:p>
        </w:tc>
        <w:tc>
          <w:tcPr>
            <w:tcW w:w="2761" w:type="dxa"/>
            <w:tcBorders>
              <w:top w:val="single" w:sz="34" w:space="0" w:color="FFFFFF"/>
              <w:left w:val="single" w:sz="34" w:space="0" w:color="FFFFFF"/>
              <w:bottom w:val="single" w:sz="34" w:space="0" w:color="FFFFFF"/>
              <w:right w:val="single" w:sz="34" w:space="0" w:color="FFFFFF"/>
            </w:tcBorders>
            <w:shd w:val="clear" w:color="auto" w:fill="D7E6E2"/>
          </w:tcPr>
          <w:p>
            <w:pPr>
              <w:pStyle w:val="TableParagraph"/>
              <w:spacing w:before="8"/>
              <w:ind w:left="76"/>
              <w:rPr>
                <w:sz w:val="16"/>
              </w:rPr>
            </w:pPr>
            <w:r>
              <w:rPr>
                <w:color w:val="231F20"/>
                <w:sz w:val="16"/>
              </w:rPr>
              <w:t>Evaluación</w:t>
            </w:r>
          </w:p>
        </w:tc>
        <w:tc>
          <w:tcPr>
            <w:tcW w:w="1225" w:type="dxa"/>
            <w:tcBorders>
              <w:top w:val="single" w:sz="34" w:space="0" w:color="FFFFFF"/>
              <w:left w:val="single" w:sz="34" w:space="0" w:color="FFFFFF"/>
              <w:bottom w:val="single" w:sz="34" w:space="0" w:color="FFFFFF"/>
              <w:right w:val="single" w:sz="48" w:space="0" w:color="FFFFFF"/>
            </w:tcBorders>
            <w:shd w:val="clear" w:color="auto" w:fill="D7E6E2"/>
          </w:tcPr>
          <w:p>
            <w:pPr>
              <w:pStyle w:val="TableParagraph"/>
              <w:spacing w:before="8"/>
              <w:ind w:left="461" w:right="402"/>
              <w:jc w:val="center"/>
              <w:rPr>
                <w:sz w:val="16"/>
              </w:rPr>
            </w:pPr>
            <w:r>
              <w:rPr>
                <w:color w:val="231F20"/>
                <w:sz w:val="16"/>
              </w:rPr>
              <w:t>29</w:t>
            </w:r>
          </w:p>
        </w:tc>
        <w:tc>
          <w:tcPr>
            <w:tcW w:w="1230" w:type="dxa"/>
            <w:tcBorders>
              <w:top w:val="single" w:sz="34" w:space="0" w:color="FFFFFF"/>
              <w:left w:val="single" w:sz="48" w:space="0" w:color="FFFFFF"/>
              <w:bottom w:val="single" w:sz="34" w:space="0" w:color="FFFFFF"/>
              <w:right w:val="single" w:sz="48" w:space="0" w:color="FFFFFF"/>
            </w:tcBorders>
            <w:shd w:val="clear" w:color="auto" w:fill="D7E6E2"/>
          </w:tcPr>
          <w:p>
            <w:pPr>
              <w:pStyle w:val="TableParagraph"/>
              <w:spacing w:before="8"/>
              <w:ind w:left="125" w:right="99"/>
              <w:jc w:val="center"/>
              <w:rPr>
                <w:sz w:val="16"/>
              </w:rPr>
            </w:pPr>
            <w:r>
              <w:rPr>
                <w:color w:val="231F20"/>
                <w:sz w:val="16"/>
              </w:rPr>
              <w:t>16.9</w:t>
            </w:r>
          </w:p>
        </w:tc>
        <w:tc>
          <w:tcPr>
            <w:tcW w:w="1230" w:type="dxa"/>
            <w:tcBorders>
              <w:top w:val="single" w:sz="34" w:space="0" w:color="FFFFFF"/>
              <w:left w:val="single" w:sz="48" w:space="0" w:color="FFFFFF"/>
              <w:bottom w:val="single" w:sz="34" w:space="0" w:color="FFFFFF"/>
              <w:right w:val="single" w:sz="48" w:space="0" w:color="FFFFFF"/>
            </w:tcBorders>
            <w:shd w:val="clear" w:color="auto" w:fill="D7E6E2"/>
          </w:tcPr>
          <w:p>
            <w:pPr>
              <w:pStyle w:val="TableParagraph"/>
              <w:spacing w:before="8"/>
              <w:ind w:left="125" w:right="119"/>
              <w:jc w:val="center"/>
              <w:rPr>
                <w:sz w:val="16"/>
              </w:rPr>
            </w:pPr>
            <w:r>
              <w:rPr>
                <w:color w:val="231F20"/>
                <w:sz w:val="16"/>
              </w:rPr>
              <w:t>20</w:t>
            </w:r>
          </w:p>
        </w:tc>
        <w:tc>
          <w:tcPr>
            <w:tcW w:w="1186" w:type="dxa"/>
            <w:tcBorders>
              <w:top w:val="single" w:sz="34" w:space="0" w:color="FFFFFF"/>
              <w:left w:val="single" w:sz="48" w:space="0" w:color="FFFFFF"/>
              <w:bottom w:val="single" w:sz="34" w:space="0" w:color="FFFFFF"/>
              <w:right w:val="nil"/>
            </w:tcBorders>
            <w:shd w:val="clear" w:color="auto" w:fill="D7E6E2"/>
          </w:tcPr>
          <w:p>
            <w:pPr>
              <w:pStyle w:val="TableParagraph"/>
              <w:spacing w:before="8"/>
              <w:ind w:left="114" w:right="88"/>
              <w:jc w:val="center"/>
              <w:rPr>
                <w:sz w:val="16"/>
              </w:rPr>
            </w:pPr>
            <w:r>
              <w:rPr>
                <w:color w:val="231F20"/>
                <w:sz w:val="16"/>
              </w:rPr>
              <w:t>84.7</w:t>
            </w:r>
          </w:p>
        </w:tc>
      </w:tr>
      <w:tr>
        <w:trPr>
          <w:trHeight w:val="220" w:hRule="atLeast"/>
        </w:trPr>
        <w:tc>
          <w:tcPr>
            <w:tcW w:w="3238" w:type="dxa"/>
            <w:gridSpan w:val="2"/>
            <w:tcBorders>
              <w:top w:val="single" w:sz="34" w:space="0" w:color="FFFFFF"/>
              <w:left w:val="nil"/>
              <w:bottom w:val="single" w:sz="34" w:space="0" w:color="FFFFFF"/>
              <w:right w:val="single" w:sz="34" w:space="0" w:color="FFFFFF"/>
            </w:tcBorders>
            <w:shd w:val="clear" w:color="auto" w:fill="B3D4CC"/>
          </w:tcPr>
          <w:p>
            <w:pPr>
              <w:pStyle w:val="TableParagraph"/>
              <w:spacing w:before="8"/>
              <w:ind w:left="1089" w:right="1058"/>
              <w:jc w:val="center"/>
              <w:rPr>
                <w:sz w:val="16"/>
              </w:rPr>
            </w:pPr>
            <w:r>
              <w:rPr>
                <w:color w:val="231F20"/>
                <w:sz w:val="16"/>
              </w:rPr>
              <w:t>PBR - SED</w:t>
            </w:r>
          </w:p>
        </w:tc>
        <w:tc>
          <w:tcPr>
            <w:tcW w:w="1225" w:type="dxa"/>
            <w:tcBorders>
              <w:top w:val="single" w:sz="34" w:space="0" w:color="FFFFFF"/>
              <w:left w:val="single" w:sz="34" w:space="0" w:color="FFFFFF"/>
              <w:bottom w:val="single" w:sz="34" w:space="0" w:color="FFFFFF"/>
              <w:right w:val="single" w:sz="48" w:space="0" w:color="FFFFFF"/>
            </w:tcBorders>
            <w:shd w:val="clear" w:color="auto" w:fill="B3D4CC"/>
          </w:tcPr>
          <w:p>
            <w:pPr>
              <w:pStyle w:val="TableParagraph"/>
              <w:spacing w:before="8"/>
              <w:ind w:left="461" w:right="402"/>
              <w:jc w:val="center"/>
              <w:rPr>
                <w:sz w:val="16"/>
              </w:rPr>
            </w:pPr>
            <w:r>
              <w:rPr>
                <w:color w:val="231F20"/>
                <w:sz w:val="16"/>
              </w:rPr>
              <w:t>141</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125" w:right="99"/>
              <w:jc w:val="center"/>
              <w:rPr>
                <w:sz w:val="16"/>
              </w:rPr>
            </w:pPr>
            <w:r>
              <w:rPr>
                <w:color w:val="231F20"/>
                <w:sz w:val="16"/>
              </w:rPr>
              <w:t>59.5</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125" w:right="119"/>
              <w:jc w:val="center"/>
              <w:rPr>
                <w:sz w:val="16"/>
              </w:rPr>
            </w:pPr>
            <w:r>
              <w:rPr>
                <w:color w:val="231F20"/>
                <w:sz w:val="16"/>
              </w:rPr>
              <w:t>78</w:t>
            </w:r>
          </w:p>
        </w:tc>
        <w:tc>
          <w:tcPr>
            <w:tcW w:w="1186" w:type="dxa"/>
            <w:tcBorders>
              <w:top w:val="single" w:sz="34" w:space="0" w:color="FFFFFF"/>
              <w:left w:val="single" w:sz="48" w:space="0" w:color="FFFFFF"/>
              <w:bottom w:val="single" w:sz="34" w:space="0" w:color="FFFFFF"/>
              <w:right w:val="nil"/>
            </w:tcBorders>
            <w:shd w:val="clear" w:color="auto" w:fill="B3D4CC"/>
          </w:tcPr>
          <w:p>
            <w:pPr>
              <w:pStyle w:val="TableParagraph"/>
              <w:spacing w:before="8"/>
              <w:ind w:left="114" w:right="88"/>
              <w:jc w:val="center"/>
              <w:rPr>
                <w:sz w:val="16"/>
              </w:rPr>
            </w:pPr>
            <w:r>
              <w:rPr>
                <w:color w:val="231F20"/>
                <w:sz w:val="16"/>
              </w:rPr>
              <w:t>76.2</w:t>
            </w:r>
          </w:p>
        </w:tc>
      </w:tr>
      <w:tr>
        <w:trPr>
          <w:trHeight w:val="220" w:hRule="atLeast"/>
        </w:trPr>
        <w:tc>
          <w:tcPr>
            <w:tcW w:w="3238" w:type="dxa"/>
            <w:gridSpan w:val="2"/>
            <w:tcBorders>
              <w:top w:val="single" w:sz="34" w:space="0" w:color="FFFFFF"/>
              <w:left w:val="nil"/>
              <w:bottom w:val="single" w:sz="34" w:space="0" w:color="FFFFFF"/>
              <w:right w:val="single" w:sz="34" w:space="0" w:color="FFFFFF"/>
            </w:tcBorders>
            <w:shd w:val="clear" w:color="auto" w:fill="B3D4CC"/>
          </w:tcPr>
          <w:p>
            <w:pPr>
              <w:pStyle w:val="TableParagraph"/>
              <w:spacing w:before="8"/>
              <w:ind w:left="1089" w:right="1058"/>
              <w:jc w:val="center"/>
              <w:rPr>
                <w:sz w:val="16"/>
              </w:rPr>
            </w:pPr>
            <w:r>
              <w:rPr>
                <w:color w:val="231F20"/>
                <w:sz w:val="16"/>
              </w:rPr>
              <w:t>Transparencia</w:t>
            </w:r>
          </w:p>
        </w:tc>
        <w:tc>
          <w:tcPr>
            <w:tcW w:w="1225" w:type="dxa"/>
            <w:tcBorders>
              <w:top w:val="single" w:sz="34" w:space="0" w:color="FFFFFF"/>
              <w:left w:val="single" w:sz="34" w:space="0" w:color="FFFFFF"/>
              <w:bottom w:val="single" w:sz="34" w:space="0" w:color="FFFFFF"/>
              <w:right w:val="single" w:sz="48" w:space="0" w:color="FFFFFF"/>
            </w:tcBorders>
            <w:shd w:val="clear" w:color="auto" w:fill="B3D4CC"/>
          </w:tcPr>
          <w:p>
            <w:pPr>
              <w:pStyle w:val="TableParagraph"/>
              <w:spacing w:before="8"/>
              <w:ind w:left="461" w:right="402"/>
              <w:jc w:val="center"/>
              <w:rPr>
                <w:sz w:val="16"/>
              </w:rPr>
            </w:pPr>
            <w:r>
              <w:rPr>
                <w:color w:val="231F20"/>
                <w:sz w:val="16"/>
              </w:rPr>
              <w:t>25</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125" w:right="99"/>
              <w:jc w:val="center"/>
              <w:rPr>
                <w:sz w:val="16"/>
              </w:rPr>
            </w:pPr>
            <w:r>
              <w:rPr>
                <w:color w:val="231F20"/>
                <w:sz w:val="16"/>
              </w:rPr>
              <w:t>5.2</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125" w:right="119"/>
              <w:jc w:val="center"/>
              <w:rPr>
                <w:sz w:val="16"/>
              </w:rPr>
            </w:pPr>
            <w:r>
              <w:rPr>
                <w:color w:val="231F20"/>
                <w:sz w:val="16"/>
              </w:rPr>
              <w:t>15</w:t>
            </w:r>
          </w:p>
        </w:tc>
        <w:tc>
          <w:tcPr>
            <w:tcW w:w="1186" w:type="dxa"/>
            <w:tcBorders>
              <w:top w:val="single" w:sz="34" w:space="0" w:color="FFFFFF"/>
              <w:left w:val="single" w:sz="48" w:space="0" w:color="FFFFFF"/>
              <w:bottom w:val="single" w:sz="34" w:space="0" w:color="FFFFFF"/>
              <w:right w:val="nil"/>
            </w:tcBorders>
            <w:shd w:val="clear" w:color="auto" w:fill="B3D4CC"/>
          </w:tcPr>
          <w:p>
            <w:pPr>
              <w:pStyle w:val="TableParagraph"/>
              <w:spacing w:before="8"/>
              <w:ind w:left="114" w:right="88"/>
              <w:jc w:val="center"/>
              <w:rPr>
                <w:sz w:val="16"/>
              </w:rPr>
            </w:pPr>
            <w:r>
              <w:rPr>
                <w:color w:val="231F20"/>
                <w:sz w:val="16"/>
              </w:rPr>
              <w:t>34.8</w:t>
            </w:r>
          </w:p>
        </w:tc>
      </w:tr>
      <w:tr>
        <w:trPr>
          <w:trHeight w:val="220" w:hRule="atLeast"/>
        </w:trPr>
        <w:tc>
          <w:tcPr>
            <w:tcW w:w="3238" w:type="dxa"/>
            <w:gridSpan w:val="2"/>
            <w:tcBorders>
              <w:top w:val="single" w:sz="34" w:space="0" w:color="FFFFFF"/>
              <w:left w:val="nil"/>
              <w:bottom w:val="single" w:sz="34" w:space="0" w:color="FFFFFF"/>
              <w:right w:val="single" w:sz="34" w:space="0" w:color="FFFFFF"/>
            </w:tcBorders>
            <w:shd w:val="clear" w:color="auto" w:fill="B3D4CC"/>
          </w:tcPr>
          <w:p>
            <w:pPr>
              <w:pStyle w:val="TableParagraph"/>
              <w:spacing w:before="8"/>
              <w:ind w:left="1089" w:right="1058"/>
              <w:jc w:val="center"/>
              <w:rPr>
                <w:sz w:val="16"/>
              </w:rPr>
            </w:pPr>
            <w:r>
              <w:rPr>
                <w:color w:val="231F20"/>
                <w:sz w:val="16"/>
              </w:rPr>
              <w:t>Capacitación</w:t>
            </w:r>
          </w:p>
        </w:tc>
        <w:tc>
          <w:tcPr>
            <w:tcW w:w="1225" w:type="dxa"/>
            <w:tcBorders>
              <w:top w:val="single" w:sz="34" w:space="0" w:color="FFFFFF"/>
              <w:left w:val="single" w:sz="34" w:space="0" w:color="FFFFFF"/>
              <w:bottom w:val="single" w:sz="34" w:space="0" w:color="FFFFFF"/>
              <w:right w:val="single" w:sz="48" w:space="0" w:color="FFFFFF"/>
            </w:tcBorders>
            <w:shd w:val="clear" w:color="auto" w:fill="B3D4CC"/>
          </w:tcPr>
          <w:p>
            <w:pPr>
              <w:pStyle w:val="TableParagraph"/>
              <w:spacing w:before="8"/>
              <w:ind w:left="58"/>
              <w:jc w:val="center"/>
              <w:rPr>
                <w:sz w:val="16"/>
              </w:rPr>
            </w:pPr>
            <w:r>
              <w:rPr>
                <w:color w:val="231F20"/>
                <w:w w:val="98"/>
                <w:sz w:val="16"/>
              </w:rPr>
              <w:t>6</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125" w:right="99"/>
              <w:jc w:val="center"/>
              <w:rPr>
                <w:sz w:val="16"/>
              </w:rPr>
            </w:pPr>
            <w:r>
              <w:rPr>
                <w:color w:val="231F20"/>
                <w:sz w:val="16"/>
              </w:rPr>
              <w:t>0.5</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125" w:right="119"/>
              <w:jc w:val="center"/>
              <w:rPr>
                <w:sz w:val="16"/>
              </w:rPr>
            </w:pPr>
            <w:r>
              <w:rPr>
                <w:color w:val="231F20"/>
                <w:sz w:val="16"/>
              </w:rPr>
              <w:t>15</w:t>
            </w:r>
          </w:p>
        </w:tc>
        <w:tc>
          <w:tcPr>
            <w:tcW w:w="1186" w:type="dxa"/>
            <w:tcBorders>
              <w:top w:val="single" w:sz="34" w:space="0" w:color="FFFFFF"/>
              <w:left w:val="single" w:sz="48" w:space="0" w:color="FFFFFF"/>
              <w:bottom w:val="single" w:sz="34" w:space="0" w:color="FFFFFF"/>
              <w:right w:val="nil"/>
            </w:tcBorders>
            <w:shd w:val="clear" w:color="auto" w:fill="B3D4CC"/>
          </w:tcPr>
          <w:p>
            <w:pPr>
              <w:pStyle w:val="TableParagraph"/>
              <w:spacing w:before="8"/>
              <w:ind w:left="114" w:right="88"/>
              <w:jc w:val="center"/>
              <w:rPr>
                <w:sz w:val="16"/>
              </w:rPr>
            </w:pPr>
            <w:r>
              <w:rPr>
                <w:color w:val="231F20"/>
                <w:sz w:val="16"/>
              </w:rPr>
              <w:t>34.8</w:t>
            </w:r>
          </w:p>
        </w:tc>
      </w:tr>
      <w:tr>
        <w:trPr>
          <w:trHeight w:val="220" w:hRule="atLeast"/>
        </w:trPr>
        <w:tc>
          <w:tcPr>
            <w:tcW w:w="3238" w:type="dxa"/>
            <w:gridSpan w:val="2"/>
            <w:tcBorders>
              <w:top w:val="single" w:sz="34" w:space="0" w:color="FFFFFF"/>
              <w:left w:val="nil"/>
              <w:bottom w:val="single" w:sz="34" w:space="0" w:color="FFFFFF"/>
              <w:right w:val="single" w:sz="34" w:space="0" w:color="FFFFFF"/>
            </w:tcBorders>
            <w:shd w:val="clear" w:color="auto" w:fill="B3D4CC"/>
          </w:tcPr>
          <w:p>
            <w:pPr>
              <w:pStyle w:val="TableParagraph"/>
              <w:spacing w:before="8"/>
              <w:ind w:left="1089" w:right="1058"/>
              <w:jc w:val="center"/>
              <w:rPr>
                <w:sz w:val="16"/>
              </w:rPr>
            </w:pPr>
            <w:r>
              <w:rPr>
                <w:color w:val="231F20"/>
                <w:sz w:val="16"/>
              </w:rPr>
              <w:t>Adquisiciones</w:t>
            </w:r>
          </w:p>
        </w:tc>
        <w:tc>
          <w:tcPr>
            <w:tcW w:w="1225" w:type="dxa"/>
            <w:tcBorders>
              <w:top w:val="single" w:sz="34" w:space="0" w:color="FFFFFF"/>
              <w:left w:val="single" w:sz="34" w:space="0" w:color="FFFFFF"/>
              <w:bottom w:val="single" w:sz="34" w:space="0" w:color="FFFFFF"/>
              <w:right w:val="single" w:sz="48" w:space="0" w:color="FFFFFF"/>
            </w:tcBorders>
            <w:shd w:val="clear" w:color="auto" w:fill="B3D4CC"/>
          </w:tcPr>
          <w:p>
            <w:pPr>
              <w:pStyle w:val="TableParagraph"/>
              <w:spacing w:before="8"/>
              <w:ind w:left="58"/>
              <w:jc w:val="center"/>
              <w:rPr>
                <w:sz w:val="16"/>
              </w:rPr>
            </w:pPr>
            <w:r>
              <w:rPr>
                <w:color w:val="231F20"/>
                <w:w w:val="98"/>
                <w:sz w:val="16"/>
              </w:rPr>
              <w:t>7</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125" w:right="99"/>
              <w:jc w:val="center"/>
              <w:rPr>
                <w:sz w:val="16"/>
              </w:rPr>
            </w:pPr>
            <w:r>
              <w:rPr>
                <w:color w:val="231F20"/>
                <w:sz w:val="16"/>
              </w:rPr>
              <w:t>3.0</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6"/>
              <w:jc w:val="center"/>
              <w:rPr>
                <w:sz w:val="16"/>
              </w:rPr>
            </w:pPr>
            <w:r>
              <w:rPr>
                <w:color w:val="231F20"/>
                <w:w w:val="98"/>
                <w:sz w:val="16"/>
              </w:rPr>
              <w:t>3</w:t>
            </w:r>
          </w:p>
        </w:tc>
        <w:tc>
          <w:tcPr>
            <w:tcW w:w="1186" w:type="dxa"/>
            <w:tcBorders>
              <w:top w:val="single" w:sz="34" w:space="0" w:color="FFFFFF"/>
              <w:left w:val="single" w:sz="48" w:space="0" w:color="FFFFFF"/>
              <w:bottom w:val="single" w:sz="34" w:space="0" w:color="FFFFFF"/>
              <w:right w:val="nil"/>
            </w:tcBorders>
            <w:shd w:val="clear" w:color="auto" w:fill="B3D4CC"/>
          </w:tcPr>
          <w:p>
            <w:pPr>
              <w:pStyle w:val="TableParagraph"/>
              <w:spacing w:before="8"/>
              <w:ind w:left="114" w:right="88"/>
              <w:jc w:val="center"/>
              <w:rPr>
                <w:sz w:val="16"/>
              </w:rPr>
            </w:pPr>
            <w:r>
              <w:rPr>
                <w:color w:val="231F20"/>
                <w:sz w:val="16"/>
              </w:rPr>
              <w:t>100.0</w:t>
            </w:r>
          </w:p>
        </w:tc>
      </w:tr>
      <w:tr>
        <w:trPr>
          <w:trHeight w:val="220" w:hRule="atLeast"/>
        </w:trPr>
        <w:tc>
          <w:tcPr>
            <w:tcW w:w="3238" w:type="dxa"/>
            <w:gridSpan w:val="2"/>
            <w:tcBorders>
              <w:top w:val="single" w:sz="34" w:space="0" w:color="FFFFFF"/>
              <w:left w:val="nil"/>
              <w:bottom w:val="single" w:sz="34" w:space="0" w:color="FFFFFF"/>
              <w:right w:val="single" w:sz="34" w:space="0" w:color="FFFFFF"/>
            </w:tcBorders>
            <w:shd w:val="clear" w:color="auto" w:fill="B3D4CC"/>
          </w:tcPr>
          <w:p>
            <w:pPr>
              <w:pStyle w:val="TableParagraph"/>
              <w:spacing w:before="8"/>
              <w:ind w:left="1054"/>
              <w:rPr>
                <w:sz w:val="16"/>
              </w:rPr>
            </w:pPr>
            <w:r>
              <w:rPr>
                <w:color w:val="231F20"/>
                <w:sz w:val="16"/>
              </w:rPr>
              <w:t>Recursos Humanos</w:t>
            </w:r>
          </w:p>
        </w:tc>
        <w:tc>
          <w:tcPr>
            <w:tcW w:w="1225" w:type="dxa"/>
            <w:tcBorders>
              <w:top w:val="single" w:sz="34" w:space="0" w:color="FFFFFF"/>
              <w:left w:val="single" w:sz="34" w:space="0" w:color="FFFFFF"/>
              <w:bottom w:val="single" w:sz="34" w:space="0" w:color="FFFFFF"/>
              <w:right w:val="single" w:sz="48" w:space="0" w:color="FFFFFF"/>
            </w:tcBorders>
            <w:shd w:val="clear" w:color="auto" w:fill="B3D4CC"/>
          </w:tcPr>
          <w:p>
            <w:pPr>
              <w:pStyle w:val="TableParagraph"/>
              <w:spacing w:before="8"/>
              <w:ind w:left="58"/>
              <w:jc w:val="center"/>
              <w:rPr>
                <w:sz w:val="16"/>
              </w:rPr>
            </w:pPr>
            <w:r>
              <w:rPr>
                <w:color w:val="231F20"/>
                <w:w w:val="98"/>
                <w:sz w:val="16"/>
              </w:rPr>
              <w:t>6</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125" w:right="99"/>
              <w:jc w:val="center"/>
              <w:rPr>
                <w:sz w:val="16"/>
              </w:rPr>
            </w:pPr>
            <w:r>
              <w:rPr>
                <w:color w:val="231F20"/>
                <w:sz w:val="16"/>
              </w:rPr>
              <w:t>3.0</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6"/>
              <w:jc w:val="center"/>
              <w:rPr>
                <w:sz w:val="16"/>
              </w:rPr>
            </w:pPr>
            <w:r>
              <w:rPr>
                <w:color w:val="231F20"/>
                <w:w w:val="98"/>
                <w:sz w:val="16"/>
              </w:rPr>
              <w:t>3</w:t>
            </w:r>
          </w:p>
        </w:tc>
        <w:tc>
          <w:tcPr>
            <w:tcW w:w="1186" w:type="dxa"/>
            <w:tcBorders>
              <w:top w:val="single" w:sz="34" w:space="0" w:color="FFFFFF"/>
              <w:left w:val="single" w:sz="48" w:space="0" w:color="FFFFFF"/>
              <w:bottom w:val="single" w:sz="34" w:space="0" w:color="FFFFFF"/>
              <w:right w:val="nil"/>
            </w:tcBorders>
            <w:shd w:val="clear" w:color="auto" w:fill="B3D4CC"/>
          </w:tcPr>
          <w:p>
            <w:pPr>
              <w:pStyle w:val="TableParagraph"/>
              <w:spacing w:before="8"/>
              <w:ind w:left="114" w:right="88"/>
              <w:jc w:val="center"/>
              <w:rPr>
                <w:sz w:val="16"/>
              </w:rPr>
            </w:pPr>
            <w:r>
              <w:rPr>
                <w:color w:val="231F20"/>
                <w:sz w:val="16"/>
              </w:rPr>
              <w:t>100.0</w:t>
            </w:r>
          </w:p>
        </w:tc>
      </w:tr>
      <w:tr>
        <w:trPr>
          <w:trHeight w:val="220" w:hRule="atLeast"/>
        </w:trPr>
        <w:tc>
          <w:tcPr>
            <w:tcW w:w="3238" w:type="dxa"/>
            <w:gridSpan w:val="2"/>
            <w:tcBorders>
              <w:top w:val="single" w:sz="34" w:space="0" w:color="FFFFFF"/>
              <w:left w:val="nil"/>
              <w:bottom w:val="single" w:sz="34" w:space="0" w:color="FFFFFF"/>
              <w:right w:val="single" w:sz="34" w:space="0" w:color="FFFFFF"/>
            </w:tcBorders>
            <w:shd w:val="clear" w:color="auto" w:fill="B3D4CC"/>
          </w:tcPr>
          <w:p>
            <w:pPr>
              <w:pStyle w:val="TableParagraph"/>
              <w:spacing w:before="8"/>
              <w:ind w:left="1089" w:right="1058"/>
              <w:jc w:val="center"/>
              <w:rPr>
                <w:sz w:val="16"/>
              </w:rPr>
            </w:pPr>
            <w:r>
              <w:rPr>
                <w:color w:val="231F20"/>
                <w:sz w:val="16"/>
              </w:rPr>
              <w:t>Buenas prácticas</w:t>
            </w:r>
          </w:p>
        </w:tc>
        <w:tc>
          <w:tcPr>
            <w:tcW w:w="1225" w:type="dxa"/>
            <w:tcBorders>
              <w:top w:val="single" w:sz="34" w:space="0" w:color="FFFFFF"/>
              <w:left w:val="single" w:sz="34" w:space="0" w:color="FFFFFF"/>
              <w:bottom w:val="single" w:sz="34" w:space="0" w:color="FFFFFF"/>
              <w:right w:val="single" w:sz="48" w:space="0" w:color="FFFFFF"/>
            </w:tcBorders>
            <w:shd w:val="clear" w:color="auto" w:fill="B3D4CC"/>
          </w:tcPr>
          <w:p>
            <w:pPr>
              <w:pStyle w:val="TableParagraph"/>
              <w:spacing w:before="8"/>
              <w:ind w:left="58"/>
              <w:jc w:val="center"/>
              <w:rPr>
                <w:sz w:val="16"/>
              </w:rPr>
            </w:pPr>
            <w:r>
              <w:rPr>
                <w:color w:val="231F20"/>
                <w:w w:val="98"/>
                <w:sz w:val="16"/>
              </w:rPr>
              <w:t>4</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125" w:right="99"/>
              <w:jc w:val="center"/>
              <w:rPr>
                <w:sz w:val="16"/>
              </w:rPr>
            </w:pPr>
            <w:r>
              <w:rPr>
                <w:color w:val="231F20"/>
                <w:sz w:val="16"/>
              </w:rPr>
              <w:t>0.0</w:t>
            </w:r>
          </w:p>
        </w:tc>
        <w:tc>
          <w:tcPr>
            <w:tcW w:w="1230" w:type="dxa"/>
            <w:tcBorders>
              <w:top w:val="single" w:sz="34" w:space="0" w:color="FFFFFF"/>
              <w:left w:val="single" w:sz="48" w:space="0" w:color="FFFFFF"/>
              <w:bottom w:val="single" w:sz="34" w:space="0" w:color="FFFFFF"/>
              <w:right w:val="single" w:sz="48" w:space="0" w:color="FFFFFF"/>
            </w:tcBorders>
            <w:shd w:val="clear" w:color="auto" w:fill="B3D4CC"/>
          </w:tcPr>
          <w:p>
            <w:pPr>
              <w:pStyle w:val="TableParagraph"/>
              <w:spacing w:before="8"/>
              <w:ind w:left="6"/>
              <w:jc w:val="center"/>
              <w:rPr>
                <w:sz w:val="16"/>
              </w:rPr>
            </w:pPr>
            <w:r>
              <w:rPr>
                <w:color w:val="231F20"/>
                <w:w w:val="98"/>
                <w:sz w:val="16"/>
              </w:rPr>
              <w:t>0</w:t>
            </w:r>
          </w:p>
        </w:tc>
        <w:tc>
          <w:tcPr>
            <w:tcW w:w="1186" w:type="dxa"/>
            <w:tcBorders>
              <w:top w:val="single" w:sz="34" w:space="0" w:color="FFFFFF"/>
              <w:left w:val="single" w:sz="48" w:space="0" w:color="FFFFFF"/>
              <w:bottom w:val="single" w:sz="34" w:space="0" w:color="FFFFFF"/>
              <w:right w:val="nil"/>
            </w:tcBorders>
            <w:shd w:val="clear" w:color="auto" w:fill="B3D4CC"/>
          </w:tcPr>
          <w:p>
            <w:pPr>
              <w:pStyle w:val="TableParagraph"/>
              <w:spacing w:before="8"/>
              <w:ind w:left="114" w:right="88"/>
              <w:jc w:val="center"/>
              <w:rPr>
                <w:sz w:val="16"/>
              </w:rPr>
            </w:pPr>
            <w:r>
              <w:rPr>
                <w:color w:val="231F20"/>
                <w:sz w:val="16"/>
              </w:rPr>
              <w:t>0.0</w:t>
            </w:r>
          </w:p>
        </w:tc>
      </w:tr>
      <w:tr>
        <w:trPr>
          <w:trHeight w:val="232" w:hRule="atLeast"/>
        </w:trPr>
        <w:tc>
          <w:tcPr>
            <w:tcW w:w="3238" w:type="dxa"/>
            <w:gridSpan w:val="2"/>
            <w:tcBorders>
              <w:top w:val="single" w:sz="34" w:space="0" w:color="FFFFFF"/>
              <w:left w:val="nil"/>
              <w:bottom w:val="nil"/>
              <w:right w:val="single" w:sz="34" w:space="0" w:color="FFFFFF"/>
            </w:tcBorders>
            <w:shd w:val="clear" w:color="auto" w:fill="38A692"/>
          </w:tcPr>
          <w:p>
            <w:pPr>
              <w:pStyle w:val="TableParagraph"/>
              <w:spacing w:before="8"/>
              <w:ind w:left="1089" w:right="1058"/>
              <w:jc w:val="center"/>
              <w:rPr>
                <w:sz w:val="16"/>
              </w:rPr>
            </w:pPr>
            <w:r>
              <w:rPr>
                <w:color w:val="231F20"/>
                <w:sz w:val="16"/>
              </w:rPr>
              <w:t>Total</w:t>
            </w:r>
          </w:p>
        </w:tc>
        <w:tc>
          <w:tcPr>
            <w:tcW w:w="1225" w:type="dxa"/>
            <w:tcBorders>
              <w:top w:val="single" w:sz="34" w:space="0" w:color="FFFFFF"/>
              <w:left w:val="single" w:sz="34" w:space="0" w:color="FFFFFF"/>
              <w:bottom w:val="nil"/>
              <w:right w:val="single" w:sz="48" w:space="0" w:color="FFFFFF"/>
            </w:tcBorders>
            <w:shd w:val="clear" w:color="auto" w:fill="38A692"/>
          </w:tcPr>
          <w:p>
            <w:pPr>
              <w:pStyle w:val="TableParagraph"/>
              <w:spacing w:before="8"/>
              <w:ind w:left="461" w:right="402"/>
              <w:jc w:val="center"/>
              <w:rPr>
                <w:sz w:val="16"/>
              </w:rPr>
            </w:pPr>
            <w:r>
              <w:rPr>
                <w:color w:val="231F20"/>
                <w:sz w:val="16"/>
              </w:rPr>
              <w:t>189</w:t>
            </w:r>
          </w:p>
        </w:tc>
        <w:tc>
          <w:tcPr>
            <w:tcW w:w="1230" w:type="dxa"/>
            <w:tcBorders>
              <w:top w:val="single" w:sz="34" w:space="0" w:color="FFFFFF"/>
              <w:left w:val="single" w:sz="48" w:space="0" w:color="FFFFFF"/>
              <w:bottom w:val="nil"/>
              <w:right w:val="single" w:sz="48" w:space="0" w:color="FFFFFF"/>
            </w:tcBorders>
            <w:shd w:val="clear" w:color="auto" w:fill="38A692"/>
          </w:tcPr>
          <w:p>
            <w:pPr>
              <w:pStyle w:val="TableParagraph"/>
              <w:spacing w:before="8"/>
              <w:ind w:left="125" w:right="99"/>
              <w:jc w:val="center"/>
              <w:rPr>
                <w:sz w:val="16"/>
              </w:rPr>
            </w:pPr>
            <w:r>
              <w:rPr>
                <w:color w:val="231F20"/>
                <w:sz w:val="16"/>
              </w:rPr>
              <w:t>71.2</w:t>
            </w:r>
          </w:p>
        </w:tc>
        <w:tc>
          <w:tcPr>
            <w:tcW w:w="1230" w:type="dxa"/>
            <w:tcBorders>
              <w:top w:val="single" w:sz="34" w:space="0" w:color="FFFFFF"/>
              <w:left w:val="single" w:sz="48" w:space="0" w:color="FFFFFF"/>
              <w:bottom w:val="nil"/>
              <w:right w:val="single" w:sz="48" w:space="0" w:color="FFFFFF"/>
            </w:tcBorders>
            <w:shd w:val="clear" w:color="auto" w:fill="38A692"/>
          </w:tcPr>
          <w:p>
            <w:pPr>
              <w:pStyle w:val="TableParagraph"/>
              <w:spacing w:before="8"/>
              <w:ind w:left="125" w:right="119"/>
              <w:jc w:val="center"/>
              <w:rPr>
                <w:sz w:val="16"/>
              </w:rPr>
            </w:pPr>
            <w:r>
              <w:rPr>
                <w:color w:val="231F20"/>
                <w:sz w:val="16"/>
              </w:rPr>
              <w:t>100.0</w:t>
            </w:r>
          </w:p>
        </w:tc>
        <w:tc>
          <w:tcPr>
            <w:tcW w:w="1186" w:type="dxa"/>
            <w:tcBorders>
              <w:top w:val="single" w:sz="34" w:space="0" w:color="FFFFFF"/>
              <w:left w:val="single" w:sz="48" w:space="0" w:color="FFFFFF"/>
              <w:bottom w:val="nil"/>
              <w:right w:val="nil"/>
            </w:tcBorders>
            <w:shd w:val="clear" w:color="auto" w:fill="38A692"/>
          </w:tcPr>
          <w:p>
            <w:pPr>
              <w:pStyle w:val="TableParagraph"/>
              <w:rPr>
                <w:rFonts w:ascii="Times New Roman"/>
                <w:sz w:val="16"/>
              </w:rPr>
            </w:pPr>
          </w:p>
        </w:tc>
      </w:tr>
    </w:tbl>
    <w:p>
      <w:pPr>
        <w:spacing w:before="133"/>
        <w:ind w:left="1658" w:right="0" w:firstLine="0"/>
        <w:jc w:val="left"/>
        <w:rPr>
          <w:rFonts w:ascii="Calibri" w:hAnsi="Calibri"/>
          <w:sz w:val="18"/>
        </w:rPr>
      </w:pPr>
      <w:r>
        <w:rPr>
          <w:b/>
          <w:color w:val="231F20"/>
          <w:sz w:val="18"/>
        </w:rPr>
        <w:t>Fuente: </w:t>
      </w:r>
      <w:r>
        <w:rPr>
          <w:rFonts w:ascii="Calibri" w:hAnsi="Calibri"/>
          <w:color w:val="231F20"/>
          <w:sz w:val="18"/>
        </w:rPr>
        <w:t>SHCP, Índice del PbR-SED 2017.</w:t>
      </w:r>
    </w:p>
    <w:p>
      <w:pPr>
        <w:pStyle w:val="BodyText"/>
        <w:spacing w:line="266" w:lineRule="auto" w:before="81"/>
        <w:ind w:left="1595" w:right="4430" w:firstLine="283"/>
      </w:pPr>
      <w:r>
        <w:rPr>
          <w:color w:val="231F20"/>
        </w:rPr>
        <w:t>Los resultados por Sección y Categoría han evolucionado de la siguiente manera:</w:t>
      </w:r>
    </w:p>
    <w:p>
      <w:pPr>
        <w:spacing w:after="0" w:line="266" w:lineRule="auto"/>
        <w:sectPr>
          <w:headerReference w:type="even" r:id="rId100"/>
          <w:pgSz w:w="10490" w:h="15880"/>
          <w:pgMar w:header="0" w:footer="1094" w:top="900" w:bottom="1280" w:left="0" w:right="0"/>
        </w:sectPr>
      </w:pPr>
    </w:p>
    <w:p>
      <w:pPr>
        <w:spacing w:before="62"/>
        <w:ind w:left="791" w:right="0" w:firstLine="0"/>
        <w:jc w:val="left"/>
        <w:rPr>
          <w:rFonts w:ascii="Calibri" w:hAnsi="Calibri"/>
          <w:sz w:val="18"/>
        </w:rPr>
      </w:pPr>
      <w:r>
        <w:rPr>
          <w:b/>
          <w:color w:val="231F20"/>
          <w:sz w:val="18"/>
        </w:rPr>
        <w:t>Gráfica 6. </w:t>
      </w:r>
      <w:r>
        <w:rPr>
          <w:rFonts w:ascii="Calibri" w:hAnsi="Calibri"/>
          <w:color w:val="231F20"/>
          <w:sz w:val="18"/>
        </w:rPr>
        <w:t>Evolución del Avance por sección y categoría en la implementación del PbR-SED de la SHCP, 2014-2017.</w:t>
      </w:r>
    </w:p>
    <w:p>
      <w:pPr>
        <w:pStyle w:val="BodyText"/>
        <w:spacing w:before="4"/>
        <w:rPr>
          <w:rFonts w:ascii="Calibri"/>
          <w:sz w:val="13"/>
        </w:rPr>
      </w:pPr>
    </w:p>
    <w:p>
      <w:pPr>
        <w:spacing w:before="0"/>
        <w:ind w:left="724" w:right="0" w:firstLine="0"/>
        <w:jc w:val="left"/>
        <w:rPr>
          <w:rFonts w:ascii="Calibri"/>
          <w:sz w:val="14"/>
        </w:rPr>
      </w:pPr>
      <w:r>
        <w:rPr/>
        <w:pict>
          <v:group style="position:absolute;margin-left:67.786003pt;margin-top:16.218821pt;width:22.6pt;height:110pt;mso-position-horizontal-relative:page;mso-position-vertical-relative:paragraph;z-index:251847680" coordorigin="1356,324" coordsize="452,2200">
            <v:line style="position:absolute" from="1412,529" to="1412,2524" stroked="true" strokeweight="5.641pt" strokecolor="#38a692">
              <v:stroke dashstyle="solid"/>
            </v:line>
            <v:line style="position:absolute" from="1525,409" to="1525,2524" stroked="true" strokeweight="5.641pt" strokecolor="#e9f1ee">
              <v:stroke dashstyle="solid"/>
            </v:line>
            <v:line style="position:absolute" from="1638,324" to="1638,2524" stroked="true" strokeweight="5.641pt" strokecolor="#6ab4a3">
              <v:stroke dashstyle="solid"/>
            </v:line>
            <v:line style="position:absolute" from="1751,511" to="1751,2524" stroked="true" strokeweight="5.641pt" strokecolor="#c5ddd6">
              <v:stroke dashstyle="solid"/>
            </v:line>
            <w10:wrap type="none"/>
          </v:group>
        </w:pict>
      </w:r>
      <w:r>
        <w:rPr/>
        <w:pict>
          <v:group style="position:absolute;margin-left:103.287003pt;margin-top:12.017821pt;width:22.6pt;height:114.2pt;mso-position-horizontal-relative:page;mso-position-vertical-relative:paragraph;z-index:251848704" coordorigin="2066,240" coordsize="452,2284">
            <v:line style="position:absolute" from="2122,529" to="2122,2524" stroked="true" strokeweight="5.641pt" strokecolor="#38a692">
              <v:stroke dashstyle="solid"/>
            </v:line>
            <v:line style="position:absolute" from="2235,240" to="2235,2524" stroked="true" strokeweight="5.641pt" strokecolor="#e9f1ee">
              <v:stroke dashstyle="solid"/>
            </v:line>
            <v:line style="position:absolute" from="2348,269" to="2348,2524" stroked="true" strokeweight="5.641pt" strokecolor="#6ab4a3">
              <v:stroke dashstyle="solid"/>
            </v:line>
            <v:line style="position:absolute" from="2461,806" to="2461,2524" stroked="true" strokeweight="5.641pt" strokecolor="#c5ddd6">
              <v:stroke dashstyle="solid"/>
            </v:line>
            <w10:wrap type="none"/>
          </v:group>
        </w:pict>
      </w:r>
      <w:r>
        <w:rPr/>
        <w:pict>
          <v:group style="position:absolute;margin-left:138.787994pt;margin-top:16.218821pt;width:22.6pt;height:110pt;mso-position-horizontal-relative:page;mso-position-vertical-relative:paragraph;z-index:251849728" coordorigin="2776,324" coordsize="452,2200">
            <v:line style="position:absolute" from="2832,511" to="2832,2524" stroked="true" strokeweight="5.641pt" strokecolor="#38a692">
              <v:stroke dashstyle="solid"/>
            </v:line>
            <v:line style="position:absolute" from="2945,324" to="2945,2524" stroked="true" strokeweight="5.641pt" strokecolor="#e9f1ee">
              <v:stroke dashstyle="solid"/>
            </v:line>
            <v:line style="position:absolute" from="3058,511" to="3058,2524" stroked="true" strokeweight="5.641pt" strokecolor="#6ab4a3">
              <v:stroke dashstyle="solid"/>
            </v:line>
            <v:line style="position:absolute" from="3171,1746" to="3171,2524" stroked="true" strokeweight="5.641pt" strokecolor="#c5ddd6">
              <v:stroke dashstyle="solid"/>
            </v:line>
            <w10:wrap type="none"/>
          </v:group>
        </w:pict>
      </w:r>
      <w:r>
        <w:rPr/>
        <w:pict>
          <v:group style="position:absolute;margin-left:174.289001pt;margin-top:10.064821pt;width:22.6pt;height:116.15pt;mso-position-horizontal-relative:page;mso-position-vertical-relative:paragraph;z-index:251850752" coordorigin="3486,201" coordsize="452,2323">
            <v:line style="position:absolute" from="3542,201" to="3542,2524" stroked="true" strokeweight="5.641pt" strokecolor="#38a692">
              <v:stroke dashstyle="solid"/>
            </v:line>
            <v:rect style="position:absolute;left:3598;top:450;width:113;height:2074" filled="true" fillcolor="#e9f1ee" stroked="false">
              <v:fill type="solid"/>
            </v:rect>
            <v:rect style="position:absolute;left:3711;top:450;width:113;height:2074" filled="true" fillcolor="#6ab4a3" stroked="false">
              <v:fill type="solid"/>
            </v:rect>
            <v:line style="position:absolute" from="3881,511" to="3881,2524" stroked="true" strokeweight="5.641pt" strokecolor="#c5ddd6">
              <v:stroke dashstyle="solid"/>
            </v:line>
            <w10:wrap type="none"/>
          </v:group>
        </w:pict>
      </w:r>
      <w:r>
        <w:rPr/>
        <w:pict>
          <v:group style="position:absolute;margin-left:209.789993pt;margin-top:11.115821pt;width:22.6pt;height:115.1pt;mso-position-horizontal-relative:page;mso-position-vertical-relative:paragraph;z-index:251851776" coordorigin="4196,222" coordsize="452,2302">
            <v:line style="position:absolute" from="4252,222" to="4252,2524" stroked="true" strokeweight="5.641pt" strokecolor="#38a692">
              <v:stroke dashstyle="solid"/>
            </v:line>
            <v:line style="position:absolute" from="4365,557" to="4365,2524" stroked="true" strokeweight="5.641pt" strokecolor="#e9f1ee">
              <v:stroke dashstyle="solid"/>
            </v:line>
            <v:line style="position:absolute" from="4478,529" to="4478,2524" stroked="true" strokeweight="5.641pt" strokecolor="#6ab4a3">
              <v:stroke dashstyle="solid"/>
            </v:line>
            <v:line style="position:absolute" from="4591,920" to="4591,2524" stroked="true" strokeweight="5.641pt" strokecolor="#c5ddd6">
              <v:stroke dashstyle="solid"/>
            </v:line>
            <w10:wrap type="none"/>
          </v:group>
        </w:pict>
      </w:r>
      <w:r>
        <w:rPr/>
        <w:pict>
          <v:group style="position:absolute;margin-left:280.791992pt;margin-top:11.115821pt;width:22.6pt;height:115.1pt;mso-position-horizontal-relative:page;mso-position-vertical-relative:paragraph;z-index:251853824" coordorigin="5616,222" coordsize="452,2302">
            <v:line style="position:absolute" from="5672,374" to="5672,2524" stroked="true" strokeweight="5.641pt" strokecolor="#38a692">
              <v:stroke dashstyle="solid"/>
            </v:line>
            <v:line style="position:absolute" from="5785,222" to="5785,2524" stroked="true" strokeweight="5.641pt" strokecolor="#e9f1ee">
              <v:stroke dashstyle="solid"/>
            </v:line>
            <v:line style="position:absolute" from="5898,450" to="5898,2524" stroked="true" strokeweight="5.641pt" strokecolor="#6ab4a3">
              <v:stroke dashstyle="solid"/>
            </v:line>
            <v:line style="position:absolute" from="6011,481" to="6011,2524" stroked="true" strokeweight="5.641pt" strokecolor="#c5ddd6">
              <v:stroke dashstyle="solid"/>
            </v:line>
            <w10:wrap type="none"/>
          </v:group>
        </w:pict>
      </w:r>
      <w:r>
        <w:rPr/>
        <w:pict>
          <v:group style="position:absolute;margin-left:316.292999pt;margin-top:15.415821pt;width:22.6pt;height:110.8pt;mso-position-horizontal-relative:page;mso-position-vertical-relative:paragraph;z-index:251854848" coordorigin="6326,308" coordsize="452,2216">
            <v:line style="position:absolute" from="6382,1028" to="6382,2524" stroked="true" strokeweight="5.641pt" strokecolor="#38a692">
              <v:stroke dashstyle="solid"/>
            </v:line>
            <v:line style="position:absolute" from="6495,308" to="6495,2524" stroked="true" strokeweight="5.641pt" strokecolor="#e9f1ee">
              <v:stroke dashstyle="solid"/>
            </v:line>
            <v:line style="position:absolute" from="6608,853" to="6608,2524" stroked="true" strokeweight="5.641pt" strokecolor="#6ab4a3">
              <v:stroke dashstyle="solid"/>
            </v:line>
            <v:line style="position:absolute" from="6721,1688" to="6721,2524" stroked="true" strokeweight="5.641pt" strokecolor="#c5ddd6">
              <v:stroke dashstyle="solid"/>
            </v:line>
            <w10:wrap type="none"/>
          </v:group>
        </w:pict>
      </w:r>
      <w:r>
        <w:rPr/>
        <w:pict>
          <v:group style="position:absolute;margin-left:351.794006pt;margin-top:6.631821pt;width:22.6pt;height:119.6pt;mso-position-horizontal-relative:page;mso-position-vertical-relative:paragraph;z-index:251855872" coordorigin="7036,133" coordsize="452,2392">
            <v:line style="position:absolute" from="7092,920" to="7092,2524" stroked="true" strokeweight="5.641pt" strokecolor="#38a692">
              <v:stroke dashstyle="solid"/>
            </v:line>
            <v:line style="position:absolute" from="7205,529" to="7205,2524" stroked="true" strokeweight="5.641pt" strokecolor="#e9f1ee">
              <v:stroke dashstyle="solid"/>
            </v:line>
            <v:line style="position:absolute" from="7318,133" to="7318,2524" stroked="true" strokeweight="5.641pt" strokecolor="#6ab4a3">
              <v:stroke dashstyle="solid"/>
            </v:line>
            <v:line style="position:absolute" from="7431,1321" to="7431,2524" stroked="true" strokeweight="5.641pt" strokecolor="#c5ddd6">
              <v:stroke dashstyle="solid"/>
            </v:line>
            <w10:wrap type="none"/>
          </v:group>
        </w:pict>
      </w:r>
      <w:r>
        <w:rPr/>
        <w:pict>
          <v:group style="position:absolute;margin-left:387.295013pt;margin-top:6.631821pt;width:22.6pt;height:119.6pt;mso-position-horizontal-relative:page;mso-position-vertical-relative:paragraph;z-index:251856896" coordorigin="7746,133" coordsize="452,2392">
            <v:line style="position:absolute" from="7802,621" to="7802,2524" stroked="true" strokeweight="5.641pt" strokecolor="#38a692">
              <v:stroke dashstyle="solid"/>
            </v:line>
            <v:line style="position:absolute" from="7915,133" to="7915,2524" stroked="true" strokeweight="5.641pt" strokecolor="#e9f1ee">
              <v:stroke dashstyle="solid"/>
            </v:line>
            <v:line style="position:absolute" from="8028,920" to="8028,2524" stroked="true" strokeweight="5.641pt" strokecolor="#6ab4a3">
              <v:stroke dashstyle="solid"/>
            </v:line>
            <v:line style="position:absolute" from="8141,133" to="8141,2524" stroked="true" strokeweight="5.641pt" strokecolor="#c5ddd6">
              <v:stroke dashstyle="solid"/>
            </v:line>
            <w10:wrap type="none"/>
          </v:group>
        </w:pict>
      </w:r>
      <w:r>
        <w:rPr/>
        <w:pict>
          <v:group style="position:absolute;margin-left:422.79599pt;margin-top:6.631821pt;width:22.6pt;height:119.6pt;mso-position-horizontal-relative:page;mso-position-vertical-relative:paragraph;z-index:251857920" coordorigin="8456,133" coordsize="452,2392">
            <v:line style="position:absolute" from="8512,133" to="8512,2524" stroked="true" strokeweight="5.641pt" strokecolor="#38a692">
              <v:stroke dashstyle="solid"/>
            </v:line>
            <v:line style="position:absolute" from="8625,419" to="8625,2524" stroked="true" strokeweight="5.641pt" strokecolor="#e9f1ee">
              <v:stroke dashstyle="solid"/>
            </v:line>
            <v:line style="position:absolute" from="8738,836" to="8738,2524" stroked="true" strokeweight="5.641pt" strokecolor="#6ab4a3">
              <v:stroke dashstyle="solid"/>
            </v:line>
            <v:line style="position:absolute" from="8851,133" to="8851,2524" stroked="true" strokeweight="5.641pt" strokecolor="#c5ddd6">
              <v:stroke dashstyle="solid"/>
            </v:line>
            <w10:wrap type="none"/>
          </v:group>
        </w:pict>
      </w:r>
      <w:r>
        <w:rPr>
          <w:rFonts w:ascii="Calibri"/>
          <w:color w:val="231F20"/>
          <w:sz w:val="14"/>
        </w:rPr>
        <w:t>100.00</w:t>
      </w:r>
    </w:p>
    <w:p>
      <w:pPr>
        <w:pStyle w:val="BodyText"/>
        <w:rPr>
          <w:rFonts w:ascii="Calibri"/>
          <w:sz w:val="16"/>
        </w:rPr>
      </w:pPr>
    </w:p>
    <w:p>
      <w:pPr>
        <w:spacing w:before="114"/>
        <w:ind w:left="791" w:right="0" w:firstLine="0"/>
        <w:jc w:val="left"/>
        <w:rPr>
          <w:rFonts w:ascii="Calibri"/>
          <w:sz w:val="14"/>
        </w:rPr>
      </w:pPr>
      <w:r>
        <w:rPr/>
        <w:pict>
          <v:group style="position:absolute;margin-left:245.291pt;margin-top:-.613179pt;width:22.6pt;height:108.55pt;mso-position-horizontal-relative:page;mso-position-vertical-relative:paragraph;z-index:251852800" coordorigin="4906,-12" coordsize="452,2171">
            <v:line style="position:absolute" from="4962,356" to="4962,2158" stroked="true" strokeweight="5.641pt" strokecolor="#38a692">
              <v:stroke dashstyle="solid"/>
            </v:line>
            <v:line style="position:absolute" from="5075,-12" to="5075,2158" stroked="true" strokeweight="5.641pt" strokecolor="#e9f1ee">
              <v:stroke dashstyle="solid"/>
            </v:line>
            <v:line style="position:absolute" from="5188,84" to="5188,2158" stroked="true" strokeweight="5.641pt" strokecolor="#6ab4a3">
              <v:stroke dashstyle="solid"/>
            </v:line>
            <v:line style="position:absolute" from="5301,115" to="5301,2158" stroked="true" strokeweight="5.641pt" strokecolor="#c5ddd6">
              <v:stroke dashstyle="solid"/>
            </v:line>
            <w10:wrap type="none"/>
          </v:group>
        </w:pict>
      </w:r>
      <w:r>
        <w:rPr>
          <w:rFonts w:ascii="Calibri"/>
          <w:color w:val="231F20"/>
          <w:sz w:val="14"/>
        </w:rPr>
        <w:t>80.00</w:t>
      </w:r>
    </w:p>
    <w:p>
      <w:pPr>
        <w:pStyle w:val="BodyText"/>
        <w:rPr>
          <w:rFonts w:ascii="Calibri"/>
          <w:sz w:val="16"/>
        </w:rPr>
      </w:pPr>
    </w:p>
    <w:p>
      <w:pPr>
        <w:spacing w:before="114"/>
        <w:ind w:left="791" w:right="0" w:firstLine="0"/>
        <w:jc w:val="left"/>
        <w:rPr>
          <w:rFonts w:ascii="Calibri"/>
          <w:sz w:val="14"/>
        </w:rPr>
      </w:pPr>
      <w:r>
        <w:rPr>
          <w:rFonts w:ascii="Calibri"/>
          <w:color w:val="231F20"/>
          <w:sz w:val="14"/>
        </w:rPr>
        <w:t>60.00</w:t>
      </w:r>
    </w:p>
    <w:p>
      <w:pPr>
        <w:pStyle w:val="BodyText"/>
        <w:rPr>
          <w:rFonts w:ascii="Calibri"/>
          <w:sz w:val="16"/>
        </w:rPr>
      </w:pPr>
    </w:p>
    <w:p>
      <w:pPr>
        <w:spacing w:before="114"/>
        <w:ind w:left="791" w:right="0" w:firstLine="0"/>
        <w:jc w:val="left"/>
        <w:rPr>
          <w:rFonts w:ascii="Calibri"/>
          <w:sz w:val="14"/>
        </w:rPr>
      </w:pPr>
      <w:r>
        <w:rPr>
          <w:rFonts w:ascii="Calibri"/>
          <w:color w:val="231F20"/>
          <w:sz w:val="14"/>
        </w:rPr>
        <w:t>40.00</w:t>
      </w:r>
    </w:p>
    <w:p>
      <w:pPr>
        <w:pStyle w:val="BodyText"/>
        <w:rPr>
          <w:rFonts w:ascii="Calibri"/>
          <w:sz w:val="16"/>
        </w:rPr>
      </w:pPr>
    </w:p>
    <w:p>
      <w:pPr>
        <w:spacing w:before="114"/>
        <w:ind w:left="791" w:right="0" w:firstLine="0"/>
        <w:jc w:val="left"/>
        <w:rPr>
          <w:rFonts w:ascii="Calibri"/>
          <w:sz w:val="14"/>
        </w:rPr>
      </w:pPr>
      <w:r>
        <w:rPr>
          <w:rFonts w:ascii="Calibri"/>
          <w:color w:val="231F20"/>
          <w:sz w:val="14"/>
        </w:rPr>
        <w:t>20.00</w:t>
      </w:r>
    </w:p>
    <w:p>
      <w:pPr>
        <w:pStyle w:val="BodyText"/>
        <w:spacing w:before="12"/>
        <w:rPr>
          <w:rFonts w:ascii="Calibri"/>
          <w:sz w:val="17"/>
        </w:rPr>
      </w:pPr>
    </w:p>
    <w:p>
      <w:pPr>
        <w:spacing w:after="0"/>
        <w:rPr>
          <w:rFonts w:ascii="Calibri"/>
          <w:sz w:val="17"/>
        </w:rPr>
        <w:sectPr>
          <w:headerReference w:type="default" r:id="rId107"/>
          <w:footerReference w:type="default" r:id="rId108"/>
          <w:footerReference w:type="even" r:id="rId109"/>
          <w:pgSz w:w="10490" w:h="15880"/>
          <w:pgMar w:header="0" w:footer="1094" w:top="920" w:bottom="1280" w:left="0" w:right="0"/>
          <w:pgNumType w:start="23"/>
        </w:sectPr>
      </w:pPr>
    </w:p>
    <w:p>
      <w:pPr>
        <w:spacing w:before="89"/>
        <w:ind w:left="0" w:right="0" w:firstLine="0"/>
        <w:jc w:val="right"/>
        <w:rPr>
          <w:rFonts w:ascii="Calibri"/>
          <w:sz w:val="14"/>
        </w:rPr>
      </w:pPr>
      <w:r>
        <w:rPr>
          <w:rFonts w:ascii="Calibri"/>
          <w:color w:val="231F20"/>
          <w:w w:val="90"/>
          <w:sz w:val="14"/>
        </w:rPr>
        <w:t>0.00</w:t>
      </w:r>
    </w:p>
    <w:p>
      <w:pPr>
        <w:pStyle w:val="BodyText"/>
        <w:spacing w:before="3"/>
        <w:rPr>
          <w:rFonts w:ascii="Calibri"/>
          <w:sz w:val="20"/>
        </w:rPr>
      </w:pPr>
      <w:r>
        <w:rPr/>
        <w:br w:type="column"/>
      </w:r>
      <w:r>
        <w:rPr>
          <w:rFonts w:ascii="Calibri"/>
          <w:sz w:val="20"/>
        </w:rPr>
      </w:r>
    </w:p>
    <w:p>
      <w:pPr>
        <w:spacing w:line="158" w:lineRule="exact" w:before="0"/>
        <w:ind w:left="273" w:right="0" w:firstLine="0"/>
        <w:jc w:val="left"/>
        <w:rPr>
          <w:rFonts w:ascii="Calibri"/>
          <w:sz w:val="16"/>
        </w:rPr>
      </w:pPr>
      <w:r>
        <w:rPr>
          <w:rFonts w:ascii="Calibri"/>
          <w:color w:val="231F20"/>
          <w:w w:val="90"/>
          <w:sz w:val="16"/>
        </w:rPr>
        <w:t>Marco</w:t>
      </w:r>
    </w:p>
    <w:p>
      <w:pPr>
        <w:pStyle w:val="BodyText"/>
        <w:spacing w:before="3"/>
        <w:rPr>
          <w:rFonts w:ascii="Calibri"/>
          <w:sz w:val="20"/>
        </w:rPr>
      </w:pPr>
      <w:r>
        <w:rPr/>
        <w:br w:type="column"/>
      </w:r>
      <w:r>
        <w:rPr>
          <w:rFonts w:ascii="Calibri"/>
          <w:sz w:val="20"/>
        </w:rPr>
      </w:r>
    </w:p>
    <w:p>
      <w:pPr>
        <w:spacing w:line="158" w:lineRule="exact" w:before="0"/>
        <w:ind w:left="141" w:right="0" w:firstLine="0"/>
        <w:jc w:val="left"/>
        <w:rPr>
          <w:rFonts w:ascii="Calibri" w:hAnsi="Calibri"/>
          <w:sz w:val="16"/>
        </w:rPr>
      </w:pPr>
      <w:r>
        <w:rPr>
          <w:rFonts w:ascii="Calibri" w:hAnsi="Calibri"/>
          <w:color w:val="231F20"/>
          <w:w w:val="95"/>
          <w:sz w:val="16"/>
        </w:rPr>
        <w:t>Planeación</w:t>
      </w:r>
    </w:p>
    <w:p>
      <w:pPr>
        <w:pStyle w:val="BodyText"/>
        <w:spacing w:before="3"/>
        <w:rPr>
          <w:rFonts w:ascii="Calibri"/>
          <w:sz w:val="20"/>
        </w:rPr>
      </w:pPr>
      <w:r>
        <w:rPr/>
        <w:br w:type="column"/>
      </w:r>
      <w:r>
        <w:rPr>
          <w:rFonts w:ascii="Calibri"/>
          <w:sz w:val="20"/>
        </w:rPr>
      </w:r>
    </w:p>
    <w:p>
      <w:pPr>
        <w:spacing w:line="158" w:lineRule="exact" w:before="0"/>
        <w:ind w:left="565" w:right="0" w:firstLine="0"/>
        <w:jc w:val="left"/>
        <w:rPr>
          <w:rFonts w:ascii="Calibri" w:hAnsi="Calibri"/>
          <w:sz w:val="16"/>
        </w:rPr>
      </w:pPr>
      <w:r>
        <w:rPr>
          <w:rFonts w:ascii="Calibri" w:hAnsi="Calibri"/>
          <w:color w:val="231F20"/>
          <w:w w:val="90"/>
          <w:sz w:val="16"/>
        </w:rPr>
        <w:t>Presupuestación</w:t>
      </w:r>
    </w:p>
    <w:p>
      <w:pPr>
        <w:pStyle w:val="BodyText"/>
        <w:spacing w:before="3"/>
        <w:rPr>
          <w:rFonts w:ascii="Calibri"/>
          <w:sz w:val="20"/>
        </w:rPr>
      </w:pPr>
      <w:r>
        <w:rPr/>
        <w:br w:type="column"/>
      </w:r>
      <w:r>
        <w:rPr>
          <w:rFonts w:ascii="Calibri"/>
          <w:sz w:val="20"/>
        </w:rPr>
      </w:r>
    </w:p>
    <w:p>
      <w:pPr>
        <w:spacing w:line="158" w:lineRule="exact" w:before="0"/>
        <w:ind w:left="405" w:right="0" w:firstLine="0"/>
        <w:jc w:val="left"/>
        <w:rPr>
          <w:rFonts w:ascii="Calibri"/>
          <w:sz w:val="16"/>
        </w:rPr>
      </w:pPr>
      <w:r>
        <w:rPr>
          <w:rFonts w:ascii="Calibri"/>
          <w:color w:val="231F20"/>
          <w:w w:val="95"/>
          <w:sz w:val="16"/>
        </w:rPr>
        <w:t>Seguimiento</w:t>
      </w:r>
    </w:p>
    <w:p>
      <w:pPr>
        <w:pStyle w:val="BodyText"/>
        <w:spacing w:before="3"/>
        <w:rPr>
          <w:rFonts w:ascii="Calibri"/>
          <w:sz w:val="20"/>
        </w:rPr>
      </w:pPr>
      <w:r>
        <w:rPr/>
        <w:br w:type="column"/>
      </w:r>
      <w:r>
        <w:rPr>
          <w:rFonts w:ascii="Calibri"/>
          <w:sz w:val="20"/>
        </w:rPr>
      </w:r>
    </w:p>
    <w:p>
      <w:pPr>
        <w:spacing w:line="158" w:lineRule="exact" w:before="0"/>
        <w:ind w:left="584" w:right="0" w:firstLine="0"/>
        <w:jc w:val="left"/>
        <w:rPr>
          <w:rFonts w:ascii="Calibri"/>
          <w:sz w:val="16"/>
        </w:rPr>
      </w:pPr>
      <w:r>
        <w:rPr>
          <w:rFonts w:ascii="Calibri"/>
          <w:color w:val="231F20"/>
          <w:w w:val="90"/>
          <w:sz w:val="16"/>
        </w:rPr>
        <w:t>Transparencia</w:t>
      </w:r>
    </w:p>
    <w:p>
      <w:pPr>
        <w:pStyle w:val="BodyText"/>
        <w:spacing w:before="3"/>
        <w:rPr>
          <w:rFonts w:ascii="Calibri"/>
          <w:sz w:val="20"/>
        </w:rPr>
      </w:pPr>
      <w:r>
        <w:rPr/>
        <w:br w:type="column"/>
      </w:r>
      <w:r>
        <w:rPr>
          <w:rFonts w:ascii="Calibri"/>
          <w:sz w:val="20"/>
        </w:rPr>
      </w:r>
    </w:p>
    <w:p>
      <w:pPr>
        <w:spacing w:line="158" w:lineRule="exact" w:before="0"/>
        <w:ind w:left="520" w:right="0" w:firstLine="0"/>
        <w:jc w:val="left"/>
        <w:rPr>
          <w:rFonts w:ascii="Calibri"/>
          <w:sz w:val="16"/>
        </w:rPr>
      </w:pPr>
      <w:r>
        <w:rPr>
          <w:rFonts w:ascii="Calibri"/>
          <w:color w:val="231F20"/>
          <w:sz w:val="16"/>
        </w:rPr>
        <w:t>Adquisiciones</w:t>
      </w:r>
    </w:p>
    <w:p>
      <w:pPr>
        <w:spacing w:after="0" w:line="158" w:lineRule="exact"/>
        <w:jc w:val="left"/>
        <w:rPr>
          <w:rFonts w:ascii="Calibri"/>
          <w:sz w:val="16"/>
        </w:rPr>
        <w:sectPr>
          <w:type w:val="continuous"/>
          <w:pgSz w:w="10490" w:h="15880"/>
          <w:pgMar w:top="1500" w:bottom="280" w:left="0" w:right="0"/>
          <w:cols w:num="7" w:equalWidth="0">
            <w:col w:w="1089" w:space="40"/>
            <w:col w:w="657" w:space="39"/>
            <w:col w:w="817" w:space="39"/>
            <w:col w:w="1587" w:space="39"/>
            <w:col w:w="1192" w:space="39"/>
            <w:col w:w="1443" w:space="40"/>
            <w:col w:w="3469"/>
          </w:cols>
        </w:sectPr>
      </w:pPr>
    </w:p>
    <w:p>
      <w:pPr>
        <w:spacing w:before="22"/>
        <w:ind w:left="0" w:right="0" w:firstLine="0"/>
        <w:jc w:val="right"/>
        <w:rPr>
          <w:rFonts w:ascii="Calibri" w:hAnsi="Calibri"/>
          <w:sz w:val="16"/>
        </w:rPr>
      </w:pPr>
      <w:r>
        <w:rPr>
          <w:rFonts w:ascii="Calibri" w:hAnsi="Calibri"/>
          <w:color w:val="231F20"/>
          <w:w w:val="95"/>
          <w:sz w:val="16"/>
        </w:rPr>
        <w:t>Juridíco</w:t>
      </w:r>
    </w:p>
    <w:p>
      <w:pPr>
        <w:spacing w:before="42"/>
        <w:ind w:left="735" w:right="0" w:firstLine="0"/>
        <w:jc w:val="left"/>
        <w:rPr>
          <w:rFonts w:ascii="Calibri" w:hAnsi="Calibri"/>
          <w:sz w:val="16"/>
        </w:rPr>
      </w:pPr>
      <w:r>
        <w:rPr/>
        <w:br w:type="column"/>
      </w:r>
      <w:r>
        <w:rPr>
          <w:rFonts w:ascii="Calibri" w:hAnsi="Calibri"/>
          <w:color w:val="231F20"/>
          <w:w w:val="95"/>
          <w:sz w:val="16"/>
        </w:rPr>
        <w:t>Programación</w:t>
      </w:r>
    </w:p>
    <w:p>
      <w:pPr>
        <w:spacing w:line="220" w:lineRule="auto" w:before="54"/>
        <w:ind w:left="690" w:right="-11" w:hanging="79"/>
        <w:jc w:val="left"/>
        <w:rPr>
          <w:rFonts w:ascii="Calibri"/>
          <w:sz w:val="16"/>
        </w:rPr>
      </w:pPr>
      <w:r>
        <w:rPr/>
        <w:br w:type="column"/>
      </w:r>
      <w:r>
        <w:rPr>
          <w:rFonts w:ascii="Calibri"/>
          <w:color w:val="231F20"/>
          <w:w w:val="95"/>
          <w:sz w:val="16"/>
        </w:rPr>
        <w:t>Ejercicio </w:t>
      </w:r>
      <w:r>
        <w:rPr>
          <w:rFonts w:ascii="Calibri"/>
          <w:color w:val="231F20"/>
          <w:spacing w:val="-15"/>
          <w:w w:val="95"/>
          <w:sz w:val="16"/>
        </w:rPr>
        <w:t>y </w:t>
      </w:r>
      <w:r>
        <w:rPr>
          <w:rFonts w:ascii="Calibri"/>
          <w:color w:val="231F20"/>
          <w:sz w:val="16"/>
        </w:rPr>
        <w:t>Control</w:t>
      </w:r>
    </w:p>
    <w:p>
      <w:pPr>
        <w:spacing w:before="42"/>
        <w:ind w:left="700" w:right="0" w:firstLine="0"/>
        <w:jc w:val="left"/>
        <w:rPr>
          <w:rFonts w:ascii="Calibri" w:hAnsi="Calibri"/>
          <w:sz w:val="16"/>
        </w:rPr>
      </w:pPr>
      <w:r>
        <w:rPr/>
        <w:br w:type="column"/>
      </w:r>
      <w:r>
        <w:rPr>
          <w:rFonts w:ascii="Calibri" w:hAnsi="Calibri"/>
          <w:color w:val="231F20"/>
          <w:w w:val="95"/>
          <w:sz w:val="16"/>
        </w:rPr>
        <w:t>Evaluación</w:t>
      </w:r>
    </w:p>
    <w:p>
      <w:pPr>
        <w:spacing w:before="42"/>
        <w:ind w:left="650" w:right="0" w:firstLine="0"/>
        <w:jc w:val="left"/>
        <w:rPr>
          <w:rFonts w:ascii="Calibri" w:hAnsi="Calibri"/>
          <w:sz w:val="16"/>
        </w:rPr>
      </w:pPr>
      <w:r>
        <w:rPr/>
        <w:br w:type="column"/>
      </w:r>
      <w:r>
        <w:rPr>
          <w:rFonts w:ascii="Calibri" w:hAnsi="Calibri"/>
          <w:color w:val="231F20"/>
          <w:w w:val="95"/>
          <w:sz w:val="16"/>
        </w:rPr>
        <w:t>Capacitación</w:t>
      </w:r>
    </w:p>
    <w:p>
      <w:pPr>
        <w:spacing w:line="220" w:lineRule="auto" w:before="0"/>
        <w:ind w:left="713" w:right="1497" w:firstLine="23"/>
        <w:jc w:val="left"/>
        <w:rPr>
          <w:rFonts w:ascii="Calibri"/>
          <w:sz w:val="16"/>
        </w:rPr>
      </w:pPr>
      <w:r>
        <w:rPr/>
        <w:br w:type="column"/>
      </w:r>
      <w:r>
        <w:rPr>
          <w:rFonts w:ascii="Calibri"/>
          <w:color w:val="231F20"/>
          <w:w w:val="95"/>
          <w:sz w:val="16"/>
        </w:rPr>
        <w:t>Recursos Humanos</w:t>
      </w:r>
    </w:p>
    <w:p>
      <w:pPr>
        <w:spacing w:after="0" w:line="220" w:lineRule="auto"/>
        <w:jc w:val="left"/>
        <w:rPr>
          <w:rFonts w:ascii="Calibri"/>
          <w:sz w:val="16"/>
        </w:rPr>
        <w:sectPr>
          <w:type w:val="continuous"/>
          <w:pgSz w:w="10490" w:h="15880"/>
          <w:pgMar w:top="1500" w:bottom="280" w:left="0" w:right="0"/>
          <w:cols w:num="6" w:equalWidth="0">
            <w:col w:w="1835" w:space="40"/>
            <w:col w:w="1601" w:space="39"/>
            <w:col w:w="1226" w:space="39"/>
            <w:col w:w="1367" w:space="39"/>
            <w:col w:w="1445" w:space="40"/>
            <w:col w:w="2819"/>
          </w:cols>
        </w:sectPr>
      </w:pPr>
    </w:p>
    <w:p>
      <w:pPr>
        <w:spacing w:line="191" w:lineRule="exact" w:before="77"/>
        <w:ind w:left="1169" w:right="0" w:firstLine="0"/>
        <w:jc w:val="left"/>
        <w:rPr>
          <w:rFonts w:ascii="Calibri"/>
          <w:sz w:val="16"/>
        </w:rPr>
      </w:pPr>
      <w:r>
        <w:rPr/>
        <w:pict>
          <v:shape style="position:absolute;margin-left:47.838001pt;margin-top:8.994969pt;width:412.6pt;height:26.7pt;mso-position-horizontal-relative:page;mso-position-vertical-relative:paragraph;z-index:2518599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
                    <w:gridCol w:w="1121"/>
                    <w:gridCol w:w="693"/>
                    <w:gridCol w:w="714"/>
                    <w:gridCol w:w="715"/>
                    <w:gridCol w:w="714"/>
                    <w:gridCol w:w="751"/>
                    <w:gridCol w:w="743"/>
                    <w:gridCol w:w="659"/>
                    <w:gridCol w:w="706"/>
                    <w:gridCol w:w="715"/>
                    <w:gridCol w:w="616"/>
                  </w:tblGrid>
                  <w:tr>
                    <w:trPr>
                      <w:trHeight w:val="10" w:hRule="atLeast"/>
                    </w:trPr>
                    <w:tc>
                      <w:tcPr>
                        <w:tcW w:w="113" w:type="dxa"/>
                        <w:vMerge w:val="restart"/>
                        <w:tcBorders>
                          <w:top w:val="single" w:sz="48" w:space="0" w:color="38A692"/>
                        </w:tcBorders>
                        <w:shd w:val="clear" w:color="auto" w:fill="E9F1EE"/>
                      </w:tcPr>
                      <w:p>
                        <w:pPr>
                          <w:pStyle w:val="TableParagraph"/>
                          <w:rPr>
                            <w:rFonts w:ascii="Times New Roman"/>
                            <w:sz w:val="2"/>
                          </w:rPr>
                        </w:pPr>
                      </w:p>
                    </w:tc>
                    <w:tc>
                      <w:tcPr>
                        <w:tcW w:w="8147" w:type="dxa"/>
                        <w:gridSpan w:val="11"/>
                        <w:vMerge w:val="restart"/>
                      </w:tcPr>
                      <w:p>
                        <w:pPr>
                          <w:pStyle w:val="TableParagraph"/>
                          <w:rPr>
                            <w:rFonts w:ascii="Times New Roman"/>
                            <w:sz w:val="16"/>
                          </w:rPr>
                        </w:pPr>
                      </w:p>
                    </w:tc>
                  </w:tr>
                  <w:tr>
                    <w:trPr>
                      <w:trHeight w:val="89" w:hRule="atLeast"/>
                    </w:trPr>
                    <w:tc>
                      <w:tcPr>
                        <w:tcW w:w="113" w:type="dxa"/>
                        <w:vMerge/>
                        <w:tcBorders>
                          <w:top w:val="nil"/>
                        </w:tcBorders>
                        <w:shd w:val="clear" w:color="auto" w:fill="E9F1EE"/>
                      </w:tcPr>
                      <w:p>
                        <w:pPr>
                          <w:rPr>
                            <w:sz w:val="2"/>
                            <w:szCs w:val="2"/>
                          </w:rPr>
                        </w:pPr>
                      </w:p>
                    </w:tc>
                    <w:tc>
                      <w:tcPr>
                        <w:tcW w:w="8147" w:type="dxa"/>
                        <w:gridSpan w:val="11"/>
                        <w:vMerge/>
                        <w:tcBorders>
                          <w:top w:val="nil"/>
                        </w:tcBorders>
                      </w:tcPr>
                      <w:p>
                        <w:pPr>
                          <w:rPr>
                            <w:sz w:val="2"/>
                            <w:szCs w:val="2"/>
                          </w:rPr>
                        </w:pPr>
                      </w:p>
                    </w:tc>
                  </w:tr>
                  <w:tr>
                    <w:trPr>
                      <w:trHeight w:val="33" w:hRule="atLeast"/>
                    </w:trPr>
                    <w:tc>
                      <w:tcPr>
                        <w:tcW w:w="113" w:type="dxa"/>
                        <w:vMerge/>
                        <w:tcBorders>
                          <w:top w:val="nil"/>
                        </w:tcBorders>
                        <w:shd w:val="clear" w:color="auto" w:fill="E9F1EE"/>
                      </w:tcPr>
                      <w:p>
                        <w:pPr>
                          <w:rPr>
                            <w:sz w:val="2"/>
                            <w:szCs w:val="2"/>
                          </w:rPr>
                        </w:pPr>
                      </w:p>
                    </w:tc>
                    <w:tc>
                      <w:tcPr>
                        <w:tcW w:w="8147" w:type="dxa"/>
                        <w:gridSpan w:val="11"/>
                        <w:vMerge/>
                        <w:tcBorders>
                          <w:top w:val="nil"/>
                        </w:tcBorders>
                      </w:tcPr>
                      <w:p>
                        <w:pPr>
                          <w:rPr>
                            <w:sz w:val="2"/>
                            <w:szCs w:val="2"/>
                          </w:rPr>
                        </w:pPr>
                      </w:p>
                    </w:tc>
                  </w:tr>
                  <w:tr>
                    <w:trPr>
                      <w:trHeight w:val="32" w:hRule="atLeast"/>
                    </w:trPr>
                    <w:tc>
                      <w:tcPr>
                        <w:tcW w:w="113" w:type="dxa"/>
                        <w:tcBorders>
                          <w:top w:val="single" w:sz="48" w:space="0" w:color="E9F1EE"/>
                        </w:tcBorders>
                        <w:shd w:val="clear" w:color="auto" w:fill="6AB4A3"/>
                      </w:tcPr>
                      <w:p>
                        <w:pPr>
                          <w:pStyle w:val="TableParagraph"/>
                          <w:rPr>
                            <w:rFonts w:ascii="Times New Roman"/>
                            <w:sz w:val="4"/>
                          </w:rPr>
                        </w:pPr>
                      </w:p>
                    </w:tc>
                    <w:tc>
                      <w:tcPr>
                        <w:tcW w:w="8147" w:type="dxa"/>
                        <w:gridSpan w:val="11"/>
                        <w:vMerge/>
                        <w:tcBorders>
                          <w:top w:val="nil"/>
                        </w:tcBorders>
                      </w:tcPr>
                      <w:p>
                        <w:pPr>
                          <w:rPr>
                            <w:sz w:val="2"/>
                            <w:szCs w:val="2"/>
                          </w:rPr>
                        </w:pPr>
                      </w:p>
                    </w:tc>
                  </w:tr>
                  <w:tr>
                    <w:trPr>
                      <w:trHeight w:val="12" w:hRule="atLeast"/>
                    </w:trPr>
                    <w:tc>
                      <w:tcPr>
                        <w:tcW w:w="113" w:type="dxa"/>
                        <w:shd w:val="clear" w:color="auto" w:fill="6AB4A3"/>
                      </w:tcPr>
                      <w:p>
                        <w:pPr>
                          <w:pStyle w:val="TableParagraph"/>
                          <w:rPr>
                            <w:rFonts w:ascii="Times New Roman"/>
                            <w:sz w:val="2"/>
                          </w:rPr>
                        </w:pPr>
                      </w:p>
                    </w:tc>
                    <w:tc>
                      <w:tcPr>
                        <w:tcW w:w="8147" w:type="dxa"/>
                        <w:gridSpan w:val="11"/>
                        <w:vMerge/>
                        <w:tcBorders>
                          <w:top w:val="nil"/>
                        </w:tcBorders>
                      </w:tcPr>
                      <w:p>
                        <w:pPr>
                          <w:rPr>
                            <w:sz w:val="2"/>
                            <w:szCs w:val="2"/>
                          </w:rPr>
                        </w:pPr>
                      </w:p>
                    </w:tc>
                  </w:tr>
                  <w:tr>
                    <w:trPr>
                      <w:trHeight w:val="43" w:hRule="atLeast"/>
                    </w:trPr>
                    <w:tc>
                      <w:tcPr>
                        <w:tcW w:w="113" w:type="dxa"/>
                        <w:tcBorders>
                          <w:top w:val="single" w:sz="48" w:space="0" w:color="6AB4A3"/>
                        </w:tcBorders>
                        <w:shd w:val="clear" w:color="auto" w:fill="C5DDD6"/>
                      </w:tcPr>
                      <w:p>
                        <w:pPr>
                          <w:pStyle w:val="TableParagraph"/>
                          <w:rPr>
                            <w:rFonts w:ascii="Times New Roman"/>
                            <w:sz w:val="2"/>
                          </w:rPr>
                        </w:pPr>
                      </w:p>
                    </w:tc>
                    <w:tc>
                      <w:tcPr>
                        <w:tcW w:w="1121" w:type="dxa"/>
                      </w:tcPr>
                      <w:p>
                        <w:pPr>
                          <w:pStyle w:val="TableParagraph"/>
                          <w:tabs>
                            <w:tab w:pos="614" w:val="left" w:leader="none"/>
                          </w:tabs>
                          <w:spacing w:line="59" w:lineRule="exact"/>
                          <w:ind w:left="99"/>
                          <w:rPr>
                            <w:rFonts w:ascii="Calibri"/>
                            <w:sz w:val="16"/>
                          </w:rPr>
                        </w:pPr>
                        <w:r>
                          <w:rPr>
                            <w:rFonts w:ascii="Calibri"/>
                            <w:color w:val="231F20"/>
                            <w:sz w:val="16"/>
                          </w:rPr>
                          <w:t>2016</w:t>
                          <w:tab/>
                          <w:t>91.70</w:t>
                        </w:r>
                      </w:p>
                    </w:tc>
                    <w:tc>
                      <w:tcPr>
                        <w:tcW w:w="693" w:type="dxa"/>
                      </w:tcPr>
                      <w:p>
                        <w:pPr>
                          <w:pStyle w:val="TableParagraph"/>
                          <w:spacing w:line="59" w:lineRule="exact"/>
                          <w:ind w:left="167"/>
                          <w:rPr>
                            <w:rFonts w:ascii="Calibri"/>
                            <w:sz w:val="16"/>
                          </w:rPr>
                        </w:pPr>
                        <w:r>
                          <w:rPr>
                            <w:rFonts w:ascii="Calibri"/>
                            <w:color w:val="231F20"/>
                            <w:sz w:val="16"/>
                          </w:rPr>
                          <w:t>94.00</w:t>
                        </w:r>
                      </w:p>
                    </w:tc>
                    <w:tc>
                      <w:tcPr>
                        <w:tcW w:w="714" w:type="dxa"/>
                      </w:tcPr>
                      <w:p>
                        <w:pPr>
                          <w:pStyle w:val="TableParagraph"/>
                          <w:spacing w:line="59" w:lineRule="exact"/>
                          <w:ind w:left="185"/>
                          <w:rPr>
                            <w:rFonts w:ascii="Calibri"/>
                            <w:sz w:val="16"/>
                          </w:rPr>
                        </w:pPr>
                        <w:r>
                          <w:rPr>
                            <w:rFonts w:ascii="Calibri"/>
                            <w:color w:val="231F20"/>
                            <w:sz w:val="16"/>
                          </w:rPr>
                          <w:t>84.10</w:t>
                        </w:r>
                      </w:p>
                    </w:tc>
                    <w:tc>
                      <w:tcPr>
                        <w:tcW w:w="715" w:type="dxa"/>
                      </w:tcPr>
                      <w:p>
                        <w:pPr>
                          <w:pStyle w:val="TableParagraph"/>
                          <w:spacing w:line="59" w:lineRule="exact"/>
                          <w:ind w:left="187"/>
                          <w:rPr>
                            <w:rFonts w:ascii="Calibri"/>
                            <w:sz w:val="16"/>
                          </w:rPr>
                        </w:pPr>
                        <w:r>
                          <w:rPr>
                            <w:rFonts w:ascii="Calibri"/>
                            <w:color w:val="231F20"/>
                            <w:sz w:val="16"/>
                          </w:rPr>
                          <w:t>86.70</w:t>
                        </w:r>
                      </w:p>
                    </w:tc>
                    <w:tc>
                      <w:tcPr>
                        <w:tcW w:w="714" w:type="dxa"/>
                      </w:tcPr>
                      <w:p>
                        <w:pPr>
                          <w:pStyle w:val="TableParagraph"/>
                          <w:spacing w:line="59" w:lineRule="exact"/>
                          <w:ind w:left="185"/>
                          <w:rPr>
                            <w:rFonts w:ascii="Calibri"/>
                            <w:sz w:val="16"/>
                          </w:rPr>
                        </w:pPr>
                        <w:r>
                          <w:rPr>
                            <w:rFonts w:ascii="Calibri"/>
                            <w:color w:val="231F20"/>
                            <w:sz w:val="16"/>
                          </w:rPr>
                          <w:t>83.30</w:t>
                        </w:r>
                      </w:p>
                    </w:tc>
                    <w:tc>
                      <w:tcPr>
                        <w:tcW w:w="751" w:type="dxa"/>
                      </w:tcPr>
                      <w:p>
                        <w:pPr>
                          <w:pStyle w:val="TableParagraph"/>
                          <w:spacing w:line="59" w:lineRule="exact"/>
                          <w:ind w:left="185"/>
                          <w:rPr>
                            <w:rFonts w:ascii="Calibri"/>
                            <w:sz w:val="16"/>
                          </w:rPr>
                        </w:pPr>
                        <w:r>
                          <w:rPr>
                            <w:rFonts w:ascii="Calibri"/>
                            <w:color w:val="231F20"/>
                            <w:sz w:val="16"/>
                          </w:rPr>
                          <w:t>86.80</w:t>
                        </w:r>
                      </w:p>
                    </w:tc>
                    <w:tc>
                      <w:tcPr>
                        <w:tcW w:w="743" w:type="dxa"/>
                      </w:tcPr>
                      <w:p>
                        <w:pPr>
                          <w:pStyle w:val="TableParagraph"/>
                          <w:spacing w:line="59" w:lineRule="exact"/>
                          <w:ind w:left="221"/>
                          <w:rPr>
                            <w:rFonts w:ascii="Calibri"/>
                            <w:sz w:val="16"/>
                          </w:rPr>
                        </w:pPr>
                        <w:r>
                          <w:rPr>
                            <w:rFonts w:ascii="Calibri"/>
                            <w:color w:val="231F20"/>
                            <w:sz w:val="16"/>
                          </w:rPr>
                          <w:t>86.40</w:t>
                        </w:r>
                      </w:p>
                    </w:tc>
                    <w:tc>
                      <w:tcPr>
                        <w:tcW w:w="659" w:type="dxa"/>
                      </w:tcPr>
                      <w:p>
                        <w:pPr>
                          <w:pStyle w:val="TableParagraph"/>
                          <w:spacing w:line="59" w:lineRule="exact"/>
                          <w:ind w:left="175"/>
                          <w:rPr>
                            <w:rFonts w:ascii="Calibri"/>
                            <w:sz w:val="16"/>
                          </w:rPr>
                        </w:pPr>
                        <w:r>
                          <w:rPr>
                            <w:rFonts w:ascii="Calibri"/>
                            <w:color w:val="231F20"/>
                            <w:sz w:val="16"/>
                          </w:rPr>
                          <w:t>69.80</w:t>
                        </w:r>
                      </w:p>
                    </w:tc>
                    <w:tc>
                      <w:tcPr>
                        <w:tcW w:w="706" w:type="dxa"/>
                      </w:tcPr>
                      <w:p>
                        <w:pPr>
                          <w:pStyle w:val="TableParagraph"/>
                          <w:spacing w:line="59" w:lineRule="exact"/>
                          <w:ind w:left="135"/>
                          <w:rPr>
                            <w:rFonts w:ascii="Calibri"/>
                            <w:sz w:val="16"/>
                          </w:rPr>
                        </w:pPr>
                        <w:r>
                          <w:rPr>
                            <w:rFonts w:ascii="Calibri"/>
                            <w:color w:val="231F20"/>
                            <w:sz w:val="16"/>
                          </w:rPr>
                          <w:t>100.00</w:t>
                        </w:r>
                      </w:p>
                    </w:tc>
                    <w:tc>
                      <w:tcPr>
                        <w:tcW w:w="715" w:type="dxa"/>
                      </w:tcPr>
                      <w:p>
                        <w:pPr>
                          <w:pStyle w:val="TableParagraph"/>
                          <w:spacing w:line="59" w:lineRule="exact"/>
                          <w:ind w:left="181"/>
                          <w:rPr>
                            <w:rFonts w:ascii="Calibri"/>
                            <w:sz w:val="16"/>
                          </w:rPr>
                        </w:pPr>
                        <w:r>
                          <w:rPr>
                            <w:rFonts w:ascii="Calibri"/>
                            <w:color w:val="231F20"/>
                            <w:sz w:val="16"/>
                          </w:rPr>
                          <w:t>66.70</w:t>
                        </w:r>
                      </w:p>
                    </w:tc>
                    <w:tc>
                      <w:tcPr>
                        <w:tcW w:w="616" w:type="dxa"/>
                      </w:tcPr>
                      <w:p>
                        <w:pPr>
                          <w:pStyle w:val="TableParagraph"/>
                          <w:spacing w:line="59" w:lineRule="exact"/>
                          <w:ind w:left="179"/>
                          <w:rPr>
                            <w:rFonts w:ascii="Calibri"/>
                            <w:sz w:val="16"/>
                          </w:rPr>
                        </w:pPr>
                        <w:r>
                          <w:rPr>
                            <w:rFonts w:ascii="Calibri"/>
                            <w:color w:val="231F20"/>
                            <w:sz w:val="16"/>
                          </w:rPr>
                          <w:t>70.00</w:t>
                        </w:r>
                      </w:p>
                    </w:tc>
                  </w:tr>
                  <w:tr>
                    <w:trPr>
                      <w:trHeight w:val="81" w:hRule="atLeast"/>
                    </w:trPr>
                    <w:tc>
                      <w:tcPr>
                        <w:tcW w:w="113" w:type="dxa"/>
                        <w:shd w:val="clear" w:color="auto" w:fill="C5DDD6"/>
                      </w:tcPr>
                      <w:p>
                        <w:pPr>
                          <w:pStyle w:val="TableParagraph"/>
                          <w:rPr>
                            <w:rFonts w:ascii="Times New Roman"/>
                            <w:sz w:val="2"/>
                          </w:rPr>
                        </w:pPr>
                      </w:p>
                    </w:tc>
                    <w:tc>
                      <w:tcPr>
                        <w:tcW w:w="1121" w:type="dxa"/>
                      </w:tcPr>
                      <w:p>
                        <w:pPr>
                          <w:pStyle w:val="TableParagraph"/>
                          <w:rPr>
                            <w:rFonts w:ascii="Times New Roman"/>
                            <w:sz w:val="2"/>
                          </w:rPr>
                        </w:pPr>
                      </w:p>
                    </w:tc>
                    <w:tc>
                      <w:tcPr>
                        <w:tcW w:w="693" w:type="dxa"/>
                      </w:tcPr>
                      <w:p>
                        <w:pPr>
                          <w:pStyle w:val="TableParagraph"/>
                          <w:rPr>
                            <w:rFonts w:ascii="Times New Roman"/>
                            <w:sz w:val="2"/>
                          </w:rPr>
                        </w:pPr>
                      </w:p>
                    </w:tc>
                    <w:tc>
                      <w:tcPr>
                        <w:tcW w:w="714" w:type="dxa"/>
                      </w:tcPr>
                      <w:p>
                        <w:pPr>
                          <w:pStyle w:val="TableParagraph"/>
                          <w:rPr>
                            <w:rFonts w:ascii="Times New Roman"/>
                            <w:sz w:val="2"/>
                          </w:rPr>
                        </w:pPr>
                      </w:p>
                    </w:tc>
                    <w:tc>
                      <w:tcPr>
                        <w:tcW w:w="715" w:type="dxa"/>
                      </w:tcPr>
                      <w:p>
                        <w:pPr>
                          <w:pStyle w:val="TableParagraph"/>
                          <w:rPr>
                            <w:rFonts w:ascii="Times New Roman"/>
                            <w:sz w:val="2"/>
                          </w:rPr>
                        </w:pPr>
                      </w:p>
                    </w:tc>
                    <w:tc>
                      <w:tcPr>
                        <w:tcW w:w="714" w:type="dxa"/>
                      </w:tcPr>
                      <w:p>
                        <w:pPr>
                          <w:pStyle w:val="TableParagraph"/>
                          <w:rPr>
                            <w:rFonts w:ascii="Times New Roman"/>
                            <w:sz w:val="2"/>
                          </w:rPr>
                        </w:pPr>
                      </w:p>
                    </w:tc>
                    <w:tc>
                      <w:tcPr>
                        <w:tcW w:w="751" w:type="dxa"/>
                      </w:tcPr>
                      <w:p>
                        <w:pPr>
                          <w:pStyle w:val="TableParagraph"/>
                          <w:rPr>
                            <w:rFonts w:ascii="Times New Roman"/>
                            <w:sz w:val="2"/>
                          </w:rPr>
                        </w:pPr>
                      </w:p>
                    </w:tc>
                    <w:tc>
                      <w:tcPr>
                        <w:tcW w:w="743" w:type="dxa"/>
                      </w:tcPr>
                      <w:p>
                        <w:pPr>
                          <w:pStyle w:val="TableParagraph"/>
                          <w:rPr>
                            <w:rFonts w:ascii="Times New Roman"/>
                            <w:sz w:val="2"/>
                          </w:rPr>
                        </w:pPr>
                      </w:p>
                    </w:tc>
                    <w:tc>
                      <w:tcPr>
                        <w:tcW w:w="659" w:type="dxa"/>
                      </w:tcPr>
                      <w:p>
                        <w:pPr>
                          <w:pStyle w:val="TableParagraph"/>
                          <w:rPr>
                            <w:rFonts w:ascii="Times New Roman"/>
                            <w:sz w:val="2"/>
                          </w:rPr>
                        </w:pPr>
                      </w:p>
                    </w:tc>
                    <w:tc>
                      <w:tcPr>
                        <w:tcW w:w="706" w:type="dxa"/>
                      </w:tcPr>
                      <w:p>
                        <w:pPr>
                          <w:pStyle w:val="TableParagraph"/>
                          <w:rPr>
                            <w:rFonts w:ascii="Times New Roman"/>
                            <w:sz w:val="2"/>
                          </w:rPr>
                        </w:pPr>
                      </w:p>
                    </w:tc>
                    <w:tc>
                      <w:tcPr>
                        <w:tcW w:w="715" w:type="dxa"/>
                      </w:tcPr>
                      <w:p>
                        <w:pPr>
                          <w:pStyle w:val="TableParagraph"/>
                          <w:rPr>
                            <w:rFonts w:ascii="Times New Roman"/>
                            <w:sz w:val="2"/>
                          </w:rPr>
                        </w:pPr>
                      </w:p>
                    </w:tc>
                    <w:tc>
                      <w:tcPr>
                        <w:tcW w:w="616" w:type="dxa"/>
                      </w:tcPr>
                      <w:p>
                        <w:pPr>
                          <w:pStyle w:val="TableParagraph"/>
                          <w:rPr>
                            <w:rFonts w:ascii="Times New Roman"/>
                            <w:sz w:val="2"/>
                          </w:rPr>
                        </w:pPr>
                      </w:p>
                    </w:tc>
                  </w:tr>
                  <w:tr>
                    <w:trPr>
                      <w:trHeight w:val="10" w:hRule="atLeast"/>
                    </w:trPr>
                    <w:tc>
                      <w:tcPr>
                        <w:tcW w:w="113" w:type="dxa"/>
                        <w:shd w:val="clear" w:color="auto" w:fill="C5DDD6"/>
                      </w:tcPr>
                      <w:p>
                        <w:pPr>
                          <w:pStyle w:val="TableParagraph"/>
                          <w:rPr>
                            <w:rFonts w:ascii="Times New Roman"/>
                            <w:sz w:val="2"/>
                          </w:rPr>
                        </w:pPr>
                      </w:p>
                    </w:tc>
                    <w:tc>
                      <w:tcPr>
                        <w:tcW w:w="1121" w:type="dxa"/>
                      </w:tcPr>
                      <w:p>
                        <w:pPr>
                          <w:pStyle w:val="TableParagraph"/>
                          <w:rPr>
                            <w:rFonts w:ascii="Times New Roman"/>
                            <w:sz w:val="2"/>
                          </w:rPr>
                        </w:pPr>
                      </w:p>
                    </w:tc>
                    <w:tc>
                      <w:tcPr>
                        <w:tcW w:w="693" w:type="dxa"/>
                      </w:tcPr>
                      <w:p>
                        <w:pPr>
                          <w:pStyle w:val="TableParagraph"/>
                          <w:rPr>
                            <w:rFonts w:ascii="Times New Roman"/>
                            <w:sz w:val="2"/>
                          </w:rPr>
                        </w:pPr>
                      </w:p>
                    </w:tc>
                    <w:tc>
                      <w:tcPr>
                        <w:tcW w:w="714" w:type="dxa"/>
                      </w:tcPr>
                      <w:p>
                        <w:pPr>
                          <w:pStyle w:val="TableParagraph"/>
                          <w:rPr>
                            <w:rFonts w:ascii="Times New Roman"/>
                            <w:sz w:val="2"/>
                          </w:rPr>
                        </w:pPr>
                      </w:p>
                    </w:tc>
                    <w:tc>
                      <w:tcPr>
                        <w:tcW w:w="715" w:type="dxa"/>
                      </w:tcPr>
                      <w:p>
                        <w:pPr>
                          <w:pStyle w:val="TableParagraph"/>
                          <w:rPr>
                            <w:rFonts w:ascii="Times New Roman"/>
                            <w:sz w:val="2"/>
                          </w:rPr>
                        </w:pPr>
                      </w:p>
                    </w:tc>
                    <w:tc>
                      <w:tcPr>
                        <w:tcW w:w="714" w:type="dxa"/>
                      </w:tcPr>
                      <w:p>
                        <w:pPr>
                          <w:pStyle w:val="TableParagraph"/>
                          <w:rPr>
                            <w:rFonts w:ascii="Times New Roman"/>
                            <w:sz w:val="2"/>
                          </w:rPr>
                        </w:pPr>
                      </w:p>
                    </w:tc>
                    <w:tc>
                      <w:tcPr>
                        <w:tcW w:w="751" w:type="dxa"/>
                      </w:tcPr>
                      <w:p>
                        <w:pPr>
                          <w:pStyle w:val="TableParagraph"/>
                          <w:rPr>
                            <w:rFonts w:ascii="Times New Roman"/>
                            <w:sz w:val="2"/>
                          </w:rPr>
                        </w:pPr>
                      </w:p>
                    </w:tc>
                    <w:tc>
                      <w:tcPr>
                        <w:tcW w:w="743" w:type="dxa"/>
                      </w:tcPr>
                      <w:p>
                        <w:pPr>
                          <w:pStyle w:val="TableParagraph"/>
                          <w:rPr>
                            <w:rFonts w:ascii="Times New Roman"/>
                            <w:sz w:val="2"/>
                          </w:rPr>
                        </w:pPr>
                      </w:p>
                    </w:tc>
                    <w:tc>
                      <w:tcPr>
                        <w:tcW w:w="659" w:type="dxa"/>
                      </w:tcPr>
                      <w:p>
                        <w:pPr>
                          <w:pStyle w:val="TableParagraph"/>
                          <w:rPr>
                            <w:rFonts w:ascii="Times New Roman"/>
                            <w:sz w:val="2"/>
                          </w:rPr>
                        </w:pPr>
                      </w:p>
                    </w:tc>
                    <w:tc>
                      <w:tcPr>
                        <w:tcW w:w="706" w:type="dxa"/>
                      </w:tcPr>
                      <w:p>
                        <w:pPr>
                          <w:pStyle w:val="TableParagraph"/>
                          <w:rPr>
                            <w:rFonts w:ascii="Times New Roman"/>
                            <w:sz w:val="2"/>
                          </w:rPr>
                        </w:pPr>
                      </w:p>
                    </w:tc>
                    <w:tc>
                      <w:tcPr>
                        <w:tcW w:w="715" w:type="dxa"/>
                      </w:tcPr>
                      <w:p>
                        <w:pPr>
                          <w:pStyle w:val="TableParagraph"/>
                          <w:rPr>
                            <w:rFonts w:ascii="Times New Roman"/>
                            <w:sz w:val="2"/>
                          </w:rPr>
                        </w:pPr>
                      </w:p>
                    </w:tc>
                    <w:tc>
                      <w:tcPr>
                        <w:tcW w:w="616" w:type="dxa"/>
                      </w:tcPr>
                      <w:p>
                        <w:pPr>
                          <w:pStyle w:val="TableParagraph"/>
                          <w:rPr>
                            <w:rFonts w:ascii="Times New Roman"/>
                            <w:sz w:val="2"/>
                          </w:rPr>
                        </w:pPr>
                      </w:p>
                    </w:tc>
                  </w:tr>
                </w:tbl>
                <w:p>
                  <w:pPr>
                    <w:pStyle w:val="BodyText"/>
                  </w:pPr>
                </w:p>
              </w:txbxContent>
            </v:textbox>
            <w10:wrap type="none"/>
          </v:shape>
        </w:pict>
      </w:r>
      <w:r>
        <w:rPr>
          <w:rFonts w:ascii="Calibri"/>
          <w:color w:val="231F20"/>
          <w:w w:val="90"/>
          <w:sz w:val="16"/>
        </w:rPr>
        <w:t>2014</w:t>
      </w:r>
    </w:p>
    <w:p>
      <w:pPr>
        <w:spacing w:line="191" w:lineRule="exact" w:before="0"/>
        <w:ind w:left="1169" w:right="0" w:firstLine="0"/>
        <w:jc w:val="left"/>
        <w:rPr>
          <w:rFonts w:ascii="Calibri"/>
          <w:sz w:val="16"/>
        </w:rPr>
      </w:pPr>
      <w:r>
        <w:rPr>
          <w:rFonts w:ascii="Calibri"/>
          <w:color w:val="231F20"/>
          <w:w w:val="90"/>
          <w:sz w:val="16"/>
        </w:rPr>
        <w:t>2015</w:t>
      </w:r>
    </w:p>
    <w:p>
      <w:pPr>
        <w:spacing w:before="158"/>
        <w:ind w:left="1169" w:right="0" w:firstLine="0"/>
        <w:jc w:val="left"/>
        <w:rPr>
          <w:rFonts w:ascii="Calibri"/>
          <w:sz w:val="16"/>
        </w:rPr>
      </w:pPr>
      <w:r>
        <w:rPr>
          <w:rFonts w:ascii="Calibri"/>
          <w:color w:val="231F20"/>
          <w:w w:val="90"/>
          <w:sz w:val="16"/>
        </w:rPr>
        <w:t>2017</w:t>
      </w:r>
    </w:p>
    <w:p>
      <w:pPr>
        <w:spacing w:line="188" w:lineRule="exact" w:before="77"/>
        <w:ind w:left="168" w:right="0" w:firstLine="0"/>
        <w:jc w:val="left"/>
        <w:rPr>
          <w:rFonts w:ascii="Calibri"/>
          <w:sz w:val="16"/>
        </w:rPr>
      </w:pPr>
      <w:r>
        <w:rPr/>
        <w:br w:type="column"/>
      </w:r>
      <w:r>
        <w:rPr>
          <w:rFonts w:ascii="Calibri"/>
          <w:color w:val="231F20"/>
          <w:w w:val="90"/>
          <w:sz w:val="16"/>
        </w:rPr>
        <w:t>83.30</w:t>
      </w:r>
    </w:p>
    <w:p>
      <w:pPr>
        <w:spacing w:line="188" w:lineRule="exact" w:before="0"/>
        <w:ind w:left="168" w:right="0" w:firstLine="0"/>
        <w:jc w:val="left"/>
        <w:rPr>
          <w:rFonts w:ascii="Calibri"/>
          <w:sz w:val="16"/>
        </w:rPr>
      </w:pPr>
      <w:r>
        <w:rPr>
          <w:rFonts w:ascii="Calibri"/>
          <w:color w:val="231F20"/>
          <w:w w:val="90"/>
          <w:sz w:val="16"/>
        </w:rPr>
        <w:t>87.50</w:t>
      </w:r>
    </w:p>
    <w:p>
      <w:pPr>
        <w:pStyle w:val="BodyText"/>
        <w:spacing w:before="5"/>
        <w:rPr>
          <w:rFonts w:ascii="Calibri"/>
          <w:sz w:val="13"/>
        </w:rPr>
      </w:pPr>
    </w:p>
    <w:p>
      <w:pPr>
        <w:spacing w:before="1"/>
        <w:ind w:left="168" w:right="0" w:firstLine="0"/>
        <w:jc w:val="left"/>
        <w:rPr>
          <w:rFonts w:ascii="Calibri"/>
          <w:sz w:val="16"/>
        </w:rPr>
      </w:pPr>
      <w:r>
        <w:rPr>
          <w:rFonts w:ascii="Calibri"/>
          <w:color w:val="231F20"/>
          <w:w w:val="90"/>
          <w:sz w:val="16"/>
        </w:rPr>
        <w:t>83.30</w:t>
      </w:r>
    </w:p>
    <w:p>
      <w:pPr>
        <w:spacing w:line="188" w:lineRule="exact" w:before="77"/>
        <w:ind w:left="294" w:right="0" w:firstLine="0"/>
        <w:jc w:val="left"/>
        <w:rPr>
          <w:rFonts w:ascii="Calibri"/>
          <w:sz w:val="16"/>
        </w:rPr>
      </w:pPr>
      <w:r>
        <w:rPr/>
        <w:br w:type="column"/>
      </w:r>
      <w:r>
        <w:rPr>
          <w:rFonts w:ascii="Calibri"/>
          <w:color w:val="231F20"/>
          <w:w w:val="90"/>
          <w:sz w:val="16"/>
        </w:rPr>
        <w:t>82.60</w:t>
      </w:r>
    </w:p>
    <w:p>
      <w:pPr>
        <w:spacing w:line="188" w:lineRule="exact" w:before="0"/>
        <w:ind w:left="294" w:right="0" w:firstLine="0"/>
        <w:jc w:val="left"/>
        <w:rPr>
          <w:rFonts w:ascii="Calibri"/>
          <w:sz w:val="16"/>
        </w:rPr>
      </w:pPr>
      <w:r>
        <w:rPr>
          <w:rFonts w:ascii="Calibri"/>
          <w:color w:val="231F20"/>
          <w:w w:val="90"/>
          <w:sz w:val="16"/>
        </w:rPr>
        <w:t>95.70</w:t>
      </w:r>
    </w:p>
    <w:p>
      <w:pPr>
        <w:pStyle w:val="BodyText"/>
        <w:spacing w:before="5"/>
        <w:rPr>
          <w:rFonts w:ascii="Calibri"/>
          <w:sz w:val="13"/>
        </w:rPr>
      </w:pPr>
    </w:p>
    <w:p>
      <w:pPr>
        <w:spacing w:before="1"/>
        <w:ind w:left="294" w:right="0" w:firstLine="0"/>
        <w:jc w:val="left"/>
        <w:rPr>
          <w:rFonts w:ascii="Calibri"/>
          <w:sz w:val="16"/>
        </w:rPr>
      </w:pPr>
      <w:r>
        <w:rPr>
          <w:rFonts w:ascii="Calibri"/>
          <w:color w:val="231F20"/>
          <w:w w:val="90"/>
          <w:sz w:val="16"/>
        </w:rPr>
        <w:t>71.40</w:t>
      </w:r>
    </w:p>
    <w:p>
      <w:pPr>
        <w:spacing w:line="188" w:lineRule="exact" w:before="77"/>
        <w:ind w:left="332" w:right="0" w:firstLine="0"/>
        <w:jc w:val="left"/>
        <w:rPr>
          <w:rFonts w:ascii="Calibri"/>
          <w:sz w:val="16"/>
        </w:rPr>
      </w:pPr>
      <w:r>
        <w:rPr/>
        <w:br w:type="column"/>
      </w:r>
      <w:r>
        <w:rPr>
          <w:rFonts w:ascii="Calibri"/>
          <w:color w:val="231F20"/>
          <w:w w:val="90"/>
          <w:sz w:val="16"/>
        </w:rPr>
        <w:t>83.30</w:t>
      </w:r>
    </w:p>
    <w:p>
      <w:pPr>
        <w:spacing w:line="188" w:lineRule="exact" w:before="0"/>
        <w:ind w:left="332" w:right="0" w:firstLine="0"/>
        <w:jc w:val="left"/>
        <w:rPr>
          <w:rFonts w:ascii="Calibri"/>
          <w:sz w:val="16"/>
        </w:rPr>
      </w:pPr>
      <w:r>
        <w:rPr>
          <w:rFonts w:ascii="Calibri"/>
          <w:color w:val="231F20"/>
          <w:w w:val="90"/>
          <w:sz w:val="16"/>
        </w:rPr>
        <w:t>91.70</w:t>
      </w:r>
    </w:p>
    <w:p>
      <w:pPr>
        <w:pStyle w:val="BodyText"/>
        <w:spacing w:before="5"/>
        <w:rPr>
          <w:rFonts w:ascii="Calibri"/>
          <w:sz w:val="13"/>
        </w:rPr>
      </w:pPr>
    </w:p>
    <w:p>
      <w:pPr>
        <w:spacing w:before="1"/>
        <w:ind w:left="332" w:right="0" w:firstLine="0"/>
        <w:jc w:val="left"/>
        <w:rPr>
          <w:rFonts w:ascii="Calibri"/>
          <w:sz w:val="16"/>
        </w:rPr>
      </w:pPr>
      <w:r>
        <w:rPr>
          <w:rFonts w:ascii="Calibri"/>
          <w:color w:val="231F20"/>
          <w:w w:val="90"/>
          <w:sz w:val="16"/>
        </w:rPr>
        <w:t>32.40</w:t>
      </w:r>
    </w:p>
    <w:p>
      <w:pPr>
        <w:spacing w:line="188" w:lineRule="exact" w:before="77"/>
        <w:ind w:left="336" w:right="0" w:firstLine="0"/>
        <w:jc w:val="left"/>
        <w:rPr>
          <w:rFonts w:ascii="Calibri"/>
          <w:sz w:val="16"/>
        </w:rPr>
      </w:pPr>
      <w:r>
        <w:rPr/>
        <w:br w:type="column"/>
      </w:r>
      <w:r>
        <w:rPr>
          <w:rFonts w:ascii="Calibri"/>
          <w:color w:val="231F20"/>
          <w:w w:val="90"/>
          <w:sz w:val="16"/>
        </w:rPr>
        <w:t>96.00</w:t>
      </w:r>
    </w:p>
    <w:p>
      <w:pPr>
        <w:spacing w:line="188" w:lineRule="exact" w:before="0"/>
        <w:ind w:left="336" w:right="0" w:firstLine="0"/>
        <w:jc w:val="left"/>
        <w:rPr>
          <w:rFonts w:ascii="Calibri"/>
          <w:sz w:val="16"/>
        </w:rPr>
      </w:pPr>
      <w:r>
        <w:rPr>
          <w:rFonts w:ascii="Calibri"/>
          <w:color w:val="231F20"/>
          <w:w w:val="90"/>
          <w:sz w:val="16"/>
        </w:rPr>
        <w:t>86.00</w:t>
      </w:r>
    </w:p>
    <w:p>
      <w:pPr>
        <w:pStyle w:val="BodyText"/>
        <w:spacing w:before="5"/>
        <w:rPr>
          <w:rFonts w:ascii="Calibri"/>
          <w:sz w:val="13"/>
        </w:rPr>
      </w:pPr>
    </w:p>
    <w:p>
      <w:pPr>
        <w:spacing w:before="1"/>
        <w:ind w:left="336" w:right="0" w:firstLine="0"/>
        <w:jc w:val="left"/>
        <w:rPr>
          <w:rFonts w:ascii="Calibri"/>
          <w:sz w:val="16"/>
        </w:rPr>
      </w:pPr>
      <w:r>
        <w:rPr>
          <w:rFonts w:ascii="Calibri"/>
          <w:color w:val="231F20"/>
          <w:w w:val="90"/>
          <w:sz w:val="16"/>
        </w:rPr>
        <w:t>83.50</w:t>
      </w:r>
    </w:p>
    <w:p>
      <w:pPr>
        <w:spacing w:line="188" w:lineRule="exact" w:before="77"/>
        <w:ind w:left="334" w:right="0" w:firstLine="0"/>
        <w:jc w:val="left"/>
        <w:rPr>
          <w:rFonts w:ascii="Calibri"/>
          <w:sz w:val="16"/>
        </w:rPr>
      </w:pPr>
      <w:r>
        <w:rPr/>
        <w:br w:type="column"/>
      </w:r>
      <w:r>
        <w:rPr>
          <w:rFonts w:ascii="Calibri"/>
          <w:color w:val="231F20"/>
          <w:w w:val="90"/>
          <w:sz w:val="16"/>
        </w:rPr>
        <w:t>95.50</w:t>
      </w:r>
    </w:p>
    <w:p>
      <w:pPr>
        <w:spacing w:line="188" w:lineRule="exact" w:before="0"/>
        <w:ind w:left="334" w:right="0" w:firstLine="0"/>
        <w:jc w:val="left"/>
        <w:rPr>
          <w:rFonts w:ascii="Calibri"/>
          <w:sz w:val="16"/>
        </w:rPr>
      </w:pPr>
      <w:r>
        <w:rPr>
          <w:rFonts w:ascii="Calibri"/>
          <w:color w:val="231F20"/>
          <w:w w:val="90"/>
          <w:sz w:val="16"/>
        </w:rPr>
        <w:t>81.80</w:t>
      </w:r>
    </w:p>
    <w:p>
      <w:pPr>
        <w:pStyle w:val="BodyText"/>
        <w:spacing w:before="5"/>
        <w:rPr>
          <w:rFonts w:ascii="Calibri"/>
          <w:sz w:val="13"/>
        </w:rPr>
      </w:pPr>
    </w:p>
    <w:p>
      <w:pPr>
        <w:spacing w:before="1"/>
        <w:ind w:left="334" w:right="0" w:firstLine="0"/>
        <w:jc w:val="left"/>
        <w:rPr>
          <w:rFonts w:ascii="Calibri"/>
          <w:sz w:val="16"/>
        </w:rPr>
      </w:pPr>
      <w:r>
        <w:rPr>
          <w:rFonts w:ascii="Calibri"/>
          <w:color w:val="231F20"/>
          <w:w w:val="90"/>
          <w:sz w:val="16"/>
        </w:rPr>
        <w:t>66.70</w:t>
      </w:r>
    </w:p>
    <w:p>
      <w:pPr>
        <w:spacing w:line="188" w:lineRule="exact" w:before="77"/>
        <w:ind w:left="334" w:right="0" w:firstLine="0"/>
        <w:jc w:val="left"/>
        <w:rPr>
          <w:rFonts w:ascii="Calibri"/>
          <w:sz w:val="16"/>
        </w:rPr>
      </w:pPr>
      <w:r>
        <w:rPr/>
        <w:br w:type="column"/>
      </w:r>
      <w:r>
        <w:rPr>
          <w:rFonts w:ascii="Calibri"/>
          <w:color w:val="231F20"/>
          <w:w w:val="90"/>
          <w:sz w:val="16"/>
        </w:rPr>
        <w:t>75.00</w:t>
      </w:r>
    </w:p>
    <w:p>
      <w:pPr>
        <w:spacing w:line="188" w:lineRule="exact" w:before="0"/>
        <w:ind w:left="334" w:right="0" w:firstLine="0"/>
        <w:jc w:val="left"/>
        <w:rPr>
          <w:rFonts w:ascii="Calibri"/>
          <w:sz w:val="16"/>
        </w:rPr>
      </w:pPr>
      <w:r>
        <w:rPr>
          <w:rFonts w:ascii="Calibri"/>
          <w:color w:val="231F20"/>
          <w:w w:val="90"/>
          <w:sz w:val="16"/>
        </w:rPr>
        <w:t>90.00</w:t>
      </w:r>
    </w:p>
    <w:p>
      <w:pPr>
        <w:pStyle w:val="BodyText"/>
        <w:spacing w:before="5"/>
        <w:rPr>
          <w:rFonts w:ascii="Calibri"/>
          <w:sz w:val="13"/>
        </w:rPr>
      </w:pPr>
    </w:p>
    <w:p>
      <w:pPr>
        <w:spacing w:before="1"/>
        <w:ind w:left="334" w:right="0" w:firstLine="0"/>
        <w:jc w:val="left"/>
        <w:rPr>
          <w:rFonts w:ascii="Calibri"/>
          <w:sz w:val="16"/>
        </w:rPr>
      </w:pPr>
      <w:r>
        <w:rPr>
          <w:rFonts w:ascii="Calibri"/>
          <w:color w:val="231F20"/>
          <w:w w:val="90"/>
          <w:sz w:val="16"/>
        </w:rPr>
        <w:t>85.20</w:t>
      </w:r>
    </w:p>
    <w:p>
      <w:pPr>
        <w:spacing w:line="188" w:lineRule="exact" w:before="77"/>
        <w:ind w:left="408" w:right="0" w:firstLine="0"/>
        <w:jc w:val="left"/>
        <w:rPr>
          <w:rFonts w:ascii="Calibri"/>
          <w:sz w:val="16"/>
        </w:rPr>
      </w:pPr>
      <w:r>
        <w:rPr/>
        <w:br w:type="column"/>
      </w:r>
      <w:r>
        <w:rPr>
          <w:rFonts w:ascii="Calibri"/>
          <w:color w:val="231F20"/>
          <w:w w:val="90"/>
          <w:sz w:val="16"/>
        </w:rPr>
        <w:t>89.30</w:t>
      </w:r>
    </w:p>
    <w:p>
      <w:pPr>
        <w:spacing w:line="188" w:lineRule="exact" w:before="0"/>
        <w:ind w:left="408" w:right="0" w:firstLine="0"/>
        <w:jc w:val="left"/>
        <w:rPr>
          <w:rFonts w:ascii="Calibri"/>
          <w:sz w:val="16"/>
        </w:rPr>
      </w:pPr>
      <w:r>
        <w:rPr>
          <w:rFonts w:ascii="Calibri"/>
          <w:color w:val="231F20"/>
          <w:w w:val="90"/>
          <w:sz w:val="16"/>
        </w:rPr>
        <w:t>96.40</w:t>
      </w:r>
    </w:p>
    <w:p>
      <w:pPr>
        <w:pStyle w:val="BodyText"/>
        <w:spacing w:before="5"/>
        <w:rPr>
          <w:rFonts w:ascii="Calibri"/>
          <w:sz w:val="13"/>
        </w:rPr>
      </w:pPr>
    </w:p>
    <w:p>
      <w:pPr>
        <w:spacing w:before="1"/>
        <w:ind w:left="408" w:right="0" w:firstLine="0"/>
        <w:jc w:val="left"/>
        <w:rPr>
          <w:rFonts w:ascii="Calibri"/>
          <w:sz w:val="16"/>
        </w:rPr>
      </w:pPr>
      <w:r>
        <w:rPr>
          <w:rFonts w:ascii="Calibri"/>
          <w:color w:val="231F20"/>
          <w:w w:val="90"/>
          <w:sz w:val="16"/>
        </w:rPr>
        <w:t>84.70</w:t>
      </w:r>
    </w:p>
    <w:p>
      <w:pPr>
        <w:spacing w:line="188" w:lineRule="exact" w:before="77"/>
        <w:ind w:left="318" w:right="0" w:firstLine="0"/>
        <w:jc w:val="left"/>
        <w:rPr>
          <w:rFonts w:ascii="Calibri"/>
          <w:sz w:val="16"/>
        </w:rPr>
      </w:pPr>
      <w:r>
        <w:rPr/>
        <w:br w:type="column"/>
      </w:r>
      <w:r>
        <w:rPr>
          <w:rFonts w:ascii="Calibri"/>
          <w:color w:val="231F20"/>
          <w:w w:val="90"/>
          <w:sz w:val="16"/>
        </w:rPr>
        <w:t>62.50</w:t>
      </w:r>
    </w:p>
    <w:p>
      <w:pPr>
        <w:spacing w:line="188" w:lineRule="exact" w:before="0"/>
        <w:ind w:left="318" w:right="0" w:firstLine="0"/>
        <w:jc w:val="left"/>
        <w:rPr>
          <w:rFonts w:ascii="Calibri"/>
          <w:sz w:val="16"/>
        </w:rPr>
      </w:pPr>
      <w:r>
        <w:rPr>
          <w:rFonts w:ascii="Calibri"/>
          <w:color w:val="231F20"/>
          <w:w w:val="90"/>
          <w:sz w:val="16"/>
        </w:rPr>
        <w:t>91.70</w:t>
      </w:r>
    </w:p>
    <w:p>
      <w:pPr>
        <w:pStyle w:val="BodyText"/>
        <w:spacing w:before="5"/>
        <w:rPr>
          <w:rFonts w:ascii="Calibri"/>
          <w:sz w:val="13"/>
        </w:rPr>
      </w:pPr>
    </w:p>
    <w:p>
      <w:pPr>
        <w:spacing w:before="1"/>
        <w:ind w:left="318" w:right="0" w:firstLine="0"/>
        <w:jc w:val="left"/>
        <w:rPr>
          <w:rFonts w:ascii="Calibri"/>
          <w:sz w:val="16"/>
        </w:rPr>
      </w:pPr>
      <w:r>
        <w:rPr>
          <w:rFonts w:ascii="Calibri"/>
          <w:color w:val="231F20"/>
          <w:w w:val="90"/>
          <w:sz w:val="16"/>
        </w:rPr>
        <w:t>34.80</w:t>
      </w:r>
    </w:p>
    <w:p>
      <w:pPr>
        <w:spacing w:line="188" w:lineRule="exact" w:before="77"/>
        <w:ind w:left="278" w:right="0" w:firstLine="0"/>
        <w:jc w:val="left"/>
        <w:rPr>
          <w:rFonts w:ascii="Calibri"/>
          <w:sz w:val="16"/>
        </w:rPr>
      </w:pPr>
      <w:r>
        <w:rPr/>
        <w:br w:type="column"/>
      </w:r>
      <w:r>
        <w:rPr>
          <w:rFonts w:ascii="Calibri"/>
          <w:color w:val="231F20"/>
          <w:w w:val="90"/>
          <w:sz w:val="16"/>
        </w:rPr>
        <w:t>66.70</w:t>
      </w:r>
    </w:p>
    <w:p>
      <w:pPr>
        <w:spacing w:line="188" w:lineRule="exact" w:before="0"/>
        <w:ind w:left="278" w:right="0" w:firstLine="0"/>
        <w:jc w:val="left"/>
        <w:rPr>
          <w:rFonts w:ascii="Calibri"/>
          <w:sz w:val="16"/>
        </w:rPr>
      </w:pPr>
      <w:r>
        <w:rPr>
          <w:rFonts w:ascii="Calibri"/>
          <w:color w:val="231F20"/>
          <w:w w:val="90"/>
          <w:sz w:val="16"/>
        </w:rPr>
        <w:t>83.30</w:t>
      </w:r>
    </w:p>
    <w:p>
      <w:pPr>
        <w:pStyle w:val="BodyText"/>
        <w:spacing w:before="5"/>
        <w:rPr>
          <w:rFonts w:ascii="Calibri"/>
          <w:sz w:val="13"/>
        </w:rPr>
      </w:pPr>
    </w:p>
    <w:p>
      <w:pPr>
        <w:spacing w:before="1"/>
        <w:ind w:left="278" w:right="0" w:firstLine="0"/>
        <w:jc w:val="left"/>
        <w:rPr>
          <w:rFonts w:ascii="Calibri"/>
          <w:sz w:val="16"/>
        </w:rPr>
      </w:pPr>
      <w:r>
        <w:rPr>
          <w:rFonts w:ascii="Calibri"/>
          <w:color w:val="231F20"/>
          <w:w w:val="90"/>
          <w:sz w:val="16"/>
        </w:rPr>
        <w:t>50.00</w:t>
      </w:r>
    </w:p>
    <w:p>
      <w:pPr>
        <w:spacing w:line="188" w:lineRule="exact" w:before="77"/>
        <w:ind w:left="334" w:right="0" w:firstLine="0"/>
        <w:jc w:val="left"/>
        <w:rPr>
          <w:rFonts w:ascii="Calibri"/>
          <w:sz w:val="16"/>
        </w:rPr>
      </w:pPr>
      <w:r>
        <w:rPr/>
        <w:br w:type="column"/>
      </w:r>
      <w:r>
        <w:rPr>
          <w:rFonts w:ascii="Calibri"/>
          <w:color w:val="231F20"/>
          <w:w w:val="95"/>
          <w:sz w:val="16"/>
        </w:rPr>
        <w:t>80.00</w:t>
      </w:r>
    </w:p>
    <w:p>
      <w:pPr>
        <w:spacing w:line="188" w:lineRule="exact" w:before="0"/>
        <w:ind w:left="296" w:right="0" w:firstLine="0"/>
        <w:jc w:val="left"/>
        <w:rPr>
          <w:rFonts w:ascii="Calibri"/>
          <w:sz w:val="16"/>
        </w:rPr>
      </w:pPr>
      <w:r>
        <w:rPr>
          <w:rFonts w:ascii="Calibri"/>
          <w:color w:val="231F20"/>
          <w:w w:val="90"/>
          <w:sz w:val="16"/>
        </w:rPr>
        <w:t>100.00</w:t>
      </w:r>
    </w:p>
    <w:p>
      <w:pPr>
        <w:pStyle w:val="BodyText"/>
        <w:spacing w:before="5"/>
        <w:rPr>
          <w:rFonts w:ascii="Calibri"/>
          <w:sz w:val="13"/>
        </w:rPr>
      </w:pPr>
    </w:p>
    <w:p>
      <w:pPr>
        <w:spacing w:before="1"/>
        <w:ind w:left="296" w:right="0" w:firstLine="0"/>
        <w:jc w:val="left"/>
        <w:rPr>
          <w:rFonts w:ascii="Calibri"/>
          <w:sz w:val="16"/>
        </w:rPr>
      </w:pPr>
      <w:r>
        <w:rPr>
          <w:rFonts w:ascii="Calibri"/>
          <w:color w:val="231F20"/>
          <w:w w:val="90"/>
          <w:sz w:val="16"/>
        </w:rPr>
        <w:t>100.00</w:t>
      </w:r>
    </w:p>
    <w:p>
      <w:pPr>
        <w:spacing w:line="188" w:lineRule="exact" w:before="77"/>
        <w:ind w:left="258" w:right="0" w:firstLine="0"/>
        <w:jc w:val="left"/>
        <w:rPr>
          <w:rFonts w:ascii="Calibri"/>
          <w:sz w:val="16"/>
        </w:rPr>
      </w:pPr>
      <w:r>
        <w:rPr/>
        <w:br w:type="column"/>
      </w:r>
      <w:r>
        <w:rPr>
          <w:rFonts w:ascii="Calibri"/>
          <w:color w:val="231F20"/>
          <w:sz w:val="16"/>
        </w:rPr>
        <w:t>100.00</w:t>
      </w:r>
    </w:p>
    <w:p>
      <w:pPr>
        <w:spacing w:line="188" w:lineRule="exact" w:before="0"/>
        <w:ind w:left="296" w:right="0" w:firstLine="0"/>
        <w:jc w:val="left"/>
        <w:rPr>
          <w:rFonts w:ascii="Calibri"/>
          <w:sz w:val="16"/>
        </w:rPr>
      </w:pPr>
      <w:r>
        <w:rPr>
          <w:rFonts w:ascii="Calibri"/>
          <w:color w:val="231F20"/>
          <w:sz w:val="16"/>
        </w:rPr>
        <w:t>87.70</w:t>
      </w:r>
    </w:p>
    <w:p>
      <w:pPr>
        <w:pStyle w:val="BodyText"/>
        <w:spacing w:before="5"/>
        <w:rPr>
          <w:rFonts w:ascii="Calibri"/>
          <w:sz w:val="13"/>
        </w:rPr>
      </w:pPr>
    </w:p>
    <w:p>
      <w:pPr>
        <w:spacing w:before="1"/>
        <w:ind w:left="258" w:right="0" w:firstLine="0"/>
        <w:jc w:val="left"/>
        <w:rPr>
          <w:rFonts w:ascii="Calibri"/>
          <w:sz w:val="16"/>
        </w:rPr>
      </w:pPr>
      <w:r>
        <w:rPr>
          <w:rFonts w:ascii="Calibri"/>
          <w:color w:val="231F20"/>
          <w:sz w:val="16"/>
        </w:rPr>
        <w:t>100.00</w:t>
      </w:r>
    </w:p>
    <w:p>
      <w:pPr>
        <w:spacing w:after="0"/>
        <w:jc w:val="left"/>
        <w:rPr>
          <w:rFonts w:ascii="Calibri"/>
          <w:sz w:val="16"/>
        </w:rPr>
        <w:sectPr>
          <w:type w:val="continuous"/>
          <w:pgSz w:w="10490" w:h="15880"/>
          <w:pgMar w:top="1500" w:bottom="280" w:left="0" w:right="0"/>
          <w:cols w:num="12" w:equalWidth="0">
            <w:col w:w="1476" w:space="40"/>
            <w:col w:w="508" w:space="39"/>
            <w:col w:w="634" w:space="40"/>
            <w:col w:w="672" w:space="39"/>
            <w:col w:w="676" w:space="40"/>
            <w:col w:w="674" w:space="39"/>
            <w:col w:w="674" w:space="40"/>
            <w:col w:w="747" w:space="40"/>
            <w:col w:w="657" w:space="40"/>
            <w:col w:w="618" w:space="40"/>
            <w:col w:w="712" w:space="39"/>
            <w:col w:w="2006"/>
          </w:cols>
        </w:sectPr>
      </w:pPr>
    </w:p>
    <w:p>
      <w:pPr>
        <w:pStyle w:val="BodyText"/>
        <w:rPr>
          <w:rFonts w:ascii="Calibri"/>
          <w:sz w:val="20"/>
        </w:rPr>
      </w:pPr>
    </w:p>
    <w:p>
      <w:pPr>
        <w:pStyle w:val="BodyText"/>
        <w:spacing w:before="9"/>
        <w:rPr>
          <w:rFonts w:ascii="Calibri"/>
          <w:sz w:val="19"/>
        </w:rPr>
      </w:pPr>
    </w:p>
    <w:p>
      <w:pPr>
        <w:spacing w:before="1"/>
        <w:ind w:left="783" w:right="1593" w:firstLine="0"/>
        <w:jc w:val="left"/>
        <w:rPr>
          <w:rFonts w:ascii="Calibri" w:hAnsi="Calibri"/>
          <w:sz w:val="18"/>
        </w:rPr>
      </w:pPr>
      <w:r>
        <w:rPr>
          <w:b/>
          <w:color w:val="231F20"/>
          <w:w w:val="95"/>
          <w:sz w:val="18"/>
        </w:rPr>
        <w:t>Fuente: </w:t>
      </w:r>
      <w:r>
        <w:rPr>
          <w:rFonts w:ascii="Calibri" w:hAnsi="Calibri"/>
          <w:color w:val="231F20"/>
          <w:w w:val="95"/>
          <w:sz w:val="18"/>
        </w:rPr>
        <w:t>Elaboración propia con datos de los Informes de Avance alcanzado por las entidades federativas PbR-SED, </w:t>
      </w:r>
      <w:r>
        <w:rPr>
          <w:rFonts w:ascii="Calibri" w:hAnsi="Calibri"/>
          <w:color w:val="231F20"/>
          <w:sz w:val="18"/>
        </w:rPr>
        <w:t>SHCP, 2014 - 2017.</w:t>
      </w:r>
    </w:p>
    <w:p>
      <w:pPr>
        <w:pStyle w:val="BodyText"/>
        <w:spacing w:before="3"/>
        <w:rPr>
          <w:rFonts w:ascii="Calibri"/>
          <w:sz w:val="20"/>
        </w:rPr>
      </w:pPr>
    </w:p>
    <w:p>
      <w:pPr>
        <w:spacing w:after="0"/>
        <w:rPr>
          <w:rFonts w:ascii="Calibri"/>
          <w:sz w:val="20"/>
        </w:rPr>
        <w:sectPr>
          <w:type w:val="continuous"/>
          <w:pgSz w:w="10490" w:h="15880"/>
          <w:pgMar w:top="1500" w:bottom="280" w:left="0" w:right="0"/>
        </w:sectPr>
      </w:pPr>
    </w:p>
    <w:p>
      <w:pPr>
        <w:pStyle w:val="BodyText"/>
        <w:spacing w:line="266" w:lineRule="auto" w:before="86"/>
        <w:ind w:left="793" w:firstLine="283"/>
        <w:jc w:val="both"/>
      </w:pPr>
      <w:r>
        <w:rPr/>
        <w:drawing>
          <wp:anchor distT="0" distB="0" distL="0" distR="0" allowOverlap="1" layoutInCell="1" locked="0" behindDoc="0" simplePos="0" relativeHeight="251858944">
            <wp:simplePos x="0" y="0"/>
            <wp:positionH relativeFrom="page">
              <wp:posOffset>504012</wp:posOffset>
            </wp:positionH>
            <wp:positionV relativeFrom="paragraph">
              <wp:posOffset>1103904</wp:posOffset>
            </wp:positionV>
            <wp:extent cx="6155982" cy="3544147"/>
            <wp:effectExtent l="0" t="0" r="0" b="0"/>
            <wp:wrapNone/>
            <wp:docPr id="59" name="image62.jpeg"/>
            <wp:cNvGraphicFramePr>
              <a:graphicFrameLocks noChangeAspect="1"/>
            </wp:cNvGraphicFramePr>
            <a:graphic>
              <a:graphicData uri="http://schemas.openxmlformats.org/drawingml/2006/picture">
                <pic:pic>
                  <pic:nvPicPr>
                    <pic:cNvPr id="60" name="image62.jpeg"/>
                    <pic:cNvPicPr/>
                  </pic:nvPicPr>
                  <pic:blipFill>
                    <a:blip r:embed="rId110" cstate="print"/>
                    <a:stretch>
                      <a:fillRect/>
                    </a:stretch>
                  </pic:blipFill>
                  <pic:spPr>
                    <a:xfrm>
                      <a:off x="0" y="0"/>
                      <a:ext cx="6155982" cy="3544147"/>
                    </a:xfrm>
                    <a:prstGeom prst="rect">
                      <a:avLst/>
                    </a:prstGeom>
                  </pic:spPr>
                </pic:pic>
              </a:graphicData>
            </a:graphic>
          </wp:anchor>
        </w:drawing>
      </w:r>
      <w:r>
        <w:rPr>
          <w:color w:val="231F20"/>
        </w:rPr>
        <w:t>El </w:t>
      </w:r>
      <w:r>
        <w:rPr>
          <w:color w:val="231F20"/>
          <w:spacing w:val="-3"/>
        </w:rPr>
        <w:t>diagnóstico </w:t>
      </w:r>
      <w:r>
        <w:rPr>
          <w:color w:val="231F20"/>
          <w:spacing w:val="-12"/>
        </w:rPr>
        <w:t>2017, </w:t>
      </w:r>
      <w:r>
        <w:rPr>
          <w:color w:val="231F20"/>
        </w:rPr>
        <w:t>nos </w:t>
      </w:r>
      <w:r>
        <w:rPr>
          <w:color w:val="231F20"/>
          <w:spacing w:val="-3"/>
        </w:rPr>
        <w:t>permite identificar </w:t>
      </w:r>
      <w:r>
        <w:rPr>
          <w:color w:val="231F20"/>
        </w:rPr>
        <w:t>los </w:t>
      </w:r>
      <w:r>
        <w:rPr>
          <w:color w:val="231F20"/>
          <w:spacing w:val="-3"/>
        </w:rPr>
        <w:t>objetivos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spacing w:val="-3"/>
        </w:rPr>
        <w:t>tienen</w:t>
      </w:r>
      <w:r>
        <w:rPr>
          <w:color w:val="231F20"/>
          <w:spacing w:val="-10"/>
        </w:rPr>
        <w:t> </w:t>
      </w:r>
      <w:r>
        <w:rPr>
          <w:color w:val="231F20"/>
        </w:rPr>
        <w:t>por</w:t>
      </w:r>
      <w:r>
        <w:rPr>
          <w:color w:val="231F20"/>
          <w:spacing w:val="-9"/>
        </w:rPr>
        <w:t> </w:t>
      </w:r>
      <w:r>
        <w:rPr>
          <w:color w:val="231F20"/>
        </w:rPr>
        <w:t>cada</w:t>
      </w:r>
      <w:r>
        <w:rPr>
          <w:color w:val="231F20"/>
          <w:spacing w:val="-10"/>
        </w:rPr>
        <w:t> </w:t>
      </w:r>
      <w:r>
        <w:rPr>
          <w:color w:val="231F20"/>
          <w:spacing w:val="-3"/>
        </w:rPr>
        <w:t>sección</w:t>
      </w:r>
      <w:r>
        <w:rPr>
          <w:color w:val="231F20"/>
          <w:spacing w:val="-10"/>
        </w:rPr>
        <w:t> </w:t>
      </w:r>
      <w:r>
        <w:rPr>
          <w:color w:val="231F20"/>
        </w:rPr>
        <w:t>y</w:t>
      </w:r>
      <w:r>
        <w:rPr>
          <w:color w:val="231F20"/>
          <w:spacing w:val="-10"/>
        </w:rPr>
        <w:t> </w:t>
      </w:r>
      <w:r>
        <w:rPr>
          <w:color w:val="231F20"/>
        </w:rPr>
        <w:t>catego- </w:t>
      </w:r>
      <w:r>
        <w:rPr>
          <w:color w:val="231F20"/>
          <w:spacing w:val="-3"/>
        </w:rPr>
        <w:t>ría,</w:t>
      </w:r>
      <w:r>
        <w:rPr>
          <w:color w:val="231F20"/>
          <w:spacing w:val="-23"/>
        </w:rPr>
        <w:t> </w:t>
      </w:r>
      <w:r>
        <w:rPr>
          <w:color w:val="231F20"/>
          <w:spacing w:val="-3"/>
        </w:rPr>
        <w:t>así</w:t>
      </w:r>
      <w:r>
        <w:rPr>
          <w:color w:val="231F20"/>
          <w:spacing w:val="-23"/>
        </w:rPr>
        <w:t> </w:t>
      </w:r>
      <w:r>
        <w:rPr>
          <w:color w:val="231F20"/>
          <w:spacing w:val="-3"/>
        </w:rPr>
        <w:t>como</w:t>
      </w:r>
      <w:r>
        <w:rPr>
          <w:color w:val="231F20"/>
          <w:spacing w:val="-22"/>
        </w:rPr>
        <w:t> </w:t>
      </w:r>
      <w:r>
        <w:rPr>
          <w:color w:val="231F20"/>
          <w:spacing w:val="-3"/>
        </w:rPr>
        <w:t>las</w:t>
      </w:r>
      <w:r>
        <w:rPr>
          <w:color w:val="231F20"/>
          <w:spacing w:val="-23"/>
        </w:rPr>
        <w:t> </w:t>
      </w:r>
      <w:r>
        <w:rPr>
          <w:color w:val="231F20"/>
          <w:spacing w:val="-4"/>
        </w:rPr>
        <w:t>áreas</w:t>
      </w:r>
      <w:r>
        <w:rPr>
          <w:color w:val="231F20"/>
          <w:spacing w:val="-22"/>
        </w:rPr>
        <w:t> </w:t>
      </w:r>
      <w:r>
        <w:rPr>
          <w:color w:val="231F20"/>
        </w:rPr>
        <w:t>de</w:t>
      </w:r>
      <w:r>
        <w:rPr>
          <w:color w:val="231F20"/>
          <w:spacing w:val="-23"/>
        </w:rPr>
        <w:t> </w:t>
      </w:r>
      <w:r>
        <w:rPr>
          <w:color w:val="231F20"/>
        </w:rPr>
        <w:t>oportunidad</w:t>
      </w:r>
      <w:r>
        <w:rPr>
          <w:color w:val="231F20"/>
          <w:spacing w:val="-22"/>
        </w:rPr>
        <w:t> </w:t>
      </w:r>
      <w:r>
        <w:rPr>
          <w:color w:val="231F20"/>
        </w:rPr>
        <w:t>que</w:t>
      </w:r>
      <w:r>
        <w:rPr>
          <w:color w:val="231F20"/>
          <w:spacing w:val="-23"/>
        </w:rPr>
        <w:t> </w:t>
      </w:r>
      <w:r>
        <w:rPr>
          <w:color w:val="231F20"/>
          <w:spacing w:val="-3"/>
        </w:rPr>
        <w:t>presenta</w:t>
      </w:r>
    </w:p>
    <w:p>
      <w:pPr>
        <w:pStyle w:val="BodyText"/>
        <w:spacing w:line="266" w:lineRule="auto" w:before="86"/>
        <w:ind w:left="199" w:right="1618"/>
      </w:pPr>
      <w:r>
        <w:rPr/>
        <w:br w:type="column"/>
      </w:r>
      <w:r>
        <w:rPr>
          <w:color w:val="231F20"/>
        </w:rPr>
        <w:t>la</w:t>
      </w:r>
      <w:r>
        <w:rPr>
          <w:color w:val="231F20"/>
          <w:spacing w:val="-19"/>
        </w:rPr>
        <w:t> </w:t>
      </w:r>
      <w:r>
        <w:rPr>
          <w:color w:val="231F20"/>
          <w:spacing w:val="-3"/>
        </w:rPr>
        <w:t>entidad</w:t>
      </w:r>
      <w:r>
        <w:rPr>
          <w:color w:val="231F20"/>
          <w:spacing w:val="-19"/>
        </w:rPr>
        <w:t> </w:t>
      </w:r>
      <w:r>
        <w:rPr>
          <w:color w:val="231F20"/>
          <w:spacing w:val="-3"/>
        </w:rPr>
        <w:t>oaxaqueña,</w:t>
      </w:r>
      <w:r>
        <w:rPr>
          <w:color w:val="231F20"/>
          <w:spacing w:val="-18"/>
        </w:rPr>
        <w:t> </w:t>
      </w:r>
      <w:r>
        <w:rPr>
          <w:color w:val="231F20"/>
          <w:spacing w:val="-3"/>
        </w:rPr>
        <w:t>las</w:t>
      </w:r>
      <w:r>
        <w:rPr>
          <w:color w:val="231F20"/>
          <w:spacing w:val="-19"/>
        </w:rPr>
        <w:t> </w:t>
      </w:r>
      <w:r>
        <w:rPr>
          <w:color w:val="231F20"/>
          <w:spacing w:val="-3"/>
        </w:rPr>
        <w:t>cuales</w:t>
      </w:r>
      <w:r>
        <w:rPr>
          <w:color w:val="231F20"/>
          <w:spacing w:val="-19"/>
        </w:rPr>
        <w:t> </w:t>
      </w:r>
      <w:r>
        <w:rPr>
          <w:color w:val="231F20"/>
        </w:rPr>
        <w:t>se</w:t>
      </w:r>
      <w:r>
        <w:rPr>
          <w:color w:val="231F20"/>
          <w:spacing w:val="-18"/>
        </w:rPr>
        <w:t> </w:t>
      </w:r>
      <w:r>
        <w:rPr>
          <w:color w:val="231F20"/>
        </w:rPr>
        <w:t>muestran</w:t>
      </w:r>
      <w:r>
        <w:rPr>
          <w:color w:val="231F20"/>
          <w:spacing w:val="-19"/>
        </w:rPr>
        <w:t> </w:t>
      </w:r>
      <w:r>
        <w:rPr>
          <w:color w:val="231F20"/>
        </w:rPr>
        <w:t>en</w:t>
      </w:r>
      <w:r>
        <w:rPr>
          <w:color w:val="231F20"/>
          <w:spacing w:val="-19"/>
        </w:rPr>
        <w:t> </w:t>
      </w:r>
      <w:r>
        <w:rPr>
          <w:color w:val="231F20"/>
        </w:rPr>
        <w:t>la </w:t>
      </w:r>
      <w:r>
        <w:rPr>
          <w:color w:val="231F20"/>
          <w:spacing w:val="-4"/>
        </w:rPr>
        <w:t>siguiente</w:t>
      </w:r>
      <w:r>
        <w:rPr>
          <w:color w:val="231F20"/>
          <w:spacing w:val="-9"/>
        </w:rPr>
        <w:t> </w:t>
      </w:r>
      <w:r>
        <w:rPr>
          <w:color w:val="231F20"/>
          <w:spacing w:val="-3"/>
        </w:rPr>
        <w:t>tabla.</w:t>
      </w:r>
    </w:p>
    <w:p>
      <w:pPr>
        <w:spacing w:after="0" w:line="266" w:lineRule="auto"/>
        <w:sectPr>
          <w:type w:val="continuous"/>
          <w:pgSz w:w="10490" w:h="15880"/>
          <w:pgMar w:top="1500" w:bottom="280" w:left="0" w:right="0"/>
          <w:cols w:num="2" w:equalWidth="0">
            <w:col w:w="4728" w:space="40"/>
            <w:col w:w="5722"/>
          </w:cols>
        </w:sectPr>
      </w:pPr>
    </w:p>
    <w:p>
      <w:pPr>
        <w:spacing w:after="0" w:line="266" w:lineRule="auto"/>
        <w:sectPr>
          <w:type w:val="continuous"/>
          <w:pgSz w:w="10490" w:h="15880"/>
          <w:pgMar w:top="1500" w:bottom="280" w:left="0" w:right="0"/>
        </w:sectPr>
      </w:pPr>
    </w:p>
    <w:p>
      <w:pPr>
        <w:spacing w:before="73" w:after="47"/>
        <w:ind w:left="1587" w:right="0" w:firstLine="0"/>
        <w:jc w:val="left"/>
        <w:rPr>
          <w:rFonts w:ascii="Calibri" w:hAnsi="Calibri"/>
          <w:sz w:val="18"/>
        </w:rPr>
      </w:pPr>
      <w:r>
        <w:rPr>
          <w:b/>
          <w:color w:val="231F20"/>
          <w:sz w:val="18"/>
        </w:rPr>
        <w:t>Tabla 1. </w:t>
      </w:r>
      <w:r>
        <w:rPr>
          <w:rFonts w:ascii="Calibri" w:hAnsi="Calibri"/>
          <w:color w:val="231F20"/>
          <w:sz w:val="18"/>
        </w:rPr>
        <w:t>Objetivos y áreas de oportunidad del PbR - SED, Diagnóstico 2017 (SHCP)</w:t>
      </w:r>
    </w:p>
    <w:tbl>
      <w:tblPr>
        <w:tblW w:w="0" w:type="auto"/>
        <w:jc w:val="left"/>
        <w:tblInd w:w="157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2501"/>
        <w:gridCol w:w="2844"/>
        <w:gridCol w:w="2778"/>
      </w:tblGrid>
      <w:tr>
        <w:trPr>
          <w:trHeight w:val="448" w:hRule="atLeast"/>
        </w:trPr>
        <w:tc>
          <w:tcPr>
            <w:tcW w:w="2501" w:type="dxa"/>
            <w:tcBorders>
              <w:top w:val="nil"/>
              <w:left w:val="nil"/>
              <w:right w:val="single" w:sz="18" w:space="0" w:color="FFFFFF"/>
            </w:tcBorders>
            <w:shd w:val="clear" w:color="auto" w:fill="38A692"/>
          </w:tcPr>
          <w:p>
            <w:pPr>
              <w:pStyle w:val="TableParagraph"/>
              <w:spacing w:before="125"/>
              <w:ind w:left="199"/>
              <w:rPr>
                <w:rFonts w:ascii="Calibri" w:hAnsi="Calibri"/>
                <w:sz w:val="18"/>
              </w:rPr>
            </w:pPr>
            <w:r>
              <w:rPr>
                <w:rFonts w:ascii="Calibri" w:hAnsi="Calibri"/>
                <w:color w:val="FFFFFF"/>
                <w:sz w:val="18"/>
              </w:rPr>
              <w:t>Sección / Categoría</w:t>
            </w:r>
          </w:p>
        </w:tc>
        <w:tc>
          <w:tcPr>
            <w:tcW w:w="2844" w:type="dxa"/>
            <w:tcBorders>
              <w:top w:val="nil"/>
              <w:left w:val="single" w:sz="18" w:space="0" w:color="FFFFFF"/>
            </w:tcBorders>
            <w:shd w:val="clear" w:color="auto" w:fill="38A692"/>
          </w:tcPr>
          <w:p>
            <w:pPr>
              <w:pStyle w:val="TableParagraph"/>
              <w:spacing w:before="125"/>
              <w:ind w:left="196"/>
              <w:rPr>
                <w:rFonts w:ascii="Calibri"/>
                <w:sz w:val="18"/>
              </w:rPr>
            </w:pPr>
            <w:r>
              <w:rPr>
                <w:rFonts w:ascii="Calibri"/>
                <w:color w:val="FFFFFF"/>
                <w:sz w:val="18"/>
              </w:rPr>
              <w:t>Objetivo</w:t>
            </w:r>
          </w:p>
        </w:tc>
        <w:tc>
          <w:tcPr>
            <w:tcW w:w="2778" w:type="dxa"/>
            <w:tcBorders>
              <w:top w:val="nil"/>
              <w:right w:val="nil"/>
            </w:tcBorders>
            <w:shd w:val="clear" w:color="auto" w:fill="38A692"/>
          </w:tcPr>
          <w:p>
            <w:pPr>
              <w:pStyle w:val="TableParagraph"/>
              <w:spacing w:before="125"/>
              <w:ind w:left="96"/>
              <w:rPr>
                <w:rFonts w:ascii="Calibri" w:hAnsi="Calibri"/>
                <w:sz w:val="18"/>
              </w:rPr>
            </w:pPr>
            <w:r>
              <w:rPr>
                <w:rFonts w:ascii="Calibri" w:hAnsi="Calibri"/>
                <w:color w:val="FFFFFF"/>
                <w:sz w:val="18"/>
              </w:rPr>
              <w:t>Áreas de Oportunidad</w:t>
            </w:r>
          </w:p>
        </w:tc>
      </w:tr>
      <w:tr>
        <w:trPr>
          <w:trHeight w:val="3662" w:hRule="atLeast"/>
        </w:trPr>
        <w:tc>
          <w:tcPr>
            <w:tcW w:w="2501" w:type="dxa"/>
            <w:tcBorders>
              <w:left w:val="nil"/>
              <w:bottom w:val="single" w:sz="48" w:space="0" w:color="FFFFFF"/>
              <w:right w:val="single" w:sz="18" w:space="0" w:color="FFFFFF"/>
            </w:tcBorders>
            <w:shd w:val="clear" w:color="auto" w:fill="D7E6E2"/>
          </w:tcPr>
          <w:p>
            <w:pPr>
              <w:pStyle w:val="TableParagraph"/>
              <w:spacing w:before="3"/>
              <w:rPr>
                <w:rFonts w:ascii="Calibri"/>
                <w:sz w:val="18"/>
              </w:rPr>
            </w:pPr>
          </w:p>
          <w:p>
            <w:pPr>
              <w:pStyle w:val="TableParagraph"/>
              <w:spacing w:before="1"/>
              <w:ind w:left="199"/>
              <w:rPr>
                <w:sz w:val="16"/>
              </w:rPr>
            </w:pPr>
            <w:r>
              <w:rPr>
                <w:color w:val="231F20"/>
                <w:sz w:val="16"/>
              </w:rPr>
              <w:t>Marco Jurídico</w:t>
            </w:r>
          </w:p>
        </w:tc>
        <w:tc>
          <w:tcPr>
            <w:tcW w:w="2844" w:type="dxa"/>
            <w:tcBorders>
              <w:left w:val="single" w:sz="18" w:space="0" w:color="FFFFFF"/>
              <w:bottom w:val="single" w:sz="48" w:space="0" w:color="FFFFFF"/>
            </w:tcBorders>
            <w:shd w:val="clear" w:color="auto" w:fill="D7E6E2"/>
          </w:tcPr>
          <w:p>
            <w:pPr>
              <w:pStyle w:val="TableParagraph"/>
              <w:rPr>
                <w:rFonts w:ascii="Calibri"/>
                <w:sz w:val="16"/>
              </w:rPr>
            </w:pPr>
          </w:p>
          <w:p>
            <w:pPr>
              <w:pStyle w:val="TableParagraph"/>
              <w:spacing w:line="261" w:lineRule="auto"/>
              <w:ind w:left="139" w:right="158"/>
              <w:rPr>
                <w:sz w:val="16"/>
              </w:rPr>
            </w:pPr>
            <w:r>
              <w:rPr>
                <w:color w:val="231F20"/>
                <w:w w:val="105"/>
                <w:sz w:val="16"/>
              </w:rPr>
              <w:t>Conocer el conjunto de normas vigentes e</w:t>
            </w:r>
            <w:r>
              <w:rPr>
                <w:color w:val="231F20"/>
                <w:spacing w:val="-13"/>
                <w:w w:val="105"/>
                <w:sz w:val="16"/>
              </w:rPr>
              <w:t> </w:t>
            </w:r>
            <w:r>
              <w:rPr>
                <w:color w:val="231F20"/>
                <w:w w:val="105"/>
                <w:sz w:val="16"/>
              </w:rPr>
              <w:t>instrumentos</w:t>
            </w:r>
            <w:r>
              <w:rPr>
                <w:color w:val="231F20"/>
                <w:spacing w:val="-13"/>
                <w:w w:val="105"/>
                <w:sz w:val="16"/>
              </w:rPr>
              <w:t> </w:t>
            </w:r>
            <w:r>
              <w:rPr>
                <w:color w:val="231F20"/>
                <w:w w:val="105"/>
                <w:sz w:val="16"/>
              </w:rPr>
              <w:t>jurídicos</w:t>
            </w:r>
            <w:r>
              <w:rPr>
                <w:color w:val="231F20"/>
                <w:spacing w:val="-13"/>
                <w:w w:val="105"/>
                <w:sz w:val="16"/>
              </w:rPr>
              <w:t> </w:t>
            </w:r>
            <w:r>
              <w:rPr>
                <w:color w:val="231F20"/>
                <w:w w:val="105"/>
                <w:sz w:val="16"/>
              </w:rPr>
              <w:t>en</w:t>
            </w:r>
            <w:r>
              <w:rPr>
                <w:color w:val="231F20"/>
                <w:spacing w:val="-13"/>
                <w:w w:val="105"/>
                <w:sz w:val="16"/>
              </w:rPr>
              <w:t> </w:t>
            </w:r>
            <w:r>
              <w:rPr>
                <w:color w:val="231F20"/>
                <w:w w:val="105"/>
                <w:sz w:val="16"/>
              </w:rPr>
              <w:t>la</w:t>
            </w:r>
            <w:r>
              <w:rPr>
                <w:color w:val="231F20"/>
                <w:spacing w:val="-13"/>
                <w:w w:val="105"/>
                <w:sz w:val="16"/>
              </w:rPr>
              <w:t> </w:t>
            </w:r>
            <w:r>
              <w:rPr>
                <w:color w:val="231F20"/>
                <w:w w:val="105"/>
                <w:sz w:val="16"/>
              </w:rPr>
              <w:t>entidad</w:t>
            </w:r>
            <w:r>
              <w:rPr>
                <w:color w:val="231F20"/>
                <w:spacing w:val="-12"/>
                <w:w w:val="105"/>
                <w:sz w:val="16"/>
              </w:rPr>
              <w:t> </w:t>
            </w:r>
            <w:r>
              <w:rPr>
                <w:color w:val="231F20"/>
                <w:w w:val="105"/>
                <w:sz w:val="16"/>
              </w:rPr>
              <w:t>que regulan la implementación y operación del</w:t>
            </w:r>
            <w:r>
              <w:rPr>
                <w:color w:val="231F20"/>
                <w:spacing w:val="-18"/>
                <w:w w:val="105"/>
                <w:sz w:val="16"/>
              </w:rPr>
              <w:t> </w:t>
            </w:r>
            <w:r>
              <w:rPr>
                <w:color w:val="231F20"/>
                <w:w w:val="105"/>
                <w:sz w:val="16"/>
              </w:rPr>
              <w:t>PbR</w:t>
            </w:r>
            <w:r>
              <w:rPr>
                <w:color w:val="231F20"/>
                <w:spacing w:val="-18"/>
                <w:w w:val="105"/>
                <w:sz w:val="16"/>
              </w:rPr>
              <w:t> </w:t>
            </w:r>
            <w:r>
              <w:rPr>
                <w:color w:val="231F20"/>
                <w:w w:val="105"/>
                <w:sz w:val="16"/>
              </w:rPr>
              <w:t>y</w:t>
            </w:r>
            <w:r>
              <w:rPr>
                <w:color w:val="231F20"/>
                <w:spacing w:val="-18"/>
                <w:w w:val="105"/>
                <w:sz w:val="16"/>
              </w:rPr>
              <w:t> </w:t>
            </w:r>
            <w:r>
              <w:rPr>
                <w:color w:val="231F20"/>
                <w:w w:val="105"/>
                <w:sz w:val="16"/>
              </w:rPr>
              <w:t>del</w:t>
            </w:r>
            <w:r>
              <w:rPr>
                <w:color w:val="231F20"/>
                <w:spacing w:val="-18"/>
                <w:w w:val="105"/>
                <w:sz w:val="16"/>
              </w:rPr>
              <w:t> </w:t>
            </w:r>
            <w:r>
              <w:rPr>
                <w:color w:val="231F20"/>
                <w:w w:val="105"/>
                <w:sz w:val="16"/>
              </w:rPr>
              <w:t>SED,</w:t>
            </w:r>
            <w:r>
              <w:rPr>
                <w:color w:val="231F20"/>
                <w:spacing w:val="-18"/>
                <w:w w:val="105"/>
                <w:sz w:val="16"/>
              </w:rPr>
              <w:t> </w:t>
            </w:r>
            <w:r>
              <w:rPr>
                <w:color w:val="231F20"/>
                <w:w w:val="105"/>
                <w:sz w:val="16"/>
              </w:rPr>
              <w:t>garantizando</w:t>
            </w:r>
            <w:r>
              <w:rPr>
                <w:color w:val="231F20"/>
                <w:spacing w:val="-18"/>
                <w:w w:val="105"/>
                <w:sz w:val="16"/>
              </w:rPr>
              <w:t> </w:t>
            </w:r>
            <w:r>
              <w:rPr>
                <w:color w:val="231F20"/>
                <w:w w:val="105"/>
                <w:sz w:val="16"/>
              </w:rPr>
              <w:t>con</w:t>
            </w:r>
            <w:r>
              <w:rPr>
                <w:color w:val="231F20"/>
                <w:spacing w:val="-17"/>
                <w:w w:val="105"/>
                <w:sz w:val="16"/>
              </w:rPr>
              <w:t> </w:t>
            </w:r>
            <w:r>
              <w:rPr>
                <w:color w:val="231F20"/>
                <w:w w:val="105"/>
                <w:sz w:val="16"/>
              </w:rPr>
              <w:t>ello la institucionalización </w:t>
            </w:r>
            <w:r>
              <w:rPr>
                <w:color w:val="231F20"/>
                <w:spacing w:val="-3"/>
                <w:w w:val="105"/>
                <w:sz w:val="16"/>
              </w:rPr>
              <w:t>y, </w:t>
            </w:r>
            <w:r>
              <w:rPr>
                <w:color w:val="231F20"/>
                <w:w w:val="105"/>
                <w:sz w:val="16"/>
              </w:rPr>
              <w:t>por lo tanto, la continuidad</w:t>
            </w:r>
            <w:r>
              <w:rPr>
                <w:color w:val="231F20"/>
                <w:spacing w:val="-10"/>
                <w:w w:val="105"/>
                <w:sz w:val="16"/>
              </w:rPr>
              <w:t> </w:t>
            </w:r>
            <w:r>
              <w:rPr>
                <w:color w:val="231F20"/>
                <w:w w:val="105"/>
                <w:sz w:val="16"/>
              </w:rPr>
              <w:t>en</w:t>
            </w:r>
            <w:r>
              <w:rPr>
                <w:color w:val="231F20"/>
                <w:spacing w:val="-10"/>
                <w:w w:val="105"/>
                <w:sz w:val="16"/>
              </w:rPr>
              <w:t> </w:t>
            </w:r>
            <w:r>
              <w:rPr>
                <w:color w:val="231F20"/>
                <w:w w:val="105"/>
                <w:sz w:val="16"/>
              </w:rPr>
              <w:t>la</w:t>
            </w:r>
            <w:r>
              <w:rPr>
                <w:color w:val="231F20"/>
                <w:spacing w:val="-10"/>
                <w:w w:val="105"/>
                <w:sz w:val="16"/>
              </w:rPr>
              <w:t> </w:t>
            </w:r>
            <w:r>
              <w:rPr>
                <w:color w:val="231F20"/>
                <w:w w:val="105"/>
                <w:sz w:val="16"/>
              </w:rPr>
              <w:t>operación</w:t>
            </w:r>
            <w:r>
              <w:rPr>
                <w:color w:val="231F20"/>
                <w:spacing w:val="-9"/>
                <w:w w:val="105"/>
                <w:sz w:val="16"/>
              </w:rPr>
              <w:t> </w:t>
            </w:r>
            <w:r>
              <w:rPr>
                <w:color w:val="231F20"/>
                <w:w w:val="105"/>
                <w:sz w:val="16"/>
              </w:rPr>
              <w:t>de</w:t>
            </w:r>
            <w:r>
              <w:rPr>
                <w:color w:val="231F20"/>
                <w:spacing w:val="-10"/>
                <w:w w:val="105"/>
                <w:sz w:val="16"/>
              </w:rPr>
              <w:t> </w:t>
            </w:r>
            <w:r>
              <w:rPr>
                <w:color w:val="231F20"/>
                <w:w w:val="105"/>
                <w:sz w:val="16"/>
              </w:rPr>
              <w:t>la</w:t>
            </w:r>
            <w:r>
              <w:rPr>
                <w:color w:val="231F20"/>
                <w:spacing w:val="-10"/>
                <w:w w:val="105"/>
                <w:sz w:val="16"/>
              </w:rPr>
              <w:t> </w:t>
            </w:r>
            <w:r>
              <w:rPr>
                <w:color w:val="231F20"/>
                <w:w w:val="105"/>
                <w:sz w:val="16"/>
              </w:rPr>
              <w:t>política pública, en cumplimiento del mandato constitucional</w:t>
            </w:r>
            <w:r>
              <w:rPr>
                <w:color w:val="231F20"/>
                <w:spacing w:val="-9"/>
                <w:w w:val="105"/>
                <w:sz w:val="16"/>
              </w:rPr>
              <w:t> </w:t>
            </w:r>
            <w:r>
              <w:rPr>
                <w:color w:val="231F20"/>
                <w:w w:val="105"/>
                <w:sz w:val="16"/>
              </w:rPr>
              <w:t>y</w:t>
            </w:r>
            <w:r>
              <w:rPr>
                <w:color w:val="231F20"/>
                <w:spacing w:val="-8"/>
                <w:w w:val="105"/>
                <w:sz w:val="16"/>
              </w:rPr>
              <w:t> </w:t>
            </w:r>
            <w:r>
              <w:rPr>
                <w:color w:val="231F20"/>
                <w:w w:val="105"/>
                <w:sz w:val="16"/>
              </w:rPr>
              <w:t>la</w:t>
            </w:r>
            <w:r>
              <w:rPr>
                <w:color w:val="231F20"/>
                <w:spacing w:val="-8"/>
                <w:w w:val="105"/>
                <w:sz w:val="16"/>
              </w:rPr>
              <w:t> </w:t>
            </w:r>
            <w:r>
              <w:rPr>
                <w:color w:val="231F20"/>
                <w:w w:val="105"/>
                <w:sz w:val="16"/>
              </w:rPr>
              <w:t>normativa</w:t>
            </w:r>
            <w:r>
              <w:rPr>
                <w:color w:val="231F20"/>
                <w:spacing w:val="-8"/>
                <w:w w:val="105"/>
                <w:sz w:val="16"/>
              </w:rPr>
              <w:t> </w:t>
            </w:r>
            <w:r>
              <w:rPr>
                <w:color w:val="231F20"/>
                <w:w w:val="105"/>
                <w:sz w:val="16"/>
              </w:rPr>
              <w:t>federal</w:t>
            </w:r>
          </w:p>
          <w:p>
            <w:pPr>
              <w:pStyle w:val="TableParagraph"/>
              <w:spacing w:line="261" w:lineRule="auto"/>
              <w:ind w:left="139"/>
              <w:rPr>
                <w:sz w:val="16"/>
              </w:rPr>
            </w:pPr>
            <w:r>
              <w:rPr>
                <w:color w:val="231F20"/>
                <w:sz w:val="16"/>
              </w:rPr>
              <w:t>aplicable para el gasto federalizado que se transfiere a los entes públicos.</w:t>
            </w:r>
          </w:p>
        </w:tc>
        <w:tc>
          <w:tcPr>
            <w:tcW w:w="2778" w:type="dxa"/>
            <w:tcBorders>
              <w:bottom w:val="single" w:sz="48" w:space="0" w:color="FFFFFF"/>
              <w:right w:val="nil"/>
            </w:tcBorders>
            <w:shd w:val="clear" w:color="auto" w:fill="D7E6E2"/>
          </w:tcPr>
          <w:p>
            <w:pPr>
              <w:pStyle w:val="TableParagraph"/>
              <w:rPr>
                <w:rFonts w:ascii="Calibri"/>
                <w:sz w:val="16"/>
              </w:rPr>
            </w:pPr>
          </w:p>
          <w:p>
            <w:pPr>
              <w:pStyle w:val="TableParagraph"/>
              <w:spacing w:line="261" w:lineRule="auto"/>
              <w:ind w:left="96" w:right="144"/>
              <w:rPr>
                <w:sz w:val="16"/>
              </w:rPr>
            </w:pPr>
            <w:r>
              <w:rPr>
                <w:color w:val="231F20"/>
                <w:sz w:val="16"/>
              </w:rPr>
              <w:t>La entidad federativa señaló que su marco jurídico vigente en materia de evaluación del ejercicio de los recursos públicos</w:t>
            </w:r>
          </w:p>
          <w:p>
            <w:pPr>
              <w:pStyle w:val="TableParagraph"/>
              <w:spacing w:line="261" w:lineRule="auto"/>
              <w:ind w:left="96"/>
              <w:rPr>
                <w:sz w:val="16"/>
              </w:rPr>
            </w:pPr>
            <w:r>
              <w:rPr>
                <w:color w:val="231F20"/>
                <w:sz w:val="16"/>
              </w:rPr>
              <w:t>es consistente con el marco normativo federal, sin embargo, no presentó un comparativo para cotejar la información.</w:t>
            </w:r>
          </w:p>
          <w:p>
            <w:pPr>
              <w:pStyle w:val="TableParagraph"/>
              <w:spacing w:before="4"/>
              <w:rPr>
                <w:rFonts w:ascii="Calibri"/>
                <w:sz w:val="16"/>
              </w:rPr>
            </w:pPr>
          </w:p>
          <w:p>
            <w:pPr>
              <w:pStyle w:val="TableParagraph"/>
              <w:spacing w:line="261" w:lineRule="auto"/>
              <w:ind w:left="96" w:right="183"/>
              <w:rPr>
                <w:sz w:val="16"/>
              </w:rPr>
            </w:pPr>
            <w:r>
              <w:rPr>
                <w:color w:val="231F20"/>
                <w:sz w:val="16"/>
              </w:rPr>
              <w:t>Asimismo, es conveniente que la entidad federativa documente el procedimiento adecuadamente para demostrar que cuenta con mecanismos o procedimien- tos formales para garantizar que las dependencias y entidades paraestatales se informen o conozcan de manera oportuna las actualizaciones, modificacio- nes y reformas a la normatividad para dar cumplimiento del</w:t>
            </w:r>
            <w:r>
              <w:rPr>
                <w:color w:val="231F20"/>
                <w:spacing w:val="-9"/>
                <w:sz w:val="16"/>
              </w:rPr>
              <w:t> </w:t>
            </w:r>
            <w:r>
              <w:rPr>
                <w:color w:val="231F20"/>
                <w:sz w:val="16"/>
              </w:rPr>
              <w:t>PbR-SED.</w:t>
            </w:r>
          </w:p>
        </w:tc>
      </w:tr>
      <w:tr>
        <w:trPr>
          <w:trHeight w:val="7791" w:hRule="atLeast"/>
        </w:trPr>
        <w:tc>
          <w:tcPr>
            <w:tcW w:w="2501" w:type="dxa"/>
            <w:tcBorders>
              <w:top w:val="single" w:sz="48" w:space="0" w:color="FFFFFF"/>
              <w:left w:val="nil"/>
              <w:bottom w:val="single" w:sz="18" w:space="0" w:color="FFFFFF"/>
              <w:right w:val="single" w:sz="18" w:space="0" w:color="FFFFFF"/>
            </w:tcBorders>
            <w:shd w:val="clear" w:color="auto" w:fill="D7E6E2"/>
          </w:tcPr>
          <w:p>
            <w:pPr>
              <w:pStyle w:val="TableParagraph"/>
              <w:spacing w:before="8"/>
              <w:rPr>
                <w:rFonts w:ascii="Calibri"/>
                <w:sz w:val="19"/>
              </w:rPr>
            </w:pPr>
          </w:p>
          <w:p>
            <w:pPr>
              <w:pStyle w:val="TableParagraph"/>
              <w:spacing w:before="1"/>
              <w:ind w:left="199"/>
              <w:rPr>
                <w:sz w:val="16"/>
              </w:rPr>
            </w:pPr>
            <w:r>
              <w:rPr>
                <w:color w:val="231F20"/>
                <w:sz w:val="16"/>
              </w:rPr>
              <w:t>Planeación</w:t>
            </w:r>
          </w:p>
        </w:tc>
        <w:tc>
          <w:tcPr>
            <w:tcW w:w="2844" w:type="dxa"/>
            <w:tcBorders>
              <w:top w:val="single" w:sz="48" w:space="0" w:color="FFFFFF"/>
              <w:left w:val="single" w:sz="18" w:space="0" w:color="FFFFFF"/>
              <w:bottom w:val="single" w:sz="18" w:space="0" w:color="FFFFFF"/>
            </w:tcBorders>
            <w:shd w:val="clear" w:color="auto" w:fill="D7E6E2"/>
          </w:tcPr>
          <w:p>
            <w:pPr>
              <w:pStyle w:val="TableParagraph"/>
              <w:spacing w:before="5"/>
              <w:rPr>
                <w:rFonts w:ascii="Calibri"/>
                <w:sz w:val="17"/>
              </w:rPr>
            </w:pPr>
          </w:p>
          <w:p>
            <w:pPr>
              <w:pStyle w:val="TableParagraph"/>
              <w:spacing w:line="261" w:lineRule="auto"/>
              <w:ind w:left="139"/>
              <w:rPr>
                <w:sz w:val="16"/>
              </w:rPr>
            </w:pPr>
            <w:r>
              <w:rPr>
                <w:color w:val="231F20"/>
                <w:sz w:val="16"/>
              </w:rPr>
              <w:t>Orientar el proceso de planeación hacia resultados para permitir que los distintos programas y políticas públicas estén encaminadas al cumplimiento de los obje- tivos que se establecieron en los Planes Estatales de Desarrollo (PED). Para ello, es necesario que los objetivos y las metas de cada programa y política pública estén adecuadamente alineados a los PED, ade- más de considerar el contexto del entorno global, nacional y regional.</w:t>
            </w:r>
          </w:p>
        </w:tc>
        <w:tc>
          <w:tcPr>
            <w:tcW w:w="2778" w:type="dxa"/>
            <w:tcBorders>
              <w:top w:val="single" w:sz="48" w:space="0" w:color="FFFFFF"/>
              <w:bottom w:val="single" w:sz="18" w:space="0" w:color="FFFFFF"/>
              <w:right w:val="nil"/>
            </w:tcBorders>
            <w:shd w:val="clear" w:color="auto" w:fill="D7E6E2"/>
          </w:tcPr>
          <w:p>
            <w:pPr>
              <w:pStyle w:val="TableParagraph"/>
              <w:spacing w:before="5"/>
              <w:rPr>
                <w:rFonts w:ascii="Calibri"/>
                <w:sz w:val="17"/>
              </w:rPr>
            </w:pPr>
          </w:p>
          <w:p>
            <w:pPr>
              <w:pStyle w:val="TableParagraph"/>
              <w:spacing w:line="261" w:lineRule="auto"/>
              <w:ind w:left="96" w:right="183"/>
              <w:rPr>
                <w:sz w:val="16"/>
              </w:rPr>
            </w:pPr>
            <w:r>
              <w:rPr>
                <w:color w:val="231F20"/>
                <w:sz w:val="16"/>
              </w:rPr>
              <w:t>Es necesario incluir evidencia suficiente relativa a que en la normatividad de planeación existen los mecanismos e ins- trumentos para realizar modificaciones al Plan Estatal de Desarrollo, conforme con las necesidades de la entidad y el segui- miento de metas y objetivos. Asimismo,  se requiere que se incluya la evidencia correspondiente de que, en la práctica, la formulación del Plan Estatal de Desarrollo incluye metas vinculadas a indicadores, con</w:t>
            </w:r>
            <w:r>
              <w:rPr>
                <w:color w:val="231F20"/>
                <w:spacing w:val="-4"/>
                <w:sz w:val="16"/>
              </w:rPr>
              <w:t> </w:t>
            </w:r>
            <w:r>
              <w:rPr>
                <w:color w:val="231F20"/>
                <w:sz w:val="16"/>
              </w:rPr>
              <w:t>el</w:t>
            </w:r>
            <w:r>
              <w:rPr>
                <w:color w:val="231F20"/>
                <w:spacing w:val="-4"/>
                <w:sz w:val="16"/>
              </w:rPr>
              <w:t> </w:t>
            </w:r>
            <w:r>
              <w:rPr>
                <w:color w:val="231F20"/>
                <w:sz w:val="16"/>
              </w:rPr>
              <w:t>fin</w:t>
            </w:r>
            <w:r>
              <w:rPr>
                <w:color w:val="231F20"/>
                <w:spacing w:val="-4"/>
                <w:sz w:val="16"/>
              </w:rPr>
              <w:t> </w:t>
            </w:r>
            <w:r>
              <w:rPr>
                <w:color w:val="231F20"/>
                <w:sz w:val="16"/>
              </w:rPr>
              <w:t>de</w:t>
            </w:r>
            <w:r>
              <w:rPr>
                <w:color w:val="231F20"/>
                <w:spacing w:val="-4"/>
                <w:sz w:val="16"/>
              </w:rPr>
              <w:t> </w:t>
            </w:r>
            <w:r>
              <w:rPr>
                <w:color w:val="231F20"/>
                <w:sz w:val="16"/>
              </w:rPr>
              <w:t>dar</w:t>
            </w:r>
            <w:r>
              <w:rPr>
                <w:color w:val="231F20"/>
                <w:spacing w:val="-4"/>
                <w:sz w:val="16"/>
              </w:rPr>
              <w:t> </w:t>
            </w:r>
            <w:r>
              <w:rPr>
                <w:color w:val="231F20"/>
                <w:sz w:val="16"/>
              </w:rPr>
              <w:t>coherencia</w:t>
            </w:r>
            <w:r>
              <w:rPr>
                <w:color w:val="231F20"/>
                <w:spacing w:val="-4"/>
                <w:sz w:val="16"/>
              </w:rPr>
              <w:t> </w:t>
            </w:r>
            <w:r>
              <w:rPr>
                <w:color w:val="231F20"/>
                <w:sz w:val="16"/>
              </w:rPr>
              <w:t>a</w:t>
            </w:r>
            <w:r>
              <w:rPr>
                <w:color w:val="231F20"/>
                <w:spacing w:val="-4"/>
                <w:sz w:val="16"/>
              </w:rPr>
              <w:t> </w:t>
            </w:r>
            <w:r>
              <w:rPr>
                <w:color w:val="231F20"/>
                <w:sz w:val="16"/>
              </w:rPr>
              <w:t>las</w:t>
            </w:r>
            <w:r>
              <w:rPr>
                <w:color w:val="231F20"/>
                <w:spacing w:val="-4"/>
                <w:sz w:val="16"/>
              </w:rPr>
              <w:t> </w:t>
            </w:r>
            <w:r>
              <w:rPr>
                <w:color w:val="231F20"/>
                <w:sz w:val="16"/>
              </w:rPr>
              <w:t>acciones</w:t>
            </w:r>
          </w:p>
          <w:p>
            <w:pPr>
              <w:pStyle w:val="TableParagraph"/>
              <w:spacing w:line="261" w:lineRule="auto"/>
              <w:ind w:left="96"/>
              <w:rPr>
                <w:sz w:val="16"/>
              </w:rPr>
            </w:pPr>
            <w:r>
              <w:rPr>
                <w:color w:val="231F20"/>
                <w:sz w:val="16"/>
              </w:rPr>
              <w:t>y programas de Gobierno, así como contar con elementos para la medición del desempeño de los mismos.</w:t>
            </w:r>
          </w:p>
          <w:p>
            <w:pPr>
              <w:pStyle w:val="TableParagraph"/>
              <w:spacing w:before="3"/>
              <w:rPr>
                <w:rFonts w:ascii="Calibri"/>
                <w:sz w:val="16"/>
              </w:rPr>
            </w:pPr>
          </w:p>
          <w:p>
            <w:pPr>
              <w:pStyle w:val="TableParagraph"/>
              <w:spacing w:line="261" w:lineRule="auto"/>
              <w:ind w:left="96" w:right="166"/>
              <w:rPr>
                <w:sz w:val="16"/>
              </w:rPr>
            </w:pPr>
            <w:r>
              <w:rPr>
                <w:color w:val="231F20"/>
                <w:w w:val="105"/>
                <w:sz w:val="16"/>
              </w:rPr>
              <w:t>Es necesario que el Gobierno de la enti- dad anexe información que documente el procedimiento de implementación de mecanismos que permitan dar segui- miento a los indicadores para verificar el</w:t>
            </w:r>
          </w:p>
          <w:p>
            <w:pPr>
              <w:pStyle w:val="TableParagraph"/>
              <w:spacing w:line="261" w:lineRule="auto"/>
              <w:ind w:left="96" w:right="156"/>
              <w:rPr>
                <w:sz w:val="16"/>
              </w:rPr>
            </w:pPr>
            <w:r>
              <w:rPr>
                <w:color w:val="231F20"/>
                <w:sz w:val="16"/>
              </w:rPr>
              <w:t>cumplimiento de las metas y objetivos del Plan Estatal de Desarrollo y de los progra- mas que de él se derivan, así como que presente una  metodología,  lineamientos o documento oficial que establezca los criterios mínimos para la elaboración del PED.</w:t>
            </w:r>
          </w:p>
          <w:p>
            <w:pPr>
              <w:pStyle w:val="TableParagraph"/>
              <w:spacing w:before="3"/>
              <w:rPr>
                <w:rFonts w:ascii="Calibri"/>
                <w:sz w:val="16"/>
              </w:rPr>
            </w:pPr>
          </w:p>
          <w:p>
            <w:pPr>
              <w:pStyle w:val="TableParagraph"/>
              <w:spacing w:line="261" w:lineRule="auto"/>
              <w:ind w:left="96" w:right="144"/>
              <w:rPr>
                <w:sz w:val="16"/>
              </w:rPr>
            </w:pPr>
            <w:r>
              <w:rPr>
                <w:color w:val="231F20"/>
                <w:sz w:val="16"/>
              </w:rPr>
              <w:t>Por último, al referir al Informe de Ejecu- ción, y su disponibilidad a la ciudadanía  en algún </w:t>
            </w:r>
            <w:r>
              <w:rPr>
                <w:color w:val="231F20"/>
                <w:spacing w:val="2"/>
                <w:sz w:val="16"/>
              </w:rPr>
              <w:t>portal </w:t>
            </w:r>
            <w:r>
              <w:rPr>
                <w:color w:val="231F20"/>
                <w:sz w:val="16"/>
              </w:rPr>
              <w:t>electrónico, la entidad federativa no especifica en dónde se puede visualizar éste, lo cual impide llevar a cabo una adecuada observación de la comunicación con la sociedad, respecto al uso y destino de los recursos</w:t>
            </w:r>
            <w:r>
              <w:rPr>
                <w:color w:val="231F20"/>
                <w:spacing w:val="-16"/>
                <w:sz w:val="16"/>
              </w:rPr>
              <w:t> </w:t>
            </w:r>
            <w:r>
              <w:rPr>
                <w:color w:val="231F20"/>
                <w:sz w:val="16"/>
              </w:rPr>
              <w:t>públicos.</w:t>
            </w:r>
          </w:p>
        </w:tc>
      </w:tr>
      <w:tr>
        <w:trPr>
          <w:trHeight w:val="1017" w:hRule="atLeast"/>
        </w:trPr>
        <w:tc>
          <w:tcPr>
            <w:tcW w:w="2501" w:type="dxa"/>
            <w:tcBorders>
              <w:top w:val="single" w:sz="18" w:space="0" w:color="FFFFFF"/>
              <w:left w:val="nil"/>
              <w:bottom w:val="nil"/>
              <w:right w:val="single" w:sz="18" w:space="0" w:color="FFFFFF"/>
            </w:tcBorders>
            <w:shd w:val="clear" w:color="auto" w:fill="D7E6E2"/>
          </w:tcPr>
          <w:p>
            <w:pPr>
              <w:pStyle w:val="TableParagraph"/>
              <w:spacing w:before="9"/>
              <w:rPr>
                <w:rFonts w:ascii="Calibri"/>
                <w:sz w:val="16"/>
              </w:rPr>
            </w:pPr>
          </w:p>
          <w:p>
            <w:pPr>
              <w:pStyle w:val="TableParagraph"/>
              <w:ind w:left="199"/>
              <w:rPr>
                <w:sz w:val="16"/>
              </w:rPr>
            </w:pPr>
            <w:r>
              <w:rPr>
                <w:color w:val="231F20"/>
                <w:sz w:val="16"/>
              </w:rPr>
              <w:t>Programación</w:t>
            </w:r>
          </w:p>
        </w:tc>
        <w:tc>
          <w:tcPr>
            <w:tcW w:w="2844" w:type="dxa"/>
            <w:tcBorders>
              <w:top w:val="single" w:sz="18" w:space="0" w:color="FFFFFF"/>
              <w:left w:val="single" w:sz="18" w:space="0" w:color="FFFFFF"/>
              <w:bottom w:val="nil"/>
            </w:tcBorders>
            <w:shd w:val="clear" w:color="auto" w:fill="D7E6E2"/>
          </w:tcPr>
          <w:p>
            <w:pPr>
              <w:pStyle w:val="TableParagraph"/>
              <w:spacing w:before="5"/>
              <w:rPr>
                <w:rFonts w:ascii="Calibri"/>
                <w:sz w:val="14"/>
              </w:rPr>
            </w:pPr>
          </w:p>
          <w:p>
            <w:pPr>
              <w:pStyle w:val="TableParagraph"/>
              <w:spacing w:line="261" w:lineRule="auto" w:before="1"/>
              <w:ind w:left="139" w:right="10"/>
              <w:rPr>
                <w:sz w:val="16"/>
              </w:rPr>
            </w:pPr>
            <w:r>
              <w:rPr>
                <w:color w:val="231F20"/>
                <w:sz w:val="16"/>
              </w:rPr>
              <w:t>Cumplir con los objetivos de la Planeación Estatal a través de programas presupues- tarios con metas alcanzables pero reta- doras, acordes con el contexto; para ello</w:t>
            </w:r>
          </w:p>
        </w:tc>
        <w:tc>
          <w:tcPr>
            <w:tcW w:w="2778" w:type="dxa"/>
            <w:tcBorders>
              <w:top w:val="single" w:sz="18" w:space="0" w:color="FFFFFF"/>
              <w:bottom w:val="nil"/>
              <w:right w:val="nil"/>
            </w:tcBorders>
            <w:shd w:val="clear" w:color="auto" w:fill="D7E6E2"/>
          </w:tcPr>
          <w:p>
            <w:pPr>
              <w:pStyle w:val="TableParagraph"/>
              <w:spacing w:before="5"/>
              <w:rPr>
                <w:rFonts w:ascii="Calibri"/>
                <w:sz w:val="14"/>
              </w:rPr>
            </w:pPr>
          </w:p>
          <w:p>
            <w:pPr>
              <w:pStyle w:val="TableParagraph"/>
              <w:spacing w:line="261" w:lineRule="auto" w:before="1"/>
              <w:ind w:left="96" w:right="130"/>
              <w:rPr>
                <w:sz w:val="16"/>
              </w:rPr>
            </w:pPr>
            <w:r>
              <w:rPr>
                <w:color w:val="231F20"/>
                <w:sz w:val="16"/>
              </w:rPr>
              <w:t>La entidad federativa señaló que sus pro- gramas presupuestarios describen los bie- nes y servicios que entregan; sin embargo, no indicó la ubicación de la información,</w:t>
            </w:r>
          </w:p>
        </w:tc>
      </w:tr>
    </w:tbl>
    <w:p>
      <w:pPr>
        <w:spacing w:after="0" w:line="261" w:lineRule="auto"/>
        <w:rPr>
          <w:sz w:val="16"/>
        </w:rPr>
        <w:sectPr>
          <w:headerReference w:type="even" r:id="rId111"/>
          <w:pgSz w:w="10490" w:h="15880"/>
          <w:pgMar w:header="0" w:footer="1094" w:top="900" w:bottom="1280" w:left="0" w:right="0"/>
        </w:sectPr>
      </w:pPr>
    </w:p>
    <w:tbl>
      <w:tblPr>
        <w:tblW w:w="0" w:type="auto"/>
        <w:jc w:val="left"/>
        <w:tblInd w:w="7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2501"/>
        <w:gridCol w:w="2850"/>
        <w:gridCol w:w="2763"/>
      </w:tblGrid>
      <w:tr>
        <w:trPr>
          <w:trHeight w:val="446" w:hRule="atLeast"/>
        </w:trPr>
        <w:tc>
          <w:tcPr>
            <w:tcW w:w="2501" w:type="dxa"/>
            <w:tcBorders>
              <w:top w:val="nil"/>
              <w:left w:val="nil"/>
            </w:tcBorders>
            <w:shd w:val="clear" w:color="auto" w:fill="38A692"/>
          </w:tcPr>
          <w:p>
            <w:pPr>
              <w:pStyle w:val="TableParagraph"/>
              <w:spacing w:before="125"/>
              <w:ind w:left="196"/>
              <w:rPr>
                <w:rFonts w:ascii="Calibri" w:hAnsi="Calibri"/>
                <w:sz w:val="18"/>
              </w:rPr>
            </w:pPr>
            <w:r>
              <w:rPr>
                <w:rFonts w:ascii="Calibri" w:hAnsi="Calibri"/>
                <w:color w:val="FFFFFF"/>
                <w:sz w:val="18"/>
              </w:rPr>
              <w:t>Sección / Categoría</w:t>
            </w:r>
          </w:p>
        </w:tc>
        <w:tc>
          <w:tcPr>
            <w:tcW w:w="2850" w:type="dxa"/>
            <w:tcBorders>
              <w:top w:val="nil"/>
              <w:right w:val="single" w:sz="34" w:space="0" w:color="FFFFFF"/>
            </w:tcBorders>
            <w:shd w:val="clear" w:color="auto" w:fill="38A692"/>
          </w:tcPr>
          <w:p>
            <w:pPr>
              <w:pStyle w:val="TableParagraph"/>
              <w:spacing w:before="125"/>
              <w:ind w:left="123"/>
              <w:rPr>
                <w:rFonts w:ascii="Calibri"/>
                <w:sz w:val="18"/>
              </w:rPr>
            </w:pPr>
            <w:r>
              <w:rPr>
                <w:rFonts w:ascii="Calibri"/>
                <w:color w:val="FFFFFF"/>
                <w:sz w:val="18"/>
              </w:rPr>
              <w:t>Objetivo</w:t>
            </w:r>
          </w:p>
        </w:tc>
        <w:tc>
          <w:tcPr>
            <w:tcW w:w="2763" w:type="dxa"/>
            <w:tcBorders>
              <w:top w:val="nil"/>
              <w:left w:val="single" w:sz="34" w:space="0" w:color="FFFFFF"/>
              <w:right w:val="nil"/>
            </w:tcBorders>
            <w:shd w:val="clear" w:color="auto" w:fill="38A692"/>
          </w:tcPr>
          <w:p>
            <w:pPr>
              <w:pStyle w:val="TableParagraph"/>
              <w:spacing w:before="125"/>
              <w:ind w:left="76"/>
              <w:rPr>
                <w:rFonts w:ascii="Calibri" w:hAnsi="Calibri"/>
                <w:sz w:val="18"/>
              </w:rPr>
            </w:pPr>
            <w:r>
              <w:rPr>
                <w:rFonts w:ascii="Calibri" w:hAnsi="Calibri"/>
                <w:color w:val="FFFFFF"/>
                <w:sz w:val="18"/>
              </w:rPr>
              <w:t>Áreas de Oportunidad</w:t>
            </w:r>
          </w:p>
        </w:tc>
      </w:tr>
      <w:tr>
        <w:trPr>
          <w:trHeight w:val="5856" w:hRule="atLeast"/>
        </w:trPr>
        <w:tc>
          <w:tcPr>
            <w:tcW w:w="2501" w:type="dxa"/>
            <w:tcBorders>
              <w:left w:val="nil"/>
              <w:bottom w:val="single" w:sz="24" w:space="0" w:color="FFFFFF"/>
            </w:tcBorders>
            <w:shd w:val="clear" w:color="auto" w:fill="D7E6E2"/>
          </w:tcPr>
          <w:p>
            <w:pPr>
              <w:pStyle w:val="TableParagraph"/>
              <w:rPr>
                <w:rFonts w:ascii="Times New Roman"/>
                <w:sz w:val="16"/>
              </w:rPr>
            </w:pPr>
          </w:p>
        </w:tc>
        <w:tc>
          <w:tcPr>
            <w:tcW w:w="2850" w:type="dxa"/>
            <w:tcBorders>
              <w:bottom w:val="single" w:sz="24" w:space="0" w:color="FFFFFF"/>
              <w:right w:val="single" w:sz="34" w:space="0" w:color="FFFFFF"/>
            </w:tcBorders>
            <w:shd w:val="clear" w:color="auto" w:fill="D7E6E2"/>
          </w:tcPr>
          <w:p>
            <w:pPr>
              <w:pStyle w:val="TableParagraph"/>
              <w:spacing w:before="1"/>
              <w:rPr>
                <w:rFonts w:ascii="Calibri"/>
                <w:sz w:val="26"/>
              </w:rPr>
            </w:pPr>
          </w:p>
          <w:p>
            <w:pPr>
              <w:pStyle w:val="TableParagraph"/>
              <w:spacing w:line="261" w:lineRule="auto"/>
              <w:ind w:left="125" w:right="43"/>
              <w:rPr>
                <w:sz w:val="16"/>
              </w:rPr>
            </w:pPr>
            <w:r>
              <w:rPr>
                <w:color w:val="231F20"/>
                <w:sz w:val="16"/>
              </w:rPr>
              <w:t>se deben definir estructuras programáticas y programas prioritarios, así como determinar objetivos, indicadores y metas. Para esta categoría, la LGCG establece los mecanis- mos y catálogos para elaborar la estructura programática de los entes públicos, así  como los formatos de rendición de cuentas, con el propósito de contar con información homologada y</w:t>
            </w:r>
            <w:r>
              <w:rPr>
                <w:color w:val="231F20"/>
                <w:spacing w:val="-5"/>
                <w:sz w:val="16"/>
              </w:rPr>
              <w:t> </w:t>
            </w:r>
            <w:r>
              <w:rPr>
                <w:color w:val="231F20"/>
                <w:sz w:val="16"/>
              </w:rPr>
              <w:t>homogénea.</w:t>
            </w:r>
          </w:p>
        </w:tc>
        <w:tc>
          <w:tcPr>
            <w:tcW w:w="2763" w:type="dxa"/>
            <w:tcBorders>
              <w:left w:val="single" w:sz="34" w:space="0" w:color="FFFFFF"/>
              <w:bottom w:val="single" w:sz="24" w:space="0" w:color="FFFFFF"/>
              <w:right w:val="nil"/>
            </w:tcBorders>
            <w:shd w:val="clear" w:color="auto" w:fill="D7E6E2"/>
          </w:tcPr>
          <w:p>
            <w:pPr>
              <w:pStyle w:val="TableParagraph"/>
              <w:spacing w:before="1"/>
              <w:rPr>
                <w:rFonts w:ascii="Calibri"/>
                <w:sz w:val="26"/>
              </w:rPr>
            </w:pPr>
          </w:p>
          <w:p>
            <w:pPr>
              <w:pStyle w:val="TableParagraph"/>
              <w:spacing w:line="261" w:lineRule="auto"/>
              <w:ind w:left="227" w:right="267"/>
              <w:rPr>
                <w:sz w:val="16"/>
              </w:rPr>
            </w:pPr>
            <w:r>
              <w:rPr>
                <w:color w:val="231F20"/>
                <w:sz w:val="16"/>
              </w:rPr>
              <w:t>lo cual limita la observación de cómo la sociedad conoce cuáles son los resultados y beneficios planeados del ejercicio del gasto público.</w:t>
            </w:r>
          </w:p>
          <w:p>
            <w:pPr>
              <w:pStyle w:val="TableParagraph"/>
              <w:spacing w:before="4"/>
              <w:rPr>
                <w:rFonts w:ascii="Calibri"/>
                <w:sz w:val="16"/>
              </w:rPr>
            </w:pPr>
          </w:p>
          <w:p>
            <w:pPr>
              <w:pStyle w:val="TableParagraph"/>
              <w:spacing w:line="261" w:lineRule="auto"/>
              <w:ind w:left="227" w:right="284"/>
              <w:rPr>
                <w:sz w:val="16"/>
              </w:rPr>
            </w:pPr>
            <w:r>
              <w:rPr>
                <w:color w:val="231F20"/>
                <w:sz w:val="16"/>
              </w:rPr>
              <w:t>Asimismo, indicó que se realiza un estudio (desagregado en diversos componentes) para justificar la creación o modificación  sustantiva de</w:t>
            </w:r>
            <w:r>
              <w:rPr>
                <w:color w:val="231F20"/>
                <w:spacing w:val="-10"/>
                <w:sz w:val="16"/>
              </w:rPr>
              <w:t> </w:t>
            </w:r>
            <w:r>
              <w:rPr>
                <w:color w:val="231F20"/>
                <w:sz w:val="16"/>
              </w:rPr>
              <w:t>los</w:t>
            </w:r>
            <w:r>
              <w:rPr>
                <w:color w:val="231F20"/>
                <w:spacing w:val="-9"/>
                <w:sz w:val="16"/>
              </w:rPr>
              <w:t> </w:t>
            </w:r>
            <w:r>
              <w:rPr>
                <w:color w:val="231F20"/>
                <w:sz w:val="16"/>
              </w:rPr>
              <w:t>Programas</w:t>
            </w:r>
            <w:r>
              <w:rPr>
                <w:color w:val="231F20"/>
                <w:spacing w:val="-9"/>
                <w:sz w:val="16"/>
              </w:rPr>
              <w:t> </w:t>
            </w:r>
            <w:r>
              <w:rPr>
                <w:color w:val="231F20"/>
                <w:sz w:val="16"/>
              </w:rPr>
              <w:t>Presupuestarios;</w:t>
            </w:r>
            <w:r>
              <w:rPr>
                <w:color w:val="231F20"/>
                <w:spacing w:val="-9"/>
                <w:sz w:val="16"/>
              </w:rPr>
              <w:t> </w:t>
            </w:r>
            <w:r>
              <w:rPr>
                <w:color w:val="231F20"/>
                <w:sz w:val="16"/>
              </w:rPr>
              <w:t>no</w:t>
            </w:r>
          </w:p>
          <w:p>
            <w:pPr>
              <w:pStyle w:val="TableParagraph"/>
              <w:spacing w:line="261" w:lineRule="auto"/>
              <w:ind w:left="227" w:right="240"/>
              <w:rPr>
                <w:sz w:val="16"/>
              </w:rPr>
            </w:pPr>
            <w:r>
              <w:rPr>
                <w:color w:val="231F20"/>
                <w:sz w:val="16"/>
              </w:rPr>
              <w:t>obstante, no indicó la ubicación espe- cífica de cada uno de los elementos, obstaculizando con ello que el gasto se programe con base en elementos y argumentos sólidos.</w:t>
            </w:r>
          </w:p>
          <w:p>
            <w:pPr>
              <w:pStyle w:val="TableParagraph"/>
              <w:spacing w:before="3"/>
              <w:rPr>
                <w:rFonts w:ascii="Calibri"/>
                <w:sz w:val="16"/>
              </w:rPr>
            </w:pPr>
          </w:p>
          <w:p>
            <w:pPr>
              <w:pStyle w:val="TableParagraph"/>
              <w:spacing w:line="261" w:lineRule="auto"/>
              <w:ind w:left="227" w:right="171"/>
              <w:rPr>
                <w:sz w:val="16"/>
              </w:rPr>
            </w:pPr>
            <w:r>
              <w:rPr>
                <w:color w:val="231F20"/>
                <w:sz w:val="16"/>
              </w:rPr>
              <w:t>Si bien la entidad federativa asegura contar con padrones de beneficiarios para sus programas, que sistematiza y realiza cruces de la información de los mismos, y que cuenta con un padrón único de beneficiarios, la dirección electrónica adjunta no funciona,</w:t>
            </w:r>
          </w:p>
          <w:p>
            <w:pPr>
              <w:pStyle w:val="TableParagraph"/>
              <w:spacing w:line="261" w:lineRule="auto"/>
              <w:ind w:left="227" w:right="452"/>
              <w:rPr>
                <w:sz w:val="16"/>
              </w:rPr>
            </w:pPr>
            <w:r>
              <w:rPr>
                <w:color w:val="231F20"/>
                <w:sz w:val="16"/>
              </w:rPr>
              <w:t>por lo que no es posible validar las respuestas.</w:t>
            </w:r>
          </w:p>
        </w:tc>
      </w:tr>
      <w:tr>
        <w:trPr>
          <w:trHeight w:val="2917" w:hRule="atLeast"/>
        </w:trPr>
        <w:tc>
          <w:tcPr>
            <w:tcW w:w="2501" w:type="dxa"/>
            <w:tcBorders>
              <w:top w:val="single" w:sz="24" w:space="0" w:color="FFFFFF"/>
              <w:left w:val="nil"/>
              <w:bottom w:val="single" w:sz="24" w:space="0" w:color="FFFFFF"/>
            </w:tcBorders>
            <w:shd w:val="clear" w:color="auto" w:fill="D7E6E2"/>
          </w:tcPr>
          <w:p>
            <w:pPr>
              <w:pStyle w:val="TableParagraph"/>
              <w:spacing w:before="6"/>
              <w:rPr>
                <w:rFonts w:ascii="Calibri"/>
                <w:sz w:val="16"/>
              </w:rPr>
            </w:pPr>
          </w:p>
          <w:p>
            <w:pPr>
              <w:pStyle w:val="TableParagraph"/>
              <w:spacing w:before="1"/>
              <w:ind w:left="199"/>
              <w:rPr>
                <w:sz w:val="16"/>
              </w:rPr>
            </w:pPr>
            <w:r>
              <w:rPr>
                <w:color w:val="231F20"/>
                <w:sz w:val="16"/>
              </w:rPr>
              <w:t>Presupuestación</w:t>
            </w:r>
          </w:p>
        </w:tc>
        <w:tc>
          <w:tcPr>
            <w:tcW w:w="2850" w:type="dxa"/>
            <w:tcBorders>
              <w:top w:val="single" w:sz="24" w:space="0" w:color="FFFFFF"/>
              <w:bottom w:val="single" w:sz="24" w:space="0" w:color="FFFFFF"/>
              <w:right w:val="single" w:sz="34" w:space="0" w:color="FFFFFF"/>
            </w:tcBorders>
            <w:shd w:val="clear" w:color="auto" w:fill="D7E6E2"/>
          </w:tcPr>
          <w:p>
            <w:pPr>
              <w:pStyle w:val="TableParagraph"/>
              <w:spacing w:before="6"/>
              <w:rPr>
                <w:rFonts w:ascii="Calibri"/>
                <w:sz w:val="16"/>
              </w:rPr>
            </w:pPr>
          </w:p>
          <w:p>
            <w:pPr>
              <w:pStyle w:val="TableParagraph"/>
              <w:spacing w:line="261" w:lineRule="auto" w:before="1"/>
              <w:ind w:left="125"/>
              <w:rPr>
                <w:sz w:val="16"/>
              </w:rPr>
            </w:pPr>
            <w:r>
              <w:rPr>
                <w:color w:val="231F20"/>
                <w:sz w:val="16"/>
              </w:rPr>
              <w:t>Dar a conocer el Presupuesto de Egresos como documento relevante de política pública. Este documento contempla  el monto, la distribución y el destino de los recursos públicos a nivel local, así como las transferencias a los gobiernos municipales, con los cuales ejercen la intervención pública en beneficio de la</w:t>
            </w:r>
            <w:r>
              <w:rPr>
                <w:color w:val="231F20"/>
                <w:spacing w:val="-14"/>
                <w:sz w:val="16"/>
              </w:rPr>
              <w:t> </w:t>
            </w:r>
            <w:r>
              <w:rPr>
                <w:color w:val="231F20"/>
                <w:sz w:val="16"/>
              </w:rPr>
              <w:t>ciudadanía.</w:t>
            </w:r>
          </w:p>
        </w:tc>
        <w:tc>
          <w:tcPr>
            <w:tcW w:w="2763" w:type="dxa"/>
            <w:tcBorders>
              <w:top w:val="single" w:sz="24" w:space="0" w:color="FFFFFF"/>
              <w:left w:val="single" w:sz="34" w:space="0" w:color="FFFFFF"/>
              <w:bottom w:val="single" w:sz="24" w:space="0" w:color="FFFFFF"/>
              <w:right w:val="nil"/>
            </w:tcBorders>
            <w:shd w:val="clear" w:color="auto" w:fill="D7E6E2"/>
          </w:tcPr>
          <w:p>
            <w:pPr>
              <w:pStyle w:val="TableParagraph"/>
              <w:spacing w:before="6"/>
              <w:rPr>
                <w:rFonts w:ascii="Calibri"/>
                <w:sz w:val="16"/>
              </w:rPr>
            </w:pPr>
          </w:p>
          <w:p>
            <w:pPr>
              <w:pStyle w:val="TableParagraph"/>
              <w:spacing w:line="261" w:lineRule="auto" w:before="1"/>
              <w:ind w:left="227" w:right="171"/>
              <w:rPr>
                <w:sz w:val="16"/>
              </w:rPr>
            </w:pPr>
            <w:r>
              <w:rPr>
                <w:color w:val="231F20"/>
                <w:sz w:val="16"/>
              </w:rPr>
              <w:t>Por otro lado, se requiere que el regis- tro de las etapas contables del presu- puesto refleje, en lo relativo al ingreso, los momentos contables como están establecidos en el Artículo 38 de la Ley General de Contabilidad Gubernamen- tal, y que se anexe la debida evidencia documental de ello.</w:t>
            </w:r>
          </w:p>
          <w:p>
            <w:pPr>
              <w:pStyle w:val="TableParagraph"/>
              <w:spacing w:before="3"/>
              <w:rPr>
                <w:rFonts w:ascii="Calibri"/>
                <w:sz w:val="16"/>
              </w:rPr>
            </w:pPr>
          </w:p>
          <w:p>
            <w:pPr>
              <w:pStyle w:val="TableParagraph"/>
              <w:spacing w:line="261" w:lineRule="auto"/>
              <w:ind w:left="227" w:right="281"/>
              <w:jc w:val="both"/>
              <w:rPr>
                <w:sz w:val="16"/>
              </w:rPr>
            </w:pPr>
            <w:r>
              <w:rPr>
                <w:color w:val="231F20"/>
                <w:sz w:val="16"/>
              </w:rPr>
              <w:t>Además, es preciso que se indique la ubicación de la información relativa a la existencia de políticas de eficiencia del gasto.</w:t>
            </w:r>
          </w:p>
        </w:tc>
      </w:tr>
      <w:tr>
        <w:trPr>
          <w:trHeight w:val="3994" w:hRule="atLeast"/>
        </w:trPr>
        <w:tc>
          <w:tcPr>
            <w:tcW w:w="2501" w:type="dxa"/>
            <w:tcBorders>
              <w:top w:val="single" w:sz="24" w:space="0" w:color="FFFFFF"/>
              <w:left w:val="nil"/>
              <w:bottom w:val="nil"/>
            </w:tcBorders>
            <w:shd w:val="clear" w:color="auto" w:fill="D7E6E2"/>
          </w:tcPr>
          <w:p>
            <w:pPr>
              <w:pStyle w:val="TableParagraph"/>
              <w:spacing w:before="5"/>
              <w:rPr>
                <w:rFonts w:ascii="Calibri"/>
                <w:sz w:val="18"/>
              </w:rPr>
            </w:pPr>
          </w:p>
          <w:p>
            <w:pPr>
              <w:pStyle w:val="TableParagraph"/>
              <w:ind w:left="199"/>
              <w:rPr>
                <w:sz w:val="16"/>
              </w:rPr>
            </w:pPr>
            <w:r>
              <w:rPr>
                <w:color w:val="231F20"/>
                <w:sz w:val="16"/>
              </w:rPr>
              <w:t>Ejercicio y control</w:t>
            </w:r>
          </w:p>
        </w:tc>
        <w:tc>
          <w:tcPr>
            <w:tcW w:w="2850" w:type="dxa"/>
            <w:tcBorders>
              <w:top w:val="single" w:sz="24" w:space="0" w:color="FFFFFF"/>
              <w:bottom w:val="nil"/>
              <w:right w:val="single" w:sz="34" w:space="0" w:color="FFFFFF"/>
            </w:tcBorders>
            <w:shd w:val="clear" w:color="auto" w:fill="D7E6E2"/>
          </w:tcPr>
          <w:p>
            <w:pPr>
              <w:pStyle w:val="TableParagraph"/>
              <w:spacing w:before="5"/>
              <w:rPr>
                <w:rFonts w:ascii="Calibri"/>
                <w:sz w:val="18"/>
              </w:rPr>
            </w:pPr>
          </w:p>
          <w:p>
            <w:pPr>
              <w:pStyle w:val="TableParagraph"/>
              <w:spacing w:line="261" w:lineRule="auto"/>
              <w:ind w:left="125" w:right="87"/>
              <w:rPr>
                <w:sz w:val="16"/>
              </w:rPr>
            </w:pPr>
            <w:r>
              <w:rPr>
                <w:color w:val="231F20"/>
                <w:sz w:val="16"/>
              </w:rPr>
              <w:t>Asegurar los resultados mediante un uso adecuado de los recursos de los programas públicos. Para ello es necesario contar con la normativa necesaria para garantizar la</w:t>
            </w:r>
          </w:p>
          <w:p>
            <w:pPr>
              <w:pStyle w:val="TableParagraph"/>
              <w:spacing w:line="261" w:lineRule="auto"/>
              <w:ind w:left="125"/>
              <w:rPr>
                <w:sz w:val="16"/>
              </w:rPr>
            </w:pPr>
            <w:r>
              <w:rPr>
                <w:color w:val="231F20"/>
                <w:sz w:val="16"/>
              </w:rPr>
              <w:t>correcta ejecución y eficiencia en el ejercicio del gasto, así como con mecanismos que permitan realizar las adecuaciones presu- puestarias necesarias en la asignación de recursos a los programas presupuestarios.</w:t>
            </w:r>
          </w:p>
        </w:tc>
        <w:tc>
          <w:tcPr>
            <w:tcW w:w="2763" w:type="dxa"/>
            <w:tcBorders>
              <w:top w:val="single" w:sz="24" w:space="0" w:color="FFFFFF"/>
              <w:left w:val="single" w:sz="34" w:space="0" w:color="FFFFFF"/>
              <w:bottom w:val="nil"/>
              <w:right w:val="nil"/>
            </w:tcBorders>
            <w:shd w:val="clear" w:color="auto" w:fill="D7E6E2"/>
          </w:tcPr>
          <w:p>
            <w:pPr>
              <w:pStyle w:val="TableParagraph"/>
              <w:spacing w:before="5"/>
              <w:rPr>
                <w:rFonts w:ascii="Calibri"/>
                <w:sz w:val="18"/>
              </w:rPr>
            </w:pPr>
          </w:p>
          <w:p>
            <w:pPr>
              <w:pStyle w:val="TableParagraph"/>
              <w:spacing w:line="261" w:lineRule="auto"/>
              <w:ind w:left="227" w:right="91"/>
              <w:rPr>
                <w:sz w:val="16"/>
              </w:rPr>
            </w:pPr>
            <w:r>
              <w:rPr>
                <w:color w:val="231F20"/>
                <w:w w:val="105"/>
                <w:sz w:val="16"/>
              </w:rPr>
              <w:t>La entidad federativa indicó la exis- tencia de instrumentos o mecanismos que permiten llevar un adecuado ejercicio del gasto de conformidad con los montos autorizados y el flujo de efectivo establecido; sin embargo, no anexó evidencia de ello, lo cual genera incertidumbre sobre la manera como son utilizados los recursos públicos.</w:t>
            </w:r>
          </w:p>
          <w:p>
            <w:pPr>
              <w:pStyle w:val="TableParagraph"/>
              <w:spacing w:before="3"/>
              <w:rPr>
                <w:rFonts w:ascii="Calibri"/>
                <w:sz w:val="16"/>
              </w:rPr>
            </w:pPr>
          </w:p>
          <w:p>
            <w:pPr>
              <w:pStyle w:val="TableParagraph"/>
              <w:spacing w:line="261" w:lineRule="auto" w:before="1"/>
              <w:ind w:left="227" w:right="171"/>
              <w:rPr>
                <w:sz w:val="16"/>
              </w:rPr>
            </w:pPr>
            <w:r>
              <w:rPr>
                <w:color w:val="231F20"/>
                <w:sz w:val="16"/>
              </w:rPr>
              <w:t>La entidad federativa aseveró contar con un marco legal para la auditoría interna y externa; no obstante, no pro- porcionó evidencia específica de</w:t>
            </w:r>
            <w:r>
              <w:rPr>
                <w:color w:val="231F20"/>
                <w:spacing w:val="6"/>
                <w:sz w:val="16"/>
              </w:rPr>
              <w:t> </w:t>
            </w:r>
            <w:r>
              <w:rPr>
                <w:color w:val="231F20"/>
                <w:sz w:val="16"/>
              </w:rPr>
              <w:t>ello.</w:t>
            </w:r>
          </w:p>
          <w:p>
            <w:pPr>
              <w:pStyle w:val="TableParagraph"/>
              <w:spacing w:before="4"/>
              <w:rPr>
                <w:rFonts w:ascii="Calibri"/>
                <w:sz w:val="16"/>
              </w:rPr>
            </w:pPr>
          </w:p>
          <w:p>
            <w:pPr>
              <w:pStyle w:val="TableParagraph"/>
              <w:spacing w:line="261" w:lineRule="auto"/>
              <w:ind w:left="227" w:right="267"/>
              <w:rPr>
                <w:sz w:val="16"/>
              </w:rPr>
            </w:pPr>
            <w:r>
              <w:rPr>
                <w:color w:val="231F20"/>
                <w:sz w:val="16"/>
              </w:rPr>
              <w:t>Finalmente, se señaló que los programas de auditoría interna están alineados</w:t>
            </w:r>
            <w:r>
              <w:rPr>
                <w:color w:val="231F20"/>
                <w:spacing w:val="-14"/>
                <w:sz w:val="16"/>
              </w:rPr>
              <w:t> </w:t>
            </w:r>
            <w:r>
              <w:rPr>
                <w:color w:val="231F20"/>
                <w:sz w:val="16"/>
              </w:rPr>
              <w:t>con</w:t>
            </w:r>
            <w:r>
              <w:rPr>
                <w:color w:val="231F20"/>
                <w:spacing w:val="-13"/>
                <w:sz w:val="16"/>
              </w:rPr>
              <w:t> </w:t>
            </w:r>
            <w:r>
              <w:rPr>
                <w:color w:val="231F20"/>
                <w:sz w:val="16"/>
              </w:rPr>
              <w:t>los</w:t>
            </w:r>
            <w:r>
              <w:rPr>
                <w:color w:val="231F20"/>
                <w:spacing w:val="-13"/>
                <w:sz w:val="16"/>
              </w:rPr>
              <w:t> </w:t>
            </w:r>
            <w:r>
              <w:rPr>
                <w:color w:val="231F20"/>
                <w:sz w:val="16"/>
              </w:rPr>
              <w:t>procesos</w:t>
            </w:r>
            <w:r>
              <w:rPr>
                <w:color w:val="231F20"/>
                <w:spacing w:val="-13"/>
                <w:sz w:val="16"/>
              </w:rPr>
              <w:t> </w:t>
            </w:r>
            <w:r>
              <w:rPr>
                <w:color w:val="231F20"/>
                <w:sz w:val="16"/>
              </w:rPr>
              <w:t>operativos</w:t>
            </w:r>
          </w:p>
        </w:tc>
      </w:tr>
    </w:tbl>
    <w:p>
      <w:pPr>
        <w:spacing w:after="0" w:line="261" w:lineRule="auto"/>
        <w:rPr>
          <w:sz w:val="16"/>
        </w:rPr>
        <w:sectPr>
          <w:headerReference w:type="default" r:id="rId112"/>
          <w:footerReference w:type="default" r:id="rId113"/>
          <w:footerReference w:type="even" r:id="rId114"/>
          <w:pgSz w:w="10490" w:h="15880"/>
          <w:pgMar w:header="0" w:footer="971" w:top="1000" w:bottom="1160" w:left="0" w:right="0"/>
          <w:pgNumType w:start="25"/>
        </w:sectPr>
      </w:pPr>
    </w:p>
    <w:tbl>
      <w:tblPr>
        <w:tblCellSpacing w:w="21" w:type="dxa"/>
        <w:tblW w:w="0" w:type="auto"/>
        <w:jc w:val="left"/>
        <w:tblInd w:w="1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0"/>
        <w:gridCol w:w="2843"/>
        <w:gridCol w:w="2784"/>
      </w:tblGrid>
      <w:tr>
        <w:trPr>
          <w:trHeight w:val="404" w:hRule="atLeast"/>
        </w:trPr>
        <w:tc>
          <w:tcPr>
            <w:tcW w:w="2500" w:type="dxa"/>
            <w:tcBorders>
              <w:top w:val="nil"/>
              <w:left w:val="nil"/>
            </w:tcBorders>
            <w:shd w:val="clear" w:color="auto" w:fill="38A692"/>
          </w:tcPr>
          <w:p>
            <w:pPr>
              <w:pStyle w:val="TableParagraph"/>
              <w:spacing w:before="125"/>
              <w:ind w:left="197"/>
              <w:rPr>
                <w:rFonts w:ascii="Calibri" w:hAnsi="Calibri"/>
                <w:sz w:val="18"/>
              </w:rPr>
            </w:pPr>
            <w:r>
              <w:rPr>
                <w:rFonts w:ascii="Calibri" w:hAnsi="Calibri"/>
                <w:color w:val="FFFFFF"/>
                <w:sz w:val="18"/>
              </w:rPr>
              <w:t>Sección / Categoría</w:t>
            </w:r>
          </w:p>
        </w:tc>
        <w:tc>
          <w:tcPr>
            <w:tcW w:w="2843" w:type="dxa"/>
            <w:tcBorders>
              <w:top w:val="nil"/>
            </w:tcBorders>
            <w:shd w:val="clear" w:color="auto" w:fill="38A692"/>
          </w:tcPr>
          <w:p>
            <w:pPr>
              <w:pStyle w:val="TableParagraph"/>
              <w:spacing w:before="125"/>
              <w:ind w:left="196"/>
              <w:rPr>
                <w:rFonts w:ascii="Calibri"/>
                <w:sz w:val="18"/>
              </w:rPr>
            </w:pPr>
            <w:r>
              <w:rPr>
                <w:rFonts w:ascii="Calibri"/>
                <w:color w:val="FFFFFF"/>
                <w:sz w:val="18"/>
              </w:rPr>
              <w:t>Objetivo</w:t>
            </w:r>
          </w:p>
        </w:tc>
        <w:tc>
          <w:tcPr>
            <w:tcW w:w="2784" w:type="dxa"/>
            <w:tcBorders>
              <w:top w:val="nil"/>
              <w:right w:val="nil"/>
            </w:tcBorders>
            <w:shd w:val="clear" w:color="auto" w:fill="38A692"/>
          </w:tcPr>
          <w:p>
            <w:pPr>
              <w:pStyle w:val="TableParagraph"/>
              <w:spacing w:before="125"/>
              <w:ind w:left="104"/>
              <w:rPr>
                <w:rFonts w:ascii="Calibri" w:hAnsi="Calibri"/>
                <w:sz w:val="18"/>
              </w:rPr>
            </w:pPr>
            <w:r>
              <w:rPr>
                <w:rFonts w:ascii="Calibri" w:hAnsi="Calibri"/>
                <w:color w:val="FFFFFF"/>
                <w:sz w:val="18"/>
              </w:rPr>
              <w:t>Áreas de Oportunidad</w:t>
            </w:r>
          </w:p>
        </w:tc>
      </w:tr>
      <w:tr>
        <w:trPr>
          <w:trHeight w:val="863" w:hRule="atLeast"/>
        </w:trPr>
        <w:tc>
          <w:tcPr>
            <w:tcW w:w="2500" w:type="dxa"/>
            <w:tcBorders>
              <w:left w:val="nil"/>
            </w:tcBorders>
            <w:shd w:val="clear" w:color="auto" w:fill="D7E6E2"/>
          </w:tcPr>
          <w:p>
            <w:pPr>
              <w:pStyle w:val="TableParagraph"/>
              <w:rPr>
                <w:rFonts w:ascii="Times New Roman"/>
                <w:sz w:val="16"/>
              </w:rPr>
            </w:pPr>
          </w:p>
        </w:tc>
        <w:tc>
          <w:tcPr>
            <w:tcW w:w="2843" w:type="dxa"/>
            <w:shd w:val="clear" w:color="auto" w:fill="D7E6E2"/>
          </w:tcPr>
          <w:p>
            <w:pPr>
              <w:pStyle w:val="TableParagraph"/>
              <w:rPr>
                <w:rFonts w:ascii="Times New Roman"/>
                <w:sz w:val="16"/>
              </w:rPr>
            </w:pPr>
          </w:p>
        </w:tc>
        <w:tc>
          <w:tcPr>
            <w:tcW w:w="2784" w:type="dxa"/>
            <w:tcBorders>
              <w:right w:val="nil"/>
            </w:tcBorders>
            <w:shd w:val="clear" w:color="auto" w:fill="D7E6E2"/>
          </w:tcPr>
          <w:p>
            <w:pPr>
              <w:pStyle w:val="TableParagraph"/>
              <w:spacing w:before="4"/>
              <w:rPr>
                <w:rFonts w:ascii="Calibri"/>
                <w:sz w:val="14"/>
              </w:rPr>
            </w:pPr>
          </w:p>
          <w:p>
            <w:pPr>
              <w:pStyle w:val="TableParagraph"/>
              <w:spacing w:line="261" w:lineRule="auto"/>
              <w:ind w:left="104" w:right="173"/>
              <w:jc w:val="both"/>
              <w:rPr>
                <w:sz w:val="16"/>
              </w:rPr>
            </w:pPr>
            <w:r>
              <w:rPr>
                <w:color w:val="231F20"/>
                <w:sz w:val="16"/>
              </w:rPr>
              <w:t>críticos</w:t>
            </w:r>
            <w:r>
              <w:rPr>
                <w:color w:val="231F20"/>
                <w:spacing w:val="-12"/>
                <w:sz w:val="16"/>
              </w:rPr>
              <w:t> </w:t>
            </w:r>
            <w:r>
              <w:rPr>
                <w:color w:val="231F20"/>
                <w:sz w:val="16"/>
              </w:rPr>
              <w:t>y</w:t>
            </w:r>
            <w:r>
              <w:rPr>
                <w:color w:val="231F20"/>
                <w:spacing w:val="-11"/>
                <w:sz w:val="16"/>
              </w:rPr>
              <w:t> </w:t>
            </w:r>
            <w:r>
              <w:rPr>
                <w:color w:val="231F20"/>
                <w:sz w:val="16"/>
              </w:rPr>
              <w:t>formulados</w:t>
            </w:r>
            <w:r>
              <w:rPr>
                <w:color w:val="231F20"/>
                <w:spacing w:val="-11"/>
                <w:sz w:val="16"/>
              </w:rPr>
              <w:t> </w:t>
            </w:r>
            <w:r>
              <w:rPr>
                <w:color w:val="231F20"/>
                <w:sz w:val="16"/>
              </w:rPr>
              <w:t>a</w:t>
            </w:r>
            <w:r>
              <w:rPr>
                <w:color w:val="231F20"/>
                <w:spacing w:val="-11"/>
                <w:sz w:val="16"/>
              </w:rPr>
              <w:t> </w:t>
            </w:r>
            <w:r>
              <w:rPr>
                <w:color w:val="231F20"/>
                <w:sz w:val="16"/>
              </w:rPr>
              <w:t>través</w:t>
            </w:r>
            <w:r>
              <w:rPr>
                <w:color w:val="231F20"/>
                <w:spacing w:val="-11"/>
                <w:sz w:val="16"/>
              </w:rPr>
              <w:t> </w:t>
            </w:r>
            <w:r>
              <w:rPr>
                <w:color w:val="231F20"/>
                <w:sz w:val="16"/>
              </w:rPr>
              <w:t>de</w:t>
            </w:r>
            <w:r>
              <w:rPr>
                <w:color w:val="231F20"/>
                <w:spacing w:val="-11"/>
                <w:sz w:val="16"/>
              </w:rPr>
              <w:t> </w:t>
            </w:r>
            <w:r>
              <w:rPr>
                <w:color w:val="231F20"/>
                <w:sz w:val="16"/>
              </w:rPr>
              <w:t>un</w:t>
            </w:r>
            <w:r>
              <w:rPr>
                <w:color w:val="231F20"/>
                <w:spacing w:val="-12"/>
                <w:sz w:val="16"/>
              </w:rPr>
              <w:t> </w:t>
            </w:r>
            <w:r>
              <w:rPr>
                <w:color w:val="231F20"/>
                <w:sz w:val="16"/>
              </w:rPr>
              <w:t>análisis sistemático</w:t>
            </w:r>
            <w:r>
              <w:rPr>
                <w:color w:val="231F20"/>
                <w:spacing w:val="-9"/>
                <w:sz w:val="16"/>
              </w:rPr>
              <w:t> </w:t>
            </w:r>
            <w:r>
              <w:rPr>
                <w:color w:val="231F20"/>
                <w:sz w:val="16"/>
              </w:rPr>
              <w:t>de</w:t>
            </w:r>
            <w:r>
              <w:rPr>
                <w:color w:val="231F20"/>
                <w:spacing w:val="-9"/>
                <w:sz w:val="16"/>
              </w:rPr>
              <w:t> </w:t>
            </w:r>
            <w:r>
              <w:rPr>
                <w:color w:val="231F20"/>
                <w:sz w:val="16"/>
              </w:rPr>
              <w:t>riesgos,</w:t>
            </w:r>
            <w:r>
              <w:rPr>
                <w:color w:val="231F20"/>
                <w:spacing w:val="-8"/>
                <w:sz w:val="16"/>
              </w:rPr>
              <w:t> </w:t>
            </w:r>
            <w:r>
              <w:rPr>
                <w:color w:val="231F20"/>
                <w:sz w:val="16"/>
              </w:rPr>
              <w:t>pero</w:t>
            </w:r>
            <w:r>
              <w:rPr>
                <w:color w:val="231F20"/>
                <w:spacing w:val="-9"/>
                <w:sz w:val="16"/>
              </w:rPr>
              <w:t> </w:t>
            </w:r>
            <w:r>
              <w:rPr>
                <w:color w:val="231F20"/>
                <w:sz w:val="16"/>
              </w:rPr>
              <w:t>no</w:t>
            </w:r>
            <w:r>
              <w:rPr>
                <w:color w:val="231F20"/>
                <w:spacing w:val="-8"/>
                <w:sz w:val="16"/>
              </w:rPr>
              <w:t> </w:t>
            </w:r>
            <w:r>
              <w:rPr>
                <w:color w:val="231F20"/>
                <w:sz w:val="16"/>
              </w:rPr>
              <w:t>se</w:t>
            </w:r>
            <w:r>
              <w:rPr>
                <w:color w:val="231F20"/>
                <w:spacing w:val="-9"/>
                <w:sz w:val="16"/>
              </w:rPr>
              <w:t> </w:t>
            </w:r>
            <w:r>
              <w:rPr>
                <w:color w:val="231F20"/>
                <w:sz w:val="16"/>
              </w:rPr>
              <w:t>indicó</w:t>
            </w:r>
            <w:r>
              <w:rPr>
                <w:color w:val="231F20"/>
                <w:spacing w:val="-8"/>
                <w:sz w:val="16"/>
              </w:rPr>
              <w:t> </w:t>
            </w:r>
            <w:r>
              <w:rPr>
                <w:color w:val="231F20"/>
                <w:sz w:val="16"/>
              </w:rPr>
              <w:t>la ubicación de la</w:t>
            </w:r>
            <w:r>
              <w:rPr>
                <w:color w:val="231F20"/>
                <w:spacing w:val="-19"/>
                <w:sz w:val="16"/>
              </w:rPr>
              <w:t> </w:t>
            </w:r>
            <w:r>
              <w:rPr>
                <w:color w:val="231F20"/>
                <w:sz w:val="16"/>
              </w:rPr>
              <w:t>información.</w:t>
            </w:r>
          </w:p>
        </w:tc>
      </w:tr>
      <w:tr>
        <w:trPr>
          <w:trHeight w:val="5708" w:hRule="atLeast"/>
        </w:trPr>
        <w:tc>
          <w:tcPr>
            <w:tcW w:w="2500" w:type="dxa"/>
            <w:tcBorders>
              <w:left w:val="nil"/>
              <w:bottom w:val="nil"/>
            </w:tcBorders>
            <w:shd w:val="clear" w:color="auto" w:fill="D7E6E2"/>
          </w:tcPr>
          <w:p>
            <w:pPr>
              <w:pStyle w:val="TableParagraph"/>
              <w:spacing w:before="5"/>
              <w:rPr>
                <w:rFonts w:ascii="Calibri"/>
                <w:sz w:val="18"/>
              </w:rPr>
            </w:pPr>
          </w:p>
          <w:p>
            <w:pPr>
              <w:pStyle w:val="TableParagraph"/>
              <w:ind w:left="195"/>
              <w:rPr>
                <w:sz w:val="16"/>
              </w:rPr>
            </w:pPr>
            <w:r>
              <w:rPr>
                <w:color w:val="231F20"/>
                <w:w w:val="105"/>
                <w:sz w:val="16"/>
              </w:rPr>
              <w:t>Seguimiento</w:t>
            </w:r>
          </w:p>
        </w:tc>
        <w:tc>
          <w:tcPr>
            <w:tcW w:w="2843" w:type="dxa"/>
            <w:tcBorders>
              <w:bottom w:val="nil"/>
            </w:tcBorders>
            <w:shd w:val="clear" w:color="auto" w:fill="D7E6E2"/>
          </w:tcPr>
          <w:p>
            <w:pPr>
              <w:pStyle w:val="TableParagraph"/>
              <w:spacing w:before="5"/>
              <w:rPr>
                <w:rFonts w:ascii="Calibri"/>
                <w:sz w:val="18"/>
              </w:rPr>
            </w:pPr>
          </w:p>
          <w:p>
            <w:pPr>
              <w:pStyle w:val="TableParagraph"/>
              <w:spacing w:line="261" w:lineRule="auto"/>
              <w:ind w:left="196" w:right="139"/>
              <w:rPr>
                <w:sz w:val="16"/>
              </w:rPr>
            </w:pPr>
            <w:r>
              <w:rPr>
                <w:color w:val="231F20"/>
                <w:sz w:val="16"/>
              </w:rPr>
              <w:t>Contar con los elementos suficientes para realizar el monitoreo del ejercicio presu- puestario, mediante la ejecución de los programas y el grado de cumplimiento de las metas definidas en los indicadores de desempeño y del ejercicio del gasto. De igual forma, promover el uso de la in- formación generada en esta etapa en las distintas fases del ciclo presupuestario.</w:t>
            </w:r>
          </w:p>
        </w:tc>
        <w:tc>
          <w:tcPr>
            <w:tcW w:w="2784" w:type="dxa"/>
            <w:tcBorders>
              <w:bottom w:val="nil"/>
              <w:right w:val="nil"/>
            </w:tcBorders>
            <w:shd w:val="clear" w:color="auto" w:fill="D7E6E2"/>
          </w:tcPr>
          <w:p>
            <w:pPr>
              <w:pStyle w:val="TableParagraph"/>
              <w:spacing w:before="5"/>
              <w:rPr>
                <w:rFonts w:ascii="Calibri"/>
                <w:sz w:val="18"/>
              </w:rPr>
            </w:pPr>
          </w:p>
          <w:p>
            <w:pPr>
              <w:pStyle w:val="TableParagraph"/>
              <w:spacing w:line="261" w:lineRule="auto"/>
              <w:ind w:left="104" w:right="265"/>
              <w:rPr>
                <w:sz w:val="16"/>
              </w:rPr>
            </w:pPr>
            <w:r>
              <w:rPr>
                <w:color w:val="231F20"/>
                <w:sz w:val="16"/>
              </w:rPr>
              <w:t>La entidad federativa presentó docu- mentos para sustentar la existencia de una unidad o área responsable de llevar a cabo el seguimiento a los objetivos y metas de los Programas Presupuestarios de Gasto Programable y/o acciones de Gobierno; no obstante, no presentó la ubicación específica de las atribuciones solicitadas.</w:t>
            </w:r>
          </w:p>
          <w:p>
            <w:pPr>
              <w:pStyle w:val="TableParagraph"/>
              <w:spacing w:before="3"/>
              <w:rPr>
                <w:rFonts w:ascii="Calibri"/>
                <w:sz w:val="16"/>
              </w:rPr>
            </w:pPr>
          </w:p>
          <w:p>
            <w:pPr>
              <w:pStyle w:val="TableParagraph"/>
              <w:spacing w:line="261" w:lineRule="auto" w:before="1"/>
              <w:ind w:left="104" w:right="324"/>
              <w:rPr>
                <w:sz w:val="16"/>
              </w:rPr>
            </w:pPr>
            <w:r>
              <w:rPr>
                <w:color w:val="231F20"/>
                <w:sz w:val="16"/>
              </w:rPr>
              <w:t>Asimismo, la entidad aseveró contar con una metodología  para  sustentar </w:t>
            </w:r>
            <w:r>
              <w:rPr>
                <w:color w:val="231F20"/>
                <w:spacing w:val="-3"/>
                <w:sz w:val="16"/>
              </w:rPr>
              <w:t>y/o </w:t>
            </w:r>
            <w:r>
              <w:rPr>
                <w:color w:val="231F20"/>
                <w:sz w:val="16"/>
              </w:rPr>
              <w:t>validar el cambio de los indicadores de resultados en caso de detectar áreas de oportunidad en su definición, sin embargo, no indicó la ubicación de la información, obstaculizando con ello el adecuado seguimiento del ejercicio del gasto</w:t>
            </w:r>
            <w:r>
              <w:rPr>
                <w:color w:val="231F20"/>
                <w:spacing w:val="-4"/>
                <w:sz w:val="16"/>
              </w:rPr>
              <w:t> </w:t>
            </w:r>
            <w:r>
              <w:rPr>
                <w:color w:val="231F20"/>
                <w:sz w:val="16"/>
              </w:rPr>
              <w:t>público.</w:t>
            </w:r>
          </w:p>
          <w:p>
            <w:pPr>
              <w:pStyle w:val="TableParagraph"/>
              <w:spacing w:before="3"/>
              <w:rPr>
                <w:rFonts w:ascii="Calibri"/>
                <w:sz w:val="16"/>
              </w:rPr>
            </w:pPr>
          </w:p>
          <w:p>
            <w:pPr>
              <w:pStyle w:val="TableParagraph"/>
              <w:spacing w:line="261" w:lineRule="auto"/>
              <w:ind w:left="104" w:right="142"/>
              <w:rPr>
                <w:sz w:val="16"/>
              </w:rPr>
            </w:pPr>
            <w:r>
              <w:rPr>
                <w:color w:val="231F20"/>
                <w:w w:val="105"/>
                <w:sz w:val="16"/>
              </w:rPr>
              <w:t>Con</w:t>
            </w:r>
            <w:r>
              <w:rPr>
                <w:color w:val="231F20"/>
                <w:spacing w:val="-18"/>
                <w:w w:val="105"/>
                <w:sz w:val="16"/>
              </w:rPr>
              <w:t> </w:t>
            </w:r>
            <w:r>
              <w:rPr>
                <w:color w:val="231F20"/>
                <w:w w:val="105"/>
                <w:sz w:val="16"/>
              </w:rPr>
              <w:t>relación</w:t>
            </w:r>
            <w:r>
              <w:rPr>
                <w:color w:val="231F20"/>
                <w:spacing w:val="-17"/>
                <w:w w:val="105"/>
                <w:sz w:val="16"/>
              </w:rPr>
              <w:t> </w:t>
            </w:r>
            <w:r>
              <w:rPr>
                <w:color w:val="231F20"/>
                <w:w w:val="105"/>
                <w:sz w:val="16"/>
              </w:rPr>
              <w:t>a</w:t>
            </w:r>
            <w:r>
              <w:rPr>
                <w:color w:val="231F20"/>
                <w:spacing w:val="-18"/>
                <w:w w:val="105"/>
                <w:sz w:val="16"/>
              </w:rPr>
              <w:t> </w:t>
            </w:r>
            <w:r>
              <w:rPr>
                <w:color w:val="231F20"/>
                <w:w w:val="105"/>
                <w:sz w:val="16"/>
              </w:rPr>
              <w:t>lo</w:t>
            </w:r>
            <w:r>
              <w:rPr>
                <w:color w:val="231F20"/>
                <w:spacing w:val="-17"/>
                <w:w w:val="105"/>
                <w:sz w:val="16"/>
              </w:rPr>
              <w:t> </w:t>
            </w:r>
            <w:r>
              <w:rPr>
                <w:color w:val="231F20"/>
                <w:w w:val="105"/>
                <w:sz w:val="16"/>
              </w:rPr>
              <w:t>anterior,</w:t>
            </w:r>
            <w:r>
              <w:rPr>
                <w:color w:val="231F20"/>
                <w:spacing w:val="-18"/>
                <w:w w:val="105"/>
                <w:sz w:val="16"/>
              </w:rPr>
              <w:t> </w:t>
            </w:r>
            <w:r>
              <w:rPr>
                <w:color w:val="231F20"/>
                <w:w w:val="105"/>
                <w:sz w:val="16"/>
              </w:rPr>
              <w:t>la</w:t>
            </w:r>
            <w:r>
              <w:rPr>
                <w:color w:val="231F20"/>
                <w:spacing w:val="-17"/>
                <w:w w:val="105"/>
                <w:sz w:val="16"/>
              </w:rPr>
              <w:t> </w:t>
            </w:r>
            <w:r>
              <w:rPr>
                <w:color w:val="231F20"/>
                <w:w w:val="105"/>
                <w:sz w:val="16"/>
              </w:rPr>
              <w:t>entidad</w:t>
            </w:r>
            <w:r>
              <w:rPr>
                <w:color w:val="231F20"/>
                <w:spacing w:val="-18"/>
                <w:w w:val="105"/>
                <w:sz w:val="16"/>
              </w:rPr>
              <w:t> </w:t>
            </w:r>
            <w:r>
              <w:rPr>
                <w:color w:val="231F20"/>
                <w:w w:val="105"/>
                <w:sz w:val="16"/>
              </w:rPr>
              <w:t>seña- ló</w:t>
            </w:r>
            <w:r>
              <w:rPr>
                <w:color w:val="231F20"/>
                <w:spacing w:val="-11"/>
                <w:w w:val="105"/>
                <w:sz w:val="16"/>
              </w:rPr>
              <w:t> </w:t>
            </w:r>
            <w:r>
              <w:rPr>
                <w:color w:val="231F20"/>
                <w:w w:val="105"/>
                <w:sz w:val="16"/>
              </w:rPr>
              <w:t>utilizar</w:t>
            </w:r>
            <w:r>
              <w:rPr>
                <w:color w:val="231F20"/>
                <w:spacing w:val="-11"/>
                <w:w w:val="105"/>
                <w:sz w:val="16"/>
              </w:rPr>
              <w:t> </w:t>
            </w:r>
            <w:r>
              <w:rPr>
                <w:color w:val="231F20"/>
                <w:w w:val="105"/>
                <w:sz w:val="16"/>
              </w:rPr>
              <w:t>los</w:t>
            </w:r>
            <w:r>
              <w:rPr>
                <w:color w:val="231F20"/>
                <w:spacing w:val="-10"/>
                <w:w w:val="105"/>
                <w:sz w:val="16"/>
              </w:rPr>
              <w:t> </w:t>
            </w:r>
            <w:r>
              <w:rPr>
                <w:color w:val="231F20"/>
                <w:w w:val="105"/>
                <w:sz w:val="16"/>
              </w:rPr>
              <w:t>resultados</w:t>
            </w:r>
            <w:r>
              <w:rPr>
                <w:color w:val="231F20"/>
                <w:spacing w:val="-11"/>
                <w:w w:val="105"/>
                <w:sz w:val="16"/>
              </w:rPr>
              <w:t> </w:t>
            </w:r>
            <w:r>
              <w:rPr>
                <w:color w:val="231F20"/>
                <w:w w:val="105"/>
                <w:sz w:val="16"/>
              </w:rPr>
              <w:t>del</w:t>
            </w:r>
            <w:r>
              <w:rPr>
                <w:color w:val="231F20"/>
                <w:spacing w:val="-10"/>
                <w:w w:val="105"/>
                <w:sz w:val="16"/>
              </w:rPr>
              <w:t> </w:t>
            </w:r>
            <w:r>
              <w:rPr>
                <w:color w:val="231F20"/>
                <w:w w:val="105"/>
                <w:sz w:val="16"/>
              </w:rPr>
              <w:t>seguimiento</w:t>
            </w:r>
          </w:p>
          <w:p>
            <w:pPr>
              <w:pStyle w:val="TableParagraph"/>
              <w:spacing w:line="261" w:lineRule="auto"/>
              <w:ind w:left="104" w:right="142"/>
              <w:rPr>
                <w:sz w:val="16"/>
              </w:rPr>
            </w:pPr>
            <w:r>
              <w:rPr>
                <w:color w:val="231F20"/>
                <w:w w:val="105"/>
                <w:sz w:val="16"/>
              </w:rPr>
              <w:t>a indicadores como insumo para la mejora</w:t>
            </w:r>
            <w:r>
              <w:rPr>
                <w:color w:val="231F20"/>
                <w:spacing w:val="-17"/>
                <w:w w:val="105"/>
                <w:sz w:val="16"/>
              </w:rPr>
              <w:t> </w:t>
            </w:r>
            <w:r>
              <w:rPr>
                <w:color w:val="231F20"/>
                <w:w w:val="105"/>
                <w:sz w:val="16"/>
              </w:rPr>
              <w:t>de</w:t>
            </w:r>
            <w:r>
              <w:rPr>
                <w:color w:val="231F20"/>
                <w:spacing w:val="-16"/>
                <w:w w:val="105"/>
                <w:sz w:val="16"/>
              </w:rPr>
              <w:t> </w:t>
            </w:r>
            <w:r>
              <w:rPr>
                <w:color w:val="231F20"/>
                <w:w w:val="105"/>
                <w:sz w:val="16"/>
              </w:rPr>
              <w:t>la</w:t>
            </w:r>
            <w:r>
              <w:rPr>
                <w:color w:val="231F20"/>
                <w:spacing w:val="-17"/>
                <w:w w:val="105"/>
                <w:sz w:val="16"/>
              </w:rPr>
              <w:t> </w:t>
            </w:r>
            <w:r>
              <w:rPr>
                <w:color w:val="231F20"/>
                <w:w w:val="105"/>
                <w:sz w:val="16"/>
              </w:rPr>
              <w:t>planeación</w:t>
            </w:r>
            <w:r>
              <w:rPr>
                <w:color w:val="231F20"/>
                <w:spacing w:val="-16"/>
                <w:w w:val="105"/>
                <w:sz w:val="16"/>
              </w:rPr>
              <w:t> </w:t>
            </w:r>
            <w:r>
              <w:rPr>
                <w:color w:val="231F20"/>
                <w:w w:val="105"/>
                <w:sz w:val="16"/>
              </w:rPr>
              <w:t>de</w:t>
            </w:r>
            <w:r>
              <w:rPr>
                <w:color w:val="231F20"/>
                <w:spacing w:val="-17"/>
                <w:w w:val="105"/>
                <w:sz w:val="16"/>
              </w:rPr>
              <w:t> </w:t>
            </w:r>
            <w:r>
              <w:rPr>
                <w:color w:val="231F20"/>
                <w:w w:val="105"/>
                <w:sz w:val="16"/>
              </w:rPr>
              <w:t>los</w:t>
            </w:r>
            <w:r>
              <w:rPr>
                <w:color w:val="231F20"/>
                <w:spacing w:val="-16"/>
                <w:w w:val="105"/>
                <w:sz w:val="16"/>
              </w:rPr>
              <w:t> </w:t>
            </w:r>
            <w:r>
              <w:rPr>
                <w:color w:val="231F20"/>
                <w:w w:val="105"/>
                <w:sz w:val="16"/>
              </w:rPr>
              <w:t>programas, pero no mostró evidencia que pudiera sustentar</w:t>
            </w:r>
            <w:r>
              <w:rPr>
                <w:color w:val="231F20"/>
                <w:spacing w:val="-14"/>
                <w:w w:val="105"/>
                <w:sz w:val="16"/>
              </w:rPr>
              <w:t> </w:t>
            </w:r>
            <w:r>
              <w:rPr>
                <w:color w:val="231F20"/>
                <w:w w:val="105"/>
                <w:sz w:val="16"/>
              </w:rPr>
              <w:t>dicha</w:t>
            </w:r>
            <w:r>
              <w:rPr>
                <w:color w:val="231F20"/>
                <w:spacing w:val="-13"/>
                <w:w w:val="105"/>
                <w:sz w:val="16"/>
              </w:rPr>
              <w:t> </w:t>
            </w:r>
            <w:r>
              <w:rPr>
                <w:color w:val="231F20"/>
                <w:w w:val="105"/>
                <w:sz w:val="16"/>
              </w:rPr>
              <w:t>información,</w:t>
            </w:r>
            <w:r>
              <w:rPr>
                <w:color w:val="231F20"/>
                <w:spacing w:val="-13"/>
                <w:w w:val="105"/>
                <w:sz w:val="16"/>
              </w:rPr>
              <w:t> </w:t>
            </w:r>
            <w:r>
              <w:rPr>
                <w:color w:val="231F20"/>
                <w:w w:val="105"/>
                <w:sz w:val="16"/>
              </w:rPr>
              <w:t>por</w:t>
            </w:r>
            <w:r>
              <w:rPr>
                <w:color w:val="231F20"/>
                <w:spacing w:val="-13"/>
                <w:w w:val="105"/>
                <w:sz w:val="16"/>
              </w:rPr>
              <w:t> </w:t>
            </w:r>
            <w:r>
              <w:rPr>
                <w:color w:val="231F20"/>
                <w:w w:val="105"/>
                <w:sz w:val="16"/>
              </w:rPr>
              <w:t>lo</w:t>
            </w:r>
            <w:r>
              <w:rPr>
                <w:color w:val="231F20"/>
                <w:spacing w:val="-13"/>
                <w:w w:val="105"/>
                <w:sz w:val="16"/>
              </w:rPr>
              <w:t> </w:t>
            </w:r>
            <w:r>
              <w:rPr>
                <w:color w:val="231F20"/>
                <w:w w:val="105"/>
                <w:sz w:val="16"/>
              </w:rPr>
              <w:t>que</w:t>
            </w:r>
            <w:r>
              <w:rPr>
                <w:color w:val="231F20"/>
                <w:spacing w:val="-13"/>
                <w:w w:val="105"/>
                <w:sz w:val="16"/>
              </w:rPr>
              <w:t> </w:t>
            </w:r>
            <w:r>
              <w:rPr>
                <w:color w:val="231F20"/>
                <w:w w:val="105"/>
                <w:sz w:val="16"/>
              </w:rPr>
              <w:t>se sugiere documentar el</w:t>
            </w:r>
            <w:r>
              <w:rPr>
                <w:color w:val="231F20"/>
                <w:spacing w:val="-25"/>
                <w:w w:val="105"/>
                <w:sz w:val="16"/>
              </w:rPr>
              <w:t> </w:t>
            </w:r>
            <w:r>
              <w:rPr>
                <w:color w:val="231F20"/>
                <w:w w:val="105"/>
                <w:sz w:val="16"/>
              </w:rPr>
              <w:t>procedimiento.</w:t>
            </w:r>
          </w:p>
        </w:tc>
      </w:tr>
      <w:tr>
        <w:trPr>
          <w:trHeight w:val="3903" w:hRule="atLeast"/>
        </w:trPr>
        <w:tc>
          <w:tcPr>
            <w:tcW w:w="2500" w:type="dxa"/>
            <w:tcBorders>
              <w:top w:val="nil"/>
              <w:left w:val="nil"/>
            </w:tcBorders>
            <w:shd w:val="clear" w:color="auto" w:fill="D7E6E2"/>
          </w:tcPr>
          <w:p>
            <w:pPr>
              <w:pStyle w:val="TableParagraph"/>
              <w:spacing w:before="6"/>
              <w:rPr>
                <w:rFonts w:ascii="Calibri"/>
                <w:sz w:val="17"/>
              </w:rPr>
            </w:pPr>
          </w:p>
          <w:p>
            <w:pPr>
              <w:pStyle w:val="TableParagraph"/>
              <w:ind w:left="195"/>
              <w:rPr>
                <w:sz w:val="16"/>
              </w:rPr>
            </w:pPr>
            <w:r>
              <w:rPr>
                <w:color w:val="231F20"/>
                <w:sz w:val="16"/>
              </w:rPr>
              <w:t>Evaluación</w:t>
            </w:r>
          </w:p>
        </w:tc>
        <w:tc>
          <w:tcPr>
            <w:tcW w:w="2843" w:type="dxa"/>
            <w:tcBorders>
              <w:top w:val="nil"/>
            </w:tcBorders>
            <w:shd w:val="clear" w:color="auto" w:fill="D7E6E2"/>
          </w:tcPr>
          <w:p>
            <w:pPr>
              <w:pStyle w:val="TableParagraph"/>
              <w:spacing w:before="6"/>
              <w:rPr>
                <w:rFonts w:ascii="Calibri"/>
                <w:sz w:val="17"/>
              </w:rPr>
            </w:pPr>
          </w:p>
          <w:p>
            <w:pPr>
              <w:pStyle w:val="TableParagraph"/>
              <w:spacing w:line="261" w:lineRule="auto"/>
              <w:ind w:left="196" w:right="355"/>
              <w:rPr>
                <w:sz w:val="16"/>
              </w:rPr>
            </w:pPr>
            <w:r>
              <w:rPr>
                <w:color w:val="231F20"/>
                <w:sz w:val="16"/>
              </w:rPr>
              <w:t>Contar con los mecanismos, normati- va e instrumentos necesarios para la</w:t>
            </w:r>
          </w:p>
          <w:p>
            <w:pPr>
              <w:pStyle w:val="TableParagraph"/>
              <w:spacing w:line="261" w:lineRule="auto"/>
              <w:ind w:left="196" w:right="139"/>
              <w:rPr>
                <w:sz w:val="16"/>
              </w:rPr>
            </w:pPr>
            <w:r>
              <w:rPr>
                <w:color w:val="231F20"/>
                <w:sz w:val="16"/>
              </w:rPr>
              <w:t>aplicación de evaluaciones que permitan obtener información objetiva de las polí- ticas y programas presupuestarios con la finalidad de determinar la pertinencia y el logro de sus objetivos y metas, así como su eficiencia, eficacia, calidad, resultados, impacto y sostenibilidad.</w:t>
            </w:r>
          </w:p>
        </w:tc>
        <w:tc>
          <w:tcPr>
            <w:tcW w:w="2784" w:type="dxa"/>
            <w:tcBorders>
              <w:top w:val="nil"/>
              <w:right w:val="nil"/>
            </w:tcBorders>
            <w:shd w:val="clear" w:color="auto" w:fill="D7E6E2"/>
          </w:tcPr>
          <w:p>
            <w:pPr>
              <w:pStyle w:val="TableParagraph"/>
              <w:spacing w:before="6"/>
              <w:rPr>
                <w:rFonts w:ascii="Calibri"/>
                <w:sz w:val="17"/>
              </w:rPr>
            </w:pPr>
          </w:p>
          <w:p>
            <w:pPr>
              <w:pStyle w:val="TableParagraph"/>
              <w:spacing w:line="261" w:lineRule="auto"/>
              <w:ind w:left="104" w:right="174"/>
              <w:rPr>
                <w:sz w:val="16"/>
              </w:rPr>
            </w:pPr>
            <w:r>
              <w:rPr>
                <w:color w:val="231F20"/>
                <w:sz w:val="16"/>
              </w:rPr>
              <w:t>La entidad federativa afirmó contar con  una agenda de evaluaciones a realizarse en los años subsecuentes, no obstante, la evidencia que presentó no permitió corro- borar la respuesta. Asimismo, respecto a que si las evaluaciones son realizadas por personas físicas o morales externas a la Unidad o Área responsable del Programa Presupuestario a evaluar, la entidad presentó evidencia</w:t>
            </w:r>
            <w:r>
              <w:rPr>
                <w:color w:val="231F20"/>
                <w:spacing w:val="-4"/>
                <w:sz w:val="16"/>
              </w:rPr>
              <w:t> </w:t>
            </w:r>
            <w:r>
              <w:rPr>
                <w:color w:val="231F20"/>
                <w:sz w:val="16"/>
              </w:rPr>
              <w:t>incompleta.</w:t>
            </w:r>
          </w:p>
          <w:p>
            <w:pPr>
              <w:pStyle w:val="TableParagraph"/>
              <w:spacing w:before="4"/>
              <w:rPr>
                <w:rFonts w:ascii="Calibri"/>
                <w:sz w:val="16"/>
              </w:rPr>
            </w:pPr>
          </w:p>
          <w:p>
            <w:pPr>
              <w:pStyle w:val="TableParagraph"/>
              <w:spacing w:line="261" w:lineRule="auto"/>
              <w:ind w:left="104" w:right="166"/>
              <w:rPr>
                <w:sz w:val="16"/>
              </w:rPr>
            </w:pPr>
            <w:r>
              <w:rPr>
                <w:color w:val="231F20"/>
                <w:sz w:val="16"/>
              </w:rPr>
              <w:t>La entidad federativa indicó que los resul- tados de las evaluaciones son tomados en cuenta en la asignación presupuestaria;</w:t>
            </w:r>
            <w:r>
              <w:rPr>
                <w:color w:val="231F20"/>
                <w:spacing w:val="-16"/>
                <w:sz w:val="16"/>
              </w:rPr>
              <w:t> </w:t>
            </w:r>
            <w:r>
              <w:rPr>
                <w:color w:val="231F20"/>
                <w:sz w:val="16"/>
              </w:rPr>
              <w:t>sin embargo, no proporcionó evidencia que pudiera sustentar dicha información,  por lo que se sugiere documentar el procedimiento.</w:t>
            </w:r>
          </w:p>
        </w:tc>
      </w:tr>
      <w:tr>
        <w:trPr>
          <w:trHeight w:val="2093" w:hRule="atLeast"/>
        </w:trPr>
        <w:tc>
          <w:tcPr>
            <w:tcW w:w="2500" w:type="dxa"/>
            <w:tcBorders>
              <w:left w:val="nil"/>
              <w:bottom w:val="nil"/>
            </w:tcBorders>
            <w:shd w:val="clear" w:color="auto" w:fill="D7E6E2"/>
          </w:tcPr>
          <w:p>
            <w:pPr>
              <w:pStyle w:val="TableParagraph"/>
              <w:spacing w:before="3"/>
              <w:rPr>
                <w:rFonts w:ascii="Calibri"/>
                <w:sz w:val="18"/>
              </w:rPr>
            </w:pPr>
          </w:p>
          <w:p>
            <w:pPr>
              <w:pStyle w:val="TableParagraph"/>
              <w:ind w:left="195"/>
              <w:rPr>
                <w:sz w:val="16"/>
              </w:rPr>
            </w:pPr>
            <w:r>
              <w:rPr>
                <w:color w:val="231F20"/>
                <w:sz w:val="16"/>
              </w:rPr>
              <w:t>Transparencia</w:t>
            </w:r>
          </w:p>
        </w:tc>
        <w:tc>
          <w:tcPr>
            <w:tcW w:w="2843" w:type="dxa"/>
            <w:tcBorders>
              <w:bottom w:val="nil"/>
            </w:tcBorders>
            <w:shd w:val="clear" w:color="auto" w:fill="D7E6E2"/>
          </w:tcPr>
          <w:p>
            <w:pPr>
              <w:pStyle w:val="TableParagraph"/>
              <w:spacing w:before="3"/>
              <w:rPr>
                <w:rFonts w:ascii="Calibri"/>
                <w:sz w:val="18"/>
              </w:rPr>
            </w:pPr>
          </w:p>
          <w:p>
            <w:pPr>
              <w:pStyle w:val="TableParagraph"/>
              <w:spacing w:line="261" w:lineRule="auto"/>
              <w:ind w:left="196" w:right="139"/>
              <w:rPr>
                <w:sz w:val="16"/>
              </w:rPr>
            </w:pPr>
            <w:r>
              <w:rPr>
                <w:color w:val="231F20"/>
                <w:w w:val="105"/>
                <w:sz w:val="16"/>
              </w:rPr>
              <w:t>Conocer el conjunto de normas que regulan la publicación de la información </w:t>
            </w:r>
            <w:r>
              <w:rPr>
                <w:color w:val="231F20"/>
                <w:sz w:val="16"/>
              </w:rPr>
              <w:t>generada</w:t>
            </w:r>
            <w:r>
              <w:rPr>
                <w:color w:val="231F20"/>
                <w:spacing w:val="-22"/>
                <w:sz w:val="16"/>
              </w:rPr>
              <w:t> </w:t>
            </w:r>
            <w:r>
              <w:rPr>
                <w:color w:val="231F20"/>
                <w:sz w:val="16"/>
              </w:rPr>
              <w:t>en</w:t>
            </w:r>
            <w:r>
              <w:rPr>
                <w:color w:val="231F20"/>
                <w:spacing w:val="-21"/>
                <w:sz w:val="16"/>
              </w:rPr>
              <w:t> </w:t>
            </w:r>
            <w:r>
              <w:rPr>
                <w:color w:val="231F20"/>
                <w:sz w:val="16"/>
              </w:rPr>
              <w:t>las</w:t>
            </w:r>
            <w:r>
              <w:rPr>
                <w:color w:val="231F20"/>
                <w:spacing w:val="-21"/>
                <w:sz w:val="16"/>
              </w:rPr>
              <w:t> </w:t>
            </w:r>
            <w:r>
              <w:rPr>
                <w:color w:val="231F20"/>
                <w:sz w:val="16"/>
              </w:rPr>
              <w:t>distintas</w:t>
            </w:r>
            <w:r>
              <w:rPr>
                <w:color w:val="231F20"/>
                <w:spacing w:val="-21"/>
                <w:sz w:val="16"/>
              </w:rPr>
              <w:t> </w:t>
            </w:r>
            <w:r>
              <w:rPr>
                <w:color w:val="231F20"/>
                <w:sz w:val="16"/>
              </w:rPr>
              <w:t>fases</w:t>
            </w:r>
            <w:r>
              <w:rPr>
                <w:color w:val="231F20"/>
                <w:spacing w:val="-22"/>
                <w:sz w:val="16"/>
              </w:rPr>
              <w:t> </w:t>
            </w:r>
            <w:r>
              <w:rPr>
                <w:color w:val="231F20"/>
                <w:sz w:val="16"/>
              </w:rPr>
              <w:t>de</w:t>
            </w:r>
            <w:r>
              <w:rPr>
                <w:color w:val="231F20"/>
                <w:spacing w:val="-21"/>
                <w:sz w:val="16"/>
              </w:rPr>
              <w:t> </w:t>
            </w:r>
            <w:r>
              <w:rPr>
                <w:color w:val="231F20"/>
                <w:spacing w:val="-3"/>
                <w:sz w:val="16"/>
              </w:rPr>
              <w:t>PbR-SED </w:t>
            </w:r>
            <w:r>
              <w:rPr>
                <w:color w:val="231F20"/>
                <w:w w:val="105"/>
                <w:sz w:val="16"/>
              </w:rPr>
              <w:t>que</w:t>
            </w:r>
            <w:r>
              <w:rPr>
                <w:color w:val="231F20"/>
                <w:spacing w:val="-26"/>
                <w:w w:val="105"/>
                <w:sz w:val="16"/>
              </w:rPr>
              <w:t> </w:t>
            </w:r>
            <w:r>
              <w:rPr>
                <w:color w:val="231F20"/>
                <w:w w:val="105"/>
                <w:sz w:val="16"/>
              </w:rPr>
              <w:t>se</w:t>
            </w:r>
            <w:r>
              <w:rPr>
                <w:color w:val="231F20"/>
                <w:spacing w:val="-25"/>
                <w:w w:val="105"/>
                <w:sz w:val="16"/>
              </w:rPr>
              <w:t> </w:t>
            </w:r>
            <w:r>
              <w:rPr>
                <w:color w:val="231F20"/>
                <w:w w:val="105"/>
                <w:sz w:val="16"/>
              </w:rPr>
              <w:t>pone</w:t>
            </w:r>
            <w:r>
              <w:rPr>
                <w:color w:val="231F20"/>
                <w:spacing w:val="-26"/>
                <w:w w:val="105"/>
                <w:sz w:val="16"/>
              </w:rPr>
              <w:t> </w:t>
            </w:r>
            <w:r>
              <w:rPr>
                <w:color w:val="231F20"/>
                <w:w w:val="105"/>
                <w:sz w:val="16"/>
              </w:rPr>
              <w:t>a</w:t>
            </w:r>
            <w:r>
              <w:rPr>
                <w:color w:val="231F20"/>
                <w:spacing w:val="-25"/>
                <w:w w:val="105"/>
                <w:sz w:val="16"/>
              </w:rPr>
              <w:t> </w:t>
            </w:r>
            <w:r>
              <w:rPr>
                <w:color w:val="231F20"/>
                <w:w w:val="105"/>
                <w:sz w:val="16"/>
              </w:rPr>
              <w:t>disposición</w:t>
            </w:r>
            <w:r>
              <w:rPr>
                <w:color w:val="231F20"/>
                <w:spacing w:val="-25"/>
                <w:w w:val="105"/>
                <w:sz w:val="16"/>
              </w:rPr>
              <w:t> </w:t>
            </w:r>
            <w:r>
              <w:rPr>
                <w:color w:val="231F20"/>
                <w:w w:val="105"/>
                <w:sz w:val="16"/>
              </w:rPr>
              <w:t>de</w:t>
            </w:r>
            <w:r>
              <w:rPr>
                <w:color w:val="231F20"/>
                <w:spacing w:val="-26"/>
                <w:w w:val="105"/>
                <w:sz w:val="16"/>
              </w:rPr>
              <w:t> </w:t>
            </w:r>
            <w:r>
              <w:rPr>
                <w:color w:val="231F20"/>
                <w:w w:val="105"/>
                <w:sz w:val="16"/>
              </w:rPr>
              <w:t>la</w:t>
            </w:r>
            <w:r>
              <w:rPr>
                <w:color w:val="231F20"/>
                <w:spacing w:val="-25"/>
                <w:w w:val="105"/>
                <w:sz w:val="16"/>
              </w:rPr>
              <w:t> </w:t>
            </w:r>
            <w:r>
              <w:rPr>
                <w:color w:val="231F20"/>
                <w:w w:val="105"/>
                <w:sz w:val="16"/>
              </w:rPr>
              <w:t>ciudadanía sobre el uso y destino de los recursos públicos</w:t>
            </w:r>
            <w:r>
              <w:rPr>
                <w:color w:val="231F20"/>
                <w:spacing w:val="-25"/>
                <w:w w:val="105"/>
                <w:sz w:val="16"/>
              </w:rPr>
              <w:t> </w:t>
            </w:r>
            <w:r>
              <w:rPr>
                <w:color w:val="231F20"/>
                <w:w w:val="105"/>
                <w:sz w:val="16"/>
              </w:rPr>
              <w:t>en</w:t>
            </w:r>
            <w:r>
              <w:rPr>
                <w:color w:val="231F20"/>
                <w:spacing w:val="-25"/>
                <w:w w:val="105"/>
                <w:sz w:val="16"/>
              </w:rPr>
              <w:t> </w:t>
            </w:r>
            <w:r>
              <w:rPr>
                <w:color w:val="231F20"/>
                <w:w w:val="105"/>
                <w:sz w:val="16"/>
              </w:rPr>
              <w:t>las</w:t>
            </w:r>
            <w:r>
              <w:rPr>
                <w:color w:val="231F20"/>
                <w:spacing w:val="-25"/>
                <w:w w:val="105"/>
                <w:sz w:val="16"/>
              </w:rPr>
              <w:t> </w:t>
            </w:r>
            <w:r>
              <w:rPr>
                <w:color w:val="231F20"/>
                <w:w w:val="105"/>
                <w:sz w:val="16"/>
              </w:rPr>
              <w:t>entidades</w:t>
            </w:r>
            <w:r>
              <w:rPr>
                <w:color w:val="231F20"/>
                <w:spacing w:val="-25"/>
                <w:w w:val="105"/>
                <w:sz w:val="16"/>
              </w:rPr>
              <w:t> </w:t>
            </w:r>
            <w:r>
              <w:rPr>
                <w:color w:val="231F20"/>
                <w:w w:val="105"/>
                <w:sz w:val="16"/>
              </w:rPr>
              <w:t>federativas,</w:t>
            </w:r>
            <w:r>
              <w:rPr>
                <w:color w:val="231F20"/>
                <w:spacing w:val="-25"/>
                <w:w w:val="105"/>
                <w:sz w:val="16"/>
              </w:rPr>
              <w:t> </w:t>
            </w:r>
            <w:r>
              <w:rPr>
                <w:color w:val="231F20"/>
                <w:w w:val="105"/>
                <w:sz w:val="16"/>
              </w:rPr>
              <w:t>así como</w:t>
            </w:r>
            <w:r>
              <w:rPr>
                <w:color w:val="231F20"/>
                <w:spacing w:val="-22"/>
                <w:w w:val="105"/>
                <w:sz w:val="16"/>
              </w:rPr>
              <w:t> </w:t>
            </w:r>
            <w:r>
              <w:rPr>
                <w:color w:val="231F20"/>
                <w:w w:val="105"/>
                <w:sz w:val="16"/>
              </w:rPr>
              <w:t>la</w:t>
            </w:r>
            <w:r>
              <w:rPr>
                <w:color w:val="231F20"/>
                <w:spacing w:val="-22"/>
                <w:w w:val="105"/>
                <w:sz w:val="16"/>
              </w:rPr>
              <w:t> </w:t>
            </w:r>
            <w:r>
              <w:rPr>
                <w:color w:val="231F20"/>
                <w:w w:val="105"/>
                <w:sz w:val="16"/>
              </w:rPr>
              <w:t>congruencia</w:t>
            </w:r>
            <w:r>
              <w:rPr>
                <w:color w:val="231F20"/>
                <w:spacing w:val="-22"/>
                <w:w w:val="105"/>
                <w:sz w:val="16"/>
              </w:rPr>
              <w:t> </w:t>
            </w:r>
            <w:r>
              <w:rPr>
                <w:color w:val="231F20"/>
                <w:w w:val="105"/>
                <w:sz w:val="16"/>
              </w:rPr>
              <w:t>que</w:t>
            </w:r>
            <w:r>
              <w:rPr>
                <w:color w:val="231F20"/>
                <w:spacing w:val="-22"/>
                <w:w w:val="105"/>
                <w:sz w:val="16"/>
              </w:rPr>
              <w:t> </w:t>
            </w:r>
            <w:r>
              <w:rPr>
                <w:color w:val="231F20"/>
                <w:w w:val="105"/>
                <w:sz w:val="16"/>
              </w:rPr>
              <w:t>guarda</w:t>
            </w:r>
            <w:r>
              <w:rPr>
                <w:color w:val="231F20"/>
                <w:spacing w:val="-21"/>
                <w:w w:val="105"/>
                <w:sz w:val="16"/>
              </w:rPr>
              <w:t> </w:t>
            </w:r>
            <w:r>
              <w:rPr>
                <w:color w:val="231F20"/>
                <w:w w:val="105"/>
                <w:sz w:val="16"/>
              </w:rPr>
              <w:t>ésta</w:t>
            </w:r>
            <w:r>
              <w:rPr>
                <w:color w:val="231F20"/>
                <w:spacing w:val="-22"/>
                <w:w w:val="105"/>
                <w:sz w:val="16"/>
              </w:rPr>
              <w:t> </w:t>
            </w:r>
            <w:r>
              <w:rPr>
                <w:color w:val="231F20"/>
                <w:w w:val="105"/>
                <w:sz w:val="16"/>
              </w:rPr>
              <w:t>con la normativa federal y su aplicación, de igual</w:t>
            </w:r>
            <w:r>
              <w:rPr>
                <w:color w:val="231F20"/>
                <w:spacing w:val="-25"/>
                <w:w w:val="105"/>
                <w:sz w:val="16"/>
              </w:rPr>
              <w:t> </w:t>
            </w:r>
            <w:r>
              <w:rPr>
                <w:color w:val="231F20"/>
                <w:w w:val="105"/>
                <w:sz w:val="16"/>
              </w:rPr>
              <w:t>forma,</w:t>
            </w:r>
            <w:r>
              <w:rPr>
                <w:color w:val="231F20"/>
                <w:spacing w:val="-25"/>
                <w:w w:val="105"/>
                <w:sz w:val="16"/>
              </w:rPr>
              <w:t> </w:t>
            </w:r>
            <w:r>
              <w:rPr>
                <w:color w:val="231F20"/>
                <w:w w:val="105"/>
                <w:sz w:val="16"/>
              </w:rPr>
              <w:t>se</w:t>
            </w:r>
            <w:r>
              <w:rPr>
                <w:color w:val="231F20"/>
                <w:spacing w:val="-24"/>
                <w:w w:val="105"/>
                <w:sz w:val="16"/>
              </w:rPr>
              <w:t> </w:t>
            </w:r>
            <w:r>
              <w:rPr>
                <w:color w:val="231F20"/>
                <w:w w:val="105"/>
                <w:sz w:val="16"/>
              </w:rPr>
              <w:t>considera</w:t>
            </w:r>
            <w:r>
              <w:rPr>
                <w:color w:val="231F20"/>
                <w:spacing w:val="-25"/>
                <w:w w:val="105"/>
                <w:sz w:val="16"/>
              </w:rPr>
              <w:t> </w:t>
            </w:r>
            <w:r>
              <w:rPr>
                <w:color w:val="231F20"/>
                <w:w w:val="105"/>
                <w:sz w:val="16"/>
              </w:rPr>
              <w:t>la</w:t>
            </w:r>
            <w:r>
              <w:rPr>
                <w:color w:val="231F20"/>
                <w:spacing w:val="-24"/>
                <w:w w:val="105"/>
                <w:sz w:val="16"/>
              </w:rPr>
              <w:t> </w:t>
            </w:r>
            <w:r>
              <w:rPr>
                <w:color w:val="231F20"/>
                <w:w w:val="105"/>
                <w:sz w:val="16"/>
              </w:rPr>
              <w:t>disponibilidad</w:t>
            </w:r>
          </w:p>
        </w:tc>
        <w:tc>
          <w:tcPr>
            <w:tcW w:w="2784" w:type="dxa"/>
            <w:tcBorders>
              <w:bottom w:val="nil"/>
              <w:right w:val="nil"/>
            </w:tcBorders>
            <w:shd w:val="clear" w:color="auto" w:fill="D7E6E2"/>
          </w:tcPr>
          <w:p>
            <w:pPr>
              <w:pStyle w:val="TableParagraph"/>
              <w:spacing w:before="3"/>
              <w:rPr>
                <w:rFonts w:ascii="Calibri"/>
                <w:sz w:val="18"/>
              </w:rPr>
            </w:pPr>
          </w:p>
          <w:p>
            <w:pPr>
              <w:pStyle w:val="TableParagraph"/>
              <w:spacing w:line="261" w:lineRule="auto"/>
              <w:ind w:left="104"/>
              <w:rPr>
                <w:sz w:val="16"/>
              </w:rPr>
            </w:pPr>
            <w:r>
              <w:rPr>
                <w:color w:val="231F20"/>
                <w:sz w:val="16"/>
              </w:rPr>
              <w:t>La entidad federativa aseveró la armoni- zación de la normatividad estatal con la legislación general derivada de la Reforma Constitucional realizada en la materia;</w:t>
            </w:r>
          </w:p>
          <w:p>
            <w:pPr>
              <w:pStyle w:val="TableParagraph"/>
              <w:spacing w:line="261" w:lineRule="auto"/>
              <w:ind w:left="104"/>
              <w:rPr>
                <w:sz w:val="16"/>
              </w:rPr>
            </w:pPr>
            <w:r>
              <w:rPr>
                <w:color w:val="231F20"/>
                <w:sz w:val="16"/>
              </w:rPr>
              <w:t>no obstante, no indicó la ubicación de la información.</w:t>
            </w:r>
          </w:p>
          <w:p>
            <w:pPr>
              <w:pStyle w:val="TableParagraph"/>
              <w:spacing w:before="4"/>
              <w:rPr>
                <w:rFonts w:ascii="Calibri"/>
                <w:sz w:val="16"/>
              </w:rPr>
            </w:pPr>
          </w:p>
          <w:p>
            <w:pPr>
              <w:pStyle w:val="TableParagraph"/>
              <w:spacing w:line="261" w:lineRule="auto"/>
              <w:ind w:left="104" w:right="265"/>
              <w:rPr>
                <w:sz w:val="16"/>
              </w:rPr>
            </w:pPr>
            <w:r>
              <w:rPr>
                <w:color w:val="231F20"/>
                <w:sz w:val="16"/>
              </w:rPr>
              <w:t>La entidad federativa indicó que publica en internet los informes trimestrales</w:t>
            </w:r>
          </w:p>
        </w:tc>
      </w:tr>
    </w:tbl>
    <w:p>
      <w:pPr>
        <w:spacing w:after="0" w:line="261" w:lineRule="auto"/>
        <w:rPr>
          <w:sz w:val="16"/>
        </w:rPr>
        <w:sectPr>
          <w:headerReference w:type="even" r:id="rId115"/>
          <w:pgSz w:w="10490" w:h="15880"/>
          <w:pgMar w:header="0" w:footer="971" w:top="1000" w:bottom="1160" w:left="0" w:right="0"/>
        </w:sectPr>
      </w:pPr>
    </w:p>
    <w:tbl>
      <w:tblPr>
        <w:tblW w:w="0" w:type="auto"/>
        <w:jc w:val="left"/>
        <w:tblInd w:w="7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2501"/>
        <w:gridCol w:w="2841"/>
        <w:gridCol w:w="2782"/>
      </w:tblGrid>
      <w:tr>
        <w:trPr>
          <w:trHeight w:val="446" w:hRule="atLeast"/>
        </w:trPr>
        <w:tc>
          <w:tcPr>
            <w:tcW w:w="2501" w:type="dxa"/>
            <w:tcBorders>
              <w:top w:val="nil"/>
              <w:left w:val="nil"/>
            </w:tcBorders>
            <w:shd w:val="clear" w:color="auto" w:fill="38A692"/>
          </w:tcPr>
          <w:p>
            <w:pPr>
              <w:pStyle w:val="TableParagraph"/>
              <w:spacing w:before="125"/>
              <w:ind w:left="196"/>
              <w:rPr>
                <w:rFonts w:ascii="Calibri" w:hAnsi="Calibri"/>
                <w:sz w:val="18"/>
              </w:rPr>
            </w:pPr>
            <w:r>
              <w:rPr>
                <w:rFonts w:ascii="Calibri" w:hAnsi="Calibri"/>
                <w:color w:val="FFFFFF"/>
                <w:sz w:val="18"/>
              </w:rPr>
              <w:t>Sección / Categoría</w:t>
            </w:r>
          </w:p>
        </w:tc>
        <w:tc>
          <w:tcPr>
            <w:tcW w:w="2841" w:type="dxa"/>
            <w:tcBorders>
              <w:top w:val="nil"/>
              <w:right w:val="single" w:sz="24" w:space="0" w:color="FFFFFF"/>
            </w:tcBorders>
            <w:shd w:val="clear" w:color="auto" w:fill="38A692"/>
          </w:tcPr>
          <w:p>
            <w:pPr>
              <w:pStyle w:val="TableParagraph"/>
              <w:spacing w:before="125"/>
              <w:ind w:left="123"/>
              <w:rPr>
                <w:rFonts w:ascii="Calibri"/>
                <w:sz w:val="18"/>
              </w:rPr>
            </w:pPr>
            <w:r>
              <w:rPr>
                <w:rFonts w:ascii="Calibri"/>
                <w:color w:val="FFFFFF"/>
                <w:sz w:val="18"/>
              </w:rPr>
              <w:t>Objetivo</w:t>
            </w:r>
          </w:p>
        </w:tc>
        <w:tc>
          <w:tcPr>
            <w:tcW w:w="2782" w:type="dxa"/>
            <w:tcBorders>
              <w:top w:val="nil"/>
              <w:left w:val="single" w:sz="24" w:space="0" w:color="FFFFFF"/>
              <w:right w:val="nil"/>
            </w:tcBorders>
            <w:shd w:val="clear" w:color="auto" w:fill="38A692"/>
          </w:tcPr>
          <w:p>
            <w:pPr>
              <w:pStyle w:val="TableParagraph"/>
              <w:spacing w:before="125"/>
              <w:ind w:left="97"/>
              <w:rPr>
                <w:rFonts w:ascii="Calibri" w:hAnsi="Calibri"/>
                <w:sz w:val="18"/>
              </w:rPr>
            </w:pPr>
            <w:r>
              <w:rPr>
                <w:rFonts w:ascii="Calibri" w:hAnsi="Calibri"/>
                <w:color w:val="FFFFFF"/>
                <w:sz w:val="18"/>
              </w:rPr>
              <w:t>Áreas de Oportunidad</w:t>
            </w:r>
          </w:p>
        </w:tc>
      </w:tr>
      <w:tr>
        <w:trPr>
          <w:trHeight w:val="4913" w:hRule="atLeast"/>
        </w:trPr>
        <w:tc>
          <w:tcPr>
            <w:tcW w:w="2501" w:type="dxa"/>
            <w:tcBorders>
              <w:left w:val="nil"/>
              <w:bottom w:val="single" w:sz="34" w:space="0" w:color="FFFFFF"/>
            </w:tcBorders>
            <w:shd w:val="clear" w:color="auto" w:fill="D7E6E2"/>
          </w:tcPr>
          <w:p>
            <w:pPr>
              <w:pStyle w:val="TableParagraph"/>
              <w:rPr>
                <w:rFonts w:ascii="Times New Roman"/>
                <w:sz w:val="16"/>
              </w:rPr>
            </w:pPr>
          </w:p>
        </w:tc>
        <w:tc>
          <w:tcPr>
            <w:tcW w:w="2841" w:type="dxa"/>
            <w:tcBorders>
              <w:bottom w:val="single" w:sz="34" w:space="0" w:color="FFFFFF"/>
              <w:right w:val="single" w:sz="24" w:space="0" w:color="FFFFFF"/>
            </w:tcBorders>
            <w:shd w:val="clear" w:color="auto" w:fill="D7E6E2"/>
          </w:tcPr>
          <w:p>
            <w:pPr>
              <w:pStyle w:val="TableParagraph"/>
              <w:spacing w:before="4"/>
              <w:rPr>
                <w:rFonts w:ascii="Calibri"/>
                <w:sz w:val="14"/>
              </w:rPr>
            </w:pPr>
          </w:p>
          <w:p>
            <w:pPr>
              <w:pStyle w:val="TableParagraph"/>
              <w:spacing w:line="261" w:lineRule="auto"/>
              <w:ind w:left="196" w:right="148"/>
              <w:rPr>
                <w:sz w:val="16"/>
              </w:rPr>
            </w:pPr>
            <w:r>
              <w:rPr>
                <w:color w:val="231F20"/>
                <w:sz w:val="16"/>
              </w:rPr>
              <w:t>de dicha información en formatos de datos abiertos y en lenguaje accesible para consulta y utilización de la sociedad, que promuevan y fomenten la rendición de cuentas y transparencia sobre el uso y destino de los recursos públicos.</w:t>
            </w:r>
          </w:p>
        </w:tc>
        <w:tc>
          <w:tcPr>
            <w:tcW w:w="2782" w:type="dxa"/>
            <w:tcBorders>
              <w:left w:val="single" w:sz="24" w:space="0" w:color="FFFFFF"/>
              <w:bottom w:val="single" w:sz="34" w:space="0" w:color="FFFFFF"/>
              <w:right w:val="nil"/>
            </w:tcBorders>
            <w:shd w:val="clear" w:color="auto" w:fill="D7E6E2"/>
          </w:tcPr>
          <w:p>
            <w:pPr>
              <w:pStyle w:val="TableParagraph"/>
              <w:spacing w:before="4"/>
              <w:rPr>
                <w:rFonts w:ascii="Calibri"/>
                <w:sz w:val="14"/>
              </w:rPr>
            </w:pPr>
          </w:p>
          <w:p>
            <w:pPr>
              <w:pStyle w:val="TableParagraph"/>
              <w:spacing w:line="261" w:lineRule="auto"/>
              <w:ind w:left="99" w:right="170"/>
              <w:rPr>
                <w:sz w:val="16"/>
              </w:rPr>
            </w:pPr>
            <w:r>
              <w:rPr>
                <w:color w:val="231F20"/>
                <w:sz w:val="16"/>
              </w:rPr>
              <w:t>de avance financiero, pero la evidencia que proporcionó no se encuentra en formato de datos abiertos, situación que obstaculiza la transparencia del actuar del Gobierno y reduce las posibilidades de que la sociedad participe basándose en la información</w:t>
            </w:r>
            <w:r>
              <w:rPr>
                <w:color w:val="231F20"/>
                <w:spacing w:val="-3"/>
                <w:sz w:val="16"/>
              </w:rPr>
              <w:t> </w:t>
            </w:r>
            <w:r>
              <w:rPr>
                <w:color w:val="231F20"/>
                <w:sz w:val="16"/>
              </w:rPr>
              <w:t>pública.</w:t>
            </w:r>
          </w:p>
          <w:p>
            <w:pPr>
              <w:pStyle w:val="TableParagraph"/>
              <w:spacing w:before="4"/>
              <w:rPr>
                <w:rFonts w:ascii="Calibri"/>
                <w:sz w:val="16"/>
              </w:rPr>
            </w:pPr>
          </w:p>
          <w:p>
            <w:pPr>
              <w:pStyle w:val="TableParagraph"/>
              <w:spacing w:line="261" w:lineRule="auto"/>
              <w:ind w:left="99" w:right="138"/>
              <w:rPr>
                <w:sz w:val="16"/>
              </w:rPr>
            </w:pPr>
            <w:r>
              <w:rPr>
                <w:color w:val="231F20"/>
                <w:sz w:val="16"/>
              </w:rPr>
              <w:t>Respecto a que si la información de </w:t>
            </w:r>
            <w:r>
              <w:rPr>
                <w:color w:val="231F20"/>
                <w:spacing w:val="2"/>
                <w:sz w:val="16"/>
              </w:rPr>
              <w:t>se- </w:t>
            </w:r>
            <w:r>
              <w:rPr>
                <w:color w:val="231F20"/>
                <w:sz w:val="16"/>
              </w:rPr>
              <w:t>guimiento sobre objetivos y metas de los indicadores de desempeño se encuentra   a disposición de la ciudadanía, se</w:t>
            </w:r>
            <w:r>
              <w:rPr>
                <w:color w:val="231F20"/>
                <w:spacing w:val="-22"/>
                <w:sz w:val="16"/>
              </w:rPr>
              <w:t> </w:t>
            </w:r>
            <w:r>
              <w:rPr>
                <w:color w:val="231F20"/>
                <w:sz w:val="16"/>
              </w:rPr>
              <w:t>presentó información de años anteriores, lo cual no permitió validar la</w:t>
            </w:r>
            <w:r>
              <w:rPr>
                <w:color w:val="231F20"/>
                <w:spacing w:val="-10"/>
                <w:sz w:val="16"/>
              </w:rPr>
              <w:t> </w:t>
            </w:r>
            <w:r>
              <w:rPr>
                <w:color w:val="231F20"/>
                <w:sz w:val="16"/>
              </w:rPr>
              <w:t>respuesta.</w:t>
            </w:r>
          </w:p>
          <w:p>
            <w:pPr>
              <w:pStyle w:val="TableParagraph"/>
              <w:spacing w:before="4"/>
              <w:rPr>
                <w:rFonts w:ascii="Calibri"/>
                <w:sz w:val="16"/>
              </w:rPr>
            </w:pPr>
          </w:p>
          <w:p>
            <w:pPr>
              <w:pStyle w:val="TableParagraph"/>
              <w:spacing w:line="261" w:lineRule="auto"/>
              <w:ind w:left="99" w:right="156"/>
              <w:rPr>
                <w:sz w:val="16"/>
              </w:rPr>
            </w:pPr>
            <w:r>
              <w:rPr>
                <w:color w:val="231F20"/>
                <w:w w:val="105"/>
                <w:sz w:val="16"/>
              </w:rPr>
              <w:t>Sobre el hecho de que si se provee de retroalimentación al público sobre cómo fueron</w:t>
            </w:r>
            <w:r>
              <w:rPr>
                <w:color w:val="231F20"/>
                <w:spacing w:val="-16"/>
                <w:w w:val="105"/>
                <w:sz w:val="16"/>
              </w:rPr>
              <w:t> </w:t>
            </w:r>
            <w:r>
              <w:rPr>
                <w:color w:val="231F20"/>
                <w:w w:val="105"/>
                <w:sz w:val="16"/>
              </w:rPr>
              <w:t>utilizados</w:t>
            </w:r>
            <w:r>
              <w:rPr>
                <w:color w:val="231F20"/>
                <w:spacing w:val="-16"/>
                <w:w w:val="105"/>
                <w:sz w:val="16"/>
              </w:rPr>
              <w:t> </w:t>
            </w:r>
            <w:r>
              <w:rPr>
                <w:color w:val="231F20"/>
                <w:w w:val="105"/>
                <w:sz w:val="16"/>
              </w:rPr>
              <w:t>sus</w:t>
            </w:r>
            <w:r>
              <w:rPr>
                <w:color w:val="231F20"/>
                <w:spacing w:val="-16"/>
                <w:w w:val="105"/>
                <w:sz w:val="16"/>
              </w:rPr>
              <w:t> </w:t>
            </w:r>
            <w:r>
              <w:rPr>
                <w:color w:val="231F20"/>
                <w:w w:val="105"/>
                <w:sz w:val="16"/>
              </w:rPr>
              <w:t>insumos</w:t>
            </w:r>
            <w:r>
              <w:rPr>
                <w:color w:val="231F20"/>
                <w:spacing w:val="-16"/>
                <w:w w:val="105"/>
                <w:sz w:val="16"/>
              </w:rPr>
              <w:t> </w:t>
            </w:r>
            <w:r>
              <w:rPr>
                <w:color w:val="231F20"/>
                <w:w w:val="105"/>
                <w:sz w:val="16"/>
              </w:rPr>
              <w:t>o</w:t>
            </w:r>
            <w:r>
              <w:rPr>
                <w:color w:val="231F20"/>
                <w:spacing w:val="-16"/>
                <w:w w:val="105"/>
                <w:sz w:val="16"/>
              </w:rPr>
              <w:t> </w:t>
            </w:r>
            <w:r>
              <w:rPr>
                <w:color w:val="231F20"/>
                <w:w w:val="105"/>
                <w:sz w:val="16"/>
              </w:rPr>
              <w:t>recomen- daciones</w:t>
            </w:r>
            <w:r>
              <w:rPr>
                <w:color w:val="231F20"/>
                <w:spacing w:val="-16"/>
                <w:w w:val="105"/>
                <w:sz w:val="16"/>
              </w:rPr>
              <w:t> </w:t>
            </w:r>
            <w:r>
              <w:rPr>
                <w:color w:val="231F20"/>
                <w:w w:val="105"/>
                <w:sz w:val="16"/>
              </w:rPr>
              <w:t>para</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mejora</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alguna</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las etapas</w:t>
            </w:r>
            <w:r>
              <w:rPr>
                <w:color w:val="231F20"/>
                <w:spacing w:val="-20"/>
                <w:w w:val="105"/>
                <w:sz w:val="16"/>
              </w:rPr>
              <w:t> </w:t>
            </w:r>
            <w:r>
              <w:rPr>
                <w:color w:val="231F20"/>
                <w:w w:val="105"/>
                <w:sz w:val="16"/>
              </w:rPr>
              <w:t>del</w:t>
            </w:r>
            <w:r>
              <w:rPr>
                <w:color w:val="231F20"/>
                <w:spacing w:val="-19"/>
                <w:w w:val="105"/>
                <w:sz w:val="16"/>
              </w:rPr>
              <w:t> </w:t>
            </w:r>
            <w:r>
              <w:rPr>
                <w:color w:val="231F20"/>
                <w:w w:val="105"/>
                <w:sz w:val="16"/>
              </w:rPr>
              <w:t>ciclo</w:t>
            </w:r>
            <w:r>
              <w:rPr>
                <w:color w:val="231F20"/>
                <w:spacing w:val="-19"/>
                <w:w w:val="105"/>
                <w:sz w:val="16"/>
              </w:rPr>
              <w:t> </w:t>
            </w:r>
            <w:r>
              <w:rPr>
                <w:color w:val="231F20"/>
                <w:w w:val="105"/>
                <w:sz w:val="16"/>
              </w:rPr>
              <w:t>presupuestario,</w:t>
            </w:r>
            <w:r>
              <w:rPr>
                <w:color w:val="231F20"/>
                <w:spacing w:val="-19"/>
                <w:w w:val="105"/>
                <w:sz w:val="16"/>
              </w:rPr>
              <w:t> </w:t>
            </w:r>
            <w:r>
              <w:rPr>
                <w:color w:val="231F20"/>
                <w:w w:val="105"/>
                <w:sz w:val="16"/>
              </w:rPr>
              <w:t>la</w:t>
            </w:r>
            <w:r>
              <w:rPr>
                <w:color w:val="231F20"/>
                <w:spacing w:val="-20"/>
                <w:w w:val="105"/>
                <w:sz w:val="16"/>
              </w:rPr>
              <w:t> </w:t>
            </w:r>
            <w:r>
              <w:rPr>
                <w:color w:val="231F20"/>
                <w:w w:val="105"/>
                <w:sz w:val="16"/>
              </w:rPr>
              <w:t>entidad no</w:t>
            </w:r>
            <w:r>
              <w:rPr>
                <w:color w:val="231F20"/>
                <w:spacing w:val="-10"/>
                <w:w w:val="105"/>
                <w:sz w:val="16"/>
              </w:rPr>
              <w:t> </w:t>
            </w:r>
            <w:r>
              <w:rPr>
                <w:color w:val="231F20"/>
                <w:w w:val="105"/>
                <w:sz w:val="16"/>
              </w:rPr>
              <w:t>proporcionó</w:t>
            </w:r>
            <w:r>
              <w:rPr>
                <w:color w:val="231F20"/>
                <w:spacing w:val="-9"/>
                <w:w w:val="105"/>
                <w:sz w:val="16"/>
              </w:rPr>
              <w:t> </w:t>
            </w:r>
            <w:r>
              <w:rPr>
                <w:color w:val="231F20"/>
                <w:w w:val="105"/>
                <w:sz w:val="16"/>
              </w:rPr>
              <w:t>información</w:t>
            </w:r>
            <w:r>
              <w:rPr>
                <w:color w:val="231F20"/>
                <w:spacing w:val="-9"/>
                <w:w w:val="105"/>
                <w:sz w:val="16"/>
              </w:rPr>
              <w:t> </w:t>
            </w:r>
            <w:r>
              <w:rPr>
                <w:color w:val="231F20"/>
                <w:w w:val="105"/>
                <w:sz w:val="16"/>
              </w:rPr>
              <w:t>que</w:t>
            </w:r>
            <w:r>
              <w:rPr>
                <w:color w:val="231F20"/>
                <w:spacing w:val="-10"/>
                <w:w w:val="105"/>
                <w:sz w:val="16"/>
              </w:rPr>
              <w:t> </w:t>
            </w:r>
            <w:r>
              <w:rPr>
                <w:color w:val="231F20"/>
                <w:w w:val="105"/>
                <w:sz w:val="16"/>
              </w:rPr>
              <w:t>sustente que efectivamente se lleva a cabo la retroalimentación.</w:t>
            </w:r>
          </w:p>
        </w:tc>
      </w:tr>
      <w:tr>
        <w:trPr>
          <w:trHeight w:val="2729" w:hRule="atLeast"/>
        </w:trPr>
        <w:tc>
          <w:tcPr>
            <w:tcW w:w="2501" w:type="dxa"/>
            <w:tcBorders>
              <w:top w:val="single" w:sz="34" w:space="0" w:color="FFFFFF"/>
              <w:left w:val="nil"/>
              <w:bottom w:val="single" w:sz="24" w:space="0" w:color="FFFFFF"/>
            </w:tcBorders>
            <w:shd w:val="clear" w:color="auto" w:fill="D7E6E2"/>
          </w:tcPr>
          <w:p>
            <w:pPr>
              <w:pStyle w:val="TableParagraph"/>
              <w:spacing w:before="5"/>
              <w:rPr>
                <w:rFonts w:ascii="Calibri"/>
                <w:sz w:val="17"/>
              </w:rPr>
            </w:pPr>
          </w:p>
          <w:p>
            <w:pPr>
              <w:pStyle w:val="TableParagraph"/>
              <w:ind w:left="199"/>
              <w:rPr>
                <w:sz w:val="16"/>
              </w:rPr>
            </w:pPr>
            <w:r>
              <w:rPr>
                <w:color w:val="231F20"/>
                <w:sz w:val="16"/>
              </w:rPr>
              <w:t>Capacitación</w:t>
            </w:r>
          </w:p>
        </w:tc>
        <w:tc>
          <w:tcPr>
            <w:tcW w:w="2841" w:type="dxa"/>
            <w:tcBorders>
              <w:top w:val="single" w:sz="34" w:space="0" w:color="FFFFFF"/>
              <w:bottom w:val="single" w:sz="24" w:space="0" w:color="FFFFFF"/>
              <w:right w:val="single" w:sz="24" w:space="0" w:color="FFFFFF"/>
            </w:tcBorders>
            <w:shd w:val="clear" w:color="auto" w:fill="D7E6E2"/>
          </w:tcPr>
          <w:p>
            <w:pPr>
              <w:pStyle w:val="TableParagraph"/>
              <w:spacing w:before="6"/>
              <w:rPr>
                <w:rFonts w:ascii="Calibri"/>
                <w:sz w:val="14"/>
              </w:rPr>
            </w:pPr>
          </w:p>
          <w:p>
            <w:pPr>
              <w:pStyle w:val="TableParagraph"/>
              <w:spacing w:line="261" w:lineRule="auto"/>
              <w:ind w:left="196" w:right="147"/>
              <w:rPr>
                <w:sz w:val="16"/>
              </w:rPr>
            </w:pPr>
            <w:r>
              <w:rPr>
                <w:color w:val="231F20"/>
                <w:sz w:val="16"/>
              </w:rPr>
              <w:t>Contar con un conjunto de actividades que permitan establecer los temas de capacitación dirigida a las dependencias, entidades y a las y los servidores</w:t>
            </w:r>
            <w:r>
              <w:rPr>
                <w:color w:val="231F20"/>
                <w:spacing w:val="-26"/>
                <w:sz w:val="16"/>
              </w:rPr>
              <w:t> </w:t>
            </w:r>
            <w:r>
              <w:rPr>
                <w:color w:val="231F20"/>
                <w:sz w:val="16"/>
              </w:rPr>
              <w:t>públicos de la entidad federativa, para que ad- quieran los conocimientos y competen- cias</w:t>
            </w:r>
            <w:r>
              <w:rPr>
                <w:color w:val="231F20"/>
                <w:spacing w:val="-13"/>
                <w:sz w:val="16"/>
              </w:rPr>
              <w:t> </w:t>
            </w:r>
            <w:r>
              <w:rPr>
                <w:color w:val="231F20"/>
                <w:sz w:val="16"/>
              </w:rPr>
              <w:t>necesarias</w:t>
            </w:r>
            <w:r>
              <w:rPr>
                <w:color w:val="231F20"/>
                <w:spacing w:val="-13"/>
                <w:sz w:val="16"/>
              </w:rPr>
              <w:t> </w:t>
            </w:r>
            <w:r>
              <w:rPr>
                <w:color w:val="231F20"/>
                <w:sz w:val="16"/>
              </w:rPr>
              <w:t>en</w:t>
            </w:r>
            <w:r>
              <w:rPr>
                <w:color w:val="231F20"/>
                <w:spacing w:val="-12"/>
                <w:sz w:val="16"/>
              </w:rPr>
              <w:t> </w:t>
            </w:r>
            <w:r>
              <w:rPr>
                <w:color w:val="231F20"/>
                <w:sz w:val="16"/>
              </w:rPr>
              <w:t>materia</w:t>
            </w:r>
            <w:r>
              <w:rPr>
                <w:color w:val="231F20"/>
                <w:spacing w:val="-13"/>
                <w:sz w:val="16"/>
              </w:rPr>
              <w:t> </w:t>
            </w:r>
            <w:r>
              <w:rPr>
                <w:color w:val="231F20"/>
                <w:sz w:val="16"/>
              </w:rPr>
              <w:t>de</w:t>
            </w:r>
            <w:r>
              <w:rPr>
                <w:color w:val="231F20"/>
                <w:spacing w:val="-13"/>
                <w:sz w:val="16"/>
              </w:rPr>
              <w:t> </w:t>
            </w:r>
            <w:r>
              <w:rPr>
                <w:color w:val="231F20"/>
                <w:sz w:val="16"/>
              </w:rPr>
              <w:t>GpR,</w:t>
            </w:r>
            <w:r>
              <w:rPr>
                <w:color w:val="231F20"/>
                <w:spacing w:val="-12"/>
                <w:sz w:val="16"/>
              </w:rPr>
              <w:t> </w:t>
            </w:r>
            <w:r>
              <w:rPr>
                <w:color w:val="231F20"/>
                <w:sz w:val="16"/>
              </w:rPr>
              <w:t>PbR</w:t>
            </w:r>
            <w:r>
              <w:rPr>
                <w:color w:val="231F20"/>
                <w:spacing w:val="-13"/>
                <w:sz w:val="16"/>
              </w:rPr>
              <w:t> </w:t>
            </w:r>
            <w:r>
              <w:rPr>
                <w:color w:val="231F20"/>
                <w:sz w:val="16"/>
              </w:rPr>
              <w:t>y SED, así como sus componentes que les permita utilizar estos instrumentos para responder a la necesidad de mejorar el funcionamiento general de la Adminis- tración Pública Estatal</w:t>
            </w:r>
            <w:r>
              <w:rPr>
                <w:color w:val="231F20"/>
                <w:spacing w:val="-18"/>
                <w:sz w:val="16"/>
              </w:rPr>
              <w:t> </w:t>
            </w:r>
            <w:r>
              <w:rPr>
                <w:color w:val="231F20"/>
                <w:sz w:val="16"/>
              </w:rPr>
              <w:t>(APE).</w:t>
            </w:r>
          </w:p>
        </w:tc>
        <w:tc>
          <w:tcPr>
            <w:tcW w:w="2782" w:type="dxa"/>
            <w:tcBorders>
              <w:top w:val="single" w:sz="34" w:space="0" w:color="FFFFFF"/>
              <w:left w:val="single" w:sz="24" w:space="0" w:color="FFFFFF"/>
              <w:bottom w:val="single" w:sz="24" w:space="0" w:color="FFFFFF"/>
              <w:right w:val="nil"/>
            </w:tcBorders>
            <w:shd w:val="clear" w:color="auto" w:fill="D7E6E2"/>
          </w:tcPr>
          <w:p>
            <w:pPr>
              <w:pStyle w:val="TableParagraph"/>
              <w:spacing w:before="6"/>
              <w:rPr>
                <w:rFonts w:ascii="Calibri"/>
                <w:sz w:val="14"/>
              </w:rPr>
            </w:pPr>
          </w:p>
          <w:p>
            <w:pPr>
              <w:pStyle w:val="TableParagraph"/>
              <w:spacing w:line="261" w:lineRule="auto"/>
              <w:ind w:left="99" w:right="195"/>
              <w:rPr>
                <w:sz w:val="16"/>
              </w:rPr>
            </w:pPr>
            <w:r>
              <w:rPr>
                <w:color w:val="231F20"/>
                <w:sz w:val="16"/>
              </w:rPr>
              <w:t>La entidad federativa aseveró contar con alguna metodología para detectar las ne- cesidades de capacitación en materia de PbR-SED; sin embargo, no se indicó con claridad la ubicación de la información,</w:t>
            </w:r>
          </w:p>
          <w:p>
            <w:pPr>
              <w:pStyle w:val="TableParagraph"/>
              <w:spacing w:line="261" w:lineRule="auto"/>
              <w:ind w:left="99" w:right="195"/>
              <w:rPr>
                <w:sz w:val="16"/>
              </w:rPr>
            </w:pPr>
            <w:r>
              <w:rPr>
                <w:color w:val="231F20"/>
                <w:sz w:val="16"/>
              </w:rPr>
              <w:t>lo cual impide contar con los elementos indispensables para conocer cuáles son las prioridades a atender para lograr la adecuada implementación del PbR-SED.</w:t>
            </w:r>
          </w:p>
        </w:tc>
      </w:tr>
      <w:tr>
        <w:trPr>
          <w:trHeight w:val="2139" w:hRule="atLeast"/>
        </w:trPr>
        <w:tc>
          <w:tcPr>
            <w:tcW w:w="2501" w:type="dxa"/>
            <w:tcBorders>
              <w:top w:val="single" w:sz="24" w:space="0" w:color="FFFFFF"/>
              <w:left w:val="nil"/>
              <w:bottom w:val="single" w:sz="24" w:space="0" w:color="FFFFFF"/>
            </w:tcBorders>
            <w:shd w:val="clear" w:color="auto" w:fill="D7E6E2"/>
          </w:tcPr>
          <w:p>
            <w:pPr>
              <w:pStyle w:val="TableParagraph"/>
              <w:spacing w:before="4"/>
              <w:rPr>
                <w:rFonts w:ascii="Calibri"/>
                <w:sz w:val="18"/>
              </w:rPr>
            </w:pPr>
          </w:p>
          <w:p>
            <w:pPr>
              <w:pStyle w:val="TableParagraph"/>
              <w:ind w:left="199"/>
              <w:rPr>
                <w:sz w:val="16"/>
              </w:rPr>
            </w:pPr>
            <w:r>
              <w:rPr>
                <w:color w:val="231F20"/>
                <w:sz w:val="16"/>
              </w:rPr>
              <w:t>Adquisiciones</w:t>
            </w:r>
          </w:p>
        </w:tc>
        <w:tc>
          <w:tcPr>
            <w:tcW w:w="2841" w:type="dxa"/>
            <w:tcBorders>
              <w:top w:val="single" w:sz="24" w:space="0" w:color="FFFFFF"/>
              <w:bottom w:val="single" w:sz="24" w:space="0" w:color="FFFFFF"/>
              <w:right w:val="single" w:sz="24" w:space="0" w:color="FFFFFF"/>
            </w:tcBorders>
            <w:shd w:val="clear" w:color="auto" w:fill="D7E6E2"/>
          </w:tcPr>
          <w:p>
            <w:pPr>
              <w:pStyle w:val="TableParagraph"/>
              <w:spacing w:before="4"/>
              <w:rPr>
                <w:rFonts w:ascii="Calibri"/>
                <w:sz w:val="15"/>
              </w:rPr>
            </w:pPr>
          </w:p>
          <w:p>
            <w:pPr>
              <w:pStyle w:val="TableParagraph"/>
              <w:spacing w:line="261" w:lineRule="auto"/>
              <w:ind w:left="196" w:right="182"/>
              <w:rPr>
                <w:sz w:val="16"/>
              </w:rPr>
            </w:pPr>
            <w:r>
              <w:rPr>
                <w:color w:val="231F20"/>
                <w:sz w:val="16"/>
              </w:rPr>
              <w:t>Se busca conocer el marco normativo vigente en la entidad federativa que regula el proceso de compras de bienes y contratación de servicios por parte del Gobierno Estatal. De igual forma, se pre- tende identificar los diversos elementos que permitan una política de adquisicio- nes que promueva la eficiencia, eficacia, economía, transparencia y</w:t>
            </w:r>
            <w:r>
              <w:rPr>
                <w:color w:val="231F20"/>
                <w:spacing w:val="-9"/>
                <w:sz w:val="16"/>
              </w:rPr>
              <w:t> </w:t>
            </w:r>
            <w:r>
              <w:rPr>
                <w:color w:val="231F20"/>
                <w:sz w:val="16"/>
              </w:rPr>
              <w:t>honradez.</w:t>
            </w:r>
          </w:p>
        </w:tc>
        <w:tc>
          <w:tcPr>
            <w:tcW w:w="2782" w:type="dxa"/>
            <w:tcBorders>
              <w:top w:val="single" w:sz="24" w:space="0" w:color="FFFFFF"/>
              <w:left w:val="single" w:sz="24" w:space="0" w:color="FFFFFF"/>
              <w:bottom w:val="single" w:sz="24" w:space="0" w:color="FFFFFF"/>
              <w:right w:val="nil"/>
            </w:tcBorders>
            <w:shd w:val="clear" w:color="auto" w:fill="D7E6E2"/>
          </w:tcPr>
          <w:p>
            <w:pPr>
              <w:pStyle w:val="TableParagraph"/>
              <w:rPr>
                <w:rFonts w:ascii="Times New Roman"/>
                <w:sz w:val="16"/>
              </w:rPr>
            </w:pPr>
          </w:p>
        </w:tc>
      </w:tr>
      <w:tr>
        <w:trPr>
          <w:trHeight w:val="2901" w:hRule="atLeast"/>
        </w:trPr>
        <w:tc>
          <w:tcPr>
            <w:tcW w:w="2501" w:type="dxa"/>
            <w:tcBorders>
              <w:top w:val="single" w:sz="24" w:space="0" w:color="FFFFFF"/>
              <w:left w:val="nil"/>
              <w:bottom w:val="nil"/>
            </w:tcBorders>
            <w:shd w:val="clear" w:color="auto" w:fill="D7E6E2"/>
          </w:tcPr>
          <w:p>
            <w:pPr>
              <w:pStyle w:val="TableParagraph"/>
              <w:spacing w:before="4"/>
              <w:rPr>
                <w:rFonts w:ascii="Calibri"/>
                <w:sz w:val="18"/>
              </w:rPr>
            </w:pPr>
          </w:p>
          <w:p>
            <w:pPr>
              <w:pStyle w:val="TableParagraph"/>
              <w:ind w:left="199"/>
              <w:rPr>
                <w:sz w:val="16"/>
              </w:rPr>
            </w:pPr>
            <w:r>
              <w:rPr>
                <w:color w:val="231F20"/>
                <w:sz w:val="16"/>
              </w:rPr>
              <w:t>Recursos humanos</w:t>
            </w:r>
          </w:p>
        </w:tc>
        <w:tc>
          <w:tcPr>
            <w:tcW w:w="2841" w:type="dxa"/>
            <w:tcBorders>
              <w:top w:val="single" w:sz="24" w:space="0" w:color="FFFFFF"/>
              <w:bottom w:val="nil"/>
              <w:right w:val="single" w:sz="24" w:space="0" w:color="FFFFFF"/>
            </w:tcBorders>
            <w:shd w:val="clear" w:color="auto" w:fill="D7E6E2"/>
          </w:tcPr>
          <w:p>
            <w:pPr>
              <w:pStyle w:val="TableParagraph"/>
              <w:spacing w:before="5"/>
              <w:rPr>
                <w:rFonts w:ascii="Calibri"/>
                <w:sz w:val="15"/>
              </w:rPr>
            </w:pPr>
          </w:p>
          <w:p>
            <w:pPr>
              <w:pStyle w:val="TableParagraph"/>
              <w:spacing w:line="261" w:lineRule="auto"/>
              <w:ind w:left="196" w:right="424"/>
              <w:rPr>
                <w:sz w:val="16"/>
              </w:rPr>
            </w:pPr>
            <w:r>
              <w:rPr>
                <w:color w:val="231F20"/>
                <w:sz w:val="16"/>
              </w:rPr>
              <w:t>Conocer en qué medida se fomenta la transparencia en el reclutamiento,</w:t>
            </w:r>
          </w:p>
          <w:p>
            <w:pPr>
              <w:pStyle w:val="TableParagraph"/>
              <w:spacing w:line="261" w:lineRule="auto"/>
              <w:ind w:left="196" w:right="107"/>
              <w:rPr>
                <w:sz w:val="16"/>
              </w:rPr>
            </w:pPr>
            <w:r>
              <w:rPr>
                <w:color w:val="231F20"/>
                <w:sz w:val="16"/>
              </w:rPr>
              <w:t>selección, contratación, evaluación del desempeño y promoción de las y los servidores públicos; se valora si la entidad federativa cuenta con un marco jurídico que establezca de manera clara la operación de un Servicio Civil de Carrera que incluya perfiles e incentivos claros y consistentes con el desempeño de las y los funcionarios públicos, así como con criterios claros y transparentes para su</w:t>
            </w:r>
          </w:p>
        </w:tc>
        <w:tc>
          <w:tcPr>
            <w:tcW w:w="2782" w:type="dxa"/>
            <w:tcBorders>
              <w:top w:val="single" w:sz="24" w:space="0" w:color="FFFFFF"/>
              <w:left w:val="single" w:sz="24" w:space="0" w:color="FFFFFF"/>
              <w:bottom w:val="nil"/>
              <w:right w:val="nil"/>
            </w:tcBorders>
            <w:shd w:val="clear" w:color="auto" w:fill="D7E6E2"/>
          </w:tcPr>
          <w:p>
            <w:pPr>
              <w:pStyle w:val="TableParagraph"/>
              <w:rPr>
                <w:rFonts w:ascii="Times New Roman"/>
                <w:sz w:val="16"/>
              </w:rPr>
            </w:pPr>
          </w:p>
        </w:tc>
      </w:tr>
    </w:tbl>
    <w:p>
      <w:pPr>
        <w:spacing w:after="0"/>
        <w:rPr>
          <w:rFonts w:ascii="Times New Roman"/>
          <w:sz w:val="16"/>
        </w:rPr>
        <w:sectPr>
          <w:headerReference w:type="default" r:id="rId116"/>
          <w:footerReference w:type="default" r:id="rId117"/>
          <w:footerReference w:type="even" r:id="rId118"/>
          <w:pgSz w:w="10490" w:h="15880"/>
          <w:pgMar w:header="0" w:footer="971" w:top="1000" w:bottom="1160" w:left="0" w:right="0"/>
          <w:pgNumType w:start="27"/>
        </w:sectPr>
      </w:pPr>
    </w:p>
    <w:tbl>
      <w:tblPr>
        <w:tblW w:w="0" w:type="auto"/>
        <w:jc w:val="left"/>
        <w:tblInd w:w="15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501"/>
        <w:gridCol w:w="2836"/>
        <w:gridCol w:w="2778"/>
      </w:tblGrid>
      <w:tr>
        <w:trPr>
          <w:trHeight w:val="452" w:hRule="atLeast"/>
        </w:trPr>
        <w:tc>
          <w:tcPr>
            <w:tcW w:w="2501" w:type="dxa"/>
            <w:tcBorders>
              <w:top w:val="nil"/>
              <w:left w:val="nil"/>
              <w:right w:val="single" w:sz="18" w:space="0" w:color="FFFFFF"/>
            </w:tcBorders>
            <w:shd w:val="clear" w:color="auto" w:fill="38A692"/>
          </w:tcPr>
          <w:p>
            <w:pPr>
              <w:pStyle w:val="TableParagraph"/>
              <w:spacing w:before="125"/>
              <w:ind w:left="191"/>
              <w:rPr>
                <w:rFonts w:ascii="Calibri" w:hAnsi="Calibri"/>
                <w:sz w:val="18"/>
              </w:rPr>
            </w:pPr>
            <w:r>
              <w:rPr>
                <w:rFonts w:ascii="Calibri" w:hAnsi="Calibri"/>
                <w:color w:val="FFFFFF"/>
                <w:sz w:val="18"/>
              </w:rPr>
              <w:t>Sección / Categoría</w:t>
            </w:r>
          </w:p>
        </w:tc>
        <w:tc>
          <w:tcPr>
            <w:tcW w:w="2836" w:type="dxa"/>
            <w:tcBorders>
              <w:top w:val="nil"/>
              <w:left w:val="single" w:sz="18" w:space="0" w:color="FFFFFF"/>
              <w:right w:val="single" w:sz="24" w:space="0" w:color="FFFFFF"/>
            </w:tcBorders>
            <w:shd w:val="clear" w:color="auto" w:fill="38A692"/>
          </w:tcPr>
          <w:p>
            <w:pPr>
              <w:pStyle w:val="TableParagraph"/>
              <w:spacing w:before="125"/>
              <w:ind w:left="188"/>
              <w:rPr>
                <w:rFonts w:ascii="Calibri"/>
                <w:sz w:val="18"/>
              </w:rPr>
            </w:pPr>
            <w:r>
              <w:rPr>
                <w:rFonts w:ascii="Calibri"/>
                <w:color w:val="FFFFFF"/>
                <w:sz w:val="18"/>
              </w:rPr>
              <w:t>Objetivo</w:t>
            </w:r>
          </w:p>
        </w:tc>
        <w:tc>
          <w:tcPr>
            <w:tcW w:w="2778" w:type="dxa"/>
            <w:tcBorders>
              <w:top w:val="nil"/>
              <w:left w:val="single" w:sz="24" w:space="0" w:color="FFFFFF"/>
              <w:right w:val="nil"/>
            </w:tcBorders>
            <w:shd w:val="clear" w:color="auto" w:fill="38A692"/>
          </w:tcPr>
          <w:p>
            <w:pPr>
              <w:pStyle w:val="TableParagraph"/>
              <w:spacing w:before="125"/>
              <w:ind w:left="96"/>
              <w:rPr>
                <w:rFonts w:ascii="Calibri" w:hAnsi="Calibri"/>
                <w:sz w:val="18"/>
              </w:rPr>
            </w:pPr>
            <w:r>
              <w:rPr>
                <w:rFonts w:ascii="Calibri" w:hAnsi="Calibri"/>
                <w:color w:val="FFFFFF"/>
                <w:sz w:val="18"/>
              </w:rPr>
              <w:t>Áreas de Oportunidad</w:t>
            </w:r>
          </w:p>
        </w:tc>
      </w:tr>
      <w:tr>
        <w:trPr>
          <w:trHeight w:val="3037" w:hRule="atLeast"/>
        </w:trPr>
        <w:tc>
          <w:tcPr>
            <w:tcW w:w="2501" w:type="dxa"/>
            <w:tcBorders>
              <w:left w:val="nil"/>
              <w:bottom w:val="nil"/>
              <w:right w:val="single" w:sz="18" w:space="0" w:color="FFFFFF"/>
            </w:tcBorders>
            <w:shd w:val="clear" w:color="auto" w:fill="D7E6E2"/>
          </w:tcPr>
          <w:p>
            <w:pPr>
              <w:pStyle w:val="TableParagraph"/>
              <w:rPr>
                <w:rFonts w:ascii="Times New Roman"/>
                <w:sz w:val="16"/>
              </w:rPr>
            </w:pPr>
          </w:p>
        </w:tc>
        <w:tc>
          <w:tcPr>
            <w:tcW w:w="2836" w:type="dxa"/>
            <w:tcBorders>
              <w:left w:val="single" w:sz="18" w:space="0" w:color="FFFFFF"/>
              <w:bottom w:val="nil"/>
              <w:right w:val="single" w:sz="24" w:space="0" w:color="FFFFFF"/>
            </w:tcBorders>
            <w:shd w:val="clear" w:color="auto" w:fill="D7E6E2"/>
          </w:tcPr>
          <w:p>
            <w:pPr>
              <w:pStyle w:val="TableParagraph"/>
              <w:spacing w:before="10"/>
              <w:rPr>
                <w:rFonts w:ascii="Calibri"/>
                <w:sz w:val="15"/>
              </w:rPr>
            </w:pPr>
          </w:p>
          <w:p>
            <w:pPr>
              <w:pStyle w:val="TableParagraph"/>
              <w:spacing w:line="261" w:lineRule="auto" w:before="1"/>
              <w:ind w:left="201" w:right="62"/>
              <w:rPr>
                <w:sz w:val="16"/>
              </w:rPr>
            </w:pPr>
            <w:r>
              <w:rPr>
                <w:color w:val="231F20"/>
                <w:w w:val="105"/>
                <w:sz w:val="16"/>
              </w:rPr>
              <w:t>promoción. Ello permitiría que la plantilla de las y los funcionarios que forman parte de la Administración Pública sea la más capacitada y, por lo tanto, se cuente con los mejores perfiles para cumplir</w:t>
            </w:r>
          </w:p>
          <w:p>
            <w:pPr>
              <w:pStyle w:val="TableParagraph"/>
              <w:spacing w:line="261" w:lineRule="auto"/>
              <w:ind w:left="201" w:right="332"/>
              <w:rPr>
                <w:sz w:val="16"/>
              </w:rPr>
            </w:pPr>
            <w:r>
              <w:rPr>
                <w:color w:val="231F20"/>
                <w:sz w:val="16"/>
              </w:rPr>
              <w:t>con las obligaciones y atribuciones que el servicio público demanda.</w:t>
            </w:r>
            <w:r>
              <w:rPr>
                <w:color w:val="231F20"/>
                <w:spacing w:val="7"/>
                <w:sz w:val="16"/>
              </w:rPr>
              <w:t> </w:t>
            </w:r>
            <w:r>
              <w:rPr>
                <w:color w:val="231F20"/>
                <w:sz w:val="16"/>
              </w:rPr>
              <w:t>Para</w:t>
            </w:r>
          </w:p>
          <w:p>
            <w:pPr>
              <w:pStyle w:val="TableParagraph"/>
              <w:spacing w:line="261" w:lineRule="auto"/>
              <w:ind w:left="201" w:right="144"/>
              <w:rPr>
                <w:sz w:val="16"/>
              </w:rPr>
            </w:pPr>
            <w:r>
              <w:rPr>
                <w:color w:val="231F20"/>
                <w:sz w:val="16"/>
              </w:rPr>
              <w:t>cumplir con estas acciones, es necesario que las entidades federativas elaboren instrumentos jurídicos, así como que mantengan una estructura organizacio- nal alineada con la estructura progra- mática.</w:t>
            </w:r>
          </w:p>
        </w:tc>
        <w:tc>
          <w:tcPr>
            <w:tcW w:w="2778" w:type="dxa"/>
            <w:tcBorders>
              <w:left w:val="single" w:sz="24" w:space="0" w:color="FFFFFF"/>
              <w:bottom w:val="nil"/>
              <w:right w:val="nil"/>
            </w:tcBorders>
            <w:shd w:val="clear" w:color="auto" w:fill="D7E6E2"/>
          </w:tcPr>
          <w:p>
            <w:pPr>
              <w:pStyle w:val="TableParagraph"/>
              <w:rPr>
                <w:rFonts w:ascii="Times New Roman"/>
                <w:sz w:val="16"/>
              </w:rPr>
            </w:pPr>
          </w:p>
        </w:tc>
      </w:tr>
    </w:tbl>
    <w:p>
      <w:pPr>
        <w:spacing w:before="143"/>
        <w:ind w:left="1587" w:right="0" w:firstLine="0"/>
        <w:jc w:val="left"/>
        <w:rPr>
          <w:rFonts w:ascii="Calibri" w:hAnsi="Calibri"/>
          <w:sz w:val="18"/>
        </w:rPr>
      </w:pPr>
      <w:r>
        <w:rPr>
          <w:b/>
          <w:color w:val="231F20"/>
          <w:sz w:val="18"/>
        </w:rPr>
        <w:t>Fuente</w:t>
      </w:r>
      <w:r>
        <w:rPr>
          <w:color w:val="231F20"/>
          <w:sz w:val="18"/>
        </w:rPr>
        <w:t>: </w:t>
      </w:r>
      <w:r>
        <w:rPr>
          <w:rFonts w:ascii="Calibri" w:hAnsi="Calibri"/>
          <w:color w:val="231F20"/>
          <w:sz w:val="18"/>
        </w:rPr>
        <w:t>Elaboración propia con base en resultados del Diagnóstico PBR-SED de la SHCP, 2017.</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line="249" w:lineRule="auto" w:before="214"/>
        <w:ind w:left="1579" w:right="4965"/>
        <w:jc w:val="both"/>
        <w:rPr>
          <w:rFonts w:ascii="Calibri" w:hAnsi="Calibri"/>
        </w:rPr>
      </w:pPr>
      <w:r>
        <w:rPr>
          <w:rFonts w:ascii="Calibri" w:hAnsi="Calibri"/>
          <w:color w:val="231F20"/>
          <w:spacing w:val="-3"/>
        </w:rPr>
        <w:t>Índice</w:t>
      </w:r>
      <w:r>
        <w:rPr>
          <w:rFonts w:ascii="Calibri" w:hAnsi="Calibri"/>
          <w:color w:val="231F20"/>
          <w:spacing w:val="-14"/>
        </w:rPr>
        <w:t> </w:t>
      </w:r>
      <w:r>
        <w:rPr>
          <w:rFonts w:ascii="Calibri" w:hAnsi="Calibri"/>
          <w:color w:val="231F20"/>
        </w:rPr>
        <w:t>de</w:t>
      </w:r>
      <w:r>
        <w:rPr>
          <w:rFonts w:ascii="Calibri" w:hAnsi="Calibri"/>
          <w:color w:val="231F20"/>
          <w:spacing w:val="-14"/>
        </w:rPr>
        <w:t> </w:t>
      </w:r>
      <w:r>
        <w:rPr>
          <w:rFonts w:ascii="Calibri" w:hAnsi="Calibri"/>
          <w:color w:val="231F20"/>
        </w:rPr>
        <w:t>Desempeño</w:t>
      </w:r>
      <w:r>
        <w:rPr>
          <w:rFonts w:ascii="Calibri" w:hAnsi="Calibri"/>
          <w:color w:val="231F20"/>
          <w:spacing w:val="-14"/>
        </w:rPr>
        <w:t> </w:t>
      </w:r>
      <w:r>
        <w:rPr>
          <w:rFonts w:ascii="Calibri" w:hAnsi="Calibri"/>
          <w:color w:val="231F20"/>
        </w:rPr>
        <w:t>de</w:t>
      </w:r>
      <w:r>
        <w:rPr>
          <w:rFonts w:ascii="Calibri" w:hAnsi="Calibri"/>
          <w:color w:val="231F20"/>
          <w:spacing w:val="-14"/>
        </w:rPr>
        <w:t> </w:t>
      </w:r>
      <w:r>
        <w:rPr>
          <w:rFonts w:ascii="Calibri" w:hAnsi="Calibri"/>
          <w:color w:val="231F20"/>
        </w:rPr>
        <w:t>la</w:t>
      </w:r>
      <w:r>
        <w:rPr>
          <w:rFonts w:ascii="Calibri" w:hAnsi="Calibri"/>
          <w:color w:val="231F20"/>
          <w:spacing w:val="-14"/>
        </w:rPr>
        <w:t> </w:t>
      </w:r>
      <w:r>
        <w:rPr>
          <w:rFonts w:ascii="Calibri" w:hAnsi="Calibri"/>
          <w:color w:val="231F20"/>
        </w:rPr>
        <w:t>Gestión</w:t>
      </w:r>
      <w:r>
        <w:rPr>
          <w:rFonts w:ascii="Calibri" w:hAnsi="Calibri"/>
          <w:color w:val="231F20"/>
          <w:spacing w:val="-14"/>
        </w:rPr>
        <w:t> </w:t>
      </w:r>
      <w:r>
        <w:rPr>
          <w:rFonts w:ascii="Calibri" w:hAnsi="Calibri"/>
          <w:color w:val="231F20"/>
        </w:rPr>
        <w:t>del</w:t>
      </w:r>
      <w:r>
        <w:rPr>
          <w:rFonts w:ascii="Calibri" w:hAnsi="Calibri"/>
          <w:color w:val="231F20"/>
          <w:spacing w:val="-14"/>
        </w:rPr>
        <w:t> </w:t>
      </w:r>
      <w:r>
        <w:rPr>
          <w:rFonts w:ascii="Calibri" w:hAnsi="Calibri"/>
          <w:color w:val="231F20"/>
        </w:rPr>
        <w:t>Gasto Federalizado</w:t>
      </w:r>
      <w:r>
        <w:rPr>
          <w:rFonts w:ascii="Calibri" w:hAnsi="Calibri"/>
          <w:color w:val="231F20"/>
          <w:spacing w:val="-12"/>
        </w:rPr>
        <w:t> </w:t>
      </w:r>
      <w:r>
        <w:rPr>
          <w:rFonts w:ascii="Calibri" w:hAnsi="Calibri"/>
          <w:color w:val="231F20"/>
          <w:spacing w:val="-3"/>
        </w:rPr>
        <w:t>(IDGGF)</w:t>
      </w:r>
    </w:p>
    <w:p>
      <w:pPr>
        <w:pStyle w:val="BodyText"/>
        <w:spacing w:line="266" w:lineRule="auto" w:before="4"/>
        <w:ind w:left="1579" w:right="4964"/>
        <w:jc w:val="both"/>
      </w:pPr>
      <w:r>
        <w:rPr>
          <w:color w:val="231F20"/>
        </w:rPr>
        <w:t>El </w:t>
      </w:r>
      <w:r>
        <w:rPr>
          <w:color w:val="231F20"/>
          <w:spacing w:val="-3"/>
        </w:rPr>
        <w:t>Gasto Federalizado </w:t>
      </w:r>
      <w:r>
        <w:rPr>
          <w:color w:val="231F20"/>
        </w:rPr>
        <w:t>son los </w:t>
      </w:r>
      <w:r>
        <w:rPr>
          <w:color w:val="231F20"/>
          <w:spacing w:val="-3"/>
        </w:rPr>
        <w:t>recursos </w:t>
      </w:r>
      <w:r>
        <w:rPr>
          <w:color w:val="231F20"/>
        </w:rPr>
        <w:t>que el Gobierno </w:t>
      </w:r>
      <w:r>
        <w:rPr>
          <w:color w:val="231F20"/>
          <w:spacing w:val="-3"/>
        </w:rPr>
        <w:t>Federal transfiere </w:t>
      </w:r>
      <w:r>
        <w:rPr>
          <w:color w:val="231F20"/>
        </w:rPr>
        <w:t>a </w:t>
      </w:r>
      <w:r>
        <w:rPr>
          <w:color w:val="231F20"/>
          <w:spacing w:val="-3"/>
        </w:rPr>
        <w:t>las entidades </w:t>
      </w:r>
      <w:r>
        <w:rPr>
          <w:color w:val="231F20"/>
        </w:rPr>
        <w:t>fede- </w:t>
      </w:r>
      <w:r>
        <w:rPr>
          <w:color w:val="231F20"/>
          <w:spacing w:val="-3"/>
        </w:rPr>
        <w:t>rativas </w:t>
      </w:r>
      <w:r>
        <w:rPr>
          <w:color w:val="231F20"/>
        </w:rPr>
        <w:t>y </w:t>
      </w:r>
      <w:r>
        <w:rPr>
          <w:color w:val="231F20"/>
          <w:spacing w:val="-3"/>
        </w:rPr>
        <w:t>municipios </w:t>
      </w:r>
      <w:r>
        <w:rPr>
          <w:color w:val="231F20"/>
        </w:rPr>
        <w:t>por medio de participaciones, aportaciones </w:t>
      </w:r>
      <w:r>
        <w:rPr>
          <w:color w:val="231F20"/>
          <w:spacing w:val="-3"/>
        </w:rPr>
        <w:t>federales, </w:t>
      </w:r>
      <w:r>
        <w:rPr>
          <w:color w:val="231F20"/>
          <w:spacing w:val="-4"/>
        </w:rPr>
        <w:t>subsidios </w:t>
      </w:r>
      <w:r>
        <w:rPr>
          <w:color w:val="231F20"/>
        </w:rPr>
        <w:t>y </w:t>
      </w:r>
      <w:r>
        <w:rPr>
          <w:color w:val="231F20"/>
          <w:spacing w:val="-4"/>
        </w:rPr>
        <w:t>convenios.</w:t>
      </w:r>
    </w:p>
    <w:p>
      <w:pPr>
        <w:pStyle w:val="BodyText"/>
        <w:rPr>
          <w:sz w:val="20"/>
        </w:rPr>
      </w:pPr>
    </w:p>
    <w:p>
      <w:pPr>
        <w:pStyle w:val="BodyText"/>
        <w:rPr>
          <w:sz w:val="20"/>
        </w:rPr>
      </w:pPr>
    </w:p>
    <w:p>
      <w:pPr>
        <w:pStyle w:val="BodyText"/>
        <w:rPr>
          <w:sz w:val="20"/>
        </w:rPr>
      </w:pPr>
    </w:p>
    <w:p>
      <w:pPr>
        <w:pStyle w:val="BodyText"/>
        <w:spacing w:before="4"/>
        <w:rPr>
          <w:sz w:val="16"/>
        </w:rPr>
      </w:pPr>
    </w:p>
    <w:p>
      <w:pPr>
        <w:spacing w:before="89"/>
        <w:ind w:left="1615" w:right="0" w:firstLine="0"/>
        <w:jc w:val="left"/>
        <w:rPr>
          <w:rFonts w:ascii="Calibri" w:hAnsi="Calibri"/>
          <w:sz w:val="18"/>
        </w:rPr>
      </w:pPr>
      <w:r>
        <w:rPr>
          <w:b/>
          <w:color w:val="231F20"/>
          <w:sz w:val="18"/>
        </w:rPr>
        <w:t>Ilustración 6. </w:t>
      </w:r>
      <w:r>
        <w:rPr>
          <w:rFonts w:ascii="Calibri" w:hAnsi="Calibri"/>
          <w:color w:val="231F20"/>
          <w:sz w:val="18"/>
        </w:rPr>
        <w:t>Componentes del Gasto Federalizado según el IDGGF de la ASF, 2017</w:t>
      </w:r>
    </w:p>
    <w:p>
      <w:pPr>
        <w:pStyle w:val="BodyText"/>
        <w:rPr>
          <w:rFonts w:ascii="Calibri"/>
          <w:sz w:val="23"/>
        </w:rPr>
      </w:pPr>
      <w:r>
        <w:rPr/>
        <w:pict>
          <v:group style="position:absolute;margin-left:119.721497pt;margin-top:16.037054pt;width:314.1pt;height:208.25pt;mso-position-horizontal-relative:page;mso-position-vertical-relative:paragraph;z-index:-251448320;mso-wrap-distance-left:0;mso-wrap-distance-right:0" coordorigin="2394,321" coordsize="6282,4165">
            <v:shape style="position:absolute;left:4368;top:1240;width:2313;height:2313" coordorigin="4368,1241" coordsize="2313,2313" path="m5524,1241l5448,1243,5374,1251,5300,1263,5229,1279,5159,1300,5091,1325,5025,1354,4962,1387,4900,1424,4842,1464,4786,1508,4732,1555,4682,1605,4635,1658,4591,1714,4551,1773,4514,1834,4481,1898,4452,1964,4427,2032,4406,2101,4390,2173,4378,2246,4371,2321,4368,2397,4371,2473,4378,2548,4390,2621,4406,2692,4427,2762,4452,2830,4481,2896,4514,2960,4551,3021,4591,3080,4635,3136,4682,3189,4732,3239,4786,3286,4842,3330,4900,3370,4962,3407,5025,3440,5091,3469,5159,3494,5229,3515,5300,3531,5374,3543,5448,3551,5524,3553,5600,3551,5675,3543,5748,3531,5820,3515,5890,3494,5958,3469,6024,3440,6087,3407,6148,3370,6207,3330,6263,3286,6316,3239,6367,3189,6414,3136,6457,3080,6498,3021,6534,2960,6567,2896,6596,2830,6621,2762,6642,2692,6659,2621,6671,2548,6678,2473,6680,2397,6678,2321,6671,2246,6659,2173,6642,2101,6621,2032,6596,1964,6567,1898,6534,1834,6498,1773,6457,1714,6414,1658,6367,1605,6316,1555,6263,1508,6207,1464,6148,1424,6087,1387,6024,1354,5958,1325,5890,1300,5820,1279,5748,1263,5675,1251,5600,1243,5524,1241xe" filled="true" fillcolor="#d9117a" stroked="false">
              <v:path arrowok="t"/>
              <v:fill opacity="49152f" type="solid"/>
            </v:shape>
            <v:shape style="position:absolute;left:6353;top:1834;width:2313;height:1214" coordorigin="6354,1834" coordsize="2313,1214" path="m7510,1834l7410,1837,7313,1843,7218,1854,7126,1868,7038,1887,6954,1909,6873,1934,6797,1963,6726,1995,6660,2030,6599,2067,6545,2107,6496,2149,6454,2193,6391,2288,6358,2389,6354,2441,6358,2493,6391,2594,6454,2689,6496,2733,6545,2775,6599,2815,6660,2852,6726,2887,6797,2919,6873,2947,6954,2973,7038,2995,7126,3014,7218,3028,7313,3039,7410,3045,7510,3048,7610,3045,7707,3039,7802,3028,7893,3014,7981,2995,8066,2973,8146,2947,8222,2919,8294,2887,8360,2852,8420,2815,8475,2775,8523,2733,8566,2689,8629,2594,8662,2493,8666,2441,8662,2389,8629,2288,8566,2193,8523,2149,8475,2107,8420,2067,8360,2030,8294,1995,8222,1963,8146,1934,8066,1909,7981,1887,7893,1868,7802,1854,7707,1843,7610,1837,7510,1834xe" filled="true" fillcolor="#8dc63f" stroked="false">
              <v:path arrowok="t"/>
              <v:fill opacity="16384f" type="solid"/>
            </v:shape>
            <v:shape style="position:absolute;left:6353;top:1834;width:2313;height:1214" coordorigin="6354,1834" coordsize="2313,1214" path="m7510,3048l7610,3045,7707,3039,7802,3028,7893,3014,7981,2995,8066,2973,8146,2947,8222,2919,8294,2887,8360,2852,8420,2815,8475,2775,8523,2733,8566,2689,8629,2594,8662,2493,8666,2441,8662,2389,8629,2288,8566,2193,8523,2149,8475,2107,8420,2067,8360,2030,8294,1995,8222,1963,8146,1934,8066,1909,7981,1887,7893,1868,7802,1854,7707,1843,7610,1837,7510,1834,7410,1837,7313,1843,7218,1854,7126,1868,7038,1887,6954,1909,6873,1934,6797,1963,6726,1995,6660,2030,6599,2067,6545,2107,6496,2149,6454,2193,6391,2288,6358,2389,6354,2441,6358,2493,6391,2594,6454,2689,6496,2733,6545,2775,6599,2815,6660,2852,6726,2887,6797,2919,6873,2947,6954,2973,7038,2995,7126,3014,7218,3028,7313,3039,7410,3045,7510,3048xe" filled="false" stroked="true" strokeweight="1pt" strokecolor="#ffffff">
              <v:path arrowok="t"/>
              <v:stroke dashstyle="solid"/>
            </v:shape>
            <v:shape style="position:absolute;left:4354;top:3261;width:2313;height:1214" coordorigin="4355,3261" coordsize="2313,1214" path="m5511,3261l5411,3264,5314,3270,5219,3281,5127,3296,5039,3314,4955,3336,4874,3362,4798,3390,4727,3422,4661,3457,4600,3494,4546,3534,4497,3576,4455,3621,4392,3715,4359,3816,4355,3868,4359,3920,4392,4021,4455,4116,4497,4160,4546,4202,4600,4242,4661,4279,4727,4314,4798,4346,4874,4375,4955,4400,5039,4422,5127,4441,5219,4455,5314,4466,5411,4473,5511,4475,5610,4473,5708,4466,5803,4455,5894,4441,5982,4422,6067,4400,6147,4375,6223,4346,6294,4314,6361,4279,6421,4242,6476,4202,6524,4160,6566,4116,6630,4021,6662,3920,6667,3868,6662,3816,6630,3715,6566,3621,6524,3576,6476,3534,6421,3494,6361,3457,6294,3422,6223,3390,6147,3362,6067,3336,5982,3314,5894,3296,5803,3281,5708,3270,5610,3264,5511,3261xe" filled="true" fillcolor="#a23f97" stroked="false">
              <v:path arrowok="t"/>
              <v:fill opacity="16384f" type="solid"/>
            </v:shape>
            <v:shape style="position:absolute;left:4354;top:3261;width:2313;height:1214" coordorigin="4355,3261" coordsize="2313,1214" path="m5511,4475l5610,4473,5708,4466,5803,4455,5894,4441,5982,4422,6067,4400,6147,4375,6223,4346,6294,4314,6361,4279,6421,4242,6476,4202,6524,4160,6566,4116,6630,4021,6662,3920,6667,3868,6662,3816,6630,3715,6566,3621,6524,3576,6476,3534,6421,3494,6361,3457,6294,3422,6223,3390,6147,3362,6067,3336,5982,3314,5894,3296,5803,3281,5708,3270,5610,3264,5511,3261,5411,3264,5314,3270,5219,3281,5127,3296,5039,3314,4955,3336,4874,3362,4798,3390,4727,3422,4661,3457,4600,3494,4546,3534,4497,3576,4455,3621,4392,3715,4359,3816,4355,3868,4359,3920,4392,4021,4455,4116,4497,4160,4546,4202,4600,4242,4661,4279,4727,4314,4798,4346,4874,4375,4955,4400,5039,4422,5127,4441,5219,4455,5314,4466,5411,4473,5511,4475xe" filled="false" stroked="true" strokeweight="1pt" strokecolor="#ffffff">
              <v:path arrowok="t"/>
              <v:stroke dashstyle="solid"/>
            </v:shape>
            <v:shape style="position:absolute;left:4354;top:330;width:2313;height:1214" coordorigin="4355,331" coordsize="2313,1214" path="m5511,331l5411,333,5314,340,5219,350,5127,365,5039,383,4955,405,4874,431,4798,460,4727,491,4661,526,4600,563,4546,603,4497,646,4455,690,4392,784,4359,885,4355,937,4359,990,4392,1091,4455,1185,4497,1229,4546,1272,4600,1311,4661,1349,4727,1383,4798,1415,4874,1444,4955,1469,5039,1492,5127,1510,5219,1525,5314,1535,5411,1542,5511,1544,5610,1542,5708,1535,5803,1525,5894,1510,5982,1492,6067,1469,6147,1444,6223,1415,6294,1383,6361,1349,6421,1311,6476,1272,6524,1229,6566,1185,6630,1091,6662,990,6667,937,6662,885,6630,784,6566,690,6524,646,6476,603,6421,563,6361,526,6294,491,6223,460,6147,431,6067,405,5982,383,5894,365,5803,350,5708,340,5610,333,5511,331xe" filled="true" fillcolor="#0ba193" stroked="false">
              <v:path arrowok="t"/>
              <v:fill opacity="16384f" type="solid"/>
            </v:shape>
            <v:shape style="position:absolute;left:4354;top:330;width:2313;height:1214" coordorigin="4355,331" coordsize="2313,1214" path="m5511,1544l5610,1542,5708,1535,5803,1525,5894,1510,5982,1492,6067,1469,6147,1444,6223,1415,6294,1383,6361,1349,6421,1311,6476,1272,6524,1229,6566,1185,6630,1091,6662,990,6667,937,6662,885,6630,784,6566,690,6524,646,6476,603,6421,563,6361,526,6294,491,6223,460,6147,431,6067,405,5982,383,5894,365,5803,350,5708,340,5610,333,5511,331,5411,333,5314,340,5219,350,5127,365,5039,383,4955,405,4874,431,4798,460,4727,491,4661,526,4600,563,4546,603,4497,646,4455,690,4392,784,4359,885,4355,937,4359,990,4392,1091,4455,1185,4497,1229,4546,1272,4600,1311,4661,1349,4727,1383,4798,1415,4874,1444,4955,1469,5039,1492,5127,1510,5219,1525,5314,1535,5411,1542,5511,1544xe" filled="false" stroked="true" strokeweight="1pt" strokecolor="#ffffff">
              <v:path arrowok="t"/>
              <v:stroke dashstyle="solid"/>
            </v:shape>
            <v:shape style="position:absolute;left:2404;top:1834;width:2313;height:1214" coordorigin="2404,1834" coordsize="2313,1214" path="m3560,1834l3461,1837,3363,1843,3269,1854,3177,1868,3089,1887,3004,1909,2924,1934,2848,1963,2777,1995,2711,2030,2650,2067,2595,2107,2547,2149,2505,2193,2442,2288,2409,2389,2404,2441,2409,2493,2442,2594,2505,2689,2547,2733,2595,2775,2650,2815,2711,2852,2777,2887,2848,2919,2924,2947,3004,2973,3089,2995,3177,3014,3269,3028,3363,3039,3461,3045,3560,3048,3660,3045,3758,3039,3852,3028,3944,3014,4032,2995,4117,2973,4197,2947,4273,2919,4344,2887,4410,2852,4471,2815,4526,2775,4574,2733,4616,2689,4679,2594,4712,2493,4716,2441,4712,2389,4679,2288,4616,2193,4574,2149,4526,2107,4471,2067,4410,2030,4344,1995,4273,1963,4197,1934,4117,1909,4032,1887,3944,1868,3852,1854,3758,1843,3660,1837,3560,1834xe" filled="true" fillcolor="#fcaf2b" stroked="false">
              <v:path arrowok="t"/>
              <v:fill opacity="32768f" type="solid"/>
            </v:shape>
            <v:shape style="position:absolute;left:2404;top:1834;width:2313;height:1214" coordorigin="2404,1834" coordsize="2313,1214" path="m3560,3048l3660,3045,3758,3039,3852,3028,3944,3014,4032,2995,4117,2973,4197,2947,4273,2919,4344,2887,4410,2852,4471,2815,4526,2775,4574,2733,4616,2689,4679,2594,4712,2493,4716,2441,4712,2389,4679,2288,4616,2193,4574,2149,4526,2107,4471,2067,4410,2030,4344,1995,4273,1963,4197,1934,4117,1909,4032,1887,3944,1868,3852,1854,3758,1843,3660,1837,3560,1834,3461,1837,3363,1843,3269,1854,3177,1868,3089,1887,3004,1909,2924,1934,2848,1963,2777,1995,2711,2030,2650,2067,2595,2107,2547,2149,2505,2193,2442,2288,2409,2389,2404,2441,2409,2493,2442,2594,2505,2689,2547,2733,2595,2775,2650,2815,2711,2852,2777,2887,2848,2919,2924,2947,3004,2973,3089,2995,3177,3014,3269,3028,3363,3039,3461,3045,3560,3048xe" filled="false" stroked="true" strokeweight="1pt" strokecolor="#ffffff">
              <v:path arrowok="t"/>
              <v:stroke dashstyle="solid"/>
            </v:shape>
            <v:shape style="position:absolute;left:5162;top:795;width:683;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Subsidios</w:t>
                    </w:r>
                  </w:p>
                </w:txbxContent>
              </v:textbox>
              <w10:wrap type="none"/>
            </v:shape>
            <v:shape style="position:absolute;left:3011;top:2302;width:1075;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Participaciones</w:t>
                    </w:r>
                  </w:p>
                </w:txbxContent>
              </v:textbox>
              <w10:wrap type="none"/>
            </v:shape>
            <v:shape style="position:absolute;left:5331;top:2172;width:439;height:205" type="#_x0000_t202" filled="false" stroked="false">
              <v:textbox inset="0,0,0,0">
                <w:txbxContent>
                  <w:p>
                    <w:pPr>
                      <w:spacing w:line="197" w:lineRule="exact" w:before="0"/>
                      <w:ind w:left="0" w:right="0" w:firstLine="0"/>
                      <w:jc w:val="left"/>
                      <w:rPr>
                        <w:b/>
                        <w:sz w:val="18"/>
                      </w:rPr>
                    </w:pPr>
                    <w:r>
                      <w:rPr>
                        <w:b/>
                        <w:color w:val="FFFFFF"/>
                        <w:sz w:val="18"/>
                      </w:rPr>
                      <w:t>Gasto</w:t>
                    </w:r>
                  </w:p>
                </w:txbxContent>
              </v:textbox>
              <w10:wrap type="none"/>
            </v:shape>
            <v:shape style="position:absolute;left:5073;top:2372;width:105;height:205" type="#_x0000_t202" filled="false" stroked="false">
              <v:textbox inset="0,0,0,0">
                <w:txbxContent>
                  <w:p>
                    <w:pPr>
                      <w:spacing w:line="197" w:lineRule="exact" w:before="0"/>
                      <w:ind w:left="0" w:right="0" w:firstLine="0"/>
                      <w:jc w:val="left"/>
                      <w:rPr>
                        <w:b/>
                        <w:sz w:val="18"/>
                      </w:rPr>
                    </w:pPr>
                    <w:r>
                      <w:rPr>
                        <w:b/>
                        <w:color w:val="FFFFFF"/>
                        <w:w w:val="93"/>
                        <w:sz w:val="18"/>
                      </w:rPr>
                      <w:t>F</w:t>
                    </w:r>
                  </w:p>
                </w:txbxContent>
              </v:textbox>
              <w10:wrap type="none"/>
            </v:shape>
            <v:shape style="position:absolute;left:5153;top:2372;width:875;height:205" type="#_x0000_t202" filled="false" stroked="false">
              <v:textbox inset="0,0,0,0">
                <w:txbxContent>
                  <w:p>
                    <w:pPr>
                      <w:spacing w:line="197" w:lineRule="exact" w:before="0"/>
                      <w:ind w:left="0" w:right="0" w:firstLine="0"/>
                      <w:jc w:val="left"/>
                      <w:rPr>
                        <w:b/>
                        <w:sz w:val="18"/>
                      </w:rPr>
                    </w:pPr>
                    <w:r>
                      <w:rPr>
                        <w:b/>
                        <w:color w:val="FFFFFF"/>
                        <w:w w:val="105"/>
                        <w:sz w:val="18"/>
                      </w:rPr>
                      <w:t>ederalizado</w:t>
                    </w:r>
                  </w:p>
                </w:txbxContent>
              </v:textbox>
              <w10:wrap type="none"/>
            </v:shape>
            <v:shape style="position:absolute;left:7046;top:2302;width:947;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Aportaciones</w:t>
                    </w:r>
                  </w:p>
                </w:txbxContent>
              </v:textbox>
              <w10:wrap type="none"/>
            </v:shape>
            <v:shape style="position:absolute;left:4837;top:3548;width:1344;height:603" type="#_x0000_t202" filled="false" stroked="false">
              <v:textbox inset="0,0,0,0">
                <w:txbxContent>
                  <w:p>
                    <w:pPr>
                      <w:spacing w:line="218" w:lineRule="auto" w:before="1"/>
                      <w:ind w:left="0" w:right="18" w:firstLine="0"/>
                      <w:jc w:val="center"/>
                      <w:rPr>
                        <w:rFonts w:ascii="Calibri" w:hAnsi="Calibri"/>
                        <w:sz w:val="18"/>
                      </w:rPr>
                    </w:pPr>
                    <w:r>
                      <w:rPr>
                        <w:rFonts w:ascii="Calibri" w:hAnsi="Calibri"/>
                        <w:color w:val="231F20"/>
                        <w:sz w:val="18"/>
                      </w:rPr>
                      <w:t>Convenios de </w:t>
                    </w:r>
                    <w:r>
                      <w:rPr>
                        <w:rFonts w:ascii="Calibri" w:hAnsi="Calibri"/>
                        <w:color w:val="231F20"/>
                        <w:w w:val="95"/>
                        <w:sz w:val="18"/>
                      </w:rPr>
                      <w:t>descentralización y </w:t>
                    </w:r>
                    <w:r>
                      <w:rPr>
                        <w:rFonts w:ascii="Calibri" w:hAnsi="Calibri"/>
                        <w:color w:val="231F20"/>
                        <w:sz w:val="18"/>
                      </w:rPr>
                      <w:t>reasignación</w:t>
                    </w:r>
                  </w:p>
                </w:txbxContent>
              </v:textbox>
              <w10:wrap type="none"/>
            </v:shape>
            <w10:wrap type="topAndBottom"/>
          </v:group>
        </w:pict>
      </w:r>
    </w:p>
    <w:p>
      <w:pPr>
        <w:pStyle w:val="BodyText"/>
        <w:rPr>
          <w:rFonts w:ascii="Calibri"/>
          <w:sz w:val="20"/>
        </w:rPr>
      </w:pPr>
    </w:p>
    <w:p>
      <w:pPr>
        <w:pStyle w:val="BodyText"/>
        <w:spacing w:before="11"/>
        <w:rPr>
          <w:rFonts w:ascii="Calibri"/>
          <w:sz w:val="25"/>
        </w:rPr>
      </w:pPr>
    </w:p>
    <w:p>
      <w:pPr>
        <w:spacing w:before="88"/>
        <w:ind w:left="1615" w:right="0" w:firstLine="0"/>
        <w:jc w:val="left"/>
        <w:rPr>
          <w:rFonts w:ascii="Calibri" w:hAnsi="Calibri"/>
          <w:sz w:val="18"/>
        </w:rPr>
      </w:pPr>
      <w:r>
        <w:rPr>
          <w:b/>
          <w:color w:val="231F20"/>
          <w:sz w:val="18"/>
        </w:rPr>
        <w:t>Fuente: </w:t>
      </w:r>
      <w:r>
        <w:rPr>
          <w:rFonts w:ascii="Calibri" w:hAnsi="Calibri"/>
          <w:color w:val="231F20"/>
          <w:sz w:val="18"/>
        </w:rPr>
        <w:t>Elaboración propia con datos de los Informes de la Cuenta Pública 2016 de la ASF, 2017.</w:t>
      </w:r>
    </w:p>
    <w:p>
      <w:pPr>
        <w:spacing w:after="0"/>
        <w:jc w:val="left"/>
        <w:rPr>
          <w:rFonts w:ascii="Calibri" w:hAnsi="Calibri"/>
          <w:sz w:val="18"/>
        </w:rPr>
        <w:sectPr>
          <w:headerReference w:type="even" r:id="rId119"/>
          <w:pgSz w:w="10490" w:h="15880"/>
          <w:pgMar w:header="0" w:footer="971" w:top="1000" w:bottom="1160" w:left="0" w:right="0"/>
        </w:sectPr>
      </w:pPr>
    </w:p>
    <w:p>
      <w:pPr>
        <w:pStyle w:val="BodyText"/>
        <w:spacing w:line="266" w:lineRule="auto" w:before="65"/>
        <w:ind w:left="793"/>
        <w:jc w:val="both"/>
      </w:pPr>
      <w:r>
        <w:rPr>
          <w:color w:val="231F20"/>
          <w:spacing w:val="-3"/>
        </w:rPr>
        <w:t>Con </w:t>
      </w:r>
      <w:r>
        <w:rPr>
          <w:color w:val="231F20"/>
        </w:rPr>
        <w:t>el fin de </w:t>
      </w:r>
      <w:r>
        <w:rPr>
          <w:color w:val="231F20"/>
          <w:spacing w:val="-3"/>
        </w:rPr>
        <w:t>coadyuvar </w:t>
      </w:r>
      <w:r>
        <w:rPr>
          <w:color w:val="231F20"/>
        </w:rPr>
        <w:t>a la </w:t>
      </w:r>
      <w:r>
        <w:rPr>
          <w:color w:val="231F20"/>
          <w:spacing w:val="-3"/>
        </w:rPr>
        <w:t>evaluación </w:t>
      </w:r>
      <w:r>
        <w:rPr>
          <w:color w:val="231F20"/>
        </w:rPr>
        <w:t>de la </w:t>
      </w:r>
      <w:r>
        <w:rPr>
          <w:color w:val="231F20"/>
          <w:spacing w:val="-3"/>
        </w:rPr>
        <w:t>ges- </w:t>
      </w:r>
      <w:r>
        <w:rPr>
          <w:color w:val="231F20"/>
        </w:rPr>
        <w:t>tión</w:t>
      </w:r>
      <w:r>
        <w:rPr>
          <w:color w:val="231F20"/>
          <w:spacing w:val="-22"/>
        </w:rPr>
        <w:t> </w:t>
      </w:r>
      <w:r>
        <w:rPr>
          <w:color w:val="231F20"/>
        </w:rPr>
        <w:t>en</w:t>
      </w:r>
      <w:r>
        <w:rPr>
          <w:color w:val="231F20"/>
          <w:spacing w:val="-21"/>
        </w:rPr>
        <w:t> </w:t>
      </w:r>
      <w:r>
        <w:rPr>
          <w:color w:val="231F20"/>
        </w:rPr>
        <w:t>el</w:t>
      </w:r>
      <w:r>
        <w:rPr>
          <w:color w:val="231F20"/>
          <w:spacing w:val="-21"/>
        </w:rPr>
        <w:t> </w:t>
      </w:r>
      <w:r>
        <w:rPr>
          <w:color w:val="231F20"/>
          <w:spacing w:val="-4"/>
        </w:rPr>
        <w:t>ejercicio</w:t>
      </w:r>
      <w:r>
        <w:rPr>
          <w:color w:val="231F20"/>
          <w:spacing w:val="-22"/>
        </w:rPr>
        <w:t> </w:t>
      </w:r>
      <w:r>
        <w:rPr>
          <w:color w:val="231F20"/>
        </w:rPr>
        <w:t>de</w:t>
      </w:r>
      <w:r>
        <w:rPr>
          <w:color w:val="231F20"/>
          <w:spacing w:val="-21"/>
        </w:rPr>
        <w:t> </w:t>
      </w:r>
      <w:r>
        <w:rPr>
          <w:color w:val="231F20"/>
        </w:rPr>
        <w:t>los</w:t>
      </w:r>
      <w:r>
        <w:rPr>
          <w:color w:val="231F20"/>
          <w:spacing w:val="-21"/>
        </w:rPr>
        <w:t> </w:t>
      </w:r>
      <w:r>
        <w:rPr>
          <w:color w:val="231F20"/>
          <w:spacing w:val="-3"/>
        </w:rPr>
        <w:t>recursos</w:t>
      </w:r>
      <w:r>
        <w:rPr>
          <w:color w:val="231F20"/>
          <w:spacing w:val="-21"/>
        </w:rPr>
        <w:t> </w:t>
      </w:r>
      <w:r>
        <w:rPr>
          <w:color w:val="231F20"/>
          <w:spacing w:val="-3"/>
        </w:rPr>
        <w:t>federales</w:t>
      </w:r>
      <w:r>
        <w:rPr>
          <w:color w:val="231F20"/>
          <w:spacing w:val="-22"/>
        </w:rPr>
        <w:t> </w:t>
      </w:r>
      <w:r>
        <w:rPr>
          <w:color w:val="231F20"/>
        </w:rPr>
        <w:t>transfe- </w:t>
      </w:r>
      <w:r>
        <w:rPr>
          <w:color w:val="231F20"/>
          <w:spacing w:val="-3"/>
        </w:rPr>
        <w:t>ridos, </w:t>
      </w:r>
      <w:r>
        <w:rPr>
          <w:color w:val="231F20"/>
        </w:rPr>
        <w:t>la </w:t>
      </w:r>
      <w:r>
        <w:rPr>
          <w:color w:val="231F20"/>
          <w:spacing w:val="-4"/>
        </w:rPr>
        <w:t>Auditoria </w:t>
      </w:r>
      <w:r>
        <w:rPr>
          <w:color w:val="231F20"/>
          <w:spacing w:val="-3"/>
        </w:rPr>
        <w:t>Superior </w:t>
      </w:r>
      <w:r>
        <w:rPr>
          <w:color w:val="231F20"/>
        </w:rPr>
        <w:t>de la </w:t>
      </w:r>
      <w:r>
        <w:rPr>
          <w:color w:val="231F20"/>
          <w:spacing w:val="-3"/>
        </w:rPr>
        <w:t>Federación</w:t>
      </w:r>
      <w:r>
        <w:rPr>
          <w:color w:val="231F20"/>
          <w:spacing w:val="-32"/>
        </w:rPr>
        <w:t> </w:t>
      </w:r>
      <w:r>
        <w:rPr>
          <w:color w:val="231F20"/>
          <w:spacing w:val="-4"/>
        </w:rPr>
        <w:t>(ASF), </w:t>
      </w:r>
      <w:r>
        <w:rPr>
          <w:color w:val="231F20"/>
          <w:spacing w:val="-3"/>
        </w:rPr>
        <w:t>formuló </w:t>
      </w:r>
      <w:r>
        <w:rPr>
          <w:color w:val="231F20"/>
        </w:rPr>
        <w:t>el </w:t>
      </w:r>
      <w:r>
        <w:rPr>
          <w:color w:val="231F20"/>
          <w:spacing w:val="-3"/>
        </w:rPr>
        <w:t>Índice </w:t>
      </w:r>
      <w:r>
        <w:rPr>
          <w:color w:val="231F20"/>
        </w:rPr>
        <w:t>de </w:t>
      </w:r>
      <w:r>
        <w:rPr>
          <w:color w:val="231F20"/>
          <w:spacing w:val="-3"/>
        </w:rPr>
        <w:t>Desempeño </w:t>
      </w:r>
      <w:r>
        <w:rPr>
          <w:color w:val="231F20"/>
        </w:rPr>
        <w:t>de la Gestión</w:t>
      </w:r>
      <w:r>
        <w:rPr>
          <w:color w:val="231F20"/>
          <w:spacing w:val="-10"/>
        </w:rPr>
        <w:t> </w:t>
      </w:r>
      <w:r>
        <w:rPr>
          <w:color w:val="231F20"/>
        </w:rPr>
        <w:t>del</w:t>
      </w:r>
    </w:p>
    <w:p>
      <w:pPr>
        <w:pStyle w:val="BodyText"/>
        <w:spacing w:line="266" w:lineRule="auto" w:before="65"/>
        <w:ind w:left="199" w:right="1585"/>
        <w:jc w:val="both"/>
      </w:pPr>
      <w:r>
        <w:rPr/>
        <w:br w:type="column"/>
      </w:r>
      <w:r>
        <w:rPr>
          <w:color w:val="231F20"/>
          <w:spacing w:val="-3"/>
          <w:w w:val="95"/>
        </w:rPr>
        <w:t>Gasto Federalizado </w:t>
      </w:r>
      <w:r>
        <w:rPr>
          <w:color w:val="231F20"/>
          <w:w w:val="95"/>
        </w:rPr>
        <w:t>(IDGGF) por </w:t>
      </w:r>
      <w:r>
        <w:rPr>
          <w:color w:val="231F20"/>
          <w:spacing w:val="-3"/>
          <w:w w:val="95"/>
        </w:rPr>
        <w:t>Entidad Federativa. </w:t>
      </w:r>
      <w:r>
        <w:rPr>
          <w:color w:val="231F20"/>
          <w:spacing w:val="-3"/>
        </w:rPr>
        <w:t>Para</w:t>
      </w:r>
      <w:r>
        <w:rPr>
          <w:color w:val="231F20"/>
          <w:spacing w:val="-26"/>
        </w:rPr>
        <w:t> </w:t>
      </w:r>
      <w:r>
        <w:rPr>
          <w:color w:val="231F20"/>
          <w:spacing w:val="-3"/>
        </w:rPr>
        <w:t>su</w:t>
      </w:r>
      <w:r>
        <w:rPr>
          <w:color w:val="231F20"/>
          <w:spacing w:val="-25"/>
        </w:rPr>
        <w:t> </w:t>
      </w:r>
      <w:r>
        <w:rPr>
          <w:color w:val="231F20"/>
          <w:spacing w:val="-4"/>
        </w:rPr>
        <w:t>cálculo,</w:t>
      </w:r>
      <w:r>
        <w:rPr>
          <w:color w:val="231F20"/>
          <w:spacing w:val="-25"/>
        </w:rPr>
        <w:t> </w:t>
      </w:r>
      <w:r>
        <w:rPr>
          <w:color w:val="231F20"/>
        </w:rPr>
        <w:t>se</w:t>
      </w:r>
      <w:r>
        <w:rPr>
          <w:color w:val="231F20"/>
          <w:spacing w:val="-25"/>
        </w:rPr>
        <w:t> </w:t>
      </w:r>
      <w:r>
        <w:rPr>
          <w:color w:val="231F20"/>
          <w:spacing w:val="-4"/>
        </w:rPr>
        <w:t>consideraron</w:t>
      </w:r>
      <w:r>
        <w:rPr>
          <w:color w:val="231F20"/>
          <w:spacing w:val="-25"/>
        </w:rPr>
        <w:t> </w:t>
      </w:r>
      <w:r>
        <w:rPr>
          <w:color w:val="231F20"/>
          <w:spacing w:val="-3"/>
        </w:rPr>
        <w:t>variables</w:t>
      </w:r>
      <w:r>
        <w:rPr>
          <w:color w:val="231F20"/>
          <w:spacing w:val="-25"/>
        </w:rPr>
        <w:t> </w:t>
      </w:r>
      <w:r>
        <w:rPr>
          <w:color w:val="231F20"/>
          <w:spacing w:val="-3"/>
        </w:rPr>
        <w:t>derivadas </w:t>
      </w:r>
      <w:r>
        <w:rPr>
          <w:color w:val="231F20"/>
        </w:rPr>
        <w:t>de</w:t>
      </w:r>
      <w:r>
        <w:rPr>
          <w:color w:val="231F20"/>
          <w:spacing w:val="-20"/>
        </w:rPr>
        <w:t> </w:t>
      </w:r>
      <w:r>
        <w:rPr>
          <w:color w:val="231F20"/>
        </w:rPr>
        <w:t>los</w:t>
      </w:r>
      <w:r>
        <w:rPr>
          <w:color w:val="231F20"/>
          <w:spacing w:val="-19"/>
        </w:rPr>
        <w:t> </w:t>
      </w:r>
      <w:r>
        <w:rPr>
          <w:color w:val="231F20"/>
          <w:spacing w:val="-3"/>
        </w:rPr>
        <w:t>resultados</w:t>
      </w:r>
      <w:r>
        <w:rPr>
          <w:color w:val="231F20"/>
          <w:spacing w:val="-20"/>
        </w:rPr>
        <w:t> </w:t>
      </w:r>
      <w:r>
        <w:rPr>
          <w:color w:val="231F20"/>
          <w:spacing w:val="-4"/>
        </w:rPr>
        <w:t>obtenidos</w:t>
      </w:r>
      <w:r>
        <w:rPr>
          <w:color w:val="231F20"/>
          <w:spacing w:val="-20"/>
        </w:rPr>
        <w:t> </w:t>
      </w:r>
      <w:r>
        <w:rPr>
          <w:color w:val="231F20"/>
        </w:rPr>
        <w:t>por</w:t>
      </w:r>
      <w:r>
        <w:rPr>
          <w:color w:val="231F20"/>
          <w:spacing w:val="-19"/>
        </w:rPr>
        <w:t> </w:t>
      </w:r>
      <w:r>
        <w:rPr>
          <w:color w:val="231F20"/>
        </w:rPr>
        <w:t>la</w:t>
      </w:r>
      <w:r>
        <w:rPr>
          <w:color w:val="231F20"/>
          <w:spacing w:val="-20"/>
        </w:rPr>
        <w:t> </w:t>
      </w:r>
      <w:r>
        <w:rPr>
          <w:color w:val="231F20"/>
        </w:rPr>
        <w:t>ASF</w:t>
      </w:r>
      <w:r>
        <w:rPr>
          <w:color w:val="231F20"/>
          <w:spacing w:val="-19"/>
        </w:rPr>
        <w:t> </w:t>
      </w:r>
      <w:r>
        <w:rPr>
          <w:color w:val="231F20"/>
          <w:spacing w:val="-3"/>
        </w:rPr>
        <w:t>realizadas</w:t>
      </w:r>
      <w:r>
        <w:rPr>
          <w:color w:val="231F20"/>
          <w:spacing w:val="-20"/>
        </w:rPr>
        <w:t> </w:t>
      </w:r>
      <w:r>
        <w:rPr>
          <w:color w:val="231F20"/>
          <w:spacing w:val="-3"/>
        </w:rPr>
        <w:t>a:</w:t>
      </w:r>
    </w:p>
    <w:p>
      <w:pPr>
        <w:spacing w:after="0" w:line="266" w:lineRule="auto"/>
        <w:jc w:val="both"/>
        <w:sectPr>
          <w:headerReference w:type="default" r:id="rId120"/>
          <w:footerReference w:type="default" r:id="rId121"/>
          <w:footerReference w:type="even" r:id="rId122"/>
          <w:pgSz w:w="10490" w:h="15880"/>
          <w:pgMar w:header="0" w:footer="971" w:top="900" w:bottom="1160" w:left="0" w:right="0"/>
          <w:pgNumType w:start="29"/>
          <w:cols w:num="2" w:equalWidth="0">
            <w:col w:w="4728" w:space="40"/>
            <w:col w:w="5722"/>
          </w:cols>
        </w:sectPr>
      </w:pPr>
    </w:p>
    <w:p>
      <w:pPr>
        <w:pStyle w:val="BodyText"/>
        <w:rPr>
          <w:sz w:val="20"/>
        </w:rPr>
      </w:pPr>
    </w:p>
    <w:p>
      <w:pPr>
        <w:pStyle w:val="BodyText"/>
        <w:spacing w:before="5"/>
        <w:rPr>
          <w:sz w:val="21"/>
        </w:rPr>
      </w:pPr>
    </w:p>
    <w:p>
      <w:pPr>
        <w:spacing w:before="88"/>
        <w:ind w:left="831" w:right="0" w:firstLine="0"/>
        <w:jc w:val="left"/>
        <w:rPr>
          <w:rFonts w:ascii="Calibri" w:hAnsi="Calibri"/>
          <w:sz w:val="18"/>
        </w:rPr>
      </w:pPr>
      <w:r>
        <w:rPr>
          <w:b/>
          <w:color w:val="231F20"/>
          <w:sz w:val="18"/>
        </w:rPr>
        <w:t>Ilustración 7. </w:t>
      </w:r>
      <w:r>
        <w:rPr>
          <w:rFonts w:ascii="Calibri" w:hAnsi="Calibri"/>
          <w:color w:val="231F20"/>
          <w:sz w:val="18"/>
        </w:rPr>
        <w:t>Fondos y Participaciones federales evaluados por el IDGGF, 2016.</w:t>
      </w:r>
    </w:p>
    <w:p>
      <w:pPr>
        <w:pStyle w:val="BodyText"/>
        <w:rPr>
          <w:rFonts w:ascii="Calibri"/>
          <w:sz w:val="20"/>
        </w:rPr>
      </w:pPr>
    </w:p>
    <w:p>
      <w:pPr>
        <w:pStyle w:val="BodyText"/>
        <w:rPr>
          <w:rFonts w:ascii="Calibri"/>
          <w:sz w:val="20"/>
        </w:rPr>
      </w:pPr>
    </w:p>
    <w:p>
      <w:pPr>
        <w:pStyle w:val="BodyText"/>
        <w:spacing w:before="5"/>
        <w:rPr>
          <w:rFonts w:ascii="Calibri"/>
          <w:sz w:val="16"/>
        </w:rPr>
      </w:pPr>
    </w:p>
    <w:p>
      <w:pPr>
        <w:spacing w:before="92"/>
        <w:ind w:left="6215" w:right="1593" w:firstLine="0"/>
        <w:jc w:val="left"/>
        <w:rPr>
          <w:sz w:val="14"/>
        </w:rPr>
      </w:pPr>
      <w:r>
        <w:rPr/>
        <w:pict>
          <v:group style="position:absolute;margin-left:76.4813pt;margin-top:-13.41314pt;width:229.05pt;height:228.35pt;mso-position-horizontal-relative:page;mso-position-vertical-relative:paragraph;z-index:251877376" coordorigin="1530,-268" coordsize="4581,4567">
            <v:shape style="position:absolute;left:1566;top:-232;width:4508;height:4494" coordorigin="1566,-232" coordsize="4508,4494" path="m3806,-232l1566,4262,6073,4262,3806,-232xe" filled="true" fillcolor="#e9f1ee" stroked="false">
              <v:path arrowok="t"/>
              <v:fill type="solid"/>
            </v:shape>
            <v:shape style="position:absolute;left:1566;top:-232;width:4508;height:4494" coordorigin="1566,-232" coordsize="4508,4494" path="m3806,-232l1566,4262,6073,4262,3806,-232xe" filled="false" stroked="true" strokeweight="3.66pt" strokecolor="#38a692">
              <v:path arrowok="t"/>
              <v:stroke dashstyle="solid"/>
            </v:shape>
            <v:shape style="position:absolute;left:4038;top:46;width:2038;height:389" coordorigin="4038,46" coordsize="2038,389" path="m5916,46l4198,46,4106,49,4058,66,4041,114,4038,206,4038,275,4041,367,4058,415,4106,432,4198,435,5916,435,6008,432,6056,415,6073,367,6076,275,6076,206,6073,114,6056,66,6008,49,5916,46xe" filled="true" fillcolor="#e9f1ee" stroked="false">
              <v:path arrowok="t"/>
              <v:fill type="solid"/>
            </v:shape>
            <v:shape style="position:absolute;left:4038;top:46;width:2038;height:389" coordorigin="4038,46" coordsize="2038,389" path="m4198,46l4106,49,4058,66,4041,114,4038,206,4038,275,4041,367,4058,415,4106,432,4198,435,5916,435,6008,432,6056,415,6073,367,6076,275,6076,206,6073,114,6056,66,6008,49,5916,46,4198,46xe" filled="false" stroked="true" strokeweight="2.37pt" strokecolor="#54ad9a">
              <v:path arrowok="t"/>
              <v:stroke dashstyle="solid"/>
            </v:shape>
            <v:shape style="position:absolute;left:4038;top:535;width:2038;height:389" coordorigin="4038,535" coordsize="2038,389" path="m5916,535l4198,535,4106,538,4058,555,4041,603,4038,695,4038,764,4041,856,4058,904,4106,921,4198,924,5916,924,6008,921,6056,904,6073,856,6076,764,6076,695,6073,603,6056,555,6008,538,5916,535xe" filled="true" fillcolor="#e9f1ee" stroked="false">
              <v:path arrowok="t"/>
              <v:fill type="solid"/>
            </v:shape>
            <v:shape style="position:absolute;left:4038;top:535;width:2038;height:389" coordorigin="4038,535" coordsize="2038,389" path="m4198,535l4106,538,4058,555,4041,603,4038,695,4038,764,4041,856,4058,904,4106,921,4198,924,5916,924,6008,921,6056,904,6073,856,6076,764,6076,695,6073,603,6056,555,6008,538,5916,535,4198,535xe" filled="false" stroked="true" strokeweight="2.37pt" strokecolor="#6ab4a3">
              <v:path arrowok="t"/>
              <v:stroke dashstyle="solid"/>
            </v:shape>
            <v:shape style="position:absolute;left:4038;top:1024;width:2038;height:389" coordorigin="4038,1025" coordsize="2038,389" path="m5916,1025l4198,1025,4106,1027,4058,1045,4041,1092,4038,1185,4038,1253,4041,1346,4058,1393,4106,1411,4198,1413,5916,1413,6008,1411,6056,1393,6073,1346,6076,1253,6076,1185,6073,1092,6056,1045,6008,1027,5916,1025xe" filled="true" fillcolor="#e9f1ee" stroked="false">
              <v:path arrowok="t"/>
              <v:fill type="solid"/>
            </v:shape>
            <v:shape style="position:absolute;left:4038;top:1024;width:2038;height:389" coordorigin="4038,1025" coordsize="2038,389" path="m4198,1025l4106,1027,4058,1045,4041,1092,4038,1185,4038,1253,4041,1346,4058,1393,4106,1411,4198,1413,5916,1413,6008,1411,6056,1393,6073,1346,6076,1253,6076,1185,6073,1092,6056,1045,6008,1027,5916,1025,4198,1025xe" filled="false" stroked="true" strokeweight="2.37pt" strokecolor="#7dbbad">
              <v:path arrowok="t"/>
              <v:stroke dashstyle="solid"/>
            </v:shape>
            <v:shape style="position:absolute;left:4038;top:1513;width:2038;height:389" coordorigin="4038,1514" coordsize="2038,389" path="m5916,1514l4198,1514,4106,1516,4058,1534,4041,1581,4038,1674,4038,1742,4041,1835,4058,1882,4106,1900,4198,1902,5916,1902,6008,1900,6056,1882,6073,1835,6076,1742,6076,1674,6073,1581,6056,1534,6008,1516,5916,1514xe" filled="true" fillcolor="#e9f1ee" stroked="false">
              <v:path arrowok="t"/>
              <v:fill type="solid"/>
            </v:shape>
            <v:shape style="position:absolute;left:4038;top:1513;width:2038;height:389" coordorigin="4038,1514" coordsize="2038,389" path="m4198,1514l4106,1516,4058,1534,4041,1581,4038,1674,4038,1742,4041,1835,4058,1882,4106,1900,4198,1902,5916,1902,6008,1900,6056,1882,6073,1835,6076,1742,6076,1674,6073,1581,6056,1534,6008,1516,5916,1514,4198,1514xe" filled="false" stroked="true" strokeweight="2.37pt" strokecolor="#8fc3b7">
              <v:path arrowok="t"/>
              <v:stroke dashstyle="solid"/>
            </v:shape>
            <v:shape style="position:absolute;left:4038;top:2022;width:2038;height:389" coordorigin="4038,2022" coordsize="2038,389" path="m5916,2022l4198,2022,4106,2025,4058,2042,4041,2090,4038,2182,4038,2251,4041,2344,4058,2391,4106,2409,4198,2411,5916,2411,6008,2409,6056,2391,6073,2344,6076,2251,6076,2182,6073,2090,6056,2042,6008,2025,5916,2022xe" filled="true" fillcolor="#e9f1ee" stroked="false">
              <v:path arrowok="t"/>
              <v:fill type="solid"/>
            </v:shape>
            <v:shape style="position:absolute;left:4038;top:2022;width:2038;height:389" coordorigin="4038,2022" coordsize="2038,389" path="m4198,2022l4106,2025,4058,2042,4041,2090,4038,2182,4038,2251,4041,2344,4058,2391,4106,2409,4198,2411,5916,2411,6008,2409,6056,2391,6073,2344,6076,2251,6076,2182,6073,2090,6056,2042,6008,2025,5916,2022,4198,2022xe" filled="false" stroked="true" strokeweight="2.37pt" strokecolor="#a1cbc1">
              <v:path arrowok="t"/>
              <v:stroke dashstyle="solid"/>
            </v:shape>
            <v:shape style="position:absolute;left:4038;top:2531;width:2038;height:389" coordorigin="4038,2531" coordsize="2038,389" path="m5916,2531l4198,2531,4106,2534,4058,2551,4041,2599,4038,2691,4038,2760,4041,2852,4058,2900,4106,2917,4198,2920,5916,2920,6008,2917,6056,2900,6073,2852,6076,2760,6076,2691,6073,2599,6056,2551,6008,2534,5916,2531xe" filled="true" fillcolor="#e9f1ee" stroked="false">
              <v:path arrowok="t"/>
              <v:fill type="solid"/>
            </v:shape>
            <v:shape style="position:absolute;left:4038;top:2531;width:2038;height:389" coordorigin="4038,2531" coordsize="2038,389" path="m4198,2531l4106,2534,4058,2551,4041,2599,4038,2691,4038,2760,4041,2852,4058,2900,4106,2917,4198,2920,5916,2920,6008,2917,6056,2900,6073,2852,6076,2760,6076,2691,6073,2599,6056,2551,6008,2534,5916,2531,4198,2531xe" filled="false" stroked="true" strokeweight="2.37pt" strokecolor="#b3d4cc">
              <v:path arrowok="t"/>
              <v:stroke dashstyle="solid"/>
            </v:shape>
            <v:shape style="position:absolute;left:4038;top:3039;width:2038;height:389" coordorigin="4038,3040" coordsize="2038,389" path="m5916,3040l4198,3040,4106,3042,4058,3060,4041,3107,4038,3200,4038,3268,4041,3361,4058,3408,4106,3426,4198,3428,5916,3428,6008,3426,6056,3408,6073,3361,6076,3268,6076,3200,6073,3107,6056,3060,6008,3042,5916,3040xe" filled="true" fillcolor="#e9f1ee" stroked="false">
              <v:path arrowok="t"/>
              <v:fill type="solid"/>
            </v:shape>
            <v:shape style="position:absolute;left:4038;top:3039;width:2038;height:389" coordorigin="4038,3040" coordsize="2038,389" path="m4198,3040l4106,3042,4058,3060,4041,3107,4038,3200,4038,3268,4041,3361,4058,3408,4106,3426,4198,3428,5916,3428,6008,3426,6056,3408,6073,3361,6076,3268,6076,3200,6073,3107,6056,3060,6008,3042,5916,3040,4198,3040xe" filled="false" stroked="true" strokeweight="2.37pt" strokecolor="#c5ddd6">
              <v:path arrowok="t"/>
              <v:stroke dashstyle="solid"/>
            </v:shape>
            <v:shape style="position:absolute;left:4038;top:3571;width:2038;height:389" coordorigin="4038,3571" coordsize="2038,389" path="m5916,3571l4198,3571,4106,3574,4058,3591,4041,3639,4038,3731,4038,3800,4041,3892,4058,3940,4106,3957,4198,3960,5916,3960,6008,3957,6056,3940,6073,3892,6076,3800,6076,3731,6073,3639,6056,3591,6008,3574,5916,3571xe" filled="true" fillcolor="#e9f1ee" stroked="false">
              <v:path arrowok="t"/>
              <v:fill type="solid"/>
            </v:shape>
            <v:shape style="position:absolute;left:4038;top:3571;width:2038;height:389" coordorigin="4038,3571" coordsize="2038,389" path="m4198,3571l4106,3574,4058,3591,4041,3639,4038,3731,4038,3800,4041,3892,4058,3940,4106,3957,4198,3960,5916,3960,6008,3957,6056,3940,6073,3892,6076,3800,6076,3731,6073,3639,6056,3591,6008,3574,5916,3571,4198,3571xe" filled="false" stroked="true" strokeweight="2.37pt" strokecolor="#c5ddd6">
              <v:path arrowok="t"/>
              <v:stroke dashstyle="solid"/>
            </v:shape>
            <v:shape style="position:absolute;left:4073;top:3594;width:1968;height:342" type="#_x0000_t202" filled="false" stroked="false">
              <v:textbox inset="0,0,0,0">
                <w:txbxContent>
                  <w:p>
                    <w:pPr>
                      <w:spacing w:before="91"/>
                      <w:ind w:left="206" w:right="0" w:firstLine="0"/>
                      <w:jc w:val="left"/>
                      <w:rPr>
                        <w:rFonts w:ascii="Calibri"/>
                        <w:sz w:val="16"/>
                      </w:rPr>
                    </w:pPr>
                    <w:r>
                      <w:rPr>
                        <w:rFonts w:ascii="Calibri"/>
                        <w:color w:val="231F20"/>
                        <w:sz w:val="16"/>
                      </w:rPr>
                      <w:t>Participaciones Federales</w:t>
                    </w:r>
                  </w:p>
                </w:txbxContent>
              </v:textbox>
              <w10:wrap type="none"/>
            </v:shape>
            <v:shape style="position:absolute;left:4073;top:3063;width:1968;height:342" type="#_x0000_t202" filled="false" stroked="false">
              <v:textbox inset="0,0,0,0">
                <w:txbxContent>
                  <w:p>
                    <w:pPr>
                      <w:spacing w:before="91"/>
                      <w:ind w:left="756" w:right="756" w:firstLine="0"/>
                      <w:jc w:val="center"/>
                      <w:rPr>
                        <w:rFonts w:ascii="Calibri"/>
                        <w:sz w:val="16"/>
                      </w:rPr>
                    </w:pPr>
                    <w:r>
                      <w:rPr>
                        <w:rFonts w:ascii="Calibri"/>
                        <w:color w:val="231F20"/>
                        <w:sz w:val="16"/>
                      </w:rPr>
                      <w:t>FAFEF</w:t>
                    </w:r>
                  </w:p>
                </w:txbxContent>
              </v:textbox>
              <w10:wrap type="none"/>
            </v:shape>
            <v:shape style="position:absolute;left:4073;top:2554;width:1968;height:342" type="#_x0000_t202" filled="false" stroked="false">
              <v:textbox inset="0,0,0,0">
                <w:txbxContent>
                  <w:p>
                    <w:pPr>
                      <w:spacing w:before="91"/>
                      <w:ind w:left="756" w:right="756" w:firstLine="0"/>
                      <w:jc w:val="center"/>
                      <w:rPr>
                        <w:rFonts w:ascii="Calibri"/>
                        <w:sz w:val="16"/>
                      </w:rPr>
                    </w:pPr>
                    <w:r>
                      <w:rPr>
                        <w:rFonts w:ascii="Calibri"/>
                        <w:color w:val="231F20"/>
                        <w:sz w:val="16"/>
                      </w:rPr>
                      <w:t>FASP</w:t>
                    </w:r>
                  </w:p>
                </w:txbxContent>
              </v:textbox>
              <w10:wrap type="none"/>
            </v:shape>
            <v:shape style="position:absolute;left:4073;top:2046;width:1968;height:342" type="#_x0000_t202" filled="false" stroked="false">
              <v:textbox inset="0,0,0,0">
                <w:txbxContent>
                  <w:p>
                    <w:pPr>
                      <w:spacing w:before="94"/>
                      <w:ind w:left="756" w:right="756" w:firstLine="0"/>
                      <w:jc w:val="center"/>
                      <w:rPr>
                        <w:rFonts w:ascii="Calibri"/>
                        <w:sz w:val="16"/>
                      </w:rPr>
                    </w:pPr>
                    <w:r>
                      <w:rPr>
                        <w:rFonts w:ascii="Calibri"/>
                        <w:color w:val="231F20"/>
                        <w:sz w:val="16"/>
                      </w:rPr>
                      <w:t>FAETA</w:t>
                    </w:r>
                  </w:p>
                </w:txbxContent>
              </v:textbox>
              <w10:wrap type="none"/>
            </v:shape>
            <v:shape style="position:absolute;left:4073;top:1537;width:1968;height:342" type="#_x0000_t202" filled="false" stroked="false">
              <v:textbox inset="0,0,0,0">
                <w:txbxContent>
                  <w:p>
                    <w:pPr>
                      <w:spacing w:before="100"/>
                      <w:ind w:left="756" w:right="756" w:firstLine="0"/>
                      <w:jc w:val="center"/>
                      <w:rPr>
                        <w:rFonts w:ascii="Calibri"/>
                        <w:sz w:val="16"/>
                      </w:rPr>
                    </w:pPr>
                    <w:r>
                      <w:rPr>
                        <w:rFonts w:ascii="Calibri"/>
                        <w:color w:val="231F20"/>
                        <w:sz w:val="16"/>
                      </w:rPr>
                      <w:t>FAM</w:t>
                    </w:r>
                  </w:p>
                </w:txbxContent>
              </v:textbox>
              <w10:wrap type="none"/>
            </v:shape>
            <v:shape style="position:absolute;left:4073;top:1048;width:1968;height:342" type="#_x0000_t202" filled="false" stroked="false">
              <v:textbox inset="0,0,0,0">
                <w:txbxContent>
                  <w:p>
                    <w:pPr>
                      <w:spacing w:before="91"/>
                      <w:ind w:left="756" w:right="756" w:firstLine="0"/>
                      <w:jc w:val="center"/>
                      <w:rPr>
                        <w:rFonts w:ascii="Calibri"/>
                        <w:sz w:val="16"/>
                      </w:rPr>
                    </w:pPr>
                    <w:r>
                      <w:rPr>
                        <w:rFonts w:ascii="Calibri"/>
                        <w:color w:val="231F20"/>
                        <w:sz w:val="16"/>
                      </w:rPr>
                      <w:t>FISE</w:t>
                    </w:r>
                  </w:p>
                </w:txbxContent>
              </v:textbox>
              <w10:wrap type="none"/>
            </v:shape>
            <v:shape style="position:absolute;left:4073;top:559;width:1968;height:342" type="#_x0000_t202" filled="false" stroked="false">
              <v:textbox inset="0,0,0,0">
                <w:txbxContent>
                  <w:p>
                    <w:pPr>
                      <w:spacing w:before="91"/>
                      <w:ind w:left="756" w:right="756" w:firstLine="0"/>
                      <w:jc w:val="center"/>
                      <w:rPr>
                        <w:rFonts w:ascii="Calibri"/>
                        <w:sz w:val="16"/>
                      </w:rPr>
                    </w:pPr>
                    <w:r>
                      <w:rPr>
                        <w:rFonts w:ascii="Calibri"/>
                        <w:color w:val="231F20"/>
                        <w:sz w:val="16"/>
                      </w:rPr>
                      <w:t>FASSA</w:t>
                    </w:r>
                  </w:p>
                </w:txbxContent>
              </v:textbox>
              <w10:wrap type="none"/>
            </v:shape>
            <v:shape style="position:absolute;left:4073;top:69;width:1968;height:342" type="#_x0000_t202" filled="false" stroked="false">
              <v:textbox inset="0,0,0,0">
                <w:txbxContent>
                  <w:p>
                    <w:pPr>
                      <w:spacing w:before="91"/>
                      <w:ind w:left="756" w:right="756" w:firstLine="0"/>
                      <w:jc w:val="center"/>
                      <w:rPr>
                        <w:rFonts w:ascii="Calibri"/>
                        <w:sz w:val="16"/>
                      </w:rPr>
                    </w:pPr>
                    <w:r>
                      <w:rPr>
                        <w:rFonts w:ascii="Calibri"/>
                        <w:color w:val="231F20"/>
                        <w:sz w:val="16"/>
                      </w:rPr>
                      <w:t>FONE</w:t>
                    </w:r>
                  </w:p>
                </w:txbxContent>
              </v:textbox>
              <w10:wrap type="none"/>
            </v:shape>
            <w10:wrap type="none"/>
          </v:group>
        </w:pict>
      </w:r>
      <w:r>
        <w:rPr>
          <w:color w:val="231F20"/>
          <w:sz w:val="14"/>
        </w:rPr>
        <w:t>Fondo de Aportaciones para la Nómina Educativa y Gasto Operativo</w:t>
      </w:r>
    </w:p>
    <w:p>
      <w:pPr>
        <w:pStyle w:val="BodyText"/>
        <w:spacing w:before="6"/>
        <w:rPr>
          <w:sz w:val="10"/>
        </w:rPr>
      </w:pPr>
    </w:p>
    <w:p>
      <w:pPr>
        <w:spacing w:before="91"/>
        <w:ind w:left="6215" w:right="0" w:firstLine="0"/>
        <w:jc w:val="left"/>
        <w:rPr>
          <w:sz w:val="14"/>
        </w:rPr>
      </w:pPr>
      <w:r>
        <w:rPr>
          <w:color w:val="231F20"/>
          <w:sz w:val="14"/>
        </w:rPr>
        <w:t>Fondo de Aportaciones para los Servicios de Salud</w:t>
      </w:r>
    </w:p>
    <w:p>
      <w:pPr>
        <w:pStyle w:val="BodyText"/>
        <w:rPr>
          <w:sz w:val="21"/>
        </w:rPr>
      </w:pPr>
    </w:p>
    <w:p>
      <w:pPr>
        <w:spacing w:before="92"/>
        <w:ind w:left="6215" w:right="0" w:firstLine="0"/>
        <w:jc w:val="left"/>
        <w:rPr>
          <w:sz w:val="14"/>
        </w:rPr>
      </w:pPr>
      <w:r>
        <w:rPr>
          <w:color w:val="231F20"/>
          <w:sz w:val="14"/>
        </w:rPr>
        <w:t>Fondo para la Infraestructura Social Estatal</w:t>
      </w:r>
    </w:p>
    <w:p>
      <w:pPr>
        <w:pStyle w:val="BodyText"/>
        <w:spacing w:before="9"/>
        <w:rPr>
          <w:sz w:val="20"/>
        </w:rPr>
      </w:pPr>
    </w:p>
    <w:p>
      <w:pPr>
        <w:spacing w:before="91"/>
        <w:ind w:left="6215" w:right="0" w:firstLine="0"/>
        <w:jc w:val="left"/>
        <w:rPr>
          <w:sz w:val="14"/>
        </w:rPr>
      </w:pPr>
      <w:r>
        <w:rPr>
          <w:color w:val="231F20"/>
          <w:sz w:val="14"/>
        </w:rPr>
        <w:t>Fondo de Aportaciones Múltiples</w:t>
      </w:r>
    </w:p>
    <w:p>
      <w:pPr>
        <w:pStyle w:val="BodyText"/>
        <w:spacing w:before="6"/>
        <w:rPr>
          <w:sz w:val="18"/>
        </w:rPr>
      </w:pPr>
    </w:p>
    <w:p>
      <w:pPr>
        <w:spacing w:before="92"/>
        <w:ind w:left="6215" w:right="1593" w:firstLine="0"/>
        <w:jc w:val="left"/>
        <w:rPr>
          <w:sz w:val="14"/>
        </w:rPr>
      </w:pPr>
      <w:r>
        <w:rPr>
          <w:color w:val="231F20"/>
          <w:sz w:val="14"/>
        </w:rPr>
        <w:t>Fondo de Aportaciones para la Educación Tecnológica y de Adultos</w:t>
      </w:r>
    </w:p>
    <w:p>
      <w:pPr>
        <w:pStyle w:val="BodyText"/>
        <w:spacing w:before="8"/>
        <w:rPr>
          <w:sz w:val="14"/>
        </w:rPr>
      </w:pPr>
    </w:p>
    <w:p>
      <w:pPr>
        <w:spacing w:before="1"/>
        <w:ind w:left="6215" w:right="1633" w:firstLine="0"/>
        <w:jc w:val="left"/>
        <w:rPr>
          <w:sz w:val="14"/>
        </w:rPr>
      </w:pPr>
      <w:r>
        <w:rPr>
          <w:color w:val="231F20"/>
          <w:sz w:val="14"/>
        </w:rPr>
        <w:t>Fondo de Aportaciones para la Seguridad Pública de los Estados y del Distrito Federal</w:t>
      </w:r>
    </w:p>
    <w:p>
      <w:pPr>
        <w:pStyle w:val="BodyText"/>
        <w:spacing w:before="7"/>
        <w:rPr>
          <w:sz w:val="18"/>
        </w:rPr>
      </w:pPr>
    </w:p>
    <w:p>
      <w:pPr>
        <w:spacing w:before="1"/>
        <w:ind w:left="6215" w:right="1593" w:firstLine="28"/>
        <w:jc w:val="left"/>
        <w:rPr>
          <w:sz w:val="14"/>
        </w:rPr>
      </w:pPr>
      <w:r>
        <w:rPr>
          <w:color w:val="231F20"/>
          <w:sz w:val="14"/>
        </w:rPr>
        <w:t>Fondo de Aportaciones para el Fortalecimiento de las Entidades Federativas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0"/>
        <w:ind w:left="831" w:right="0" w:firstLine="0"/>
        <w:jc w:val="left"/>
        <w:rPr>
          <w:rFonts w:ascii="Calibri" w:hAnsi="Calibri"/>
          <w:sz w:val="18"/>
        </w:rPr>
      </w:pPr>
      <w:r>
        <w:rPr>
          <w:b/>
          <w:color w:val="231F20"/>
          <w:sz w:val="18"/>
        </w:rPr>
        <w:t>Fuente: </w:t>
      </w:r>
      <w:r>
        <w:rPr>
          <w:rFonts w:ascii="Calibri" w:hAnsi="Calibri"/>
          <w:color w:val="231F20"/>
          <w:sz w:val="18"/>
        </w:rPr>
        <w:t>Elaboración propia con datos de los Informes de la Cuenta Pública de ASF, 2016.</w:t>
      </w:r>
    </w:p>
    <w:p>
      <w:pPr>
        <w:pStyle w:val="BodyText"/>
        <w:rPr>
          <w:rFonts w:ascii="Calibri"/>
          <w:sz w:val="20"/>
        </w:rPr>
      </w:pPr>
    </w:p>
    <w:p>
      <w:pPr>
        <w:pStyle w:val="BodyText"/>
        <w:rPr>
          <w:rFonts w:ascii="Calibri"/>
          <w:sz w:val="20"/>
        </w:rPr>
      </w:pPr>
    </w:p>
    <w:p>
      <w:pPr>
        <w:pStyle w:val="BodyText"/>
        <w:rPr>
          <w:rFonts w:ascii="Calibri"/>
          <w:sz w:val="19"/>
        </w:rPr>
      </w:pPr>
    </w:p>
    <w:p>
      <w:pPr>
        <w:spacing w:after="0"/>
        <w:rPr>
          <w:rFonts w:ascii="Calibri"/>
          <w:sz w:val="19"/>
        </w:rPr>
        <w:sectPr>
          <w:type w:val="continuous"/>
          <w:pgSz w:w="10490" w:h="15880"/>
          <w:pgMar w:top="1500" w:bottom="280" w:left="0" w:right="0"/>
        </w:sectPr>
      </w:pPr>
    </w:p>
    <w:p>
      <w:pPr>
        <w:pStyle w:val="BodyText"/>
        <w:spacing w:line="266" w:lineRule="auto" w:before="89"/>
        <w:ind w:left="793"/>
        <w:jc w:val="both"/>
      </w:pPr>
      <w:r>
        <w:rPr>
          <w:color w:val="231F20"/>
        </w:rPr>
        <w:t>Las </w:t>
      </w:r>
      <w:r>
        <w:rPr>
          <w:color w:val="231F20"/>
          <w:spacing w:val="-3"/>
        </w:rPr>
        <w:t>variables </w:t>
      </w:r>
      <w:r>
        <w:rPr>
          <w:color w:val="231F20"/>
        </w:rPr>
        <w:t>y </w:t>
      </w:r>
      <w:r>
        <w:rPr>
          <w:color w:val="231F20"/>
          <w:spacing w:val="-3"/>
        </w:rPr>
        <w:t>ponderadores considerados </w:t>
      </w:r>
      <w:r>
        <w:rPr>
          <w:color w:val="231F20"/>
        </w:rPr>
        <w:t>en el </w:t>
      </w:r>
      <w:r>
        <w:rPr>
          <w:color w:val="231F20"/>
          <w:spacing w:val="-3"/>
        </w:rPr>
        <w:t>cálculo</w:t>
      </w:r>
      <w:r>
        <w:rPr>
          <w:color w:val="231F20"/>
          <w:spacing w:val="-30"/>
        </w:rPr>
        <w:t> </w:t>
      </w:r>
      <w:r>
        <w:rPr>
          <w:color w:val="231F20"/>
        </w:rPr>
        <w:t>del</w:t>
      </w:r>
      <w:r>
        <w:rPr>
          <w:color w:val="231F20"/>
          <w:spacing w:val="-30"/>
        </w:rPr>
        <w:t> </w:t>
      </w:r>
      <w:r>
        <w:rPr>
          <w:color w:val="231F20"/>
        </w:rPr>
        <w:t>IDGGF</w:t>
      </w:r>
      <w:r>
        <w:rPr>
          <w:color w:val="231F20"/>
          <w:spacing w:val="-30"/>
        </w:rPr>
        <w:t> </w:t>
      </w:r>
      <w:r>
        <w:rPr>
          <w:color w:val="231F20"/>
        </w:rPr>
        <w:t>para</w:t>
      </w:r>
      <w:r>
        <w:rPr>
          <w:color w:val="231F20"/>
          <w:spacing w:val="-30"/>
        </w:rPr>
        <w:t> </w:t>
      </w:r>
      <w:r>
        <w:rPr>
          <w:color w:val="231F20"/>
        </w:rPr>
        <w:t>los</w:t>
      </w:r>
      <w:r>
        <w:rPr>
          <w:color w:val="231F20"/>
          <w:spacing w:val="-30"/>
        </w:rPr>
        <w:t> </w:t>
      </w:r>
      <w:r>
        <w:rPr>
          <w:color w:val="231F20"/>
          <w:spacing w:val="-3"/>
        </w:rPr>
        <w:t>Fondos</w:t>
      </w:r>
      <w:r>
        <w:rPr>
          <w:color w:val="231F20"/>
          <w:spacing w:val="-30"/>
        </w:rPr>
        <w:t> </w:t>
      </w:r>
      <w:r>
        <w:rPr>
          <w:color w:val="231F20"/>
        </w:rPr>
        <w:t>de</w:t>
      </w:r>
      <w:r>
        <w:rPr>
          <w:color w:val="231F20"/>
          <w:spacing w:val="-30"/>
        </w:rPr>
        <w:t> </w:t>
      </w:r>
      <w:r>
        <w:rPr>
          <w:color w:val="231F20"/>
        </w:rPr>
        <w:t>Aportaciones y el </w:t>
      </w:r>
      <w:r>
        <w:rPr>
          <w:color w:val="231F20"/>
          <w:spacing w:val="-3"/>
        </w:rPr>
        <w:t>Seguro Popular</w:t>
      </w:r>
      <w:r>
        <w:rPr>
          <w:color w:val="231F20"/>
          <w:spacing w:val="-35"/>
        </w:rPr>
        <w:t> </w:t>
      </w:r>
      <w:r>
        <w:rPr>
          <w:color w:val="231F20"/>
          <w:spacing w:val="-3"/>
        </w:rPr>
        <w:t>fueron:</w:t>
      </w:r>
    </w:p>
    <w:p>
      <w:pPr>
        <w:pStyle w:val="ListParagraph"/>
        <w:numPr>
          <w:ilvl w:val="0"/>
          <w:numId w:val="6"/>
        </w:numPr>
        <w:tabs>
          <w:tab w:pos="1234" w:val="left" w:leader="none"/>
        </w:tabs>
        <w:spacing w:line="252" w:lineRule="exact" w:before="0" w:after="0"/>
        <w:ind w:left="1233" w:right="0" w:hanging="201"/>
        <w:jc w:val="both"/>
        <w:rPr>
          <w:sz w:val="22"/>
        </w:rPr>
      </w:pPr>
      <w:r>
        <w:rPr>
          <w:color w:val="231F20"/>
          <w:sz w:val="22"/>
        </w:rPr>
        <w:t>Importe observado/muestra auditada,</w:t>
      </w:r>
      <w:r>
        <w:rPr>
          <w:color w:val="231F20"/>
          <w:spacing w:val="9"/>
          <w:sz w:val="22"/>
        </w:rPr>
        <w:t> </w:t>
      </w:r>
      <w:r>
        <w:rPr>
          <w:color w:val="231F20"/>
          <w:sz w:val="22"/>
        </w:rPr>
        <w:t>50%.</w:t>
      </w:r>
    </w:p>
    <w:p>
      <w:pPr>
        <w:pStyle w:val="ListParagraph"/>
        <w:numPr>
          <w:ilvl w:val="0"/>
          <w:numId w:val="6"/>
        </w:numPr>
        <w:tabs>
          <w:tab w:pos="1234" w:val="left" w:leader="none"/>
        </w:tabs>
        <w:spacing w:line="266" w:lineRule="auto" w:before="28" w:after="0"/>
        <w:ind w:left="1233" w:right="0" w:hanging="200"/>
        <w:jc w:val="both"/>
        <w:rPr>
          <w:sz w:val="22"/>
        </w:rPr>
      </w:pPr>
      <w:r>
        <w:rPr>
          <w:color w:val="231F20"/>
          <w:sz w:val="22"/>
        </w:rPr>
        <w:t>Ejercicio oportuno de los recursos al </w:t>
      </w:r>
      <w:r>
        <w:rPr>
          <w:color w:val="231F20"/>
          <w:spacing w:val="-6"/>
          <w:sz w:val="22"/>
        </w:rPr>
        <w:t>31 </w:t>
      </w:r>
      <w:r>
        <w:rPr>
          <w:color w:val="231F20"/>
          <w:sz w:val="22"/>
        </w:rPr>
        <w:t>de diciembre,</w:t>
      </w:r>
      <w:r>
        <w:rPr>
          <w:color w:val="231F20"/>
          <w:spacing w:val="-5"/>
          <w:sz w:val="22"/>
        </w:rPr>
        <w:t> </w:t>
      </w:r>
      <w:r>
        <w:rPr>
          <w:color w:val="231F20"/>
          <w:sz w:val="22"/>
        </w:rPr>
        <w:t>25%.</w:t>
      </w:r>
    </w:p>
    <w:p>
      <w:pPr>
        <w:pStyle w:val="ListParagraph"/>
        <w:numPr>
          <w:ilvl w:val="0"/>
          <w:numId w:val="6"/>
        </w:numPr>
        <w:tabs>
          <w:tab w:pos="1234" w:val="left" w:leader="none"/>
        </w:tabs>
        <w:spacing w:line="266" w:lineRule="auto" w:before="0" w:after="0"/>
        <w:ind w:left="1233" w:right="0" w:hanging="200"/>
        <w:jc w:val="both"/>
        <w:rPr>
          <w:sz w:val="22"/>
        </w:rPr>
      </w:pPr>
      <w:r>
        <w:rPr>
          <w:color w:val="231F20"/>
          <w:spacing w:val="-6"/>
          <w:sz w:val="22"/>
        </w:rPr>
        <w:t>Cumplimiento </w:t>
      </w:r>
      <w:r>
        <w:rPr>
          <w:color w:val="231F20"/>
          <w:spacing w:val="-3"/>
          <w:sz w:val="22"/>
        </w:rPr>
        <w:t>en </w:t>
      </w:r>
      <w:r>
        <w:rPr>
          <w:color w:val="231F20"/>
          <w:spacing w:val="-4"/>
          <w:sz w:val="22"/>
        </w:rPr>
        <w:t>la </w:t>
      </w:r>
      <w:r>
        <w:rPr>
          <w:color w:val="231F20"/>
          <w:spacing w:val="-5"/>
          <w:sz w:val="22"/>
        </w:rPr>
        <w:t>entrega </w:t>
      </w:r>
      <w:r>
        <w:rPr>
          <w:color w:val="231F20"/>
          <w:sz w:val="22"/>
        </w:rPr>
        <w:t>de </w:t>
      </w:r>
      <w:r>
        <w:rPr>
          <w:color w:val="231F20"/>
          <w:spacing w:val="-4"/>
          <w:sz w:val="22"/>
        </w:rPr>
        <w:t>los </w:t>
      </w:r>
      <w:r>
        <w:rPr>
          <w:color w:val="231F20"/>
          <w:spacing w:val="-5"/>
          <w:sz w:val="22"/>
        </w:rPr>
        <w:t>informes trimestrales</w:t>
      </w:r>
      <w:r>
        <w:rPr>
          <w:color w:val="231F20"/>
          <w:spacing w:val="-14"/>
          <w:sz w:val="22"/>
        </w:rPr>
        <w:t> </w:t>
      </w:r>
      <w:r>
        <w:rPr>
          <w:color w:val="231F20"/>
          <w:sz w:val="22"/>
        </w:rPr>
        <w:t>a</w:t>
      </w:r>
      <w:r>
        <w:rPr>
          <w:color w:val="231F20"/>
          <w:spacing w:val="-14"/>
          <w:sz w:val="22"/>
        </w:rPr>
        <w:t> </w:t>
      </w:r>
      <w:r>
        <w:rPr>
          <w:color w:val="231F20"/>
          <w:spacing w:val="-4"/>
          <w:sz w:val="22"/>
        </w:rPr>
        <w:t>la</w:t>
      </w:r>
      <w:r>
        <w:rPr>
          <w:color w:val="231F20"/>
          <w:spacing w:val="-14"/>
          <w:sz w:val="22"/>
        </w:rPr>
        <w:t> </w:t>
      </w:r>
      <w:r>
        <w:rPr>
          <w:color w:val="231F20"/>
          <w:spacing w:val="-5"/>
          <w:sz w:val="22"/>
        </w:rPr>
        <w:t>SHCP</w:t>
      </w:r>
      <w:r>
        <w:rPr>
          <w:color w:val="231F20"/>
          <w:spacing w:val="-13"/>
          <w:sz w:val="22"/>
        </w:rPr>
        <w:t> </w:t>
      </w:r>
      <w:r>
        <w:rPr>
          <w:color w:val="231F20"/>
          <w:spacing w:val="-4"/>
          <w:sz w:val="22"/>
        </w:rPr>
        <w:t>sobre</w:t>
      </w:r>
      <w:r>
        <w:rPr>
          <w:color w:val="231F20"/>
          <w:spacing w:val="-14"/>
          <w:sz w:val="22"/>
        </w:rPr>
        <w:t> </w:t>
      </w:r>
      <w:r>
        <w:rPr>
          <w:color w:val="231F20"/>
          <w:spacing w:val="-3"/>
          <w:sz w:val="22"/>
        </w:rPr>
        <w:t>el</w:t>
      </w:r>
      <w:r>
        <w:rPr>
          <w:color w:val="231F20"/>
          <w:spacing w:val="-14"/>
          <w:sz w:val="22"/>
        </w:rPr>
        <w:t> </w:t>
      </w:r>
      <w:r>
        <w:rPr>
          <w:color w:val="231F20"/>
          <w:spacing w:val="-6"/>
          <w:sz w:val="22"/>
        </w:rPr>
        <w:t>ejercicio,</w:t>
      </w:r>
      <w:r>
        <w:rPr>
          <w:color w:val="231F20"/>
          <w:spacing w:val="-14"/>
          <w:sz w:val="22"/>
        </w:rPr>
        <w:t> </w:t>
      </w:r>
      <w:r>
        <w:rPr>
          <w:color w:val="231F20"/>
          <w:spacing w:val="-4"/>
          <w:sz w:val="22"/>
        </w:rPr>
        <w:t>desti- </w:t>
      </w:r>
      <w:r>
        <w:rPr>
          <w:color w:val="231F20"/>
          <w:spacing w:val="-3"/>
          <w:sz w:val="22"/>
        </w:rPr>
        <w:t>no</w:t>
      </w:r>
      <w:r>
        <w:rPr>
          <w:color w:val="231F20"/>
          <w:spacing w:val="-21"/>
          <w:sz w:val="22"/>
        </w:rPr>
        <w:t> </w:t>
      </w:r>
      <w:r>
        <w:rPr>
          <w:color w:val="231F20"/>
          <w:sz w:val="22"/>
        </w:rPr>
        <w:t>y</w:t>
      </w:r>
      <w:r>
        <w:rPr>
          <w:color w:val="231F20"/>
          <w:spacing w:val="-20"/>
          <w:sz w:val="22"/>
        </w:rPr>
        <w:t> </w:t>
      </w:r>
      <w:r>
        <w:rPr>
          <w:color w:val="231F20"/>
          <w:spacing w:val="-5"/>
          <w:sz w:val="22"/>
        </w:rPr>
        <w:t>resultados</w:t>
      </w:r>
      <w:r>
        <w:rPr>
          <w:color w:val="231F20"/>
          <w:spacing w:val="-21"/>
          <w:sz w:val="22"/>
        </w:rPr>
        <w:t> </w:t>
      </w:r>
      <w:r>
        <w:rPr>
          <w:color w:val="231F20"/>
          <w:sz w:val="22"/>
        </w:rPr>
        <w:t>de</w:t>
      </w:r>
      <w:r>
        <w:rPr>
          <w:color w:val="231F20"/>
          <w:spacing w:val="-20"/>
          <w:sz w:val="22"/>
        </w:rPr>
        <w:t> </w:t>
      </w:r>
      <w:r>
        <w:rPr>
          <w:color w:val="231F20"/>
          <w:spacing w:val="-4"/>
          <w:sz w:val="22"/>
        </w:rPr>
        <w:t>los</w:t>
      </w:r>
      <w:r>
        <w:rPr>
          <w:color w:val="231F20"/>
          <w:spacing w:val="-21"/>
          <w:sz w:val="22"/>
        </w:rPr>
        <w:t> </w:t>
      </w:r>
      <w:r>
        <w:rPr>
          <w:color w:val="231F20"/>
          <w:spacing w:val="-5"/>
          <w:sz w:val="22"/>
        </w:rPr>
        <w:t>recursos</w:t>
      </w:r>
      <w:r>
        <w:rPr>
          <w:color w:val="231F20"/>
          <w:spacing w:val="-20"/>
          <w:sz w:val="22"/>
        </w:rPr>
        <w:t> </w:t>
      </w:r>
      <w:r>
        <w:rPr>
          <w:color w:val="231F20"/>
          <w:spacing w:val="-5"/>
          <w:sz w:val="22"/>
        </w:rPr>
        <w:t>federales</w:t>
      </w:r>
      <w:r>
        <w:rPr>
          <w:color w:val="231F20"/>
          <w:spacing w:val="-21"/>
          <w:sz w:val="22"/>
        </w:rPr>
        <w:t> </w:t>
      </w:r>
      <w:r>
        <w:rPr>
          <w:color w:val="231F20"/>
          <w:spacing w:val="-5"/>
          <w:sz w:val="22"/>
        </w:rPr>
        <w:t>trans- feridos</w:t>
      </w:r>
      <w:r>
        <w:rPr>
          <w:color w:val="231F20"/>
          <w:spacing w:val="-17"/>
          <w:sz w:val="22"/>
        </w:rPr>
        <w:t> </w:t>
      </w:r>
      <w:r>
        <w:rPr>
          <w:color w:val="231F20"/>
          <w:spacing w:val="-6"/>
          <w:sz w:val="22"/>
        </w:rPr>
        <w:t>(Formato</w:t>
      </w:r>
      <w:r>
        <w:rPr>
          <w:color w:val="231F20"/>
          <w:spacing w:val="-16"/>
          <w:sz w:val="22"/>
        </w:rPr>
        <w:t> </w:t>
      </w:r>
      <w:r>
        <w:rPr>
          <w:color w:val="231F20"/>
          <w:spacing w:val="-6"/>
          <w:sz w:val="22"/>
        </w:rPr>
        <w:t>Único,</w:t>
      </w:r>
      <w:r>
        <w:rPr>
          <w:color w:val="231F20"/>
          <w:spacing w:val="-16"/>
          <w:sz w:val="22"/>
        </w:rPr>
        <w:t> </w:t>
      </w:r>
      <w:r>
        <w:rPr>
          <w:color w:val="231F20"/>
          <w:spacing w:val="-6"/>
          <w:sz w:val="22"/>
        </w:rPr>
        <w:t>Formato</w:t>
      </w:r>
      <w:r>
        <w:rPr>
          <w:color w:val="231F20"/>
          <w:spacing w:val="-16"/>
          <w:sz w:val="22"/>
        </w:rPr>
        <w:t> </w:t>
      </w:r>
      <w:r>
        <w:rPr>
          <w:color w:val="231F20"/>
          <w:spacing w:val="-5"/>
          <w:sz w:val="22"/>
        </w:rPr>
        <w:t>Nivel</w:t>
      </w:r>
      <w:r>
        <w:rPr>
          <w:color w:val="231F20"/>
          <w:spacing w:val="-16"/>
          <w:sz w:val="22"/>
        </w:rPr>
        <w:t> </w:t>
      </w:r>
      <w:r>
        <w:rPr>
          <w:color w:val="231F20"/>
          <w:spacing w:val="-4"/>
          <w:sz w:val="22"/>
        </w:rPr>
        <w:t>Fondo</w:t>
      </w:r>
      <w:r>
        <w:rPr>
          <w:color w:val="231F20"/>
          <w:spacing w:val="-17"/>
          <w:sz w:val="22"/>
        </w:rPr>
        <w:t> </w:t>
      </w:r>
      <w:r>
        <w:rPr>
          <w:color w:val="231F20"/>
          <w:sz w:val="22"/>
        </w:rPr>
        <w:t>e </w:t>
      </w:r>
      <w:r>
        <w:rPr>
          <w:color w:val="231F20"/>
          <w:spacing w:val="-5"/>
          <w:sz w:val="22"/>
        </w:rPr>
        <w:t>Indicadores </w:t>
      </w:r>
      <w:r>
        <w:rPr>
          <w:color w:val="231F20"/>
          <w:sz w:val="22"/>
        </w:rPr>
        <w:t>de </w:t>
      </w:r>
      <w:r>
        <w:rPr>
          <w:color w:val="231F20"/>
          <w:spacing w:val="-6"/>
          <w:sz w:val="22"/>
        </w:rPr>
        <w:t>Desempeño),</w:t>
      </w:r>
      <w:r>
        <w:rPr>
          <w:color w:val="231F20"/>
          <w:spacing w:val="-37"/>
          <w:sz w:val="22"/>
        </w:rPr>
        <w:t> </w:t>
      </w:r>
      <w:r>
        <w:rPr>
          <w:color w:val="231F20"/>
          <w:spacing w:val="-7"/>
          <w:sz w:val="22"/>
        </w:rPr>
        <w:t>15%.</w:t>
      </w:r>
    </w:p>
    <w:p>
      <w:pPr>
        <w:pStyle w:val="ListParagraph"/>
        <w:numPr>
          <w:ilvl w:val="0"/>
          <w:numId w:val="6"/>
        </w:numPr>
        <w:tabs>
          <w:tab w:pos="1234" w:val="left" w:leader="none"/>
        </w:tabs>
        <w:spacing w:line="251" w:lineRule="exact" w:before="0" w:after="0"/>
        <w:ind w:left="1233" w:right="0" w:hanging="201"/>
        <w:jc w:val="both"/>
        <w:rPr>
          <w:sz w:val="22"/>
        </w:rPr>
      </w:pPr>
      <w:r>
        <w:rPr>
          <w:color w:val="231F20"/>
          <w:w w:val="105"/>
          <w:sz w:val="22"/>
        </w:rPr>
        <w:t>El control interno,</w:t>
      </w:r>
      <w:r>
        <w:rPr>
          <w:color w:val="231F20"/>
          <w:spacing w:val="-29"/>
          <w:w w:val="105"/>
          <w:sz w:val="22"/>
        </w:rPr>
        <w:t> </w:t>
      </w:r>
      <w:r>
        <w:rPr>
          <w:color w:val="231F20"/>
          <w:w w:val="105"/>
          <w:sz w:val="22"/>
        </w:rPr>
        <w:t>10%.</w:t>
      </w:r>
    </w:p>
    <w:p>
      <w:pPr>
        <w:pStyle w:val="BodyText"/>
        <w:spacing w:line="266" w:lineRule="auto" w:before="27"/>
        <w:ind w:left="1233" w:right="-6" w:hanging="200"/>
      </w:pPr>
      <w:r>
        <w:rPr>
          <w:color w:val="231F20"/>
        </w:rPr>
        <w:t>Para la distribución y ministración de las parti- cipaciones se consideraron:</w:t>
      </w:r>
    </w:p>
    <w:p>
      <w:pPr>
        <w:pStyle w:val="ListParagraph"/>
        <w:numPr>
          <w:ilvl w:val="0"/>
          <w:numId w:val="6"/>
        </w:numPr>
        <w:tabs>
          <w:tab w:pos="1234" w:val="left" w:leader="none"/>
        </w:tabs>
        <w:spacing w:line="266" w:lineRule="auto" w:before="0" w:after="0"/>
        <w:ind w:left="1233" w:right="0" w:hanging="200"/>
        <w:jc w:val="left"/>
        <w:rPr>
          <w:sz w:val="22"/>
        </w:rPr>
      </w:pPr>
      <w:r>
        <w:rPr>
          <w:color w:val="231F20"/>
          <w:sz w:val="22"/>
        </w:rPr>
        <w:t>La</w:t>
      </w:r>
      <w:r>
        <w:rPr>
          <w:color w:val="231F20"/>
          <w:spacing w:val="-17"/>
          <w:sz w:val="22"/>
        </w:rPr>
        <w:t> </w:t>
      </w:r>
      <w:r>
        <w:rPr>
          <w:color w:val="231F20"/>
          <w:sz w:val="22"/>
        </w:rPr>
        <w:t>existencia</w:t>
      </w:r>
      <w:r>
        <w:rPr>
          <w:color w:val="231F20"/>
          <w:spacing w:val="-17"/>
          <w:sz w:val="22"/>
        </w:rPr>
        <w:t> </w:t>
      </w:r>
      <w:r>
        <w:rPr>
          <w:color w:val="231F20"/>
          <w:sz w:val="22"/>
        </w:rPr>
        <w:t>o</w:t>
      </w:r>
      <w:r>
        <w:rPr>
          <w:color w:val="231F20"/>
          <w:spacing w:val="-16"/>
          <w:sz w:val="22"/>
        </w:rPr>
        <w:t> </w:t>
      </w:r>
      <w:r>
        <w:rPr>
          <w:color w:val="231F20"/>
          <w:sz w:val="22"/>
        </w:rPr>
        <w:t>no</w:t>
      </w:r>
      <w:r>
        <w:rPr>
          <w:color w:val="231F20"/>
          <w:spacing w:val="-17"/>
          <w:sz w:val="22"/>
        </w:rPr>
        <w:t> </w:t>
      </w:r>
      <w:r>
        <w:rPr>
          <w:color w:val="231F20"/>
          <w:sz w:val="22"/>
        </w:rPr>
        <w:t>de</w:t>
      </w:r>
      <w:r>
        <w:rPr>
          <w:color w:val="231F20"/>
          <w:spacing w:val="-17"/>
          <w:sz w:val="22"/>
        </w:rPr>
        <w:t> </w:t>
      </w:r>
      <w:r>
        <w:rPr>
          <w:color w:val="231F20"/>
          <w:sz w:val="22"/>
        </w:rPr>
        <w:t>errores</w:t>
      </w:r>
      <w:r>
        <w:rPr>
          <w:color w:val="231F20"/>
          <w:spacing w:val="-16"/>
          <w:sz w:val="22"/>
        </w:rPr>
        <w:t> </w:t>
      </w:r>
      <w:r>
        <w:rPr>
          <w:color w:val="231F20"/>
          <w:sz w:val="22"/>
        </w:rPr>
        <w:t>de</w:t>
      </w:r>
      <w:r>
        <w:rPr>
          <w:color w:val="231F20"/>
          <w:spacing w:val="-17"/>
          <w:sz w:val="22"/>
        </w:rPr>
        <w:t> </w:t>
      </w:r>
      <w:r>
        <w:rPr>
          <w:color w:val="231F20"/>
          <w:sz w:val="22"/>
        </w:rPr>
        <w:t>cálculo</w:t>
      </w:r>
      <w:r>
        <w:rPr>
          <w:color w:val="231F20"/>
          <w:spacing w:val="-16"/>
          <w:sz w:val="22"/>
        </w:rPr>
        <w:t> </w:t>
      </w:r>
      <w:r>
        <w:rPr>
          <w:color w:val="231F20"/>
          <w:sz w:val="22"/>
        </w:rPr>
        <w:t>en</w:t>
      </w:r>
      <w:r>
        <w:rPr>
          <w:color w:val="231F20"/>
          <w:spacing w:val="-17"/>
          <w:sz w:val="22"/>
        </w:rPr>
        <w:t> </w:t>
      </w:r>
      <w:r>
        <w:rPr>
          <w:color w:val="231F20"/>
          <w:sz w:val="22"/>
        </w:rPr>
        <w:t>la distribución,</w:t>
      </w:r>
      <w:r>
        <w:rPr>
          <w:color w:val="231F20"/>
          <w:spacing w:val="-5"/>
          <w:sz w:val="22"/>
        </w:rPr>
        <w:t> </w:t>
      </w:r>
      <w:r>
        <w:rPr>
          <w:color w:val="231F20"/>
          <w:spacing w:val="-3"/>
          <w:sz w:val="22"/>
        </w:rPr>
        <w:t>35%.</w:t>
      </w:r>
    </w:p>
    <w:p>
      <w:pPr>
        <w:pStyle w:val="ListParagraph"/>
        <w:numPr>
          <w:ilvl w:val="0"/>
          <w:numId w:val="6"/>
        </w:numPr>
        <w:tabs>
          <w:tab w:pos="1234" w:val="left" w:leader="none"/>
        </w:tabs>
        <w:spacing w:line="252" w:lineRule="exact" w:before="0" w:after="0"/>
        <w:ind w:left="1233" w:right="0" w:hanging="201"/>
        <w:jc w:val="left"/>
        <w:rPr>
          <w:sz w:val="22"/>
        </w:rPr>
      </w:pPr>
      <w:r>
        <w:rPr>
          <w:color w:val="231F20"/>
          <w:spacing w:val="-5"/>
          <w:sz w:val="22"/>
        </w:rPr>
        <w:t>Irregularidades</w:t>
      </w:r>
      <w:r>
        <w:rPr>
          <w:color w:val="231F20"/>
          <w:spacing w:val="-16"/>
          <w:sz w:val="22"/>
        </w:rPr>
        <w:t> </w:t>
      </w:r>
      <w:r>
        <w:rPr>
          <w:color w:val="231F20"/>
          <w:spacing w:val="-3"/>
          <w:sz w:val="22"/>
        </w:rPr>
        <w:t>en</w:t>
      </w:r>
      <w:r>
        <w:rPr>
          <w:color w:val="231F20"/>
          <w:spacing w:val="-16"/>
          <w:sz w:val="22"/>
        </w:rPr>
        <w:t> </w:t>
      </w:r>
      <w:r>
        <w:rPr>
          <w:color w:val="231F20"/>
          <w:spacing w:val="-4"/>
          <w:sz w:val="22"/>
        </w:rPr>
        <w:t>la</w:t>
      </w:r>
      <w:r>
        <w:rPr>
          <w:color w:val="231F20"/>
          <w:spacing w:val="-16"/>
          <w:sz w:val="22"/>
        </w:rPr>
        <w:t> </w:t>
      </w:r>
      <w:r>
        <w:rPr>
          <w:color w:val="231F20"/>
          <w:spacing w:val="-5"/>
          <w:sz w:val="22"/>
        </w:rPr>
        <w:t>ministración</w:t>
      </w:r>
      <w:r>
        <w:rPr>
          <w:color w:val="231F20"/>
          <w:spacing w:val="-16"/>
          <w:sz w:val="22"/>
        </w:rPr>
        <w:t> </w:t>
      </w:r>
      <w:r>
        <w:rPr>
          <w:color w:val="231F20"/>
          <w:sz w:val="22"/>
        </w:rPr>
        <w:t>y</w:t>
      </w:r>
      <w:r>
        <w:rPr>
          <w:color w:val="231F20"/>
          <w:spacing w:val="-16"/>
          <w:sz w:val="22"/>
        </w:rPr>
        <w:t> </w:t>
      </w:r>
      <w:r>
        <w:rPr>
          <w:color w:val="231F20"/>
          <w:spacing w:val="-5"/>
          <w:sz w:val="22"/>
        </w:rPr>
        <w:t>pago,</w:t>
      </w:r>
      <w:r>
        <w:rPr>
          <w:color w:val="231F20"/>
          <w:spacing w:val="-15"/>
          <w:sz w:val="22"/>
        </w:rPr>
        <w:t> </w:t>
      </w:r>
      <w:r>
        <w:rPr>
          <w:color w:val="231F20"/>
          <w:spacing w:val="-6"/>
          <w:sz w:val="22"/>
        </w:rPr>
        <w:t>35%.</w:t>
      </w:r>
    </w:p>
    <w:p>
      <w:pPr>
        <w:pStyle w:val="ListParagraph"/>
        <w:numPr>
          <w:ilvl w:val="0"/>
          <w:numId w:val="6"/>
        </w:numPr>
        <w:tabs>
          <w:tab w:pos="1234" w:val="left" w:leader="none"/>
        </w:tabs>
        <w:spacing w:line="240" w:lineRule="auto" w:before="27" w:after="0"/>
        <w:ind w:left="1233" w:right="0" w:hanging="201"/>
        <w:jc w:val="left"/>
        <w:rPr>
          <w:sz w:val="22"/>
        </w:rPr>
      </w:pPr>
      <w:r>
        <w:rPr>
          <w:color w:val="231F20"/>
          <w:sz w:val="22"/>
        </w:rPr>
        <w:t>Deducciones no justificadas o recursos</w:t>
      </w:r>
      <w:r>
        <w:rPr>
          <w:color w:val="231F20"/>
          <w:spacing w:val="37"/>
          <w:sz w:val="22"/>
        </w:rPr>
        <w:t> </w:t>
      </w:r>
      <w:r>
        <w:rPr>
          <w:color w:val="231F20"/>
          <w:sz w:val="22"/>
        </w:rPr>
        <w:t>de-</w:t>
      </w:r>
    </w:p>
    <w:p>
      <w:pPr>
        <w:pStyle w:val="BodyText"/>
        <w:spacing w:line="266" w:lineRule="auto" w:before="86"/>
        <w:ind w:left="639" w:right="1585"/>
        <w:jc w:val="both"/>
      </w:pPr>
      <w:r>
        <w:rPr/>
        <w:br w:type="column"/>
      </w:r>
      <w:r>
        <w:rPr>
          <w:color w:val="231F20"/>
        </w:rPr>
        <w:t>ducidos</w:t>
      </w:r>
      <w:r>
        <w:rPr>
          <w:color w:val="231F20"/>
          <w:spacing w:val="-9"/>
        </w:rPr>
        <w:t> </w:t>
      </w:r>
      <w:r>
        <w:rPr>
          <w:color w:val="231F20"/>
        </w:rPr>
        <w:t>y</w:t>
      </w:r>
      <w:r>
        <w:rPr>
          <w:color w:val="231F20"/>
          <w:spacing w:val="-8"/>
        </w:rPr>
        <w:t> </w:t>
      </w:r>
      <w:r>
        <w:rPr>
          <w:color w:val="231F20"/>
        </w:rPr>
        <w:t>no</w:t>
      </w:r>
      <w:r>
        <w:rPr>
          <w:color w:val="231F20"/>
          <w:spacing w:val="-8"/>
        </w:rPr>
        <w:t> </w:t>
      </w:r>
      <w:r>
        <w:rPr>
          <w:color w:val="231F20"/>
        </w:rPr>
        <w:t>acreditado</w:t>
      </w:r>
      <w:r>
        <w:rPr>
          <w:color w:val="231F20"/>
          <w:spacing w:val="-8"/>
        </w:rPr>
        <w:t> </w:t>
      </w:r>
      <w:r>
        <w:rPr>
          <w:color w:val="231F20"/>
        </w:rPr>
        <w:t>su</w:t>
      </w:r>
      <w:r>
        <w:rPr>
          <w:color w:val="231F20"/>
          <w:spacing w:val="-8"/>
        </w:rPr>
        <w:t> </w:t>
      </w:r>
      <w:r>
        <w:rPr>
          <w:color w:val="231F20"/>
        </w:rPr>
        <w:t>pago</w:t>
      </w:r>
      <w:r>
        <w:rPr>
          <w:color w:val="231F20"/>
          <w:spacing w:val="-8"/>
        </w:rPr>
        <w:t> </w:t>
      </w:r>
      <w:r>
        <w:rPr>
          <w:color w:val="231F20"/>
        </w:rPr>
        <w:t>a</w:t>
      </w:r>
      <w:r>
        <w:rPr>
          <w:color w:val="231F20"/>
          <w:spacing w:val="-8"/>
        </w:rPr>
        <w:t> </w:t>
      </w:r>
      <w:r>
        <w:rPr>
          <w:color w:val="231F20"/>
        </w:rPr>
        <w:t>los</w:t>
      </w:r>
      <w:r>
        <w:rPr>
          <w:color w:val="231F20"/>
          <w:spacing w:val="-9"/>
        </w:rPr>
        <w:t> </w:t>
      </w:r>
      <w:r>
        <w:rPr>
          <w:color w:val="231F20"/>
        </w:rPr>
        <w:t>terce- ros correspondientes,</w:t>
      </w:r>
      <w:r>
        <w:rPr>
          <w:color w:val="231F20"/>
          <w:spacing w:val="-12"/>
        </w:rPr>
        <w:t> </w:t>
      </w:r>
      <w:r>
        <w:rPr>
          <w:color w:val="231F20"/>
        </w:rPr>
        <w:t>20%.</w:t>
      </w:r>
    </w:p>
    <w:p>
      <w:pPr>
        <w:pStyle w:val="ListParagraph"/>
        <w:numPr>
          <w:ilvl w:val="0"/>
          <w:numId w:val="7"/>
        </w:numPr>
        <w:tabs>
          <w:tab w:pos="640" w:val="left" w:leader="none"/>
        </w:tabs>
        <w:spacing w:line="266" w:lineRule="auto" w:before="0" w:after="0"/>
        <w:ind w:left="639" w:right="1585" w:hanging="200"/>
        <w:jc w:val="both"/>
        <w:rPr>
          <w:sz w:val="22"/>
        </w:rPr>
      </w:pPr>
      <w:r>
        <w:rPr>
          <w:color w:val="231F20"/>
          <w:w w:val="105"/>
          <w:sz w:val="22"/>
        </w:rPr>
        <w:t>Entrega</w:t>
      </w:r>
      <w:r>
        <w:rPr>
          <w:color w:val="231F20"/>
          <w:spacing w:val="-35"/>
          <w:w w:val="105"/>
          <w:sz w:val="22"/>
        </w:rPr>
        <w:t> </w:t>
      </w:r>
      <w:r>
        <w:rPr>
          <w:color w:val="231F20"/>
          <w:w w:val="105"/>
          <w:sz w:val="22"/>
        </w:rPr>
        <w:t>y</w:t>
      </w:r>
      <w:r>
        <w:rPr>
          <w:color w:val="231F20"/>
          <w:spacing w:val="-35"/>
          <w:w w:val="105"/>
          <w:sz w:val="22"/>
        </w:rPr>
        <w:t> </w:t>
      </w:r>
      <w:r>
        <w:rPr>
          <w:color w:val="231F20"/>
          <w:w w:val="105"/>
          <w:sz w:val="22"/>
        </w:rPr>
        <w:t>publicación</w:t>
      </w:r>
      <w:r>
        <w:rPr>
          <w:color w:val="231F20"/>
          <w:spacing w:val="-35"/>
          <w:w w:val="105"/>
          <w:sz w:val="22"/>
        </w:rPr>
        <w:t> </w:t>
      </w:r>
      <w:r>
        <w:rPr>
          <w:color w:val="231F20"/>
          <w:w w:val="105"/>
          <w:sz w:val="22"/>
        </w:rPr>
        <w:t>de</w:t>
      </w:r>
      <w:r>
        <w:rPr>
          <w:color w:val="231F20"/>
          <w:spacing w:val="-35"/>
          <w:w w:val="105"/>
          <w:sz w:val="22"/>
        </w:rPr>
        <w:t> </w:t>
      </w:r>
      <w:r>
        <w:rPr>
          <w:color w:val="231F20"/>
          <w:w w:val="105"/>
          <w:sz w:val="22"/>
        </w:rPr>
        <w:t>la</w:t>
      </w:r>
      <w:r>
        <w:rPr>
          <w:color w:val="231F20"/>
          <w:spacing w:val="-35"/>
          <w:w w:val="105"/>
          <w:sz w:val="22"/>
        </w:rPr>
        <w:t> </w:t>
      </w:r>
      <w:r>
        <w:rPr>
          <w:color w:val="231F20"/>
          <w:w w:val="105"/>
          <w:sz w:val="22"/>
        </w:rPr>
        <w:t>información</w:t>
      </w:r>
      <w:r>
        <w:rPr>
          <w:color w:val="231F20"/>
          <w:spacing w:val="-35"/>
          <w:w w:val="105"/>
          <w:sz w:val="22"/>
        </w:rPr>
        <w:t> </w:t>
      </w:r>
      <w:r>
        <w:rPr>
          <w:color w:val="231F20"/>
          <w:w w:val="105"/>
          <w:sz w:val="22"/>
        </w:rPr>
        <w:t>pre- vista</w:t>
      </w:r>
      <w:r>
        <w:rPr>
          <w:color w:val="231F20"/>
          <w:spacing w:val="-17"/>
          <w:w w:val="105"/>
          <w:sz w:val="22"/>
        </w:rPr>
        <w:t> </w:t>
      </w:r>
      <w:r>
        <w:rPr>
          <w:color w:val="231F20"/>
          <w:w w:val="105"/>
          <w:sz w:val="22"/>
        </w:rPr>
        <w:t>por</w:t>
      </w:r>
      <w:r>
        <w:rPr>
          <w:color w:val="231F20"/>
          <w:spacing w:val="-17"/>
          <w:w w:val="105"/>
          <w:sz w:val="22"/>
        </w:rPr>
        <w:t> </w:t>
      </w:r>
      <w:r>
        <w:rPr>
          <w:color w:val="231F20"/>
          <w:w w:val="105"/>
          <w:sz w:val="22"/>
        </w:rPr>
        <w:t>la</w:t>
      </w:r>
      <w:r>
        <w:rPr>
          <w:color w:val="231F20"/>
          <w:spacing w:val="-17"/>
          <w:w w:val="105"/>
          <w:sz w:val="22"/>
        </w:rPr>
        <w:t> </w:t>
      </w:r>
      <w:r>
        <w:rPr>
          <w:color w:val="231F20"/>
          <w:w w:val="105"/>
          <w:sz w:val="22"/>
        </w:rPr>
        <w:t>Ley</w:t>
      </w:r>
      <w:r>
        <w:rPr>
          <w:color w:val="231F20"/>
          <w:spacing w:val="-17"/>
          <w:w w:val="105"/>
          <w:sz w:val="22"/>
        </w:rPr>
        <w:t> </w:t>
      </w:r>
      <w:r>
        <w:rPr>
          <w:color w:val="231F20"/>
          <w:w w:val="105"/>
          <w:sz w:val="22"/>
        </w:rPr>
        <w:t>sobre</w:t>
      </w:r>
      <w:r>
        <w:rPr>
          <w:color w:val="231F20"/>
          <w:spacing w:val="-17"/>
          <w:w w:val="105"/>
          <w:sz w:val="22"/>
        </w:rPr>
        <w:t> </w:t>
      </w:r>
      <w:r>
        <w:rPr>
          <w:color w:val="231F20"/>
          <w:w w:val="105"/>
          <w:sz w:val="22"/>
        </w:rPr>
        <w:t>el</w:t>
      </w:r>
      <w:r>
        <w:rPr>
          <w:color w:val="231F20"/>
          <w:spacing w:val="-17"/>
          <w:w w:val="105"/>
          <w:sz w:val="22"/>
        </w:rPr>
        <w:t> </w:t>
      </w:r>
      <w:r>
        <w:rPr>
          <w:color w:val="231F20"/>
          <w:w w:val="105"/>
          <w:sz w:val="22"/>
        </w:rPr>
        <w:t>proceso,</w:t>
      </w:r>
      <w:r>
        <w:rPr>
          <w:color w:val="231F20"/>
          <w:spacing w:val="-17"/>
          <w:w w:val="105"/>
          <w:sz w:val="22"/>
        </w:rPr>
        <w:t> </w:t>
      </w:r>
      <w:r>
        <w:rPr>
          <w:color w:val="231F20"/>
          <w:w w:val="105"/>
          <w:sz w:val="22"/>
        </w:rPr>
        <w:t>5%.</w:t>
      </w:r>
    </w:p>
    <w:p>
      <w:pPr>
        <w:pStyle w:val="ListParagraph"/>
        <w:numPr>
          <w:ilvl w:val="0"/>
          <w:numId w:val="7"/>
        </w:numPr>
        <w:tabs>
          <w:tab w:pos="640" w:val="left" w:leader="none"/>
        </w:tabs>
        <w:spacing w:line="266" w:lineRule="auto" w:before="0" w:after="0"/>
        <w:ind w:left="639" w:right="1585" w:hanging="200"/>
        <w:jc w:val="both"/>
        <w:rPr>
          <w:sz w:val="22"/>
        </w:rPr>
      </w:pPr>
      <w:r>
        <w:rPr>
          <w:color w:val="231F20"/>
          <w:sz w:val="22"/>
        </w:rPr>
        <w:t>La disponibilidad de fórmulas aprobadas por la Legislatura local, claridad de las mis- mas y de su aplicación,</w:t>
      </w:r>
      <w:r>
        <w:rPr>
          <w:color w:val="231F20"/>
          <w:spacing w:val="-29"/>
          <w:sz w:val="22"/>
        </w:rPr>
        <w:t> </w:t>
      </w:r>
      <w:r>
        <w:rPr>
          <w:color w:val="231F20"/>
          <w:sz w:val="22"/>
        </w:rPr>
        <w:t>5%.</w:t>
      </w:r>
    </w:p>
    <w:p>
      <w:pPr>
        <w:pStyle w:val="BodyText"/>
        <w:spacing w:line="266" w:lineRule="auto"/>
        <w:ind w:left="199" w:right="1585" w:firstLine="283"/>
        <w:jc w:val="both"/>
      </w:pPr>
      <w:r>
        <w:rPr>
          <w:color w:val="231F20"/>
          <w:spacing w:val="-4"/>
        </w:rPr>
        <w:t>Adicionalmente, </w:t>
      </w:r>
      <w:r>
        <w:rPr>
          <w:color w:val="231F20"/>
        </w:rPr>
        <w:t>para el </w:t>
      </w:r>
      <w:r>
        <w:rPr>
          <w:color w:val="231F20"/>
          <w:spacing w:val="-4"/>
        </w:rPr>
        <w:t>ejercicio </w:t>
      </w:r>
      <w:r>
        <w:rPr>
          <w:color w:val="231F20"/>
        </w:rPr>
        <w:t>de </w:t>
      </w:r>
      <w:r>
        <w:rPr>
          <w:color w:val="231F20"/>
          <w:spacing w:val="-3"/>
        </w:rPr>
        <w:t>las </w:t>
      </w:r>
      <w:r>
        <w:rPr>
          <w:color w:val="231F20"/>
        </w:rPr>
        <w:t>partici- paciones </w:t>
      </w:r>
      <w:r>
        <w:rPr>
          <w:color w:val="231F20"/>
          <w:spacing w:val="-3"/>
        </w:rPr>
        <w:t>federales </w:t>
      </w:r>
      <w:r>
        <w:rPr>
          <w:color w:val="231F20"/>
        </w:rPr>
        <w:t>se </w:t>
      </w:r>
      <w:r>
        <w:rPr>
          <w:color w:val="231F20"/>
          <w:spacing w:val="-3"/>
        </w:rPr>
        <w:t>utilizaron tres factores:</w:t>
      </w:r>
    </w:p>
    <w:p>
      <w:pPr>
        <w:pStyle w:val="ListParagraph"/>
        <w:numPr>
          <w:ilvl w:val="0"/>
          <w:numId w:val="7"/>
        </w:numPr>
        <w:tabs>
          <w:tab w:pos="640" w:val="left" w:leader="none"/>
        </w:tabs>
        <w:spacing w:line="266" w:lineRule="auto" w:before="0" w:after="0"/>
        <w:ind w:left="639" w:right="1585" w:hanging="200"/>
        <w:jc w:val="both"/>
        <w:rPr>
          <w:sz w:val="22"/>
        </w:rPr>
      </w:pPr>
      <w:r>
        <w:rPr>
          <w:color w:val="231F20"/>
          <w:sz w:val="22"/>
        </w:rPr>
        <w:t>El monto total observado respecto de la muestra auditada,</w:t>
      </w:r>
      <w:r>
        <w:rPr>
          <w:color w:val="231F20"/>
          <w:spacing w:val="-10"/>
          <w:sz w:val="22"/>
        </w:rPr>
        <w:t> </w:t>
      </w:r>
      <w:r>
        <w:rPr>
          <w:color w:val="231F20"/>
          <w:sz w:val="22"/>
        </w:rPr>
        <w:t>65%.</w:t>
      </w:r>
    </w:p>
    <w:p>
      <w:pPr>
        <w:pStyle w:val="ListParagraph"/>
        <w:numPr>
          <w:ilvl w:val="0"/>
          <w:numId w:val="7"/>
        </w:numPr>
        <w:tabs>
          <w:tab w:pos="640" w:val="left" w:leader="none"/>
        </w:tabs>
        <w:spacing w:line="252" w:lineRule="exact" w:before="0" w:after="0"/>
        <w:ind w:left="639" w:right="0" w:hanging="201"/>
        <w:jc w:val="both"/>
        <w:rPr>
          <w:sz w:val="22"/>
        </w:rPr>
      </w:pPr>
      <w:r>
        <w:rPr>
          <w:color w:val="231F20"/>
          <w:sz w:val="22"/>
        </w:rPr>
        <w:t>El ejercicio oportuno de los recursos,</w:t>
      </w:r>
      <w:r>
        <w:rPr>
          <w:color w:val="231F20"/>
          <w:spacing w:val="-31"/>
          <w:sz w:val="22"/>
        </w:rPr>
        <w:t> </w:t>
      </w:r>
      <w:r>
        <w:rPr>
          <w:color w:val="231F20"/>
          <w:sz w:val="22"/>
        </w:rPr>
        <w:t>25%.</w:t>
      </w:r>
    </w:p>
    <w:p>
      <w:pPr>
        <w:pStyle w:val="ListParagraph"/>
        <w:numPr>
          <w:ilvl w:val="0"/>
          <w:numId w:val="7"/>
        </w:numPr>
        <w:tabs>
          <w:tab w:pos="640" w:val="left" w:leader="none"/>
        </w:tabs>
        <w:spacing w:line="266" w:lineRule="auto" w:before="26" w:after="0"/>
        <w:ind w:left="639" w:right="1585" w:hanging="200"/>
        <w:jc w:val="both"/>
        <w:rPr>
          <w:sz w:val="22"/>
        </w:rPr>
      </w:pPr>
      <w:r>
        <w:rPr>
          <w:color w:val="231F20"/>
          <w:sz w:val="22"/>
        </w:rPr>
        <w:t>El</w:t>
      </w:r>
      <w:r>
        <w:rPr>
          <w:color w:val="231F20"/>
          <w:spacing w:val="-12"/>
          <w:sz w:val="22"/>
        </w:rPr>
        <w:t> </w:t>
      </w:r>
      <w:r>
        <w:rPr>
          <w:color w:val="231F20"/>
          <w:sz w:val="22"/>
        </w:rPr>
        <w:t>control</w:t>
      </w:r>
      <w:r>
        <w:rPr>
          <w:color w:val="231F20"/>
          <w:spacing w:val="-12"/>
          <w:sz w:val="22"/>
        </w:rPr>
        <w:t> </w:t>
      </w:r>
      <w:r>
        <w:rPr>
          <w:color w:val="231F20"/>
          <w:sz w:val="22"/>
        </w:rPr>
        <w:t>interno</w:t>
      </w:r>
      <w:r>
        <w:rPr>
          <w:color w:val="231F20"/>
          <w:spacing w:val="-12"/>
          <w:sz w:val="22"/>
        </w:rPr>
        <w:t> </w:t>
      </w:r>
      <w:r>
        <w:rPr>
          <w:color w:val="231F20"/>
          <w:sz w:val="22"/>
        </w:rPr>
        <w:t>para</w:t>
      </w:r>
      <w:r>
        <w:rPr>
          <w:color w:val="231F20"/>
          <w:spacing w:val="-12"/>
          <w:sz w:val="22"/>
        </w:rPr>
        <w:t> </w:t>
      </w:r>
      <w:r>
        <w:rPr>
          <w:color w:val="231F20"/>
          <w:sz w:val="22"/>
        </w:rPr>
        <w:t>el</w:t>
      </w:r>
      <w:r>
        <w:rPr>
          <w:color w:val="231F20"/>
          <w:spacing w:val="-11"/>
          <w:sz w:val="22"/>
        </w:rPr>
        <w:t> </w:t>
      </w:r>
      <w:r>
        <w:rPr>
          <w:color w:val="231F20"/>
          <w:sz w:val="22"/>
        </w:rPr>
        <w:t>ejercicio</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par- ticipaciones federales,</w:t>
      </w:r>
      <w:r>
        <w:rPr>
          <w:color w:val="231F20"/>
          <w:spacing w:val="-12"/>
          <w:sz w:val="22"/>
        </w:rPr>
        <w:t> </w:t>
      </w:r>
      <w:r>
        <w:rPr>
          <w:color w:val="231F20"/>
          <w:sz w:val="22"/>
        </w:rPr>
        <w:t>10%.</w:t>
      </w:r>
    </w:p>
    <w:p>
      <w:pPr>
        <w:pStyle w:val="BodyText"/>
        <w:spacing w:line="266" w:lineRule="auto"/>
        <w:ind w:left="199" w:right="1585" w:firstLine="283"/>
        <w:jc w:val="both"/>
      </w:pPr>
      <w:r>
        <w:rPr>
          <w:color w:val="231F20"/>
          <w:spacing w:val="-3"/>
        </w:rPr>
        <w:t>Los resultados </w:t>
      </w:r>
      <w:r>
        <w:rPr>
          <w:color w:val="231F20"/>
        </w:rPr>
        <w:t>de este </w:t>
      </w:r>
      <w:r>
        <w:rPr>
          <w:color w:val="231F20"/>
          <w:spacing w:val="-3"/>
        </w:rPr>
        <w:t>Índice </w:t>
      </w:r>
      <w:r>
        <w:rPr>
          <w:color w:val="231F20"/>
        </w:rPr>
        <w:t>muestran que el estado de Oaxaca ocupa la </w:t>
      </w:r>
      <w:r>
        <w:rPr>
          <w:color w:val="231F20"/>
          <w:spacing w:val="-3"/>
        </w:rPr>
        <w:t>posición número 28, con </w:t>
      </w:r>
      <w:r>
        <w:rPr>
          <w:color w:val="231F20"/>
        </w:rPr>
        <w:t>un </w:t>
      </w:r>
      <w:r>
        <w:rPr>
          <w:color w:val="231F20"/>
          <w:spacing w:val="-3"/>
        </w:rPr>
        <w:t>promedio </w:t>
      </w:r>
      <w:r>
        <w:rPr>
          <w:color w:val="231F20"/>
        </w:rPr>
        <w:t>de </w:t>
      </w:r>
      <w:r>
        <w:rPr>
          <w:color w:val="231F20"/>
          <w:spacing w:val="-5"/>
        </w:rPr>
        <w:t>71.85%.</w:t>
      </w:r>
    </w:p>
    <w:p>
      <w:pPr>
        <w:spacing w:after="0" w:line="266" w:lineRule="auto"/>
        <w:jc w:val="both"/>
        <w:sectPr>
          <w:type w:val="continuous"/>
          <w:pgSz w:w="10490" w:h="15880"/>
          <w:pgMar w:top="1500" w:bottom="280" w:left="0" w:right="0"/>
          <w:cols w:num="2" w:equalWidth="0">
            <w:col w:w="4728" w:space="40"/>
            <w:col w:w="5722"/>
          </w:cols>
        </w:sectPr>
      </w:pPr>
    </w:p>
    <w:p>
      <w:pPr>
        <w:spacing w:before="70"/>
        <w:ind w:left="1591" w:right="0" w:firstLine="0"/>
        <w:jc w:val="left"/>
        <w:rPr>
          <w:rFonts w:ascii="Calibri" w:hAnsi="Calibri"/>
          <w:sz w:val="18"/>
        </w:rPr>
      </w:pPr>
      <w:r>
        <w:rPr/>
        <w:pict>
          <v:line style="position:absolute;mso-position-horizontal-relative:page;mso-position-vertical-relative:paragraph;z-index:251884544" from="85.139503pt,46.235519pt" to="85.139503pt,157.616519pt" stroked="true" strokeweight="5.863pt" strokecolor="#a1cbc1">
            <v:stroke dashstyle="solid"/>
            <w10:wrap type="none"/>
          </v:line>
        </w:pict>
      </w:r>
      <w:r>
        <w:rPr/>
        <w:pict>
          <v:line style="position:absolute;mso-position-horizontal-relative:page;mso-position-vertical-relative:paragraph;z-index:251885568" from="98.684502pt,49.60252pt" to="98.684502pt,157.61652pt" stroked="true" strokeweight="5.863pt" strokecolor="#a1cbc1">
            <v:stroke dashstyle="solid"/>
            <w10:wrap type="none"/>
          </v:line>
        </w:pict>
      </w:r>
      <w:r>
        <w:rPr/>
        <w:pict>
          <v:line style="position:absolute;mso-position-horizontal-relative:page;mso-position-vertical-relative:paragraph;z-index:251886592" from="111.342499pt,54.038521pt" to="111.342499pt,157.616521pt" stroked="true" strokeweight="5.863pt" strokecolor="#a1cbc1">
            <v:stroke dashstyle="solid"/>
            <w10:wrap type="none"/>
          </v:line>
        </w:pict>
      </w:r>
      <w:r>
        <w:rPr/>
        <w:pict>
          <v:line style="position:absolute;mso-position-horizontal-relative:page;mso-position-vertical-relative:paragraph;z-index:251887616" from="124.000504pt,55.28252pt" to="124.000504pt,157.61652pt" stroked="true" strokeweight="5.863pt" strokecolor="#a1cbc1">
            <v:stroke dashstyle="solid"/>
            <w10:wrap type="none"/>
          </v:line>
        </w:pict>
      </w:r>
      <w:r>
        <w:rPr/>
        <w:pict>
          <v:line style="position:absolute;mso-position-horizontal-relative:page;mso-position-vertical-relative:paragraph;z-index:251888640" from="136.658493pt,56.930519pt" to="136.658493pt,157.616519pt" stroked="true" strokeweight="5.863pt" strokecolor="#a1cbc1">
            <v:stroke dashstyle="solid"/>
            <w10:wrap type="none"/>
          </v:line>
        </w:pict>
      </w:r>
      <w:r>
        <w:rPr/>
        <w:pict>
          <v:line style="position:absolute;mso-position-horizontal-relative:page;mso-position-vertical-relative:paragraph;z-index:251889664" from="149.316498pt,57.90852pt" to="149.316498pt,157.61652pt" stroked="true" strokeweight="5.863pt" strokecolor="#a1cbc1">
            <v:stroke dashstyle="solid"/>
            <w10:wrap type="none"/>
          </v:line>
        </w:pict>
      </w:r>
      <w:r>
        <w:rPr/>
        <w:pict>
          <v:line style="position:absolute;mso-position-horizontal-relative:page;mso-position-vertical-relative:paragraph;z-index:251890688" from="161.974503pt,58.994522pt" to="161.974503pt,157.616522pt" stroked="true" strokeweight="5.863pt" strokecolor="#a1cbc1">
            <v:stroke dashstyle="solid"/>
            <w10:wrap type="none"/>
          </v:line>
        </w:pict>
      </w:r>
      <w:r>
        <w:rPr/>
        <w:pict>
          <v:line style="position:absolute;mso-position-horizontal-relative:page;mso-position-vertical-relative:paragraph;z-index:251891712" from="174.632507pt,63.252522pt" to="174.632507pt,157.616522pt" stroked="true" strokeweight="5.863pt" strokecolor="#a1cbc1">
            <v:stroke dashstyle="solid"/>
            <w10:wrap type="none"/>
          </v:line>
        </w:pict>
      </w:r>
      <w:r>
        <w:rPr/>
        <w:pict>
          <v:line style="position:absolute;mso-position-horizontal-relative:page;mso-position-vertical-relative:paragraph;z-index:251892736" from="188.177505pt,65.710518pt" to="188.177505pt,157.616518pt" stroked="true" strokeweight="5.863pt" strokecolor="#a1cbc1">
            <v:stroke dashstyle="solid"/>
            <w10:wrap type="none"/>
          </v:line>
        </w:pict>
      </w:r>
      <w:r>
        <w:rPr/>
        <w:pict>
          <v:line style="position:absolute;mso-position-horizontal-relative:page;mso-position-vertical-relative:paragraph;z-index:251893760" from="199.0625pt,66.954521pt" to="199.0625pt,157.616521pt" stroked="true" strokeweight="5.863pt" strokecolor="#a1cbc1">
            <v:stroke dashstyle="solid"/>
            <w10:wrap type="none"/>
          </v:line>
        </w:pict>
      </w:r>
      <w:r>
        <w:rPr/>
        <w:pict>
          <v:line style="position:absolute;mso-position-horizontal-relative:page;mso-position-vertical-relative:paragraph;z-index:251894784" from="212.607498pt,69.580521pt" to="212.607498pt,157.616521pt" stroked="true" strokeweight="5.863pt" strokecolor="#a1cbc1">
            <v:stroke dashstyle="solid"/>
            <w10:wrap type="none"/>
          </v:line>
        </w:pict>
      </w:r>
      <w:r>
        <w:rPr/>
        <w:pict>
          <v:line style="position:absolute;mso-position-horizontal-relative:page;mso-position-vertical-relative:paragraph;z-index:251895808" from="225.265503pt,71.514519pt" to="225.265503pt,157.616519pt" stroked="true" strokeweight="5.863pt" strokecolor="#a1cbc1">
            <v:stroke dashstyle="solid"/>
            <w10:wrap type="none"/>
          </v:line>
        </w:pict>
      </w:r>
      <w:r>
        <w:rPr/>
        <w:pict>
          <v:line style="position:absolute;mso-position-horizontal-relative:page;mso-position-vertical-relative:paragraph;z-index:251896832" from="237.923492pt,72.368523pt" to="237.923492pt,157.616523pt" stroked="true" strokeweight="5.863pt" strokecolor="#a1cbc1">
            <v:stroke dashstyle="solid"/>
            <w10:wrap type="none"/>
          </v:line>
        </w:pict>
      </w:r>
      <w:r>
        <w:rPr/>
        <w:pict>
          <v:line style="position:absolute;mso-position-horizontal-relative:page;mso-position-vertical-relative:paragraph;z-index:251897856" from="250.581497pt,75.448524pt" to="250.581497pt,157.616524pt" stroked="true" strokeweight="5.863pt" strokecolor="#a1cbc1">
            <v:stroke dashstyle="solid"/>
            <w10:wrap type="none"/>
          </v:line>
        </w:pict>
      </w:r>
      <w:r>
        <w:rPr/>
        <w:pict>
          <v:line style="position:absolute;mso-position-horizontal-relative:page;mso-position-vertical-relative:paragraph;z-index:251898880" from="263.239502pt,77.383522pt" to="263.239502pt,157.616522pt" stroked="true" strokeweight="5.863pt" strokecolor="#a1cbc1">
            <v:stroke dashstyle="solid"/>
            <w10:wrap type="none"/>
          </v:line>
        </w:pict>
      </w:r>
      <w:r>
        <w:rPr/>
        <w:pict>
          <v:line style="position:absolute;mso-position-horizontal-relative:page;mso-position-vertical-relative:paragraph;z-index:251899904" from="275.897491pt,78.626518pt" to="275.897491pt,157.616518pt" stroked="true" strokeweight="5.863pt" strokecolor="#a1cbc1">
            <v:stroke dashstyle="solid"/>
            <w10:wrap type="none"/>
          </v:line>
        </w:pict>
      </w:r>
      <w:r>
        <w:rPr/>
        <w:pict>
          <v:shape style="position:absolute;margin-left:79.881897pt;margin-top:26.90052pt;width:404.1pt;height:77.55pt;mso-position-horizontal-relative:page;mso-position-vertical-relative:paragraph;z-index:251921408" type="#_x0000_t202" filled="false" stroked="false">
            <v:textbox inset="0,0,0,0" style="layout-flow:vertical;mso-layout-flow-alt:bottom-to-top">
              <w:txbxContent>
                <w:p>
                  <w:pPr>
                    <w:spacing w:before="15"/>
                    <w:ind w:left="1221" w:right="0" w:firstLine="0"/>
                    <w:jc w:val="left"/>
                    <w:rPr>
                      <w:sz w:val="15"/>
                    </w:rPr>
                  </w:pPr>
                  <w:r>
                    <w:rPr>
                      <w:color w:val="231F20"/>
                      <w:sz w:val="15"/>
                    </w:rPr>
                    <w:t>90.26</w:t>
                  </w:r>
                </w:p>
                <w:p>
                  <w:pPr>
                    <w:spacing w:before="106"/>
                    <w:ind w:left="1175" w:right="0" w:firstLine="0"/>
                    <w:jc w:val="left"/>
                    <w:rPr>
                      <w:sz w:val="15"/>
                    </w:rPr>
                  </w:pPr>
                  <w:r>
                    <w:rPr>
                      <w:color w:val="231F20"/>
                      <w:sz w:val="15"/>
                    </w:rPr>
                    <w:t>88.93</w:t>
                  </w:r>
                </w:p>
                <w:p>
                  <w:pPr>
                    <w:spacing w:before="81"/>
                    <w:ind w:left="1086" w:right="0" w:firstLine="0"/>
                    <w:jc w:val="left"/>
                    <w:rPr>
                      <w:sz w:val="15"/>
                    </w:rPr>
                  </w:pPr>
                  <w:r>
                    <w:rPr>
                      <w:color w:val="231F20"/>
                      <w:sz w:val="15"/>
                    </w:rPr>
                    <w:t>87.94</w:t>
                  </w:r>
                </w:p>
                <w:p>
                  <w:pPr>
                    <w:spacing w:before="82"/>
                    <w:ind w:left="1062" w:right="0" w:firstLine="0"/>
                    <w:jc w:val="left"/>
                    <w:rPr>
                      <w:sz w:val="15"/>
                    </w:rPr>
                  </w:pPr>
                  <w:r>
                    <w:rPr>
                      <w:color w:val="231F20"/>
                      <w:sz w:val="15"/>
                    </w:rPr>
                    <w:t>87.48</w:t>
                  </w:r>
                </w:p>
                <w:p>
                  <w:pPr>
                    <w:spacing w:before="81"/>
                    <w:ind w:left="1029" w:right="0" w:firstLine="0"/>
                    <w:jc w:val="left"/>
                    <w:rPr>
                      <w:sz w:val="15"/>
                    </w:rPr>
                  </w:pPr>
                  <w:r>
                    <w:rPr>
                      <w:color w:val="231F20"/>
                      <w:sz w:val="15"/>
                    </w:rPr>
                    <w:t>86.96</w:t>
                  </w:r>
                </w:p>
                <w:p>
                  <w:pPr>
                    <w:spacing w:before="81"/>
                    <w:ind w:left="1009" w:right="0" w:firstLine="0"/>
                    <w:jc w:val="left"/>
                    <w:rPr>
                      <w:sz w:val="15"/>
                    </w:rPr>
                  </w:pPr>
                  <w:r>
                    <w:rPr>
                      <w:color w:val="231F20"/>
                      <w:sz w:val="15"/>
                    </w:rPr>
                    <w:t>86.25</w:t>
                  </w:r>
                </w:p>
                <w:p>
                  <w:pPr>
                    <w:spacing w:before="81"/>
                    <w:ind w:left="987" w:right="0" w:firstLine="0"/>
                    <w:jc w:val="left"/>
                    <w:rPr>
                      <w:sz w:val="15"/>
                    </w:rPr>
                  </w:pPr>
                  <w:r>
                    <w:rPr>
                      <w:color w:val="231F20"/>
                      <w:sz w:val="15"/>
                    </w:rPr>
                    <w:t>86.08</w:t>
                  </w:r>
                </w:p>
                <w:p>
                  <w:pPr>
                    <w:spacing w:before="81"/>
                    <w:ind w:left="892" w:right="0" w:firstLine="0"/>
                    <w:jc w:val="left"/>
                    <w:rPr>
                      <w:sz w:val="15"/>
                    </w:rPr>
                  </w:pPr>
                  <w:r>
                    <w:rPr>
                      <w:color w:val="231F20"/>
                      <w:sz w:val="15"/>
                    </w:rPr>
                    <w:t>84.77</w:t>
                  </w:r>
                </w:p>
                <w:p>
                  <w:pPr>
                    <w:spacing w:before="81"/>
                    <w:ind w:left="853" w:right="0" w:firstLine="0"/>
                    <w:jc w:val="left"/>
                    <w:rPr>
                      <w:sz w:val="15"/>
                    </w:rPr>
                  </w:pPr>
                  <w:r>
                    <w:rPr>
                      <w:color w:val="231F20"/>
                      <w:sz w:val="15"/>
                    </w:rPr>
                    <w:t>84.43</w:t>
                  </w:r>
                </w:p>
                <w:p>
                  <w:pPr>
                    <w:spacing w:before="63"/>
                    <w:ind w:left="828" w:right="0" w:firstLine="0"/>
                    <w:jc w:val="left"/>
                    <w:rPr>
                      <w:sz w:val="15"/>
                    </w:rPr>
                  </w:pPr>
                  <w:r>
                    <w:rPr>
                      <w:color w:val="231F20"/>
                      <w:sz w:val="15"/>
                    </w:rPr>
                    <w:t>83.96</w:t>
                  </w:r>
                </w:p>
                <w:p>
                  <w:pPr>
                    <w:spacing w:before="99"/>
                    <w:ind w:left="776" w:right="0" w:firstLine="0"/>
                    <w:jc w:val="left"/>
                    <w:rPr>
                      <w:sz w:val="15"/>
                    </w:rPr>
                  </w:pPr>
                  <w:r>
                    <w:rPr>
                      <w:color w:val="231F20"/>
                      <w:sz w:val="15"/>
                    </w:rPr>
                    <w:t>82.26</w:t>
                  </w:r>
                </w:p>
                <w:p>
                  <w:pPr>
                    <w:spacing w:before="67"/>
                    <w:ind w:left="737" w:right="0" w:firstLine="0"/>
                    <w:jc w:val="left"/>
                    <w:rPr>
                      <w:sz w:val="15"/>
                    </w:rPr>
                  </w:pPr>
                  <w:r>
                    <w:rPr>
                      <w:color w:val="231F20"/>
                      <w:sz w:val="15"/>
                    </w:rPr>
                    <w:t>81.88</w:t>
                  </w:r>
                </w:p>
                <w:p>
                  <w:pPr>
                    <w:spacing w:before="95"/>
                    <w:ind w:left="720" w:right="0" w:firstLine="0"/>
                    <w:jc w:val="left"/>
                    <w:rPr>
                      <w:sz w:val="15"/>
                    </w:rPr>
                  </w:pPr>
                  <w:r>
                    <w:rPr>
                      <w:color w:val="231F20"/>
                      <w:sz w:val="15"/>
                    </w:rPr>
                    <w:t>81.26</w:t>
                  </w:r>
                </w:p>
                <w:p>
                  <w:pPr>
                    <w:spacing w:before="81"/>
                    <w:ind w:left="658" w:right="0" w:firstLine="0"/>
                    <w:jc w:val="left"/>
                    <w:rPr>
                      <w:sz w:val="15"/>
                    </w:rPr>
                  </w:pPr>
                  <w:r>
                    <w:rPr>
                      <w:color w:val="231F20"/>
                      <w:sz w:val="15"/>
                    </w:rPr>
                    <w:t>80.83</w:t>
                  </w:r>
                </w:p>
                <w:p>
                  <w:pPr>
                    <w:spacing w:before="74"/>
                    <w:ind w:left="620" w:right="0" w:firstLine="0"/>
                    <w:jc w:val="left"/>
                    <w:rPr>
                      <w:sz w:val="15"/>
                    </w:rPr>
                  </w:pPr>
                  <w:r>
                    <w:rPr>
                      <w:color w:val="231F20"/>
                      <w:sz w:val="15"/>
                    </w:rPr>
                    <w:t>80.61</w:t>
                  </w:r>
                </w:p>
                <w:p>
                  <w:pPr>
                    <w:spacing w:before="88"/>
                    <w:ind w:left="525" w:right="573" w:firstLine="0"/>
                    <w:jc w:val="center"/>
                    <w:rPr>
                      <w:sz w:val="15"/>
                    </w:rPr>
                  </w:pPr>
                  <w:r>
                    <w:rPr>
                      <w:color w:val="231F20"/>
                      <w:sz w:val="15"/>
                    </w:rPr>
                    <w:t>80.16</w:t>
                  </w:r>
                </w:p>
                <w:p>
                  <w:pPr>
                    <w:spacing w:before="81"/>
                    <w:ind w:left="518" w:right="625" w:firstLine="0"/>
                    <w:jc w:val="center"/>
                    <w:rPr>
                      <w:sz w:val="15"/>
                    </w:rPr>
                  </w:pPr>
                  <w:r>
                    <w:rPr>
                      <w:color w:val="231F20"/>
                      <w:sz w:val="15"/>
                    </w:rPr>
                    <w:t>79.52</w:t>
                  </w:r>
                </w:p>
                <w:p>
                  <w:pPr>
                    <w:spacing w:before="74"/>
                    <w:ind w:left="472" w:right="625" w:firstLine="0"/>
                    <w:jc w:val="center"/>
                    <w:rPr>
                      <w:sz w:val="15"/>
                    </w:rPr>
                  </w:pPr>
                  <w:r>
                    <w:rPr>
                      <w:color w:val="231F20"/>
                      <w:sz w:val="15"/>
                    </w:rPr>
                    <w:t>79.22</w:t>
                  </w:r>
                </w:p>
                <w:p>
                  <w:pPr>
                    <w:spacing w:before="88"/>
                    <w:ind w:left="503" w:right="0" w:firstLine="0"/>
                    <w:jc w:val="left"/>
                    <w:rPr>
                      <w:sz w:val="15"/>
                    </w:rPr>
                  </w:pPr>
                  <w:r>
                    <w:rPr>
                      <w:color w:val="231F20"/>
                      <w:sz w:val="15"/>
                    </w:rPr>
                    <w:t>78.48</w:t>
                  </w:r>
                </w:p>
                <w:p>
                  <w:pPr>
                    <w:spacing w:before="74"/>
                    <w:ind w:left="486" w:right="0" w:firstLine="0"/>
                    <w:jc w:val="left"/>
                    <w:rPr>
                      <w:sz w:val="15"/>
                    </w:rPr>
                  </w:pPr>
                  <w:r>
                    <w:rPr>
                      <w:color w:val="231F20"/>
                      <w:sz w:val="15"/>
                    </w:rPr>
                    <w:t>78.36</w:t>
                  </w:r>
                </w:p>
                <w:p>
                  <w:pPr>
                    <w:spacing w:before="99"/>
                    <w:ind w:left="461" w:right="0" w:firstLine="0"/>
                    <w:jc w:val="left"/>
                    <w:rPr>
                      <w:sz w:val="15"/>
                    </w:rPr>
                  </w:pPr>
                  <w:r>
                    <w:rPr>
                      <w:color w:val="231F20"/>
                      <w:sz w:val="15"/>
                    </w:rPr>
                    <w:t>78.29</w:t>
                  </w:r>
                </w:p>
                <w:p>
                  <w:pPr>
                    <w:spacing w:before="63"/>
                    <w:ind w:left="438" w:right="0" w:firstLine="0"/>
                    <w:jc w:val="left"/>
                    <w:rPr>
                      <w:sz w:val="15"/>
                    </w:rPr>
                  </w:pPr>
                  <w:r>
                    <w:rPr>
                      <w:color w:val="231F20"/>
                      <w:sz w:val="15"/>
                    </w:rPr>
                    <w:t>78.24</w:t>
                  </w:r>
                </w:p>
                <w:p>
                  <w:pPr>
                    <w:spacing w:before="88"/>
                    <w:ind w:left="410" w:right="0" w:firstLine="0"/>
                    <w:jc w:val="left"/>
                    <w:rPr>
                      <w:sz w:val="15"/>
                    </w:rPr>
                  </w:pPr>
                  <w:r>
                    <w:rPr>
                      <w:color w:val="231F20"/>
                      <w:sz w:val="15"/>
                    </w:rPr>
                    <w:t>77.71</w:t>
                  </w:r>
                </w:p>
                <w:p>
                  <w:pPr>
                    <w:spacing w:before="85"/>
                    <w:ind w:left="372" w:right="0" w:firstLine="0"/>
                    <w:jc w:val="left"/>
                    <w:rPr>
                      <w:sz w:val="15"/>
                    </w:rPr>
                  </w:pPr>
                  <w:r>
                    <w:rPr>
                      <w:color w:val="231F20"/>
                      <w:sz w:val="15"/>
                    </w:rPr>
                    <w:t>77.20</w:t>
                  </w:r>
                </w:p>
                <w:p>
                  <w:pPr>
                    <w:spacing w:before="70"/>
                    <w:ind w:left="356" w:right="0" w:firstLine="0"/>
                    <w:jc w:val="left"/>
                    <w:rPr>
                      <w:sz w:val="15"/>
                    </w:rPr>
                  </w:pPr>
                  <w:r>
                    <w:rPr>
                      <w:color w:val="231F20"/>
                      <w:sz w:val="15"/>
                    </w:rPr>
                    <w:t>76.33</w:t>
                  </w:r>
                </w:p>
                <w:p>
                  <w:pPr>
                    <w:spacing w:before="81"/>
                    <w:ind w:left="318" w:right="0" w:firstLine="0"/>
                    <w:jc w:val="left"/>
                    <w:rPr>
                      <w:sz w:val="15"/>
                    </w:rPr>
                  </w:pPr>
                  <w:r>
                    <w:rPr>
                      <w:color w:val="231F20"/>
                      <w:sz w:val="15"/>
                    </w:rPr>
                    <w:t>75.15</w:t>
                  </w:r>
                </w:p>
                <w:p>
                  <w:pPr>
                    <w:spacing w:before="92"/>
                    <w:ind w:left="253" w:right="0" w:firstLine="0"/>
                    <w:jc w:val="left"/>
                    <w:rPr>
                      <w:sz w:val="15"/>
                    </w:rPr>
                  </w:pPr>
                  <w:r>
                    <w:rPr>
                      <w:color w:val="231F20"/>
                      <w:sz w:val="15"/>
                    </w:rPr>
                    <w:t>72.74</w:t>
                  </w:r>
                </w:p>
                <w:p>
                  <w:pPr>
                    <w:spacing w:before="78"/>
                    <w:ind w:left="227" w:right="0" w:firstLine="0"/>
                    <w:jc w:val="left"/>
                    <w:rPr>
                      <w:sz w:val="15"/>
                    </w:rPr>
                  </w:pPr>
                  <w:r>
                    <w:rPr>
                      <w:color w:val="231F20"/>
                      <w:sz w:val="15"/>
                    </w:rPr>
                    <w:t>71.85</w:t>
                  </w:r>
                </w:p>
                <w:p>
                  <w:pPr>
                    <w:spacing w:before="73"/>
                    <w:ind w:left="205" w:right="0" w:firstLine="0"/>
                    <w:jc w:val="left"/>
                    <w:rPr>
                      <w:sz w:val="15"/>
                    </w:rPr>
                  </w:pPr>
                  <w:r>
                    <w:rPr>
                      <w:color w:val="231F20"/>
                      <w:sz w:val="15"/>
                    </w:rPr>
                    <w:t>71.41</w:t>
                  </w:r>
                </w:p>
                <w:p>
                  <w:pPr>
                    <w:spacing w:before="92"/>
                    <w:ind w:left="122" w:right="0" w:firstLine="0"/>
                    <w:jc w:val="left"/>
                    <w:rPr>
                      <w:sz w:val="15"/>
                    </w:rPr>
                  </w:pPr>
                  <w:r>
                    <w:rPr>
                      <w:color w:val="231F20"/>
                      <w:sz w:val="15"/>
                    </w:rPr>
                    <w:t>70.84</w:t>
                  </w:r>
                </w:p>
                <w:p>
                  <w:pPr>
                    <w:spacing w:before="78"/>
                    <w:ind w:left="50" w:right="0" w:firstLine="0"/>
                    <w:jc w:val="left"/>
                    <w:rPr>
                      <w:sz w:val="15"/>
                    </w:rPr>
                  </w:pPr>
                  <w:r>
                    <w:rPr>
                      <w:color w:val="231F20"/>
                      <w:sz w:val="15"/>
                    </w:rPr>
                    <w:t>64.43</w:t>
                  </w:r>
                </w:p>
                <w:p>
                  <w:pPr>
                    <w:spacing w:before="74"/>
                    <w:ind w:left="20" w:right="0" w:firstLine="0"/>
                    <w:jc w:val="left"/>
                    <w:rPr>
                      <w:sz w:val="15"/>
                    </w:rPr>
                  </w:pPr>
                  <w:r>
                    <w:rPr>
                      <w:color w:val="231F20"/>
                      <w:sz w:val="15"/>
                    </w:rPr>
                    <w:t>64.09</w:t>
                  </w:r>
                </w:p>
              </w:txbxContent>
            </v:textbox>
            <w10:wrap type="none"/>
          </v:shape>
        </w:pict>
      </w:r>
      <w:r>
        <w:rPr>
          <w:b/>
          <w:color w:val="231F20"/>
          <w:sz w:val="18"/>
        </w:rPr>
        <w:t>Gráfica 7. </w:t>
      </w:r>
      <w:r>
        <w:rPr>
          <w:rFonts w:ascii="Calibri" w:hAnsi="Calibri"/>
          <w:color w:val="231F20"/>
          <w:sz w:val="18"/>
        </w:rPr>
        <w:t>Resultados por entidad federativa del porcentaje de cumplimiento del IDGGF de la Cuenta Pública 2016.</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1"/>
        </w:rPr>
      </w:pPr>
      <w:r>
        <w:rPr/>
        <w:pict>
          <v:line style="position:absolute;mso-position-horizontal-relative:page;mso-position-vertical-relative:paragraph;z-index:-251438080;mso-wrap-distance-left:0;mso-wrap-distance-right:0" from="465.769501pt,18.124485pt" to="465.769501pt,69.891485pt" stroked="true" strokeweight="5.863pt" strokecolor="#a1cbc1">
            <v:stroke dashstyle="solid"/>
            <w10:wrap type="topAndBottom"/>
          </v:line>
        </w:pict>
      </w:r>
      <w:r>
        <w:rPr/>
        <w:pict>
          <v:line style="position:absolute;mso-position-horizontal-relative:page;mso-position-vertical-relative:paragraph;z-index:-251437056;mso-wrap-distance-left:0;mso-wrap-distance-right:0" from="478.42749pt,19.660484pt" to="478.42749pt,69.891484pt" stroked="true" strokeweight="5.863pt" strokecolor="#a1cbc1">
            <v:stroke dashstyle="solid"/>
            <w10:wrap type="topAndBottom"/>
          </v:lin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18"/>
        </w:rPr>
      </w:pPr>
    </w:p>
    <w:p>
      <w:pPr>
        <w:spacing w:before="0"/>
        <w:ind w:left="1594" w:right="0" w:firstLine="0"/>
        <w:jc w:val="left"/>
        <w:rPr>
          <w:rFonts w:ascii="Calibri" w:hAnsi="Calibri"/>
          <w:sz w:val="18"/>
        </w:rPr>
      </w:pPr>
      <w:r>
        <w:rPr/>
        <w:pict>
          <v:line style="position:absolute;mso-position-horizontal-relative:page;mso-position-vertical-relative:paragraph;z-index:251900928" from="288.555511pt,-141.977158pt" to="288.555511pt,-64.446158pt" stroked="true" strokeweight="5.863pt" strokecolor="#a1cbc1">
            <v:stroke dashstyle="solid"/>
            <w10:wrap type="none"/>
          </v:line>
        </w:pict>
      </w:r>
      <w:r>
        <w:rPr/>
        <w:pict>
          <v:line style="position:absolute;mso-position-horizontal-relative:page;mso-position-vertical-relative:paragraph;z-index:251901952" from="301.213501pt,-140.810165pt" to="301.213501pt,-64.446165pt" stroked="true" strokeweight="5.863pt" strokecolor="#a1cbc1">
            <v:stroke dashstyle="solid"/>
            <w10:wrap type="none"/>
          </v:line>
        </w:pict>
      </w:r>
      <w:r>
        <w:rPr/>
        <w:pict>
          <v:line style="position:absolute;mso-position-horizontal-relative:page;mso-position-vertical-relative:paragraph;z-index:251902976" from="313.87149pt,-138.87616pt" to="313.87149pt,-64.446160pt" stroked="true" strokeweight="5.863pt" strokecolor="#a1cbc1">
            <v:stroke dashstyle="solid"/>
            <w10:wrap type="none"/>
          </v:line>
        </w:pict>
      </w:r>
      <w:r>
        <w:rPr/>
        <w:pict>
          <v:line style="position:absolute;mso-position-horizontal-relative:page;mso-position-vertical-relative:paragraph;z-index:251904000" from="326.530487pt,-138.022156pt" to="326.530487pt,-64.446156pt" stroked="true" strokeweight="5.863pt" strokecolor="#a1cbc1">
            <v:stroke dashstyle="solid"/>
            <w10:wrap type="none"/>
          </v:line>
        </w:pict>
      </w:r>
      <w:r>
        <w:rPr/>
        <w:pict>
          <v:line style="position:absolute;mso-position-horizontal-relative:page;mso-position-vertical-relative:paragraph;z-index:251905024" from="340.074493pt,-136.729156pt" to="340.074493pt,-64.446156pt" stroked="true" strokeweight="5.863pt" strokecolor="#a1cbc1">
            <v:stroke dashstyle="solid"/>
            <w10:wrap type="none"/>
          </v:line>
        </w:pict>
      </w:r>
      <w:r>
        <w:rPr/>
        <w:pict>
          <v:line style="position:absolute;mso-position-horizontal-relative:page;mso-position-vertical-relative:paragraph;z-index:251906048" from="351.846497pt,-135.623169pt" to="351.846497pt,-64.446169pt" stroked="true" strokeweight="5.863pt" strokecolor="#a1cbc1">
            <v:stroke dashstyle="solid"/>
            <w10:wrap type="none"/>
          </v:line>
        </w:pict>
      </w:r>
      <w:r>
        <w:rPr/>
        <w:pict>
          <v:line style="position:absolute;mso-position-horizontal-relative:page;mso-position-vertical-relative:paragraph;z-index:251907072" from="364.504486pt,-134.177155pt" to="364.504486pt,-64.446155pt" stroked="true" strokeweight="5.863pt" strokecolor="#a1cbc1">
            <v:stroke dashstyle="solid"/>
            <w10:wrap type="none"/>
          </v:line>
        </w:pict>
      </w:r>
      <w:r>
        <w:rPr/>
        <w:pict>
          <v:line style="position:absolute;mso-position-horizontal-relative:page;mso-position-vertical-relative:paragraph;z-index:251908096" from="377.162506pt,-132.795166pt" to="377.162506pt,-64.446166pt" stroked="true" strokeweight="5.863pt" strokecolor="#a1cbc1">
            <v:stroke dashstyle="solid"/>
            <w10:wrap type="none"/>
          </v:line>
        </w:pict>
      </w:r>
      <w:r>
        <w:rPr/>
        <w:pict>
          <v:line style="position:absolute;mso-position-horizontal-relative:page;mso-position-vertical-relative:paragraph;z-index:251909120" from="389.820496pt,-131.478165pt" to="389.820496pt,-64.446165pt" stroked="true" strokeweight="5.863pt" strokecolor="#a1cbc1">
            <v:stroke dashstyle="solid"/>
            <w10:wrap type="none"/>
          </v:line>
        </w:pict>
      </w:r>
      <w:r>
        <w:rPr/>
        <w:pict>
          <v:line style="position:absolute;mso-position-horizontal-relative:page;mso-position-vertical-relative:paragraph;z-index:251910144" from="402.478485pt,-129.479156pt" to="402.478485pt,-64.446156pt" stroked="true" strokeweight="5.863pt" strokecolor="#a1cbc1">
            <v:stroke dashstyle="solid"/>
            <w10:wrap type="none"/>
          </v:line>
        </w:pict>
      </w:r>
      <w:r>
        <w:rPr/>
        <w:pict>
          <v:line style="position:absolute;mso-position-horizontal-relative:page;mso-position-vertical-relative:paragraph;z-index:251911168" from="415.136505pt,-126.349159pt" to="415.136505pt,-64.446159pt" stroked="true" strokeweight="5.863pt" strokecolor="#a1cbc1">
            <v:stroke dashstyle="solid"/>
            <w10:wrap type="none"/>
          </v:line>
        </w:pict>
      </w:r>
      <w:r>
        <w:rPr/>
        <w:pict>
          <v:line style="position:absolute;mso-position-horizontal-relative:page;mso-position-vertical-relative:paragraph;z-index:251912192" from="427.794495pt,-125.057159pt" to="427.794495pt,-64.446159pt" stroked="true" strokeweight="5.863pt" strokecolor="#38a692">
            <v:stroke dashstyle="solid"/>
            <w10:wrap type="none"/>
          </v:line>
        </w:pict>
      </w:r>
      <w:r>
        <w:rPr/>
        <w:pict>
          <v:line style="position:absolute;mso-position-horizontal-relative:page;mso-position-vertical-relative:paragraph;z-index:251913216" from="440.453491pt,-123.951164pt" to="440.453491pt,-64.446164pt" stroked="true" strokeweight="5.863pt" strokecolor="#a1cbc1">
            <v:stroke dashstyle="solid"/>
            <w10:wrap type="none"/>
          </v:line>
        </w:pict>
      </w:r>
      <w:r>
        <w:rPr/>
        <w:pict>
          <v:line style="position:absolute;mso-position-horizontal-relative:page;mso-position-vertical-relative:paragraph;z-index:251914240" from="453.111511pt,-119.805161pt" to="453.111511pt,-64.446161pt" stroked="true" strokeweight="5.863pt" strokecolor="#a1cbc1">
            <v:stroke dashstyle="solid"/>
            <w10:wrap type="none"/>
          </v:line>
        </w:pict>
      </w:r>
      <w:r>
        <w:rPr/>
        <w:pict>
          <v:shape style="position:absolute;margin-left:80.240898pt;margin-top:-62.523563pt;width:403.2pt;height:53.3pt;mso-position-horizontal-relative:page;mso-position-vertical-relative:paragraph;z-index:251922432" type="#_x0000_t202" filled="false" stroked="false">
            <v:textbox inset="0,0,0,0" style="layout-flow:vertical;mso-layout-flow-alt:bottom-to-top">
              <w:txbxContent>
                <w:p>
                  <w:pPr>
                    <w:spacing w:line="352" w:lineRule="auto" w:before="15"/>
                    <w:ind w:left="429" w:right="18" w:firstLine="226"/>
                    <w:jc w:val="right"/>
                    <w:rPr>
                      <w:sz w:val="15"/>
                    </w:rPr>
                  </w:pPr>
                  <w:r>
                    <w:rPr>
                      <w:color w:val="231F20"/>
                      <w:spacing w:val="-2"/>
                      <w:sz w:val="15"/>
                    </w:rPr>
                    <w:t>Puebla </w:t>
                  </w:r>
                  <w:r>
                    <w:rPr>
                      <w:color w:val="231F20"/>
                      <w:spacing w:val="-1"/>
                      <w:w w:val="95"/>
                      <w:sz w:val="15"/>
                    </w:rPr>
                    <w:t>Tlaxcala </w:t>
                  </w:r>
                  <w:r>
                    <w:rPr>
                      <w:color w:val="231F20"/>
                      <w:spacing w:val="-2"/>
                      <w:sz w:val="15"/>
                    </w:rPr>
                    <w:t>Yucatán </w:t>
                  </w:r>
                  <w:r>
                    <w:rPr>
                      <w:color w:val="231F20"/>
                      <w:spacing w:val="-1"/>
                      <w:sz w:val="15"/>
                    </w:rPr>
                    <w:t>Querétaro Campeche </w:t>
                  </w:r>
                  <w:r>
                    <w:rPr>
                      <w:color w:val="231F20"/>
                      <w:spacing w:val="-1"/>
                      <w:w w:val="105"/>
                      <w:sz w:val="15"/>
                    </w:rPr>
                    <w:t>Hidalgo</w:t>
                  </w:r>
                </w:p>
                <w:p>
                  <w:pPr>
                    <w:spacing w:before="1"/>
                    <w:ind w:left="0" w:right="18" w:firstLine="0"/>
                    <w:jc w:val="right"/>
                    <w:rPr>
                      <w:sz w:val="15"/>
                    </w:rPr>
                  </w:pPr>
                  <w:r>
                    <w:rPr>
                      <w:color w:val="231F20"/>
                      <w:w w:val="105"/>
                      <w:sz w:val="15"/>
                    </w:rPr>
                    <w:t>Ciudad de</w:t>
                  </w:r>
                  <w:r>
                    <w:rPr>
                      <w:color w:val="231F20"/>
                      <w:spacing w:val="-17"/>
                      <w:w w:val="105"/>
                      <w:sz w:val="15"/>
                    </w:rPr>
                    <w:t> </w:t>
                  </w:r>
                  <w:r>
                    <w:rPr>
                      <w:color w:val="231F20"/>
                      <w:w w:val="105"/>
                      <w:sz w:val="15"/>
                    </w:rPr>
                    <w:t>México</w:t>
                  </w:r>
                </w:p>
                <w:p>
                  <w:pPr>
                    <w:spacing w:line="352" w:lineRule="auto" w:before="81"/>
                    <w:ind w:left="384" w:right="18" w:firstLine="292"/>
                    <w:jc w:val="right"/>
                    <w:rPr>
                      <w:sz w:val="15"/>
                    </w:rPr>
                  </w:pPr>
                  <w:r>
                    <w:rPr>
                      <w:color w:val="231F20"/>
                      <w:w w:val="95"/>
                      <w:sz w:val="15"/>
                    </w:rPr>
                    <w:t>Jalisco </w:t>
                  </w:r>
                  <w:r>
                    <w:rPr>
                      <w:color w:val="231F20"/>
                      <w:spacing w:val="-1"/>
                      <w:sz w:val="15"/>
                    </w:rPr>
                    <w:t>Guanajuato</w:t>
                  </w:r>
                </w:p>
                <w:p>
                  <w:pPr>
                    <w:spacing w:line="352" w:lineRule="auto" w:before="1"/>
                    <w:ind w:left="596" w:right="18" w:firstLine="51"/>
                    <w:jc w:val="both"/>
                    <w:rPr>
                      <w:sz w:val="15"/>
                    </w:rPr>
                  </w:pPr>
                  <w:r>
                    <w:rPr>
                      <w:color w:val="231F20"/>
                      <w:spacing w:val="-1"/>
                      <w:sz w:val="15"/>
                    </w:rPr>
                    <w:t>Colima </w:t>
                  </w:r>
                  <w:r>
                    <w:rPr>
                      <w:color w:val="231F20"/>
                      <w:sz w:val="15"/>
                    </w:rPr>
                    <w:t>Sinaloa </w:t>
                  </w:r>
                  <w:r>
                    <w:rPr>
                      <w:color w:val="231F20"/>
                      <w:w w:val="95"/>
                      <w:sz w:val="15"/>
                    </w:rPr>
                    <w:t>Chiapas</w:t>
                  </w:r>
                </w:p>
                <w:p>
                  <w:pPr>
                    <w:spacing w:line="352" w:lineRule="auto" w:before="0"/>
                    <w:ind w:left="190" w:right="18" w:hanging="149"/>
                    <w:jc w:val="right"/>
                    <w:rPr>
                      <w:sz w:val="15"/>
                    </w:rPr>
                  </w:pPr>
                  <w:r>
                    <w:rPr>
                      <w:color w:val="231F20"/>
                      <w:w w:val="105"/>
                      <w:sz w:val="15"/>
                    </w:rPr>
                    <w:t>Estado</w:t>
                  </w:r>
                  <w:r>
                    <w:rPr>
                      <w:color w:val="231F20"/>
                      <w:spacing w:val="-16"/>
                      <w:w w:val="105"/>
                      <w:sz w:val="15"/>
                    </w:rPr>
                    <w:t> </w:t>
                  </w:r>
                  <w:r>
                    <w:rPr>
                      <w:color w:val="231F20"/>
                      <w:w w:val="105"/>
                      <w:sz w:val="15"/>
                    </w:rPr>
                    <w:t>de</w:t>
                  </w:r>
                  <w:r>
                    <w:rPr>
                      <w:color w:val="231F20"/>
                      <w:spacing w:val="-16"/>
                      <w:w w:val="105"/>
                      <w:sz w:val="15"/>
                    </w:rPr>
                    <w:t> </w:t>
                  </w:r>
                  <w:r>
                    <w:rPr>
                      <w:color w:val="231F20"/>
                      <w:w w:val="105"/>
                      <w:sz w:val="15"/>
                    </w:rPr>
                    <w:t>México</w:t>
                  </w:r>
                  <w:r>
                    <w:rPr>
                      <w:color w:val="231F20"/>
                      <w:w w:val="109"/>
                      <w:sz w:val="15"/>
                    </w:rPr>
                    <w:t> </w:t>
                  </w:r>
                  <w:r>
                    <w:rPr>
                      <w:color w:val="231F20"/>
                      <w:spacing w:val="-1"/>
                      <w:sz w:val="15"/>
                    </w:rPr>
                    <w:t>Aguascalientes</w:t>
                  </w:r>
                </w:p>
                <w:p>
                  <w:pPr>
                    <w:spacing w:line="352" w:lineRule="auto" w:before="0"/>
                    <w:ind w:left="225" w:right="18" w:firstLine="417"/>
                    <w:jc w:val="right"/>
                    <w:rPr>
                      <w:sz w:val="15"/>
                    </w:rPr>
                  </w:pPr>
                  <w:r>
                    <w:rPr>
                      <w:color w:val="231F20"/>
                      <w:spacing w:val="-1"/>
                      <w:sz w:val="15"/>
                    </w:rPr>
                    <w:t>Sonora </w:t>
                  </w:r>
                  <w:r>
                    <w:rPr>
                      <w:color w:val="231F20"/>
                      <w:spacing w:val="-1"/>
                      <w:w w:val="105"/>
                      <w:sz w:val="15"/>
                    </w:rPr>
                    <w:t>Chihuahua</w:t>
                  </w:r>
                  <w:r>
                    <w:rPr>
                      <w:color w:val="231F20"/>
                      <w:w w:val="106"/>
                      <w:sz w:val="15"/>
                    </w:rPr>
                    <w:t> </w:t>
                  </w:r>
                  <w:r>
                    <w:rPr>
                      <w:color w:val="231F20"/>
                      <w:w w:val="105"/>
                      <w:sz w:val="15"/>
                    </w:rPr>
                    <w:t>San luis</w:t>
                  </w:r>
                  <w:r>
                    <w:rPr>
                      <w:color w:val="231F20"/>
                      <w:spacing w:val="-27"/>
                      <w:w w:val="105"/>
                      <w:sz w:val="15"/>
                    </w:rPr>
                    <w:t> </w:t>
                  </w:r>
                  <w:r>
                    <w:rPr>
                      <w:color w:val="231F20"/>
                      <w:spacing w:val="-3"/>
                      <w:w w:val="105"/>
                      <w:sz w:val="15"/>
                    </w:rPr>
                    <w:t>potosí</w:t>
                  </w:r>
                </w:p>
                <w:p>
                  <w:pPr>
                    <w:spacing w:line="352" w:lineRule="auto" w:before="1"/>
                    <w:ind w:left="244" w:right="18" w:firstLine="240"/>
                    <w:jc w:val="right"/>
                    <w:rPr>
                      <w:sz w:val="15"/>
                    </w:rPr>
                  </w:pPr>
                  <w:r>
                    <w:rPr>
                      <w:color w:val="231F20"/>
                      <w:spacing w:val="-2"/>
                      <w:sz w:val="15"/>
                    </w:rPr>
                    <w:t>Zacatecas </w:t>
                  </w:r>
                  <w:r>
                    <w:rPr>
                      <w:color w:val="231F20"/>
                      <w:spacing w:val="-2"/>
                      <w:w w:val="95"/>
                      <w:sz w:val="15"/>
                    </w:rPr>
                    <w:t>Tabasco </w:t>
                  </w:r>
                  <w:r>
                    <w:rPr>
                      <w:color w:val="231F20"/>
                      <w:sz w:val="15"/>
                    </w:rPr>
                    <w:t>Morelos Nuevo</w:t>
                  </w:r>
                  <w:r>
                    <w:rPr>
                      <w:color w:val="231F20"/>
                      <w:spacing w:val="19"/>
                      <w:sz w:val="15"/>
                    </w:rPr>
                    <w:t> </w:t>
                  </w:r>
                  <w:r>
                    <w:rPr>
                      <w:color w:val="231F20"/>
                      <w:sz w:val="15"/>
                    </w:rPr>
                    <w:t>León</w:t>
                  </w:r>
                  <w:r>
                    <w:rPr>
                      <w:color w:val="231F20"/>
                      <w:w w:val="106"/>
                      <w:sz w:val="15"/>
                    </w:rPr>
                    <w:t> </w:t>
                  </w:r>
                  <w:r>
                    <w:rPr>
                      <w:color w:val="231F20"/>
                      <w:sz w:val="15"/>
                    </w:rPr>
                    <w:t>Quintana</w:t>
                  </w:r>
                  <w:r>
                    <w:rPr>
                      <w:color w:val="231F20"/>
                      <w:spacing w:val="17"/>
                      <w:sz w:val="15"/>
                    </w:rPr>
                    <w:t> </w:t>
                  </w:r>
                  <w:r>
                    <w:rPr>
                      <w:color w:val="231F20"/>
                      <w:sz w:val="15"/>
                    </w:rPr>
                    <w:t>Roo</w:t>
                  </w:r>
                  <w:r>
                    <w:rPr>
                      <w:color w:val="231F20"/>
                      <w:w w:val="109"/>
                      <w:sz w:val="15"/>
                    </w:rPr>
                    <w:t> </w:t>
                  </w:r>
                  <w:r>
                    <w:rPr>
                      <w:color w:val="231F20"/>
                      <w:sz w:val="15"/>
                    </w:rPr>
                    <w:t>Baja</w:t>
                  </w:r>
                  <w:r>
                    <w:rPr>
                      <w:color w:val="231F20"/>
                      <w:spacing w:val="13"/>
                      <w:sz w:val="15"/>
                    </w:rPr>
                    <w:t> </w:t>
                  </w:r>
                  <w:r>
                    <w:rPr>
                      <w:color w:val="231F20"/>
                      <w:spacing w:val="-3"/>
                      <w:sz w:val="15"/>
                    </w:rPr>
                    <w:t>California</w:t>
                  </w:r>
                </w:p>
                <w:p>
                  <w:pPr>
                    <w:spacing w:line="352" w:lineRule="auto" w:before="1"/>
                    <w:ind w:left="543" w:right="18" w:firstLine="100"/>
                    <w:jc w:val="both"/>
                    <w:rPr>
                      <w:sz w:val="15"/>
                    </w:rPr>
                  </w:pPr>
                  <w:r>
                    <w:rPr>
                      <w:color w:val="231F20"/>
                      <w:spacing w:val="-2"/>
                      <w:w w:val="105"/>
                      <w:sz w:val="15"/>
                    </w:rPr>
                    <w:t>Nayarit </w:t>
                  </w:r>
                  <w:r>
                    <w:rPr>
                      <w:color w:val="231F20"/>
                      <w:w w:val="105"/>
                      <w:sz w:val="15"/>
                    </w:rPr>
                    <w:t>Durango </w:t>
                  </w:r>
                  <w:r>
                    <w:rPr>
                      <w:color w:val="231F20"/>
                      <w:sz w:val="15"/>
                    </w:rPr>
                    <w:t>Coahuila</w:t>
                  </w:r>
                </w:p>
                <w:p>
                  <w:pPr>
                    <w:spacing w:before="0"/>
                    <w:ind w:left="0" w:right="18" w:firstLine="0"/>
                    <w:jc w:val="right"/>
                    <w:rPr>
                      <w:sz w:val="15"/>
                    </w:rPr>
                  </w:pPr>
                  <w:r>
                    <w:rPr>
                      <w:color w:val="231F20"/>
                      <w:sz w:val="15"/>
                    </w:rPr>
                    <w:t>Baja California</w:t>
                  </w:r>
                  <w:r>
                    <w:rPr>
                      <w:color w:val="231F20"/>
                      <w:spacing w:val="-16"/>
                      <w:sz w:val="15"/>
                    </w:rPr>
                    <w:t> </w:t>
                  </w:r>
                  <w:r>
                    <w:rPr>
                      <w:color w:val="231F20"/>
                      <w:sz w:val="15"/>
                    </w:rPr>
                    <w:t>Sur</w:t>
                  </w:r>
                </w:p>
                <w:p>
                  <w:pPr>
                    <w:spacing w:line="250" w:lineRule="atLeast" w:before="3"/>
                    <w:ind w:left="405" w:right="18" w:firstLine="225"/>
                    <w:jc w:val="right"/>
                    <w:rPr>
                      <w:sz w:val="15"/>
                    </w:rPr>
                  </w:pPr>
                  <w:r>
                    <w:rPr>
                      <w:color w:val="231F20"/>
                      <w:w w:val="95"/>
                      <w:sz w:val="15"/>
                    </w:rPr>
                    <w:t>Oaxaca </w:t>
                  </w:r>
                  <w:r>
                    <w:rPr>
                      <w:color w:val="231F20"/>
                      <w:spacing w:val="-2"/>
                      <w:sz w:val="15"/>
                    </w:rPr>
                    <w:t>Tamaulipas </w:t>
                  </w:r>
                  <w:r>
                    <w:rPr>
                      <w:color w:val="231F20"/>
                      <w:spacing w:val="-1"/>
                      <w:sz w:val="15"/>
                    </w:rPr>
                    <w:t>Guerrero </w:t>
                  </w:r>
                  <w:r>
                    <w:rPr>
                      <w:color w:val="231F20"/>
                      <w:spacing w:val="-2"/>
                      <w:sz w:val="15"/>
                    </w:rPr>
                    <w:t>Veracruz </w:t>
                  </w:r>
                  <w:r>
                    <w:rPr>
                      <w:color w:val="231F20"/>
                      <w:sz w:val="15"/>
                    </w:rPr>
                    <w:t>Michoacán</w:t>
                  </w:r>
                </w:p>
              </w:txbxContent>
            </v:textbox>
            <w10:wrap type="none"/>
          </v:shape>
        </w:pict>
      </w:r>
      <w:r>
        <w:rPr>
          <w:b/>
          <w:color w:val="231F20"/>
          <w:sz w:val="18"/>
        </w:rPr>
        <w:t>Fuente: </w:t>
      </w:r>
      <w:r>
        <w:rPr>
          <w:rFonts w:ascii="Calibri" w:hAnsi="Calibri"/>
          <w:color w:val="231F20"/>
          <w:sz w:val="18"/>
        </w:rPr>
        <w:t>Elaboración propia con base en los informes de la ASF, Cuenta Pública 2016.</w:t>
      </w:r>
    </w:p>
    <w:p>
      <w:pPr>
        <w:pStyle w:val="BodyText"/>
        <w:spacing w:before="4"/>
        <w:rPr>
          <w:rFonts w:ascii="Calibri"/>
          <w:sz w:val="29"/>
        </w:rPr>
      </w:pPr>
    </w:p>
    <w:p>
      <w:pPr>
        <w:spacing w:after="0"/>
        <w:rPr>
          <w:rFonts w:ascii="Calibri"/>
          <w:sz w:val="29"/>
        </w:rPr>
        <w:sectPr>
          <w:headerReference w:type="even" r:id="rId123"/>
          <w:pgSz w:w="10490" w:h="15880"/>
          <w:pgMar w:header="0" w:footer="1094" w:top="900" w:bottom="1280" w:left="0" w:right="0"/>
        </w:sectPr>
      </w:pPr>
    </w:p>
    <w:p>
      <w:pPr>
        <w:pStyle w:val="BodyText"/>
        <w:spacing w:line="266" w:lineRule="auto" w:before="87"/>
        <w:ind w:left="1583" w:firstLine="283"/>
        <w:jc w:val="both"/>
      </w:pPr>
      <w:r>
        <w:rPr>
          <w:color w:val="231F20"/>
        </w:rPr>
        <w:t>Dicho </w:t>
      </w:r>
      <w:r>
        <w:rPr>
          <w:color w:val="231F20"/>
          <w:spacing w:val="-3"/>
        </w:rPr>
        <w:t>Índice </w:t>
      </w:r>
      <w:r>
        <w:rPr>
          <w:color w:val="231F20"/>
        </w:rPr>
        <w:t>se </w:t>
      </w:r>
      <w:r>
        <w:rPr>
          <w:color w:val="231F20"/>
          <w:spacing w:val="-3"/>
        </w:rPr>
        <w:t>determinó también </w:t>
      </w:r>
      <w:r>
        <w:rPr>
          <w:color w:val="231F20"/>
        </w:rPr>
        <w:t>para cada fondo y </w:t>
      </w:r>
      <w:r>
        <w:rPr>
          <w:color w:val="231F20"/>
          <w:spacing w:val="-3"/>
        </w:rPr>
        <w:t>programa considerados </w:t>
      </w:r>
      <w:r>
        <w:rPr>
          <w:color w:val="231F20"/>
        </w:rPr>
        <w:t>en </w:t>
      </w:r>
      <w:r>
        <w:rPr>
          <w:color w:val="231F20"/>
          <w:spacing w:val="-3"/>
        </w:rPr>
        <w:t>su</w:t>
      </w:r>
      <w:r>
        <w:rPr>
          <w:color w:val="231F20"/>
          <w:spacing w:val="-36"/>
        </w:rPr>
        <w:t> </w:t>
      </w:r>
      <w:r>
        <w:rPr>
          <w:color w:val="231F20"/>
          <w:spacing w:val="-3"/>
        </w:rPr>
        <w:t>formulación. Los</w:t>
      </w:r>
      <w:r>
        <w:rPr>
          <w:color w:val="231F20"/>
          <w:spacing w:val="-17"/>
        </w:rPr>
        <w:t> </w:t>
      </w:r>
      <w:r>
        <w:rPr>
          <w:color w:val="231F20"/>
          <w:spacing w:val="-3"/>
        </w:rPr>
        <w:t>menores</w:t>
      </w:r>
      <w:r>
        <w:rPr>
          <w:color w:val="231F20"/>
          <w:spacing w:val="-16"/>
        </w:rPr>
        <w:t> </w:t>
      </w:r>
      <w:r>
        <w:rPr>
          <w:color w:val="231F20"/>
          <w:spacing w:val="-3"/>
        </w:rPr>
        <w:t>valores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spacing w:val="-3"/>
        </w:rPr>
        <w:t>Índice</w:t>
      </w:r>
      <w:r>
        <w:rPr>
          <w:color w:val="231F20"/>
          <w:spacing w:val="-16"/>
        </w:rPr>
        <w:t> </w:t>
      </w:r>
      <w:r>
        <w:rPr>
          <w:color w:val="231F20"/>
        </w:rPr>
        <w:t>se</w:t>
      </w:r>
      <w:r>
        <w:rPr>
          <w:color w:val="231F20"/>
          <w:spacing w:val="-16"/>
        </w:rPr>
        <w:t> </w:t>
      </w:r>
      <w:r>
        <w:rPr>
          <w:color w:val="231F20"/>
          <w:spacing w:val="-3"/>
        </w:rPr>
        <w:t>presentaron</w:t>
      </w:r>
      <w:r>
        <w:rPr>
          <w:color w:val="231F20"/>
          <w:spacing w:val="-16"/>
        </w:rPr>
        <w:t> </w:t>
      </w:r>
      <w:r>
        <w:rPr>
          <w:color w:val="231F20"/>
        </w:rPr>
        <w:t>en el</w:t>
      </w:r>
      <w:r>
        <w:rPr>
          <w:color w:val="231F20"/>
          <w:spacing w:val="-29"/>
        </w:rPr>
        <w:t> </w:t>
      </w:r>
      <w:r>
        <w:rPr>
          <w:color w:val="231F20"/>
        </w:rPr>
        <w:t>Fondo</w:t>
      </w:r>
      <w:r>
        <w:rPr>
          <w:color w:val="231F20"/>
          <w:spacing w:val="-28"/>
        </w:rPr>
        <w:t> </w:t>
      </w:r>
      <w:r>
        <w:rPr>
          <w:color w:val="231F20"/>
        </w:rPr>
        <w:t>de</w:t>
      </w:r>
      <w:r>
        <w:rPr>
          <w:color w:val="231F20"/>
          <w:spacing w:val="-28"/>
        </w:rPr>
        <w:t> </w:t>
      </w:r>
      <w:r>
        <w:rPr>
          <w:color w:val="231F20"/>
        </w:rPr>
        <w:t>Aportaciones</w:t>
      </w:r>
      <w:r>
        <w:rPr>
          <w:color w:val="231F20"/>
          <w:spacing w:val="-28"/>
        </w:rPr>
        <w:t> </w:t>
      </w:r>
      <w:r>
        <w:rPr>
          <w:color w:val="231F20"/>
        </w:rPr>
        <w:t>para</w:t>
      </w:r>
      <w:r>
        <w:rPr>
          <w:color w:val="231F20"/>
          <w:spacing w:val="-28"/>
        </w:rPr>
        <w:t> </w:t>
      </w:r>
      <w:r>
        <w:rPr>
          <w:color w:val="231F20"/>
        </w:rPr>
        <w:t>la</w:t>
      </w:r>
      <w:r>
        <w:rPr>
          <w:color w:val="231F20"/>
          <w:spacing w:val="-28"/>
        </w:rPr>
        <w:t> </w:t>
      </w:r>
      <w:r>
        <w:rPr>
          <w:color w:val="231F20"/>
          <w:spacing w:val="-3"/>
        </w:rPr>
        <w:t>Seguridad</w:t>
      </w:r>
      <w:r>
        <w:rPr>
          <w:color w:val="231F20"/>
          <w:spacing w:val="-28"/>
        </w:rPr>
        <w:t> </w:t>
      </w:r>
      <w:r>
        <w:rPr>
          <w:color w:val="231F20"/>
          <w:spacing w:val="-3"/>
        </w:rPr>
        <w:t>Pública </w:t>
      </w:r>
      <w:r>
        <w:rPr>
          <w:color w:val="231F20"/>
          <w:spacing w:val="-6"/>
        </w:rPr>
        <w:t>(FASP),</w:t>
      </w:r>
      <w:r>
        <w:rPr>
          <w:color w:val="231F20"/>
          <w:spacing w:val="-14"/>
        </w:rPr>
        <w:t> </w:t>
      </w:r>
      <w:r>
        <w:rPr>
          <w:color w:val="231F20"/>
        </w:rPr>
        <w:t>el</w:t>
      </w:r>
      <w:r>
        <w:rPr>
          <w:color w:val="231F20"/>
          <w:spacing w:val="-13"/>
        </w:rPr>
        <w:t> </w:t>
      </w:r>
      <w:r>
        <w:rPr>
          <w:color w:val="231F20"/>
        </w:rPr>
        <w:t>Fondo</w:t>
      </w:r>
      <w:r>
        <w:rPr>
          <w:color w:val="231F20"/>
          <w:spacing w:val="-14"/>
        </w:rPr>
        <w:t> </w:t>
      </w:r>
      <w:r>
        <w:rPr>
          <w:color w:val="231F20"/>
        </w:rPr>
        <w:t>de</w:t>
      </w:r>
      <w:r>
        <w:rPr>
          <w:color w:val="231F20"/>
          <w:spacing w:val="-13"/>
        </w:rPr>
        <w:t> </w:t>
      </w:r>
      <w:r>
        <w:rPr>
          <w:color w:val="231F20"/>
        </w:rPr>
        <w:t>Infraestructura</w:t>
      </w:r>
      <w:r>
        <w:rPr>
          <w:color w:val="231F20"/>
          <w:spacing w:val="-13"/>
        </w:rPr>
        <w:t> </w:t>
      </w:r>
      <w:r>
        <w:rPr>
          <w:color w:val="231F20"/>
          <w:spacing w:val="-3"/>
        </w:rPr>
        <w:t>Social</w:t>
      </w:r>
      <w:r>
        <w:rPr>
          <w:color w:val="231F20"/>
          <w:spacing w:val="-14"/>
        </w:rPr>
        <w:t> </w:t>
      </w:r>
      <w:r>
        <w:rPr>
          <w:color w:val="231F20"/>
        </w:rPr>
        <w:t>para</w:t>
      </w:r>
      <w:r>
        <w:rPr>
          <w:color w:val="231F20"/>
          <w:spacing w:val="-13"/>
        </w:rPr>
        <w:t> </w:t>
      </w:r>
      <w:r>
        <w:rPr>
          <w:color w:val="231F20"/>
          <w:spacing w:val="-3"/>
        </w:rPr>
        <w:t>las Entidades</w:t>
      </w:r>
      <w:r>
        <w:rPr>
          <w:color w:val="231F20"/>
          <w:spacing w:val="-17"/>
        </w:rPr>
        <w:t> </w:t>
      </w:r>
      <w:r>
        <w:rPr>
          <w:color w:val="231F20"/>
          <w:spacing w:val="-5"/>
        </w:rPr>
        <w:t>(FISE),</w:t>
      </w:r>
      <w:r>
        <w:rPr>
          <w:color w:val="231F20"/>
          <w:spacing w:val="-16"/>
        </w:rPr>
        <w:t> </w:t>
      </w:r>
      <w:r>
        <w:rPr>
          <w:color w:val="231F20"/>
        </w:rPr>
        <w:t>el</w:t>
      </w:r>
      <w:r>
        <w:rPr>
          <w:color w:val="231F20"/>
          <w:spacing w:val="-16"/>
        </w:rPr>
        <w:t> </w:t>
      </w:r>
      <w:r>
        <w:rPr>
          <w:color w:val="231F20"/>
        </w:rPr>
        <w:t>Fondo</w:t>
      </w:r>
      <w:r>
        <w:rPr>
          <w:color w:val="231F20"/>
          <w:spacing w:val="-16"/>
        </w:rPr>
        <w:t> </w:t>
      </w:r>
      <w:r>
        <w:rPr>
          <w:color w:val="231F20"/>
        </w:rPr>
        <w:t>de</w:t>
      </w:r>
      <w:r>
        <w:rPr>
          <w:color w:val="231F20"/>
          <w:spacing w:val="-16"/>
        </w:rPr>
        <w:t> </w:t>
      </w:r>
      <w:r>
        <w:rPr>
          <w:color w:val="231F20"/>
        </w:rPr>
        <w:t>Aportaciones</w:t>
      </w:r>
      <w:r>
        <w:rPr>
          <w:color w:val="231F20"/>
          <w:spacing w:val="-16"/>
        </w:rPr>
        <w:t> </w:t>
      </w:r>
      <w:r>
        <w:rPr>
          <w:color w:val="231F20"/>
          <w:spacing w:val="-4"/>
        </w:rPr>
        <w:t>para</w:t>
      </w:r>
      <w:r>
        <w:rPr>
          <w:color w:val="231F20"/>
          <w:spacing w:val="-20"/>
        </w:rPr>
        <w:t> </w:t>
      </w:r>
      <w:r>
        <w:rPr>
          <w:color w:val="231F20"/>
          <w:spacing w:val="-3"/>
        </w:rPr>
        <w:t>el</w:t>
      </w:r>
    </w:p>
    <w:p>
      <w:pPr>
        <w:pStyle w:val="BodyText"/>
        <w:spacing w:line="266" w:lineRule="auto" w:before="109"/>
        <w:ind w:left="185" w:right="780"/>
        <w:jc w:val="both"/>
      </w:pPr>
      <w:r>
        <w:rPr/>
        <w:br w:type="column"/>
      </w:r>
      <w:r>
        <w:rPr>
          <w:color w:val="231F20"/>
          <w:spacing w:val="-5"/>
        </w:rPr>
        <w:t>Fortalecimiento</w:t>
      </w:r>
      <w:r>
        <w:rPr>
          <w:color w:val="231F20"/>
          <w:spacing w:val="-36"/>
        </w:rPr>
        <w:t> </w:t>
      </w:r>
      <w:r>
        <w:rPr>
          <w:color w:val="231F20"/>
        </w:rPr>
        <w:t>de</w:t>
      </w:r>
      <w:r>
        <w:rPr>
          <w:color w:val="231F20"/>
          <w:spacing w:val="-36"/>
        </w:rPr>
        <w:t> </w:t>
      </w:r>
      <w:r>
        <w:rPr>
          <w:color w:val="231F20"/>
          <w:spacing w:val="-5"/>
        </w:rPr>
        <w:t>las</w:t>
      </w:r>
      <w:r>
        <w:rPr>
          <w:color w:val="231F20"/>
          <w:spacing w:val="-35"/>
        </w:rPr>
        <w:t> </w:t>
      </w:r>
      <w:r>
        <w:rPr>
          <w:color w:val="231F20"/>
          <w:spacing w:val="-5"/>
        </w:rPr>
        <w:t>Entidades</w:t>
      </w:r>
      <w:r>
        <w:rPr>
          <w:color w:val="231F20"/>
          <w:spacing w:val="-36"/>
        </w:rPr>
        <w:t> </w:t>
      </w:r>
      <w:r>
        <w:rPr>
          <w:color w:val="231F20"/>
          <w:spacing w:val="-5"/>
        </w:rPr>
        <w:t>Federativas</w:t>
      </w:r>
      <w:r>
        <w:rPr>
          <w:color w:val="231F20"/>
          <w:spacing w:val="-36"/>
        </w:rPr>
        <w:t> </w:t>
      </w:r>
      <w:r>
        <w:rPr>
          <w:color w:val="231F20"/>
          <w:spacing w:val="-5"/>
        </w:rPr>
        <w:t>(FAFEF) </w:t>
      </w:r>
      <w:r>
        <w:rPr>
          <w:color w:val="231F20"/>
        </w:rPr>
        <w:t>y el Fondo de Aportaciones </w:t>
      </w:r>
      <w:r>
        <w:rPr>
          <w:color w:val="231F20"/>
          <w:spacing w:val="-3"/>
        </w:rPr>
        <w:t>Múltiples </w:t>
      </w:r>
      <w:r>
        <w:rPr>
          <w:color w:val="231F20"/>
          <w:spacing w:val="-6"/>
        </w:rPr>
        <w:t>(FAM), </w:t>
      </w:r>
      <w:r>
        <w:rPr>
          <w:color w:val="231F20"/>
        </w:rPr>
        <w:t>en donde el </w:t>
      </w:r>
      <w:r>
        <w:rPr>
          <w:color w:val="231F20"/>
          <w:spacing w:val="-3"/>
        </w:rPr>
        <w:t>valor promedio </w:t>
      </w:r>
      <w:r>
        <w:rPr>
          <w:color w:val="231F20"/>
          <w:spacing w:val="-4"/>
        </w:rPr>
        <w:t>obtenido </w:t>
      </w:r>
      <w:r>
        <w:rPr>
          <w:color w:val="231F20"/>
        </w:rPr>
        <w:t>fue </w:t>
      </w:r>
      <w:r>
        <w:rPr>
          <w:color w:val="231F20"/>
          <w:spacing w:val="-6"/>
        </w:rPr>
        <w:t>60.31,</w:t>
      </w:r>
      <w:r>
        <w:rPr>
          <w:color w:val="231F20"/>
          <w:spacing w:val="-17"/>
        </w:rPr>
        <w:t> </w:t>
      </w:r>
      <w:r>
        <w:rPr>
          <w:color w:val="231F20"/>
          <w:spacing w:val="-3"/>
        </w:rPr>
        <w:t>64.02,</w:t>
      </w:r>
    </w:p>
    <w:p>
      <w:pPr>
        <w:pStyle w:val="ListParagraph"/>
        <w:numPr>
          <w:ilvl w:val="1"/>
          <w:numId w:val="8"/>
        </w:numPr>
        <w:tabs>
          <w:tab w:pos="666" w:val="left" w:leader="none"/>
        </w:tabs>
        <w:spacing w:line="266" w:lineRule="auto" w:before="0" w:after="0"/>
        <w:ind w:left="185" w:right="780" w:firstLine="0"/>
        <w:jc w:val="both"/>
        <w:rPr>
          <w:sz w:val="22"/>
        </w:rPr>
      </w:pPr>
      <w:r>
        <w:rPr>
          <w:color w:val="231F20"/>
          <w:sz w:val="22"/>
        </w:rPr>
        <w:t>y </w:t>
      </w:r>
      <w:r>
        <w:rPr>
          <w:color w:val="231F20"/>
          <w:spacing w:val="-10"/>
          <w:sz w:val="22"/>
        </w:rPr>
        <w:t>67.41%, </w:t>
      </w:r>
      <w:r>
        <w:rPr>
          <w:color w:val="231F20"/>
          <w:spacing w:val="-3"/>
          <w:sz w:val="22"/>
        </w:rPr>
        <w:t>respectivamente. Como </w:t>
      </w:r>
      <w:r>
        <w:rPr>
          <w:color w:val="231F20"/>
          <w:sz w:val="22"/>
        </w:rPr>
        <w:t>el </w:t>
      </w:r>
      <w:r>
        <w:rPr>
          <w:color w:val="231F20"/>
          <w:spacing w:val="-4"/>
          <w:sz w:val="22"/>
        </w:rPr>
        <w:t>área </w:t>
      </w:r>
      <w:r>
        <w:rPr>
          <w:color w:val="231F20"/>
          <w:sz w:val="22"/>
        </w:rPr>
        <w:t>de oportunidad </w:t>
      </w:r>
      <w:r>
        <w:rPr>
          <w:color w:val="231F20"/>
          <w:spacing w:val="-4"/>
          <w:sz w:val="22"/>
        </w:rPr>
        <w:t>relevante </w:t>
      </w:r>
      <w:r>
        <w:rPr>
          <w:color w:val="231F20"/>
          <w:sz w:val="22"/>
        </w:rPr>
        <w:t>se </w:t>
      </w:r>
      <w:r>
        <w:rPr>
          <w:color w:val="231F20"/>
          <w:spacing w:val="-3"/>
          <w:sz w:val="22"/>
        </w:rPr>
        <w:t>encuentra </w:t>
      </w:r>
      <w:r>
        <w:rPr>
          <w:color w:val="231F20"/>
          <w:sz w:val="22"/>
        </w:rPr>
        <w:t>la </w:t>
      </w:r>
      <w:r>
        <w:rPr>
          <w:color w:val="231F20"/>
          <w:spacing w:val="-3"/>
          <w:sz w:val="22"/>
        </w:rPr>
        <w:t>Distribución </w:t>
      </w:r>
      <w:r>
        <w:rPr>
          <w:color w:val="231F20"/>
          <w:sz w:val="22"/>
        </w:rPr>
        <w:t>de</w:t>
      </w:r>
      <w:r>
        <w:rPr>
          <w:color w:val="231F20"/>
          <w:spacing w:val="-11"/>
          <w:sz w:val="22"/>
        </w:rPr>
        <w:t> </w:t>
      </w:r>
      <w:r>
        <w:rPr>
          <w:color w:val="231F20"/>
          <w:spacing w:val="-3"/>
          <w:sz w:val="22"/>
        </w:rPr>
        <w:t>las</w:t>
      </w:r>
      <w:r>
        <w:rPr>
          <w:color w:val="231F20"/>
          <w:spacing w:val="-11"/>
          <w:sz w:val="22"/>
        </w:rPr>
        <w:t> </w:t>
      </w:r>
      <w:r>
        <w:rPr>
          <w:color w:val="231F20"/>
          <w:spacing w:val="-3"/>
          <w:sz w:val="22"/>
        </w:rPr>
        <w:t>Participaciones,</w:t>
      </w:r>
      <w:r>
        <w:rPr>
          <w:color w:val="231F20"/>
          <w:spacing w:val="-10"/>
          <w:sz w:val="22"/>
        </w:rPr>
        <w:t> </w:t>
      </w:r>
      <w:r>
        <w:rPr>
          <w:color w:val="231F20"/>
          <w:sz w:val="22"/>
        </w:rPr>
        <w:t>al</w:t>
      </w:r>
      <w:r>
        <w:rPr>
          <w:color w:val="231F20"/>
          <w:spacing w:val="-11"/>
          <w:sz w:val="22"/>
        </w:rPr>
        <w:t> </w:t>
      </w:r>
      <w:r>
        <w:rPr>
          <w:color w:val="231F20"/>
          <w:spacing w:val="-4"/>
          <w:sz w:val="22"/>
        </w:rPr>
        <w:t>obtener</w:t>
      </w:r>
      <w:r>
        <w:rPr>
          <w:color w:val="231F20"/>
          <w:spacing w:val="-10"/>
          <w:sz w:val="22"/>
        </w:rPr>
        <w:t> </w:t>
      </w:r>
      <w:r>
        <w:rPr>
          <w:color w:val="231F20"/>
          <w:spacing w:val="-3"/>
          <w:sz w:val="22"/>
        </w:rPr>
        <w:t>58.96.</w:t>
      </w:r>
    </w:p>
    <w:p>
      <w:pPr>
        <w:spacing w:after="0" w:line="266" w:lineRule="auto"/>
        <w:jc w:val="both"/>
        <w:rPr>
          <w:sz w:val="22"/>
        </w:rPr>
        <w:sectPr>
          <w:type w:val="continuous"/>
          <w:pgSz w:w="10490" w:h="15880"/>
          <w:pgMar w:top="1500" w:bottom="280" w:left="0" w:right="0"/>
          <w:cols w:num="2" w:equalWidth="0">
            <w:col w:w="5525" w:space="40"/>
            <w:col w:w="4925"/>
          </w:cols>
        </w:sectPr>
      </w:pPr>
    </w:p>
    <w:p>
      <w:pPr>
        <w:pStyle w:val="BodyText"/>
        <w:spacing w:before="2"/>
        <w:rPr>
          <w:sz w:val="26"/>
        </w:rPr>
      </w:pPr>
    </w:p>
    <w:p>
      <w:pPr>
        <w:spacing w:before="89"/>
        <w:ind w:left="0" w:right="153" w:firstLine="0"/>
        <w:jc w:val="center"/>
        <w:rPr>
          <w:rFonts w:ascii="Calibri" w:hAnsi="Calibri"/>
          <w:sz w:val="18"/>
        </w:rPr>
      </w:pPr>
      <w:r>
        <w:rPr>
          <w:b/>
          <w:color w:val="231F20"/>
          <w:sz w:val="18"/>
        </w:rPr>
        <w:t>Gráfica 8. </w:t>
      </w:r>
      <w:r>
        <w:rPr>
          <w:rFonts w:ascii="Calibri" w:hAnsi="Calibri"/>
          <w:color w:val="231F20"/>
          <w:sz w:val="18"/>
        </w:rPr>
        <w:t>Desempeño de la Gestión del Gasto Federalizado por Fondo y Programa, cuenta Pública 2016.</w:t>
      </w:r>
    </w:p>
    <w:p>
      <w:pPr>
        <w:spacing w:after="0"/>
        <w:jc w:val="center"/>
        <w:rPr>
          <w:rFonts w:ascii="Calibri" w:hAnsi="Calibri"/>
          <w:sz w:val="18"/>
        </w:rPr>
        <w:sectPr>
          <w:type w:val="continuous"/>
          <w:pgSz w:w="10490" w:h="15880"/>
          <w:pgMar w:top="1500" w:bottom="280" w:left="0" w:right="0"/>
        </w:sectPr>
      </w:pPr>
    </w:p>
    <w:p>
      <w:pPr>
        <w:pStyle w:val="BodyText"/>
        <w:spacing w:before="12"/>
        <w:rPr>
          <w:rFonts w:ascii="Calibri"/>
          <w:sz w:val="15"/>
        </w:rPr>
      </w:pPr>
    </w:p>
    <w:p>
      <w:pPr>
        <w:spacing w:before="0"/>
        <w:ind w:left="0" w:right="0" w:firstLine="0"/>
        <w:jc w:val="right"/>
        <w:rPr>
          <w:rFonts w:ascii="Calibri"/>
          <w:sz w:val="18"/>
        </w:rPr>
      </w:pPr>
      <w:r>
        <w:rPr>
          <w:rFonts w:ascii="Calibri"/>
          <w:color w:val="231F20"/>
          <w:w w:val="90"/>
          <w:sz w:val="18"/>
        </w:rPr>
        <w:t>82.97</w:t>
      </w:r>
    </w:p>
    <w:p>
      <w:pPr>
        <w:pStyle w:val="BodyText"/>
        <w:spacing w:before="10"/>
        <w:rPr>
          <w:rFonts w:ascii="Calibri"/>
          <w:sz w:val="26"/>
        </w:rPr>
      </w:pPr>
      <w:r>
        <w:rPr/>
        <w:br w:type="column"/>
      </w:r>
      <w:r>
        <w:rPr>
          <w:rFonts w:ascii="Calibri"/>
          <w:sz w:val="26"/>
        </w:rPr>
      </w:r>
    </w:p>
    <w:p>
      <w:pPr>
        <w:spacing w:before="0"/>
        <w:ind w:left="332" w:right="0" w:firstLine="0"/>
        <w:jc w:val="left"/>
        <w:rPr>
          <w:rFonts w:ascii="Calibri"/>
          <w:sz w:val="18"/>
        </w:rPr>
      </w:pPr>
      <w:r>
        <w:rPr/>
        <w:pict>
          <v:rect style="position:absolute;margin-left:90.982002pt;margin-top:7.367421pt;width:23.467pt;height:61.314pt;mso-position-horizontal-relative:page;mso-position-vertical-relative:paragraph;z-index:251915264" filled="true" fillcolor="#38a692" stroked="false">
            <v:fill type="solid"/>
            <w10:wrap type="none"/>
          </v:rect>
        </w:pict>
      </w:r>
      <w:r>
        <w:rPr>
          <w:rFonts w:ascii="Calibri"/>
          <w:color w:val="231F20"/>
          <w:w w:val="90"/>
          <w:sz w:val="18"/>
        </w:rPr>
        <w:t>73.78</w:t>
      </w:r>
    </w:p>
    <w:p>
      <w:pPr>
        <w:pStyle w:val="BodyText"/>
        <w:rPr>
          <w:rFonts w:ascii="Calibri"/>
          <w:sz w:val="20"/>
        </w:rPr>
      </w:pPr>
      <w:r>
        <w:rPr/>
        <w:br w:type="column"/>
      </w:r>
      <w:r>
        <w:rPr>
          <w:rFonts w:ascii="Calibri"/>
          <w:sz w:val="20"/>
        </w:rPr>
      </w:r>
    </w:p>
    <w:p>
      <w:pPr>
        <w:pStyle w:val="BodyText"/>
        <w:spacing w:before="11"/>
        <w:rPr>
          <w:rFonts w:ascii="Calibri"/>
          <w:sz w:val="18"/>
        </w:rPr>
      </w:pPr>
    </w:p>
    <w:p>
      <w:pPr>
        <w:spacing w:before="0"/>
        <w:ind w:left="321" w:right="0" w:firstLine="0"/>
        <w:jc w:val="left"/>
        <w:rPr>
          <w:rFonts w:ascii="Calibri"/>
          <w:sz w:val="18"/>
        </w:rPr>
      </w:pPr>
      <w:r>
        <w:rPr/>
        <w:pict>
          <v:rect style="position:absolute;margin-left:128.651993pt;margin-top:5.54633pt;width:23.467pt;height:55.786pt;mso-position-horizontal-relative:page;mso-position-vertical-relative:paragraph;z-index:251916288" filled="true" fillcolor="#38a692" stroked="false">
            <v:fill type="solid"/>
            <w10:wrap type="none"/>
          </v:rect>
        </w:pict>
      </w:r>
      <w:r>
        <w:rPr>
          <w:rFonts w:ascii="Calibri"/>
          <w:color w:val="231F20"/>
          <w:w w:val="90"/>
          <w:sz w:val="18"/>
        </w:rPr>
        <w:t>64.02</w:t>
      </w:r>
    </w:p>
    <w:p>
      <w:pPr>
        <w:spacing w:before="96"/>
        <w:ind w:left="310" w:right="0" w:firstLine="0"/>
        <w:jc w:val="left"/>
        <w:rPr>
          <w:rFonts w:ascii="Calibri"/>
          <w:sz w:val="18"/>
        </w:rPr>
      </w:pPr>
      <w:r>
        <w:rPr/>
        <w:br w:type="column"/>
      </w:r>
      <w:r>
        <w:rPr>
          <w:rFonts w:ascii="Calibri"/>
          <w:color w:val="231F20"/>
          <w:w w:val="90"/>
          <w:sz w:val="18"/>
        </w:rPr>
        <w:t>91.56</w:t>
      </w:r>
    </w:p>
    <w:p>
      <w:pPr>
        <w:pStyle w:val="BodyText"/>
        <w:rPr>
          <w:rFonts w:ascii="Calibri"/>
          <w:sz w:val="20"/>
        </w:rPr>
      </w:pPr>
      <w:r>
        <w:rPr/>
        <w:br w:type="column"/>
      </w:r>
      <w:r>
        <w:rPr>
          <w:rFonts w:ascii="Calibri"/>
          <w:sz w:val="20"/>
        </w:rPr>
      </w:r>
    </w:p>
    <w:p>
      <w:pPr>
        <w:spacing w:before="176"/>
        <w:ind w:left="315" w:right="0" w:firstLine="0"/>
        <w:jc w:val="left"/>
        <w:rPr>
          <w:rFonts w:ascii="Calibri"/>
          <w:sz w:val="18"/>
        </w:rPr>
      </w:pPr>
      <w:r>
        <w:rPr/>
        <w:pict>
          <v:rect style="position:absolute;margin-left:202.352997pt;margin-top:3.488323pt;width:23.467pt;height:69.393pt;mso-position-horizontal-relative:page;mso-position-vertical-relative:paragraph;z-index:251918336" filled="true" fillcolor="#38a692" stroked="false">
            <v:fill type="solid"/>
            <w10:wrap type="none"/>
          </v:rect>
        </w:pict>
      </w:r>
      <w:r>
        <w:rPr/>
        <w:pict>
          <v:rect style="position:absolute;margin-left:239.173004pt;margin-top:21.808323pt;width:23.467pt;height:51.073pt;mso-position-horizontal-relative:page;mso-position-vertical-relative:paragraph;z-index:251920384" filled="true" fillcolor="#38a692" stroked="false">
            <v:fill type="solid"/>
            <w10:wrap type="none"/>
          </v:rect>
        </w:pict>
      </w:r>
      <w:r>
        <w:rPr>
          <w:rFonts w:ascii="Calibri"/>
          <w:color w:val="231F20"/>
          <w:w w:val="90"/>
          <w:sz w:val="18"/>
        </w:rPr>
        <w:t>67.41</w:t>
      </w:r>
    </w:p>
    <w:p>
      <w:pPr>
        <w:pStyle w:val="BodyText"/>
        <w:rPr>
          <w:rFonts w:ascii="Calibri"/>
          <w:sz w:val="20"/>
        </w:rPr>
      </w:pPr>
      <w:r>
        <w:rPr/>
        <w:br w:type="column"/>
      </w:r>
      <w:r>
        <w:rPr>
          <w:rFonts w:ascii="Calibri"/>
          <w:sz w:val="20"/>
        </w:rPr>
      </w:r>
    </w:p>
    <w:p>
      <w:pPr>
        <w:pStyle w:val="BodyText"/>
        <w:spacing w:before="11"/>
        <w:rPr>
          <w:rFonts w:ascii="Calibri"/>
          <w:sz w:val="15"/>
        </w:rPr>
      </w:pPr>
    </w:p>
    <w:p>
      <w:pPr>
        <w:spacing w:before="1"/>
        <w:ind w:left="344" w:right="0" w:firstLine="0"/>
        <w:jc w:val="left"/>
        <w:rPr>
          <w:rFonts w:ascii="Calibri"/>
          <w:sz w:val="18"/>
        </w:rPr>
      </w:pPr>
      <w:r>
        <w:rPr>
          <w:rFonts w:ascii="Calibri"/>
          <w:color w:val="231F20"/>
          <w:w w:val="90"/>
          <w:sz w:val="18"/>
        </w:rPr>
        <w:t>64.39</w:t>
      </w:r>
    </w:p>
    <w:p>
      <w:pPr>
        <w:pStyle w:val="BodyText"/>
        <w:rPr>
          <w:rFonts w:ascii="Calibri"/>
          <w:sz w:val="20"/>
        </w:rPr>
      </w:pPr>
      <w:r>
        <w:rPr/>
        <w:br w:type="column"/>
      </w:r>
      <w:r>
        <w:rPr>
          <w:rFonts w:ascii="Calibri"/>
          <w:sz w:val="20"/>
        </w:rPr>
      </w:r>
    </w:p>
    <w:p>
      <w:pPr>
        <w:pStyle w:val="BodyText"/>
        <w:spacing w:before="10"/>
        <w:rPr>
          <w:rFonts w:ascii="Calibri"/>
          <w:sz w:val="18"/>
        </w:rPr>
      </w:pPr>
    </w:p>
    <w:p>
      <w:pPr>
        <w:spacing w:before="0"/>
        <w:ind w:left="360" w:right="0" w:firstLine="0"/>
        <w:jc w:val="left"/>
        <w:rPr>
          <w:rFonts w:ascii="Calibri"/>
          <w:sz w:val="18"/>
        </w:rPr>
      </w:pPr>
      <w:r>
        <w:rPr>
          <w:rFonts w:ascii="Calibri"/>
          <w:color w:val="231F20"/>
          <w:w w:val="90"/>
          <w:sz w:val="18"/>
        </w:rPr>
        <w:t>60.31</w:t>
      </w:r>
    </w:p>
    <w:p>
      <w:pPr>
        <w:pStyle w:val="BodyText"/>
        <w:spacing w:before="5"/>
        <w:rPr>
          <w:rFonts w:ascii="Calibri"/>
          <w:sz w:val="26"/>
        </w:rPr>
      </w:pPr>
      <w:r>
        <w:rPr/>
        <w:br w:type="column"/>
      </w:r>
      <w:r>
        <w:rPr>
          <w:rFonts w:ascii="Calibri"/>
          <w:sz w:val="26"/>
        </w:rPr>
      </w:r>
    </w:p>
    <w:p>
      <w:pPr>
        <w:spacing w:before="0"/>
        <w:ind w:left="363" w:right="0" w:firstLine="0"/>
        <w:jc w:val="left"/>
        <w:rPr>
          <w:rFonts w:ascii="Calibri"/>
          <w:sz w:val="18"/>
        </w:rPr>
      </w:pPr>
      <w:r>
        <w:rPr/>
        <w:pict>
          <v:rect style="position:absolute;margin-left:355.819pt;margin-top:14.949823pt;width:23.467pt;height:54pt;mso-position-horizontal-relative:page;mso-position-vertical-relative:paragraph;z-index:251917312" filled="true" fillcolor="#38a692" stroked="false">
            <v:fill type="solid"/>
            <w10:wrap type="none"/>
          </v:rect>
        </w:pict>
      </w:r>
      <w:r>
        <w:rPr>
          <w:rFonts w:ascii="Calibri"/>
          <w:color w:val="231F20"/>
          <w:w w:val="90"/>
          <w:sz w:val="18"/>
        </w:rPr>
        <w:t>72.00</w:t>
      </w:r>
    </w:p>
    <w:p>
      <w:pPr>
        <w:pStyle w:val="BodyText"/>
        <w:spacing w:before="12"/>
        <w:rPr>
          <w:rFonts w:ascii="Calibri"/>
          <w:sz w:val="15"/>
        </w:rPr>
      </w:pPr>
      <w:r>
        <w:rPr/>
        <w:br w:type="column"/>
      </w:r>
      <w:r>
        <w:rPr>
          <w:rFonts w:ascii="Calibri"/>
          <w:sz w:val="15"/>
        </w:rPr>
      </w:r>
    </w:p>
    <w:p>
      <w:pPr>
        <w:spacing w:before="0"/>
        <w:ind w:left="269" w:right="0" w:firstLine="0"/>
        <w:jc w:val="left"/>
        <w:rPr>
          <w:rFonts w:ascii="Calibri"/>
          <w:sz w:val="18"/>
        </w:rPr>
      </w:pPr>
      <w:r>
        <w:rPr>
          <w:rFonts w:ascii="Calibri"/>
          <w:color w:val="231F20"/>
          <w:w w:val="90"/>
          <w:sz w:val="18"/>
        </w:rPr>
        <w:t>83.14</w:t>
      </w:r>
    </w:p>
    <w:p>
      <w:pPr>
        <w:pStyle w:val="BodyText"/>
        <w:rPr>
          <w:rFonts w:ascii="Calibri"/>
          <w:sz w:val="20"/>
        </w:rPr>
      </w:pPr>
      <w:r>
        <w:rPr/>
        <w:br w:type="column"/>
      </w:r>
      <w:r>
        <w:rPr>
          <w:rFonts w:ascii="Calibri"/>
          <w:sz w:val="20"/>
        </w:rPr>
      </w:r>
    </w:p>
    <w:p>
      <w:pPr>
        <w:pStyle w:val="BodyText"/>
        <w:spacing w:before="4"/>
        <w:rPr>
          <w:rFonts w:ascii="Calibri"/>
          <w:sz w:val="20"/>
        </w:rPr>
      </w:pPr>
    </w:p>
    <w:p>
      <w:pPr>
        <w:spacing w:before="0"/>
        <w:ind w:left="674" w:right="0" w:firstLine="0"/>
        <w:jc w:val="left"/>
        <w:rPr>
          <w:rFonts w:ascii="Calibri"/>
          <w:sz w:val="18"/>
        </w:rPr>
      </w:pPr>
      <w:r>
        <w:rPr/>
        <w:pict>
          <v:rect style="position:absolute;margin-left:398.171997pt;margin-top:-2.427053pt;width:23.467pt;height:62.873pt;mso-position-horizontal-relative:page;mso-position-vertical-relative:paragraph;z-index:251919360" filled="true" fillcolor="#38a692" stroked="false">
            <v:fill type="solid"/>
            <w10:wrap type="none"/>
          </v:rect>
        </w:pict>
      </w:r>
      <w:r>
        <w:rPr>
          <w:rFonts w:ascii="Calibri"/>
          <w:color w:val="231F20"/>
          <w:sz w:val="18"/>
        </w:rPr>
        <w:t>58.96</w:t>
      </w:r>
    </w:p>
    <w:p>
      <w:pPr>
        <w:spacing w:after="0"/>
        <w:jc w:val="left"/>
        <w:rPr>
          <w:rFonts w:ascii="Calibri"/>
          <w:sz w:val="18"/>
        </w:rPr>
        <w:sectPr>
          <w:type w:val="continuous"/>
          <w:pgSz w:w="10490" w:h="15880"/>
          <w:pgMar w:top="1500" w:bottom="280" w:left="0" w:right="0"/>
          <w:cols w:num="10" w:equalWidth="0">
            <w:col w:w="2246" w:space="40"/>
            <w:col w:w="714" w:space="39"/>
            <w:col w:w="703" w:space="39"/>
            <w:col w:w="692" w:space="40"/>
            <w:col w:w="697" w:space="39"/>
            <w:col w:w="726" w:space="40"/>
            <w:col w:w="742" w:space="39"/>
            <w:col w:w="746" w:space="40"/>
            <w:col w:w="652" w:space="39"/>
            <w:col w:w="2217"/>
          </w:cols>
        </w:sectPr>
      </w:pPr>
    </w:p>
    <w:p>
      <w:pPr>
        <w:tabs>
          <w:tab w:pos="5549" w:val="left" w:leader="none"/>
          <w:tab w:pos="6331" w:val="left" w:leader="none"/>
          <w:tab w:pos="8903" w:val="left" w:leader="none"/>
        </w:tabs>
        <w:spacing w:line="240" w:lineRule="auto"/>
        <w:ind w:left="3315" w:right="0" w:firstLine="0"/>
        <w:rPr>
          <w:rFonts w:ascii="Calibri"/>
          <w:sz w:val="20"/>
        </w:rPr>
      </w:pPr>
      <w:r>
        <w:rPr>
          <w:rFonts w:ascii="Calibri"/>
          <w:sz w:val="20"/>
        </w:rPr>
        <w:pict>
          <v:group style="width:23.5pt;height:48.45pt;mso-position-horizontal-relative:char;mso-position-vertical-relative:line" coordorigin="0,0" coordsize="470,969">
            <v:rect style="position:absolute;left:0;top:0;width:470;height:969" filled="true" fillcolor="#38a692" stroked="false">
              <v:fill type="solid"/>
            </v:rect>
          </v:group>
        </w:pict>
      </w:r>
      <w:r>
        <w:rPr>
          <w:rFonts w:ascii="Calibri"/>
          <w:sz w:val="20"/>
        </w:rPr>
      </w:r>
      <w:r>
        <w:rPr>
          <w:rFonts w:ascii="Calibri"/>
          <w:sz w:val="20"/>
        </w:rPr>
        <w:tab/>
      </w:r>
      <w:r>
        <w:rPr>
          <w:rFonts w:ascii="Calibri"/>
          <w:sz w:val="20"/>
        </w:rPr>
        <w:pict>
          <v:group style="width:23.5pt;height:48.45pt;mso-position-horizontal-relative:char;mso-position-vertical-relative:line" coordorigin="0,0" coordsize="470,969">
            <v:rect style="position:absolute;left:0;top:0;width:470;height:969" filled="true" fillcolor="#38a692" stroked="false">
              <v:fill type="solid"/>
            </v:rect>
          </v:group>
        </w:pict>
      </w:r>
      <w:r>
        <w:rPr>
          <w:rFonts w:ascii="Calibri"/>
          <w:sz w:val="20"/>
        </w:rPr>
      </w:r>
      <w:r>
        <w:rPr>
          <w:rFonts w:ascii="Calibri"/>
          <w:sz w:val="20"/>
        </w:rPr>
        <w:tab/>
      </w:r>
      <w:r>
        <w:rPr>
          <w:rFonts w:ascii="Calibri"/>
          <w:sz w:val="20"/>
        </w:rPr>
        <w:pict>
          <v:group style="width:23.5pt;height:45.2pt;mso-position-horizontal-relative:char;mso-position-vertical-relative:line" coordorigin="0,0" coordsize="470,904">
            <v:rect style="position:absolute;left:0;top:0;width:470;height:904" filled="true" fillcolor="#38a692" stroked="false">
              <v:fill type="solid"/>
            </v:rect>
          </v:group>
        </w:pict>
      </w:r>
      <w:r>
        <w:rPr>
          <w:rFonts w:ascii="Calibri"/>
          <w:sz w:val="20"/>
        </w:rPr>
      </w:r>
      <w:r>
        <w:rPr>
          <w:rFonts w:ascii="Calibri"/>
          <w:sz w:val="20"/>
        </w:rPr>
        <w:tab/>
      </w:r>
      <w:r>
        <w:rPr>
          <w:rFonts w:ascii="Calibri"/>
          <w:sz w:val="20"/>
        </w:rPr>
        <w:pict>
          <v:group style="width:23.5pt;height:44.2pt;mso-position-horizontal-relative:char;mso-position-vertical-relative:line" coordorigin="0,0" coordsize="470,884">
            <v:rect style="position:absolute;left:0;top:0;width:470;height:884" filled="true" fillcolor="#38a692" stroked="false">
              <v:fill type="solid"/>
            </v:rect>
          </v:group>
        </w:pict>
      </w:r>
      <w:r>
        <w:rPr>
          <w:rFonts w:ascii="Calibri"/>
          <w:sz w:val="20"/>
        </w:rPr>
      </w:r>
    </w:p>
    <w:p>
      <w:pPr>
        <w:pStyle w:val="BodyText"/>
        <w:spacing w:before="9"/>
        <w:rPr>
          <w:rFonts w:ascii="Calibri"/>
        </w:rPr>
      </w:pPr>
    </w:p>
    <w:p>
      <w:pPr>
        <w:spacing w:before="88"/>
        <w:ind w:left="7892" w:right="0" w:firstLine="0"/>
        <w:jc w:val="left"/>
        <w:rPr>
          <w:rFonts w:ascii="Calibri"/>
          <w:sz w:val="16"/>
        </w:rPr>
      </w:pPr>
      <w:r>
        <w:rPr/>
        <w:pict>
          <v:shape style="position:absolute;margin-left:90.210899pt;margin-top:-13.490799pt;width:396.4pt;height:22.05pt;mso-position-horizontal-relative:page;mso-position-vertical-relative:paragraph;z-index:25192345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5"/>
                    <w:gridCol w:w="793"/>
                    <w:gridCol w:w="673"/>
                    <w:gridCol w:w="791"/>
                    <w:gridCol w:w="699"/>
                    <w:gridCol w:w="813"/>
                    <w:gridCol w:w="723"/>
                    <w:gridCol w:w="744"/>
                    <w:gridCol w:w="2100"/>
                  </w:tblGrid>
                  <w:tr>
                    <w:trPr>
                      <w:trHeight w:val="220" w:hRule="atLeast"/>
                    </w:trPr>
                    <w:tc>
                      <w:tcPr>
                        <w:tcW w:w="585" w:type="dxa"/>
                      </w:tcPr>
                      <w:p>
                        <w:pPr>
                          <w:pStyle w:val="TableParagraph"/>
                          <w:spacing w:line="162" w:lineRule="exact" w:before="38"/>
                          <w:ind w:left="50"/>
                          <w:rPr>
                            <w:rFonts w:ascii="Calibri"/>
                            <w:sz w:val="16"/>
                          </w:rPr>
                        </w:pPr>
                        <w:r>
                          <w:rPr>
                            <w:rFonts w:ascii="Calibri"/>
                            <w:color w:val="231F20"/>
                            <w:sz w:val="16"/>
                          </w:rPr>
                          <w:t>FONE</w:t>
                        </w:r>
                      </w:p>
                    </w:tc>
                    <w:tc>
                      <w:tcPr>
                        <w:tcW w:w="793" w:type="dxa"/>
                      </w:tcPr>
                      <w:p>
                        <w:pPr>
                          <w:pStyle w:val="TableParagraph"/>
                          <w:spacing w:line="162" w:lineRule="exact" w:before="38"/>
                          <w:ind w:left="195"/>
                          <w:rPr>
                            <w:rFonts w:ascii="Calibri"/>
                            <w:sz w:val="16"/>
                          </w:rPr>
                        </w:pPr>
                        <w:r>
                          <w:rPr>
                            <w:rFonts w:ascii="Calibri"/>
                            <w:color w:val="231F20"/>
                            <w:sz w:val="16"/>
                          </w:rPr>
                          <w:t>FASSA</w:t>
                        </w:r>
                      </w:p>
                    </w:tc>
                    <w:tc>
                      <w:tcPr>
                        <w:tcW w:w="673" w:type="dxa"/>
                      </w:tcPr>
                      <w:p>
                        <w:pPr>
                          <w:pStyle w:val="TableParagraph"/>
                          <w:spacing w:line="162" w:lineRule="exact" w:before="38"/>
                          <w:ind w:left="210"/>
                          <w:rPr>
                            <w:rFonts w:ascii="Calibri"/>
                            <w:sz w:val="16"/>
                          </w:rPr>
                        </w:pPr>
                        <w:r>
                          <w:rPr>
                            <w:rFonts w:ascii="Calibri"/>
                            <w:color w:val="231F20"/>
                            <w:sz w:val="16"/>
                          </w:rPr>
                          <w:t>FISE</w:t>
                        </w:r>
                      </w:p>
                    </w:tc>
                    <w:tc>
                      <w:tcPr>
                        <w:tcW w:w="791" w:type="dxa"/>
                      </w:tcPr>
                      <w:p>
                        <w:pPr>
                          <w:pStyle w:val="TableParagraph"/>
                          <w:spacing w:line="162" w:lineRule="exact" w:before="38"/>
                          <w:ind w:left="207"/>
                          <w:rPr>
                            <w:rFonts w:ascii="Calibri"/>
                            <w:sz w:val="16"/>
                          </w:rPr>
                        </w:pPr>
                        <w:r>
                          <w:rPr>
                            <w:rFonts w:ascii="Calibri"/>
                            <w:color w:val="231F20"/>
                            <w:sz w:val="16"/>
                          </w:rPr>
                          <w:t>FAETA</w:t>
                        </w:r>
                      </w:p>
                    </w:tc>
                    <w:tc>
                      <w:tcPr>
                        <w:tcW w:w="699" w:type="dxa"/>
                      </w:tcPr>
                      <w:p>
                        <w:pPr>
                          <w:pStyle w:val="TableParagraph"/>
                          <w:spacing w:line="162" w:lineRule="exact" w:before="38"/>
                          <w:ind w:left="207"/>
                          <w:rPr>
                            <w:rFonts w:ascii="Calibri"/>
                            <w:sz w:val="16"/>
                          </w:rPr>
                        </w:pPr>
                        <w:r>
                          <w:rPr>
                            <w:rFonts w:ascii="Calibri"/>
                            <w:color w:val="231F20"/>
                            <w:sz w:val="16"/>
                          </w:rPr>
                          <w:t>FAM</w:t>
                        </w:r>
                      </w:p>
                    </w:tc>
                    <w:tc>
                      <w:tcPr>
                        <w:tcW w:w="813" w:type="dxa"/>
                      </w:tcPr>
                      <w:p>
                        <w:pPr>
                          <w:pStyle w:val="TableParagraph"/>
                          <w:spacing w:line="162" w:lineRule="exact" w:before="38"/>
                          <w:ind w:left="225"/>
                          <w:rPr>
                            <w:rFonts w:ascii="Calibri"/>
                            <w:sz w:val="16"/>
                          </w:rPr>
                        </w:pPr>
                        <w:r>
                          <w:rPr>
                            <w:rFonts w:ascii="Calibri"/>
                            <w:color w:val="231F20"/>
                            <w:sz w:val="16"/>
                          </w:rPr>
                          <w:t>FAFEF</w:t>
                        </w:r>
                      </w:p>
                    </w:tc>
                    <w:tc>
                      <w:tcPr>
                        <w:tcW w:w="723" w:type="dxa"/>
                      </w:tcPr>
                      <w:p>
                        <w:pPr>
                          <w:pStyle w:val="TableParagraph"/>
                          <w:spacing w:line="162" w:lineRule="exact" w:before="38"/>
                          <w:ind w:left="226"/>
                          <w:rPr>
                            <w:rFonts w:ascii="Calibri"/>
                            <w:sz w:val="16"/>
                          </w:rPr>
                        </w:pPr>
                        <w:r>
                          <w:rPr>
                            <w:rFonts w:ascii="Calibri"/>
                            <w:color w:val="231F20"/>
                            <w:sz w:val="16"/>
                          </w:rPr>
                          <w:t>FASP</w:t>
                        </w:r>
                      </w:p>
                    </w:tc>
                    <w:tc>
                      <w:tcPr>
                        <w:tcW w:w="744" w:type="dxa"/>
                      </w:tcPr>
                      <w:p>
                        <w:pPr>
                          <w:pStyle w:val="TableParagraph"/>
                          <w:spacing w:line="162" w:lineRule="exact" w:before="38"/>
                          <w:ind w:right="83"/>
                          <w:jc w:val="right"/>
                          <w:rPr>
                            <w:rFonts w:ascii="Calibri"/>
                            <w:sz w:val="16"/>
                          </w:rPr>
                        </w:pPr>
                        <w:r>
                          <w:rPr>
                            <w:rFonts w:ascii="Calibri"/>
                            <w:color w:val="231F20"/>
                            <w:w w:val="95"/>
                            <w:sz w:val="16"/>
                          </w:rPr>
                          <w:t>Seguro</w:t>
                        </w:r>
                      </w:p>
                    </w:tc>
                    <w:tc>
                      <w:tcPr>
                        <w:tcW w:w="2100" w:type="dxa"/>
                      </w:tcPr>
                      <w:p>
                        <w:pPr>
                          <w:pStyle w:val="TableParagraph"/>
                          <w:spacing w:line="162" w:lineRule="exact" w:before="38"/>
                          <w:ind w:left="4" w:right="59"/>
                          <w:jc w:val="center"/>
                          <w:rPr>
                            <w:rFonts w:ascii="Calibri" w:hAnsi="Calibri"/>
                            <w:sz w:val="16"/>
                          </w:rPr>
                        </w:pPr>
                        <w:r>
                          <w:rPr>
                            <w:rFonts w:ascii="Calibri" w:hAnsi="Calibri"/>
                            <w:color w:val="231F20"/>
                            <w:sz w:val="16"/>
                          </w:rPr>
                          <w:t>Ejercicio de las Distribución</w:t>
                        </w:r>
                      </w:p>
                    </w:tc>
                  </w:tr>
                  <w:tr>
                    <w:trPr>
                      <w:trHeight w:val="220" w:hRule="atLeast"/>
                    </w:trPr>
                    <w:tc>
                      <w:tcPr>
                        <w:tcW w:w="585" w:type="dxa"/>
                      </w:tcPr>
                      <w:p>
                        <w:pPr>
                          <w:pStyle w:val="TableParagraph"/>
                          <w:rPr>
                            <w:rFonts w:ascii="Times New Roman"/>
                            <w:sz w:val="14"/>
                          </w:rPr>
                        </w:pPr>
                      </w:p>
                    </w:tc>
                    <w:tc>
                      <w:tcPr>
                        <w:tcW w:w="793" w:type="dxa"/>
                      </w:tcPr>
                      <w:p>
                        <w:pPr>
                          <w:pStyle w:val="TableParagraph"/>
                          <w:rPr>
                            <w:rFonts w:ascii="Times New Roman"/>
                            <w:sz w:val="14"/>
                          </w:rPr>
                        </w:pPr>
                      </w:p>
                    </w:tc>
                    <w:tc>
                      <w:tcPr>
                        <w:tcW w:w="673" w:type="dxa"/>
                      </w:tcPr>
                      <w:p>
                        <w:pPr>
                          <w:pStyle w:val="TableParagraph"/>
                          <w:rPr>
                            <w:rFonts w:ascii="Times New Roman"/>
                            <w:sz w:val="14"/>
                          </w:rPr>
                        </w:pPr>
                      </w:p>
                    </w:tc>
                    <w:tc>
                      <w:tcPr>
                        <w:tcW w:w="791" w:type="dxa"/>
                      </w:tcPr>
                      <w:p>
                        <w:pPr>
                          <w:pStyle w:val="TableParagraph"/>
                          <w:rPr>
                            <w:rFonts w:ascii="Times New Roman"/>
                            <w:sz w:val="14"/>
                          </w:rPr>
                        </w:pPr>
                      </w:p>
                    </w:tc>
                    <w:tc>
                      <w:tcPr>
                        <w:tcW w:w="699" w:type="dxa"/>
                      </w:tcPr>
                      <w:p>
                        <w:pPr>
                          <w:pStyle w:val="TableParagraph"/>
                          <w:rPr>
                            <w:rFonts w:ascii="Times New Roman"/>
                            <w:sz w:val="14"/>
                          </w:rPr>
                        </w:pPr>
                      </w:p>
                    </w:tc>
                    <w:tc>
                      <w:tcPr>
                        <w:tcW w:w="813" w:type="dxa"/>
                      </w:tcPr>
                      <w:p>
                        <w:pPr>
                          <w:pStyle w:val="TableParagraph"/>
                          <w:rPr>
                            <w:rFonts w:ascii="Times New Roman"/>
                            <w:sz w:val="14"/>
                          </w:rPr>
                        </w:pPr>
                      </w:p>
                    </w:tc>
                    <w:tc>
                      <w:tcPr>
                        <w:tcW w:w="723" w:type="dxa"/>
                      </w:tcPr>
                      <w:p>
                        <w:pPr>
                          <w:pStyle w:val="TableParagraph"/>
                          <w:rPr>
                            <w:rFonts w:ascii="Times New Roman"/>
                            <w:sz w:val="14"/>
                          </w:rPr>
                        </w:pPr>
                      </w:p>
                    </w:tc>
                    <w:tc>
                      <w:tcPr>
                        <w:tcW w:w="744" w:type="dxa"/>
                      </w:tcPr>
                      <w:p>
                        <w:pPr>
                          <w:pStyle w:val="TableParagraph"/>
                          <w:spacing w:line="170" w:lineRule="exact"/>
                          <w:ind w:right="63"/>
                          <w:jc w:val="right"/>
                          <w:rPr>
                            <w:rFonts w:ascii="Calibri"/>
                            <w:sz w:val="16"/>
                          </w:rPr>
                        </w:pPr>
                        <w:r>
                          <w:rPr>
                            <w:rFonts w:ascii="Calibri"/>
                            <w:color w:val="231F20"/>
                            <w:w w:val="95"/>
                            <w:sz w:val="16"/>
                          </w:rPr>
                          <w:t>Popular</w:t>
                        </w:r>
                      </w:p>
                    </w:tc>
                    <w:tc>
                      <w:tcPr>
                        <w:tcW w:w="2100" w:type="dxa"/>
                      </w:tcPr>
                      <w:p>
                        <w:pPr>
                          <w:pStyle w:val="TableParagraph"/>
                          <w:spacing w:line="170" w:lineRule="exact"/>
                          <w:ind w:left="90" w:right="59"/>
                          <w:jc w:val="center"/>
                          <w:rPr>
                            <w:rFonts w:ascii="Calibri"/>
                            <w:sz w:val="16"/>
                          </w:rPr>
                        </w:pPr>
                        <w:r>
                          <w:rPr>
                            <w:rFonts w:ascii="Calibri"/>
                            <w:color w:val="231F20"/>
                            <w:w w:val="95"/>
                            <w:sz w:val="16"/>
                          </w:rPr>
                          <w:t>participaciones participaciones</w:t>
                        </w:r>
                      </w:p>
                    </w:tc>
                  </w:tr>
                </w:tbl>
                <w:p>
                  <w:pPr>
                    <w:pStyle w:val="BodyText"/>
                  </w:pPr>
                </w:p>
              </w:txbxContent>
            </v:textbox>
            <w10:wrap type="none"/>
          </v:shape>
        </w:pict>
      </w:r>
      <w:r>
        <w:rPr>
          <w:rFonts w:ascii="Calibri"/>
          <w:color w:val="231F20"/>
          <w:sz w:val="16"/>
        </w:rPr>
        <w:t>federales</w:t>
      </w:r>
    </w:p>
    <w:p>
      <w:pPr>
        <w:spacing w:before="87"/>
        <w:ind w:left="1594" w:right="0" w:firstLine="0"/>
        <w:jc w:val="left"/>
        <w:rPr>
          <w:rFonts w:ascii="Calibri" w:hAnsi="Calibri"/>
          <w:sz w:val="18"/>
        </w:rPr>
      </w:pPr>
      <w:r>
        <w:rPr>
          <w:b/>
          <w:color w:val="231F20"/>
          <w:sz w:val="18"/>
        </w:rPr>
        <w:t>Fuente: </w:t>
      </w:r>
      <w:r>
        <w:rPr>
          <w:rFonts w:ascii="Calibri" w:hAnsi="Calibri"/>
          <w:color w:val="231F20"/>
          <w:sz w:val="18"/>
        </w:rPr>
        <w:t>Elaboración propia con base en los informes de la Auditoría de la Cuenta Pública 2016.</w:t>
      </w:r>
    </w:p>
    <w:p>
      <w:pPr>
        <w:pStyle w:val="BodyText"/>
        <w:rPr>
          <w:rFonts w:ascii="Calibri"/>
          <w:sz w:val="28"/>
        </w:rPr>
      </w:pPr>
    </w:p>
    <w:p>
      <w:pPr>
        <w:spacing w:after="0"/>
        <w:rPr>
          <w:rFonts w:ascii="Calibri"/>
          <w:sz w:val="28"/>
        </w:rPr>
        <w:sectPr>
          <w:type w:val="continuous"/>
          <w:pgSz w:w="10490" w:h="15880"/>
          <w:pgMar w:top="1500" w:bottom="280" w:left="0" w:right="0"/>
        </w:sectPr>
      </w:pPr>
    </w:p>
    <w:p>
      <w:pPr>
        <w:pStyle w:val="BodyText"/>
        <w:spacing w:line="266" w:lineRule="auto" w:before="86"/>
        <w:ind w:left="1595" w:firstLine="283"/>
        <w:jc w:val="both"/>
      </w:pPr>
      <w:r>
        <w:rPr>
          <w:color w:val="231F20"/>
          <w:spacing w:val="-3"/>
          <w:w w:val="105"/>
        </w:rPr>
        <w:t>Los </w:t>
      </w:r>
      <w:r>
        <w:rPr>
          <w:color w:val="231F20"/>
          <w:spacing w:val="-4"/>
          <w:w w:val="105"/>
        </w:rPr>
        <w:t>elementos </w:t>
      </w:r>
      <w:r>
        <w:rPr>
          <w:color w:val="231F20"/>
          <w:w w:val="105"/>
        </w:rPr>
        <w:t>para </w:t>
      </w:r>
      <w:r>
        <w:rPr>
          <w:color w:val="231F20"/>
          <w:spacing w:val="-3"/>
          <w:w w:val="105"/>
        </w:rPr>
        <w:t>realizar una mejor </w:t>
      </w:r>
      <w:r>
        <w:rPr>
          <w:color w:val="231F20"/>
          <w:w w:val="105"/>
        </w:rPr>
        <w:t>ges- tión </w:t>
      </w:r>
      <w:r>
        <w:rPr>
          <w:color w:val="231F20"/>
          <w:spacing w:val="-3"/>
          <w:w w:val="105"/>
        </w:rPr>
        <w:t>deben </w:t>
      </w:r>
      <w:r>
        <w:rPr>
          <w:color w:val="231F20"/>
          <w:spacing w:val="-2"/>
          <w:w w:val="105"/>
        </w:rPr>
        <w:t>ser </w:t>
      </w:r>
      <w:r>
        <w:rPr>
          <w:color w:val="231F20"/>
          <w:spacing w:val="-4"/>
          <w:w w:val="105"/>
        </w:rPr>
        <w:t>fundamentalmente </w:t>
      </w:r>
      <w:r>
        <w:rPr>
          <w:color w:val="231F20"/>
          <w:w w:val="105"/>
        </w:rPr>
        <w:t>los </w:t>
      </w:r>
      <w:r>
        <w:rPr>
          <w:color w:val="231F20"/>
          <w:spacing w:val="-4"/>
          <w:w w:val="105"/>
        </w:rPr>
        <w:t>siguientes: </w:t>
      </w:r>
      <w:r>
        <w:rPr>
          <w:color w:val="231F20"/>
          <w:w w:val="105"/>
        </w:rPr>
        <w:t>la </w:t>
      </w:r>
      <w:r>
        <w:rPr>
          <w:color w:val="231F20"/>
          <w:spacing w:val="-3"/>
          <w:w w:val="105"/>
        </w:rPr>
        <w:t>observancia </w:t>
      </w:r>
      <w:r>
        <w:rPr>
          <w:color w:val="231F20"/>
          <w:w w:val="105"/>
        </w:rPr>
        <w:t>irrestricta de </w:t>
      </w:r>
      <w:r>
        <w:rPr>
          <w:color w:val="231F20"/>
          <w:spacing w:val="-3"/>
          <w:w w:val="105"/>
        </w:rPr>
        <w:t>las leyes </w:t>
      </w:r>
      <w:r>
        <w:rPr>
          <w:color w:val="231F20"/>
          <w:w w:val="105"/>
        </w:rPr>
        <w:t>y normas que</w:t>
      </w:r>
      <w:r>
        <w:rPr>
          <w:color w:val="231F20"/>
          <w:spacing w:val="-17"/>
          <w:w w:val="105"/>
        </w:rPr>
        <w:t> </w:t>
      </w:r>
      <w:r>
        <w:rPr>
          <w:color w:val="231F20"/>
          <w:spacing w:val="-3"/>
          <w:w w:val="105"/>
        </w:rPr>
        <w:t>regulan</w:t>
      </w:r>
      <w:r>
        <w:rPr>
          <w:color w:val="231F20"/>
          <w:spacing w:val="-16"/>
          <w:w w:val="105"/>
        </w:rPr>
        <w:t> </w:t>
      </w:r>
      <w:r>
        <w:rPr>
          <w:color w:val="231F20"/>
          <w:w w:val="105"/>
        </w:rPr>
        <w:t>el</w:t>
      </w:r>
      <w:r>
        <w:rPr>
          <w:color w:val="231F20"/>
          <w:spacing w:val="-16"/>
          <w:w w:val="105"/>
        </w:rPr>
        <w:t> </w:t>
      </w:r>
      <w:r>
        <w:rPr>
          <w:color w:val="231F20"/>
          <w:spacing w:val="-3"/>
          <w:w w:val="105"/>
        </w:rPr>
        <w:t>gasto</w:t>
      </w:r>
      <w:r>
        <w:rPr>
          <w:color w:val="231F20"/>
          <w:spacing w:val="-16"/>
          <w:w w:val="105"/>
        </w:rPr>
        <w:t> </w:t>
      </w:r>
      <w:r>
        <w:rPr>
          <w:color w:val="231F20"/>
          <w:spacing w:val="-3"/>
          <w:w w:val="105"/>
        </w:rPr>
        <w:t>federalizado;</w:t>
      </w:r>
      <w:r>
        <w:rPr>
          <w:color w:val="231F20"/>
          <w:spacing w:val="-16"/>
          <w:w w:val="105"/>
        </w:rPr>
        <w:t> </w:t>
      </w:r>
      <w:r>
        <w:rPr>
          <w:color w:val="231F20"/>
          <w:w w:val="105"/>
        </w:rPr>
        <w:t>el</w:t>
      </w:r>
      <w:r>
        <w:rPr>
          <w:color w:val="231F20"/>
          <w:spacing w:val="-16"/>
          <w:w w:val="105"/>
        </w:rPr>
        <w:t> </w:t>
      </w:r>
      <w:r>
        <w:rPr>
          <w:color w:val="231F20"/>
          <w:spacing w:val="-3"/>
          <w:w w:val="105"/>
        </w:rPr>
        <w:t>arraigo</w:t>
      </w:r>
      <w:r>
        <w:rPr>
          <w:color w:val="231F20"/>
          <w:spacing w:val="-16"/>
          <w:w w:val="105"/>
        </w:rPr>
        <w:t> </w:t>
      </w:r>
      <w:r>
        <w:rPr>
          <w:color w:val="231F20"/>
          <w:w w:val="105"/>
        </w:rPr>
        <w:t>de</w:t>
      </w:r>
      <w:r>
        <w:rPr>
          <w:color w:val="231F20"/>
          <w:spacing w:val="-16"/>
          <w:w w:val="105"/>
        </w:rPr>
        <w:t> </w:t>
      </w:r>
      <w:r>
        <w:rPr>
          <w:color w:val="231F20"/>
          <w:w w:val="105"/>
        </w:rPr>
        <w:t>la </w:t>
      </w:r>
      <w:r>
        <w:rPr>
          <w:color w:val="231F20"/>
          <w:spacing w:val="-4"/>
          <w:w w:val="105"/>
        </w:rPr>
        <w:t>integridad, </w:t>
      </w:r>
      <w:r>
        <w:rPr>
          <w:color w:val="231F20"/>
          <w:spacing w:val="-3"/>
          <w:w w:val="105"/>
        </w:rPr>
        <w:t>como principio </w:t>
      </w:r>
      <w:r>
        <w:rPr>
          <w:color w:val="231F20"/>
          <w:w w:val="105"/>
        </w:rPr>
        <w:t>rector de la actuación de</w:t>
      </w:r>
      <w:r>
        <w:rPr>
          <w:color w:val="231F20"/>
          <w:spacing w:val="-29"/>
          <w:w w:val="105"/>
        </w:rPr>
        <w:t> </w:t>
      </w:r>
      <w:r>
        <w:rPr>
          <w:color w:val="231F20"/>
          <w:spacing w:val="-3"/>
          <w:w w:val="105"/>
        </w:rPr>
        <w:t>las</w:t>
      </w:r>
      <w:r>
        <w:rPr>
          <w:color w:val="231F20"/>
          <w:spacing w:val="-29"/>
          <w:w w:val="105"/>
        </w:rPr>
        <w:t> </w:t>
      </w:r>
      <w:r>
        <w:rPr>
          <w:color w:val="231F20"/>
          <w:w w:val="105"/>
        </w:rPr>
        <w:t>y</w:t>
      </w:r>
      <w:r>
        <w:rPr>
          <w:color w:val="231F20"/>
          <w:spacing w:val="-28"/>
          <w:w w:val="105"/>
        </w:rPr>
        <w:t> </w:t>
      </w:r>
      <w:r>
        <w:rPr>
          <w:color w:val="231F20"/>
          <w:w w:val="105"/>
        </w:rPr>
        <w:t>los</w:t>
      </w:r>
      <w:r>
        <w:rPr>
          <w:color w:val="231F20"/>
          <w:spacing w:val="-29"/>
          <w:w w:val="105"/>
        </w:rPr>
        <w:t> </w:t>
      </w:r>
      <w:r>
        <w:rPr>
          <w:color w:val="231F20"/>
          <w:w w:val="105"/>
        </w:rPr>
        <w:t>servidores</w:t>
      </w:r>
      <w:r>
        <w:rPr>
          <w:color w:val="231F20"/>
          <w:spacing w:val="-29"/>
          <w:w w:val="105"/>
        </w:rPr>
        <w:t> </w:t>
      </w:r>
      <w:r>
        <w:rPr>
          <w:color w:val="231F20"/>
          <w:spacing w:val="-3"/>
          <w:w w:val="105"/>
        </w:rPr>
        <w:t>públicos</w:t>
      </w:r>
      <w:r>
        <w:rPr>
          <w:color w:val="231F20"/>
          <w:spacing w:val="-28"/>
          <w:w w:val="105"/>
        </w:rPr>
        <w:t> </w:t>
      </w:r>
      <w:r>
        <w:rPr>
          <w:color w:val="231F20"/>
          <w:w w:val="105"/>
        </w:rPr>
        <w:t>que</w:t>
      </w:r>
      <w:r>
        <w:rPr>
          <w:color w:val="231F20"/>
          <w:spacing w:val="-29"/>
          <w:w w:val="105"/>
        </w:rPr>
        <w:t> </w:t>
      </w:r>
      <w:r>
        <w:rPr>
          <w:color w:val="231F20"/>
          <w:spacing w:val="-3"/>
          <w:w w:val="105"/>
        </w:rPr>
        <w:t>intervienen</w:t>
      </w:r>
      <w:r>
        <w:rPr>
          <w:color w:val="231F20"/>
          <w:spacing w:val="-29"/>
          <w:w w:val="105"/>
        </w:rPr>
        <w:t> </w:t>
      </w:r>
      <w:r>
        <w:rPr>
          <w:color w:val="231F20"/>
          <w:w w:val="105"/>
        </w:rPr>
        <w:t>en </w:t>
      </w:r>
      <w:r>
        <w:rPr>
          <w:color w:val="231F20"/>
          <w:spacing w:val="-3"/>
          <w:w w:val="105"/>
        </w:rPr>
        <w:t>su gestión; eficientes </w:t>
      </w:r>
      <w:r>
        <w:rPr>
          <w:color w:val="231F20"/>
          <w:spacing w:val="-4"/>
          <w:w w:val="105"/>
        </w:rPr>
        <w:t>sistemas </w:t>
      </w:r>
      <w:r>
        <w:rPr>
          <w:color w:val="231F20"/>
          <w:w w:val="105"/>
        </w:rPr>
        <w:t>de</w:t>
      </w:r>
      <w:r>
        <w:rPr>
          <w:color w:val="231F20"/>
          <w:spacing w:val="-36"/>
          <w:w w:val="105"/>
        </w:rPr>
        <w:t> </w:t>
      </w:r>
      <w:r>
        <w:rPr>
          <w:color w:val="231F20"/>
          <w:spacing w:val="-4"/>
          <w:w w:val="105"/>
        </w:rPr>
        <w:t>control interno; incremento </w:t>
      </w:r>
      <w:r>
        <w:rPr>
          <w:color w:val="231F20"/>
          <w:w w:val="105"/>
        </w:rPr>
        <w:t>de la </w:t>
      </w:r>
      <w:r>
        <w:rPr>
          <w:color w:val="231F20"/>
          <w:spacing w:val="-3"/>
          <w:w w:val="105"/>
        </w:rPr>
        <w:t>capacidad institucional </w:t>
      </w:r>
      <w:r>
        <w:rPr>
          <w:color w:val="231F20"/>
          <w:w w:val="105"/>
        </w:rPr>
        <w:t>de los </w:t>
      </w:r>
      <w:r>
        <w:rPr>
          <w:color w:val="231F20"/>
          <w:spacing w:val="-4"/>
          <w:w w:val="105"/>
        </w:rPr>
        <w:t>municipios; </w:t>
      </w:r>
      <w:r>
        <w:rPr>
          <w:color w:val="231F20"/>
          <w:spacing w:val="-3"/>
          <w:w w:val="105"/>
        </w:rPr>
        <w:t>subsanar las insuficiencias </w:t>
      </w:r>
      <w:r>
        <w:rPr>
          <w:color w:val="231F20"/>
          <w:w w:val="105"/>
        </w:rPr>
        <w:t>que </w:t>
      </w:r>
      <w:r>
        <w:rPr>
          <w:color w:val="231F20"/>
          <w:spacing w:val="-3"/>
          <w:w w:val="105"/>
        </w:rPr>
        <w:t>aún presenta </w:t>
      </w:r>
      <w:r>
        <w:rPr>
          <w:color w:val="231F20"/>
          <w:w w:val="105"/>
        </w:rPr>
        <w:t>el </w:t>
      </w:r>
      <w:r>
        <w:rPr>
          <w:color w:val="231F20"/>
          <w:spacing w:val="-4"/>
          <w:w w:val="105"/>
        </w:rPr>
        <w:t>marco </w:t>
      </w:r>
      <w:r>
        <w:rPr>
          <w:color w:val="231F20"/>
          <w:spacing w:val="-3"/>
          <w:w w:val="105"/>
        </w:rPr>
        <w:t>normativo; más participación </w:t>
      </w:r>
      <w:r>
        <w:rPr>
          <w:color w:val="231F20"/>
        </w:rPr>
        <w:t>de </w:t>
      </w:r>
      <w:r>
        <w:rPr>
          <w:color w:val="231F20"/>
          <w:spacing w:val="-3"/>
        </w:rPr>
        <w:t>las dependencias federales coordinadoras </w:t>
      </w:r>
      <w:r>
        <w:rPr>
          <w:color w:val="231F20"/>
        </w:rPr>
        <w:t>en</w:t>
      </w:r>
      <w:r>
        <w:rPr>
          <w:color w:val="231F20"/>
          <w:spacing w:val="-27"/>
        </w:rPr>
        <w:t> </w:t>
      </w:r>
      <w:r>
        <w:rPr>
          <w:color w:val="231F20"/>
        </w:rPr>
        <w:t>la</w:t>
      </w:r>
    </w:p>
    <w:p>
      <w:pPr>
        <w:pStyle w:val="BodyText"/>
        <w:spacing w:line="266" w:lineRule="auto" w:before="86"/>
        <w:ind w:left="179" w:right="791"/>
        <w:jc w:val="both"/>
      </w:pPr>
      <w:r>
        <w:rPr/>
        <w:br w:type="column"/>
      </w:r>
      <w:r>
        <w:rPr>
          <w:color w:val="231F20"/>
          <w:spacing w:val="-3"/>
        </w:rPr>
        <w:t>solución </w:t>
      </w:r>
      <w:r>
        <w:rPr>
          <w:color w:val="231F20"/>
        </w:rPr>
        <w:t>de los </w:t>
      </w:r>
      <w:r>
        <w:rPr>
          <w:color w:val="231F20"/>
          <w:spacing w:val="-3"/>
        </w:rPr>
        <w:t>problemas </w:t>
      </w:r>
      <w:r>
        <w:rPr>
          <w:color w:val="231F20"/>
        </w:rPr>
        <w:t>que </w:t>
      </w:r>
      <w:r>
        <w:rPr>
          <w:color w:val="231F20"/>
          <w:spacing w:val="-3"/>
        </w:rPr>
        <w:t>tiene </w:t>
      </w:r>
      <w:r>
        <w:rPr>
          <w:color w:val="231F20"/>
        </w:rPr>
        <w:t>la gestión de este </w:t>
      </w:r>
      <w:r>
        <w:rPr>
          <w:color w:val="231F20"/>
          <w:spacing w:val="-4"/>
        </w:rPr>
        <w:t>gasto; </w:t>
      </w:r>
      <w:r>
        <w:rPr>
          <w:color w:val="231F20"/>
          <w:spacing w:val="-3"/>
        </w:rPr>
        <w:t>más independencia </w:t>
      </w:r>
      <w:r>
        <w:rPr>
          <w:color w:val="231F20"/>
        </w:rPr>
        <w:t>de los </w:t>
      </w:r>
      <w:r>
        <w:rPr>
          <w:color w:val="231F20"/>
          <w:spacing w:val="-3"/>
        </w:rPr>
        <w:t>órganos </w:t>
      </w:r>
      <w:r>
        <w:rPr>
          <w:color w:val="231F20"/>
        </w:rPr>
        <w:t>de </w:t>
      </w:r>
      <w:r>
        <w:rPr>
          <w:color w:val="231F20"/>
          <w:spacing w:val="-4"/>
        </w:rPr>
        <w:t>control interno </w:t>
      </w:r>
      <w:r>
        <w:rPr>
          <w:color w:val="231F20"/>
        </w:rPr>
        <w:t>y el </w:t>
      </w:r>
      <w:r>
        <w:rPr>
          <w:color w:val="231F20"/>
          <w:spacing w:val="-3"/>
        </w:rPr>
        <w:t>fortalecimiento </w:t>
      </w:r>
      <w:r>
        <w:rPr>
          <w:color w:val="231F20"/>
        </w:rPr>
        <w:t>de </w:t>
      </w:r>
      <w:r>
        <w:rPr>
          <w:color w:val="231F20"/>
          <w:spacing w:val="-3"/>
        </w:rPr>
        <w:t>su </w:t>
      </w:r>
      <w:r>
        <w:rPr>
          <w:color w:val="231F20"/>
        </w:rPr>
        <w:t>actuación </w:t>
      </w:r>
      <w:r>
        <w:rPr>
          <w:color w:val="231F20"/>
          <w:spacing w:val="-3"/>
        </w:rPr>
        <w:t>preventiva </w:t>
      </w:r>
      <w:r>
        <w:rPr>
          <w:color w:val="231F20"/>
        </w:rPr>
        <w:t>respecto de </w:t>
      </w:r>
      <w:r>
        <w:rPr>
          <w:color w:val="231F20"/>
          <w:spacing w:val="-3"/>
        </w:rPr>
        <w:t>las irregularidades </w:t>
      </w:r>
      <w:r>
        <w:rPr>
          <w:color w:val="231F20"/>
        </w:rPr>
        <w:t>en el </w:t>
      </w:r>
      <w:r>
        <w:rPr>
          <w:color w:val="231F20"/>
          <w:spacing w:val="-3"/>
        </w:rPr>
        <w:t>manejo </w:t>
      </w:r>
      <w:r>
        <w:rPr>
          <w:color w:val="231F20"/>
        </w:rPr>
        <w:t>de los </w:t>
      </w:r>
      <w:r>
        <w:rPr>
          <w:color w:val="231F20"/>
          <w:spacing w:val="-3"/>
        </w:rPr>
        <w:t>recursos.</w:t>
      </w:r>
    </w:p>
    <w:p>
      <w:pPr>
        <w:pStyle w:val="BodyText"/>
        <w:spacing w:line="266" w:lineRule="auto"/>
        <w:ind w:left="179" w:right="791" w:firstLine="283"/>
        <w:jc w:val="both"/>
      </w:pPr>
      <w:r>
        <w:rPr>
          <w:color w:val="231F20"/>
        </w:rPr>
        <w:t>De </w:t>
      </w:r>
      <w:r>
        <w:rPr>
          <w:color w:val="231F20"/>
          <w:spacing w:val="-3"/>
        </w:rPr>
        <w:t>acuerdo con </w:t>
      </w:r>
      <w:r>
        <w:rPr>
          <w:color w:val="231F20"/>
        </w:rPr>
        <w:t>el </w:t>
      </w:r>
      <w:r>
        <w:rPr>
          <w:color w:val="231F20"/>
          <w:spacing w:val="-4"/>
        </w:rPr>
        <w:t>análisis </w:t>
      </w:r>
      <w:r>
        <w:rPr>
          <w:color w:val="231F20"/>
          <w:spacing w:val="-3"/>
        </w:rPr>
        <w:t>realizado, </w:t>
      </w:r>
      <w:r>
        <w:rPr>
          <w:color w:val="231F20"/>
        </w:rPr>
        <w:t>se </w:t>
      </w:r>
      <w:r>
        <w:rPr>
          <w:color w:val="231F20"/>
          <w:spacing w:val="-3"/>
        </w:rPr>
        <w:t>identi- </w:t>
      </w:r>
      <w:r>
        <w:rPr>
          <w:color w:val="231F20"/>
        </w:rPr>
        <w:t>fica un </w:t>
      </w:r>
      <w:r>
        <w:rPr>
          <w:color w:val="231F20"/>
          <w:spacing w:val="-4"/>
        </w:rPr>
        <w:t>área </w:t>
      </w:r>
      <w:r>
        <w:rPr>
          <w:color w:val="231F20"/>
        </w:rPr>
        <w:t>de oportunidad </w:t>
      </w:r>
      <w:r>
        <w:rPr>
          <w:color w:val="231F20"/>
          <w:spacing w:val="-3"/>
        </w:rPr>
        <w:t>importante </w:t>
      </w:r>
      <w:r>
        <w:rPr>
          <w:color w:val="231F20"/>
        </w:rPr>
        <w:t>para </w:t>
      </w:r>
      <w:r>
        <w:rPr>
          <w:color w:val="231F20"/>
          <w:spacing w:val="-4"/>
        </w:rPr>
        <w:t>dis- </w:t>
      </w:r>
      <w:r>
        <w:rPr>
          <w:color w:val="231F20"/>
        </w:rPr>
        <w:t>poner de </w:t>
      </w:r>
      <w:r>
        <w:rPr>
          <w:color w:val="231F20"/>
          <w:spacing w:val="-3"/>
        </w:rPr>
        <w:t>eficientes </w:t>
      </w:r>
      <w:r>
        <w:rPr>
          <w:color w:val="231F20"/>
          <w:spacing w:val="-4"/>
        </w:rPr>
        <w:t>sistemas </w:t>
      </w:r>
      <w:r>
        <w:rPr>
          <w:color w:val="231F20"/>
        </w:rPr>
        <w:t>de </w:t>
      </w:r>
      <w:r>
        <w:rPr>
          <w:color w:val="231F20"/>
          <w:spacing w:val="-4"/>
        </w:rPr>
        <w:t>control interno con </w:t>
      </w:r>
      <w:r>
        <w:rPr>
          <w:color w:val="231F20"/>
        </w:rPr>
        <w:t>actuación </w:t>
      </w:r>
      <w:r>
        <w:rPr>
          <w:color w:val="231F20"/>
          <w:spacing w:val="-3"/>
        </w:rPr>
        <w:t>preventiva, </w:t>
      </w:r>
      <w:r>
        <w:rPr>
          <w:color w:val="231F20"/>
        </w:rPr>
        <w:t>respecto de </w:t>
      </w:r>
      <w:r>
        <w:rPr>
          <w:color w:val="231F20"/>
          <w:spacing w:val="-3"/>
        </w:rPr>
        <w:t>las irregularida- </w:t>
      </w:r>
      <w:r>
        <w:rPr>
          <w:color w:val="231F20"/>
        </w:rPr>
        <w:t>des de </w:t>
      </w:r>
      <w:r>
        <w:rPr>
          <w:color w:val="231F20"/>
          <w:spacing w:val="-3"/>
        </w:rPr>
        <w:t>mayor relevancia </w:t>
      </w:r>
      <w:r>
        <w:rPr>
          <w:color w:val="231F20"/>
        </w:rPr>
        <w:t>y </w:t>
      </w:r>
      <w:r>
        <w:rPr>
          <w:color w:val="231F20"/>
          <w:spacing w:val="-3"/>
        </w:rPr>
        <w:t>recurrencia.</w:t>
      </w:r>
    </w:p>
    <w:p>
      <w:pPr>
        <w:spacing w:after="0" w:line="266" w:lineRule="auto"/>
        <w:jc w:val="both"/>
        <w:sectPr>
          <w:type w:val="continuous"/>
          <w:pgSz w:w="10490" w:h="15880"/>
          <w:pgMar w:top="1500" w:bottom="280" w:left="0" w:right="0"/>
          <w:cols w:num="2" w:equalWidth="0">
            <w:col w:w="5544" w:space="40"/>
            <w:col w:w="4906"/>
          </w:cols>
        </w:sectPr>
      </w:pPr>
    </w:p>
    <w:p>
      <w:pPr>
        <w:spacing w:line="218" w:lineRule="auto" w:before="90"/>
        <w:ind w:left="793" w:right="1593" w:firstLine="0"/>
        <w:jc w:val="left"/>
        <w:rPr>
          <w:rFonts w:ascii="Calibri" w:hAnsi="Calibri"/>
          <w:sz w:val="18"/>
        </w:rPr>
      </w:pPr>
      <w:r>
        <w:rPr/>
        <w:pict>
          <v:shape style="position:absolute;margin-left:39.685001pt;margin-top:33.298283pt;width:405.9pt;height:233.35pt;mso-position-horizontal-relative:page;mso-position-vertical-relative:paragraph;z-index:251924480" type="#_x0000_t202" filled="false" stroked="false">
            <v:textbox inset="0,0,0,0">
              <w:txbxContent>
                <w:tbl>
                  <w:tblPr>
                    <w:tblW w:w="0" w:type="auto"/>
                    <w:jc w:val="left"/>
                    <w:tblInd w:w="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062"/>
                    <w:gridCol w:w="709"/>
                    <w:gridCol w:w="702"/>
                    <w:gridCol w:w="708"/>
                    <w:gridCol w:w="733"/>
                    <w:gridCol w:w="702"/>
                    <w:gridCol w:w="704"/>
                    <w:gridCol w:w="703"/>
                    <w:gridCol w:w="709"/>
                    <w:gridCol w:w="734"/>
                    <w:gridCol w:w="658"/>
                  </w:tblGrid>
                  <w:tr>
                    <w:trPr>
                      <w:trHeight w:val="838" w:hRule="atLeast"/>
                    </w:trPr>
                    <w:tc>
                      <w:tcPr>
                        <w:tcW w:w="1062" w:type="dxa"/>
                        <w:tcBorders>
                          <w:top w:val="nil"/>
                          <w:left w:val="nil"/>
                          <w:right w:val="single" w:sz="34" w:space="0" w:color="FFFFFF"/>
                        </w:tcBorders>
                        <w:shd w:val="clear" w:color="auto" w:fill="38A692"/>
                      </w:tcPr>
                      <w:p>
                        <w:pPr>
                          <w:pStyle w:val="TableParagraph"/>
                          <w:spacing w:before="9"/>
                          <w:rPr>
                            <w:sz w:val="19"/>
                          </w:rPr>
                        </w:pPr>
                      </w:p>
                      <w:p>
                        <w:pPr>
                          <w:pStyle w:val="TableParagraph"/>
                          <w:spacing w:line="196" w:lineRule="auto"/>
                          <w:ind w:left="214" w:hanging="44"/>
                          <w:rPr>
                            <w:rFonts w:ascii="Calibri"/>
                            <w:sz w:val="16"/>
                          </w:rPr>
                        </w:pPr>
                        <w:r>
                          <w:rPr>
                            <w:rFonts w:ascii="Calibri"/>
                            <w:color w:val="231F20"/>
                            <w:sz w:val="16"/>
                          </w:rPr>
                          <w:t>FONDOS Y </w:t>
                        </w:r>
                        <w:r>
                          <w:rPr>
                            <w:rFonts w:ascii="Calibri"/>
                            <w:color w:val="231F20"/>
                            <w:w w:val="95"/>
                            <w:sz w:val="16"/>
                          </w:rPr>
                          <w:t>FUENTES</w:t>
                        </w:r>
                      </w:p>
                    </w:tc>
                    <w:tc>
                      <w:tcPr>
                        <w:tcW w:w="709" w:type="dxa"/>
                        <w:tcBorders>
                          <w:top w:val="nil"/>
                          <w:left w:val="single" w:sz="34" w:space="0" w:color="FFFFFF"/>
                          <w:right w:val="single" w:sz="34" w:space="0" w:color="FFFFFF"/>
                        </w:tcBorders>
                        <w:shd w:val="clear" w:color="auto" w:fill="38A692"/>
                      </w:tcPr>
                      <w:p>
                        <w:pPr>
                          <w:pStyle w:val="TableParagraph"/>
                          <w:rPr>
                            <w:sz w:val="23"/>
                          </w:rPr>
                        </w:pPr>
                      </w:p>
                      <w:p>
                        <w:pPr>
                          <w:pStyle w:val="TableParagraph"/>
                          <w:ind w:left="89" w:right="89"/>
                          <w:jc w:val="center"/>
                          <w:rPr>
                            <w:rFonts w:ascii="Calibri"/>
                            <w:sz w:val="18"/>
                          </w:rPr>
                        </w:pPr>
                        <w:r>
                          <w:rPr>
                            <w:rFonts w:ascii="Calibri"/>
                            <w:color w:val="231F20"/>
                            <w:sz w:val="18"/>
                          </w:rPr>
                          <w:t>FONE</w:t>
                        </w:r>
                      </w:p>
                    </w:tc>
                    <w:tc>
                      <w:tcPr>
                        <w:tcW w:w="702" w:type="dxa"/>
                        <w:tcBorders>
                          <w:top w:val="nil"/>
                          <w:left w:val="single" w:sz="34" w:space="0" w:color="FFFFFF"/>
                          <w:right w:val="single" w:sz="34" w:space="0" w:color="FFFFFF"/>
                        </w:tcBorders>
                        <w:shd w:val="clear" w:color="auto" w:fill="38A692"/>
                      </w:tcPr>
                      <w:p>
                        <w:pPr>
                          <w:pStyle w:val="TableParagraph"/>
                          <w:rPr>
                            <w:sz w:val="23"/>
                          </w:rPr>
                        </w:pPr>
                      </w:p>
                      <w:p>
                        <w:pPr>
                          <w:pStyle w:val="TableParagraph"/>
                          <w:ind w:right="105"/>
                          <w:jc w:val="right"/>
                          <w:rPr>
                            <w:rFonts w:ascii="Calibri"/>
                            <w:sz w:val="18"/>
                          </w:rPr>
                        </w:pPr>
                        <w:r>
                          <w:rPr>
                            <w:rFonts w:ascii="Calibri"/>
                            <w:color w:val="231F20"/>
                            <w:w w:val="95"/>
                            <w:sz w:val="18"/>
                          </w:rPr>
                          <w:t>FASSA</w:t>
                        </w:r>
                      </w:p>
                    </w:tc>
                    <w:tc>
                      <w:tcPr>
                        <w:tcW w:w="708" w:type="dxa"/>
                        <w:tcBorders>
                          <w:top w:val="nil"/>
                          <w:left w:val="single" w:sz="34" w:space="0" w:color="FFFFFF"/>
                          <w:right w:val="single" w:sz="48" w:space="0" w:color="FFFFFF"/>
                        </w:tcBorders>
                        <w:shd w:val="clear" w:color="auto" w:fill="38A692"/>
                      </w:tcPr>
                      <w:p>
                        <w:pPr>
                          <w:pStyle w:val="TableParagraph"/>
                          <w:rPr>
                            <w:sz w:val="23"/>
                          </w:rPr>
                        </w:pPr>
                      </w:p>
                      <w:p>
                        <w:pPr>
                          <w:pStyle w:val="TableParagraph"/>
                          <w:ind w:left="162"/>
                          <w:rPr>
                            <w:rFonts w:ascii="Calibri"/>
                            <w:sz w:val="18"/>
                          </w:rPr>
                        </w:pPr>
                        <w:r>
                          <w:rPr>
                            <w:rFonts w:ascii="Calibri"/>
                            <w:color w:val="231F20"/>
                            <w:sz w:val="18"/>
                          </w:rPr>
                          <w:t>FISE</w:t>
                        </w:r>
                      </w:p>
                    </w:tc>
                    <w:tc>
                      <w:tcPr>
                        <w:tcW w:w="733" w:type="dxa"/>
                        <w:tcBorders>
                          <w:top w:val="nil"/>
                          <w:left w:val="single" w:sz="48" w:space="0" w:color="FFFFFF"/>
                          <w:right w:val="single" w:sz="34" w:space="0" w:color="FFFFFF"/>
                        </w:tcBorders>
                        <w:shd w:val="clear" w:color="auto" w:fill="38A692"/>
                      </w:tcPr>
                      <w:p>
                        <w:pPr>
                          <w:pStyle w:val="TableParagraph"/>
                          <w:rPr>
                            <w:sz w:val="23"/>
                          </w:rPr>
                        </w:pPr>
                      </w:p>
                      <w:p>
                        <w:pPr>
                          <w:pStyle w:val="TableParagraph"/>
                          <w:ind w:right="111"/>
                          <w:jc w:val="right"/>
                          <w:rPr>
                            <w:rFonts w:ascii="Calibri"/>
                            <w:sz w:val="18"/>
                          </w:rPr>
                        </w:pPr>
                        <w:r>
                          <w:rPr>
                            <w:rFonts w:ascii="Calibri"/>
                            <w:color w:val="231F20"/>
                            <w:w w:val="95"/>
                            <w:sz w:val="18"/>
                          </w:rPr>
                          <w:t>FAETA</w:t>
                        </w:r>
                      </w:p>
                    </w:tc>
                    <w:tc>
                      <w:tcPr>
                        <w:tcW w:w="702" w:type="dxa"/>
                        <w:tcBorders>
                          <w:top w:val="nil"/>
                          <w:left w:val="single" w:sz="34" w:space="0" w:color="FFFFFF"/>
                          <w:right w:val="single" w:sz="34" w:space="0" w:color="FFFFFF"/>
                        </w:tcBorders>
                        <w:shd w:val="clear" w:color="auto" w:fill="38A692"/>
                      </w:tcPr>
                      <w:p>
                        <w:pPr>
                          <w:pStyle w:val="TableParagraph"/>
                          <w:rPr>
                            <w:sz w:val="23"/>
                          </w:rPr>
                        </w:pPr>
                      </w:p>
                      <w:p>
                        <w:pPr>
                          <w:pStyle w:val="TableParagraph"/>
                          <w:ind w:right="142"/>
                          <w:jc w:val="right"/>
                          <w:rPr>
                            <w:rFonts w:ascii="Calibri"/>
                            <w:sz w:val="18"/>
                          </w:rPr>
                        </w:pPr>
                        <w:r>
                          <w:rPr>
                            <w:rFonts w:ascii="Calibri"/>
                            <w:color w:val="231F20"/>
                            <w:w w:val="90"/>
                            <w:sz w:val="18"/>
                          </w:rPr>
                          <w:t>FAM</w:t>
                        </w:r>
                      </w:p>
                    </w:tc>
                    <w:tc>
                      <w:tcPr>
                        <w:tcW w:w="704" w:type="dxa"/>
                        <w:tcBorders>
                          <w:top w:val="nil"/>
                          <w:left w:val="single" w:sz="34" w:space="0" w:color="FFFFFF"/>
                          <w:right w:val="single" w:sz="48" w:space="0" w:color="FFFFFF"/>
                        </w:tcBorders>
                        <w:shd w:val="clear" w:color="auto" w:fill="38A692"/>
                      </w:tcPr>
                      <w:p>
                        <w:pPr>
                          <w:pStyle w:val="TableParagraph"/>
                          <w:rPr>
                            <w:sz w:val="23"/>
                          </w:rPr>
                        </w:pPr>
                      </w:p>
                      <w:p>
                        <w:pPr>
                          <w:pStyle w:val="TableParagraph"/>
                          <w:ind w:left="69" w:right="52"/>
                          <w:jc w:val="center"/>
                          <w:rPr>
                            <w:rFonts w:ascii="Calibri"/>
                            <w:sz w:val="18"/>
                          </w:rPr>
                        </w:pPr>
                        <w:r>
                          <w:rPr>
                            <w:rFonts w:ascii="Calibri"/>
                            <w:color w:val="231F20"/>
                            <w:sz w:val="18"/>
                          </w:rPr>
                          <w:t>FAFEF</w:t>
                        </w:r>
                      </w:p>
                    </w:tc>
                    <w:tc>
                      <w:tcPr>
                        <w:tcW w:w="703" w:type="dxa"/>
                        <w:tcBorders>
                          <w:top w:val="nil"/>
                          <w:left w:val="single" w:sz="48" w:space="0" w:color="FFFFFF"/>
                          <w:right w:val="single" w:sz="34" w:space="0" w:color="FFFFFF"/>
                        </w:tcBorders>
                        <w:shd w:val="clear" w:color="auto" w:fill="38A692"/>
                      </w:tcPr>
                      <w:p>
                        <w:pPr>
                          <w:pStyle w:val="TableParagraph"/>
                          <w:rPr>
                            <w:sz w:val="23"/>
                          </w:rPr>
                        </w:pPr>
                      </w:p>
                      <w:p>
                        <w:pPr>
                          <w:pStyle w:val="TableParagraph"/>
                          <w:ind w:left="76" w:right="118"/>
                          <w:jc w:val="center"/>
                          <w:rPr>
                            <w:rFonts w:ascii="Calibri"/>
                            <w:sz w:val="18"/>
                          </w:rPr>
                        </w:pPr>
                        <w:r>
                          <w:rPr>
                            <w:rFonts w:ascii="Calibri"/>
                            <w:color w:val="231F20"/>
                            <w:sz w:val="18"/>
                          </w:rPr>
                          <w:t>FASP</w:t>
                        </w:r>
                      </w:p>
                    </w:tc>
                    <w:tc>
                      <w:tcPr>
                        <w:tcW w:w="709" w:type="dxa"/>
                        <w:tcBorders>
                          <w:top w:val="nil"/>
                          <w:left w:val="single" w:sz="34" w:space="0" w:color="FFFFFF"/>
                          <w:right w:val="single" w:sz="48" w:space="0" w:color="FFFFFF"/>
                        </w:tcBorders>
                        <w:shd w:val="clear" w:color="auto" w:fill="38A692"/>
                      </w:tcPr>
                      <w:p>
                        <w:pPr>
                          <w:pStyle w:val="TableParagraph"/>
                          <w:spacing w:line="218" w:lineRule="auto" w:before="154"/>
                          <w:ind w:left="38" w:firstLine="21"/>
                          <w:rPr>
                            <w:rFonts w:ascii="Calibri"/>
                            <w:sz w:val="18"/>
                          </w:rPr>
                        </w:pPr>
                        <w:r>
                          <w:rPr>
                            <w:rFonts w:ascii="Calibri"/>
                            <w:color w:val="231F20"/>
                            <w:w w:val="95"/>
                            <w:sz w:val="18"/>
                          </w:rPr>
                          <w:t>Seguro </w:t>
                        </w:r>
                        <w:r>
                          <w:rPr>
                            <w:rFonts w:ascii="Calibri"/>
                            <w:color w:val="231F20"/>
                            <w:w w:val="90"/>
                            <w:sz w:val="18"/>
                          </w:rPr>
                          <w:t>Popular</w:t>
                        </w:r>
                      </w:p>
                    </w:tc>
                    <w:tc>
                      <w:tcPr>
                        <w:tcW w:w="734" w:type="dxa"/>
                        <w:tcBorders>
                          <w:top w:val="nil"/>
                          <w:left w:val="single" w:sz="48" w:space="0" w:color="FFFFFF"/>
                          <w:right w:val="single" w:sz="34" w:space="0" w:color="FFFFFF"/>
                        </w:tcBorders>
                        <w:shd w:val="clear" w:color="auto" w:fill="38A692"/>
                      </w:tcPr>
                      <w:p>
                        <w:pPr>
                          <w:pStyle w:val="TableParagraph"/>
                          <w:spacing w:line="160" w:lineRule="exact" w:before="33"/>
                          <w:ind w:left="44" w:right="62"/>
                          <w:jc w:val="center"/>
                          <w:rPr>
                            <w:rFonts w:ascii="Calibri"/>
                            <w:sz w:val="14"/>
                          </w:rPr>
                        </w:pPr>
                        <w:r>
                          <w:rPr>
                            <w:rFonts w:ascii="Calibri"/>
                            <w:color w:val="231F20"/>
                            <w:w w:val="95"/>
                            <w:sz w:val="14"/>
                          </w:rPr>
                          <w:t>Ejercicio </w:t>
                        </w:r>
                        <w:r>
                          <w:rPr>
                            <w:rFonts w:ascii="Calibri"/>
                            <w:color w:val="231F20"/>
                            <w:sz w:val="14"/>
                          </w:rPr>
                          <w:t>de las </w:t>
                        </w:r>
                        <w:r>
                          <w:rPr>
                            <w:rFonts w:ascii="Calibri"/>
                            <w:color w:val="231F20"/>
                            <w:w w:val="95"/>
                            <w:sz w:val="14"/>
                          </w:rPr>
                          <w:t>participa- </w:t>
                        </w:r>
                        <w:r>
                          <w:rPr>
                            <w:rFonts w:ascii="Calibri"/>
                            <w:color w:val="231F20"/>
                            <w:sz w:val="14"/>
                          </w:rPr>
                          <w:t>ciones </w:t>
                        </w:r>
                        <w:r>
                          <w:rPr>
                            <w:rFonts w:ascii="Calibri"/>
                            <w:color w:val="231F20"/>
                            <w:w w:val="90"/>
                            <w:sz w:val="14"/>
                          </w:rPr>
                          <w:t>federales</w:t>
                        </w:r>
                      </w:p>
                    </w:tc>
                    <w:tc>
                      <w:tcPr>
                        <w:tcW w:w="658" w:type="dxa"/>
                        <w:tcBorders>
                          <w:top w:val="nil"/>
                          <w:left w:val="single" w:sz="34" w:space="0" w:color="FFFFFF"/>
                          <w:right w:val="nil"/>
                        </w:tcBorders>
                        <w:shd w:val="clear" w:color="auto" w:fill="38A692"/>
                      </w:tcPr>
                      <w:p>
                        <w:pPr>
                          <w:pStyle w:val="TableParagraph"/>
                          <w:spacing w:before="5"/>
                          <w:rPr>
                            <w:sz w:val="18"/>
                          </w:rPr>
                        </w:pPr>
                      </w:p>
                      <w:p>
                        <w:pPr>
                          <w:pStyle w:val="TableParagraph"/>
                          <w:spacing w:line="225" w:lineRule="auto"/>
                          <w:ind w:left="-8" w:right="31" w:hanging="4"/>
                          <w:jc w:val="center"/>
                          <w:rPr>
                            <w:rFonts w:ascii="Calibri" w:hAnsi="Calibri"/>
                            <w:sz w:val="14"/>
                          </w:rPr>
                        </w:pPr>
                        <w:r>
                          <w:rPr>
                            <w:rFonts w:ascii="Calibri" w:hAnsi="Calibri"/>
                            <w:color w:val="231F20"/>
                            <w:w w:val="95"/>
                            <w:sz w:val="14"/>
                          </w:rPr>
                          <w:t>Distribució participa- </w:t>
                        </w:r>
                        <w:r>
                          <w:rPr>
                            <w:rFonts w:ascii="Calibri" w:hAnsi="Calibri"/>
                            <w:color w:val="231F20"/>
                            <w:sz w:val="14"/>
                          </w:rPr>
                          <w:t>ciones</w:t>
                        </w:r>
                      </w:p>
                    </w:tc>
                  </w:tr>
                  <w:tr>
                    <w:trPr>
                      <w:trHeight w:val="276" w:hRule="atLeast"/>
                    </w:trPr>
                    <w:tc>
                      <w:tcPr>
                        <w:tcW w:w="1062" w:type="dxa"/>
                        <w:tcBorders>
                          <w:left w:val="nil"/>
                          <w:right w:val="single" w:sz="34" w:space="0" w:color="FFFFFF"/>
                        </w:tcBorders>
                        <w:shd w:val="clear" w:color="auto" w:fill="D7E6E2"/>
                      </w:tcPr>
                      <w:p>
                        <w:pPr>
                          <w:pStyle w:val="TableParagraph"/>
                          <w:spacing w:before="30"/>
                          <w:ind w:left="89"/>
                          <w:rPr>
                            <w:sz w:val="16"/>
                          </w:rPr>
                        </w:pPr>
                        <w:r>
                          <w:rPr>
                            <w:color w:val="231F20"/>
                            <w:sz w:val="16"/>
                          </w:rPr>
                          <w:t>ÍNDICE</w:t>
                        </w:r>
                      </w:p>
                    </w:tc>
                    <w:tc>
                      <w:tcPr>
                        <w:tcW w:w="709" w:type="dxa"/>
                        <w:tcBorders>
                          <w:left w:val="single" w:sz="34" w:space="0" w:color="FFFFFF"/>
                          <w:right w:val="single" w:sz="34" w:space="0" w:color="FFFFFF"/>
                        </w:tcBorders>
                        <w:shd w:val="clear" w:color="auto" w:fill="D7E6E2"/>
                      </w:tcPr>
                      <w:p>
                        <w:pPr>
                          <w:pStyle w:val="TableParagraph"/>
                          <w:spacing w:before="30"/>
                          <w:ind w:left="89" w:right="89"/>
                          <w:jc w:val="center"/>
                          <w:rPr>
                            <w:sz w:val="16"/>
                          </w:rPr>
                        </w:pPr>
                        <w:r>
                          <w:rPr>
                            <w:color w:val="231F20"/>
                            <w:sz w:val="16"/>
                          </w:rPr>
                          <w:t>82.97</w:t>
                        </w:r>
                      </w:p>
                    </w:tc>
                    <w:tc>
                      <w:tcPr>
                        <w:tcW w:w="702" w:type="dxa"/>
                        <w:tcBorders>
                          <w:left w:val="single" w:sz="34" w:space="0" w:color="FFFFFF"/>
                          <w:right w:val="single" w:sz="34" w:space="0" w:color="FFFFFF"/>
                        </w:tcBorders>
                        <w:shd w:val="clear" w:color="auto" w:fill="D7E6E2"/>
                      </w:tcPr>
                      <w:p>
                        <w:pPr>
                          <w:pStyle w:val="TableParagraph"/>
                          <w:spacing w:before="30"/>
                          <w:ind w:right="149"/>
                          <w:jc w:val="right"/>
                          <w:rPr>
                            <w:sz w:val="16"/>
                          </w:rPr>
                        </w:pPr>
                        <w:r>
                          <w:rPr>
                            <w:color w:val="231F20"/>
                            <w:w w:val="95"/>
                            <w:sz w:val="16"/>
                          </w:rPr>
                          <w:t>73.78</w:t>
                        </w:r>
                      </w:p>
                    </w:tc>
                    <w:tc>
                      <w:tcPr>
                        <w:tcW w:w="708" w:type="dxa"/>
                        <w:tcBorders>
                          <w:left w:val="single" w:sz="34" w:space="0" w:color="FFFFFF"/>
                          <w:right w:val="single" w:sz="48" w:space="0" w:color="FFFFFF"/>
                        </w:tcBorders>
                        <w:shd w:val="clear" w:color="auto" w:fill="D7E6E2"/>
                      </w:tcPr>
                      <w:p>
                        <w:pPr>
                          <w:pStyle w:val="TableParagraph"/>
                          <w:spacing w:before="30"/>
                          <w:ind w:left="146"/>
                          <w:rPr>
                            <w:sz w:val="16"/>
                          </w:rPr>
                        </w:pPr>
                        <w:r>
                          <w:rPr>
                            <w:color w:val="231F20"/>
                            <w:sz w:val="16"/>
                          </w:rPr>
                          <w:t>64.02</w:t>
                        </w:r>
                      </w:p>
                    </w:tc>
                    <w:tc>
                      <w:tcPr>
                        <w:tcW w:w="733" w:type="dxa"/>
                        <w:tcBorders>
                          <w:left w:val="single" w:sz="48" w:space="0" w:color="FFFFFF"/>
                          <w:right w:val="single" w:sz="34" w:space="0" w:color="FFFFFF"/>
                        </w:tcBorders>
                        <w:shd w:val="clear" w:color="auto" w:fill="D7E6E2"/>
                      </w:tcPr>
                      <w:p>
                        <w:pPr>
                          <w:pStyle w:val="TableParagraph"/>
                          <w:spacing w:before="30"/>
                          <w:ind w:right="174"/>
                          <w:jc w:val="right"/>
                          <w:rPr>
                            <w:sz w:val="16"/>
                          </w:rPr>
                        </w:pPr>
                        <w:r>
                          <w:rPr>
                            <w:color w:val="231F20"/>
                            <w:w w:val="95"/>
                            <w:sz w:val="16"/>
                          </w:rPr>
                          <w:t>91.56</w:t>
                        </w:r>
                      </w:p>
                    </w:tc>
                    <w:tc>
                      <w:tcPr>
                        <w:tcW w:w="702" w:type="dxa"/>
                        <w:tcBorders>
                          <w:left w:val="single" w:sz="34" w:space="0" w:color="FFFFFF"/>
                          <w:right w:val="single" w:sz="34" w:space="0" w:color="FFFFFF"/>
                        </w:tcBorders>
                        <w:shd w:val="clear" w:color="auto" w:fill="D7E6E2"/>
                      </w:tcPr>
                      <w:p>
                        <w:pPr>
                          <w:pStyle w:val="TableParagraph"/>
                          <w:spacing w:before="30"/>
                          <w:ind w:right="154"/>
                          <w:jc w:val="right"/>
                          <w:rPr>
                            <w:sz w:val="16"/>
                          </w:rPr>
                        </w:pPr>
                        <w:r>
                          <w:rPr>
                            <w:color w:val="231F20"/>
                            <w:w w:val="95"/>
                            <w:sz w:val="16"/>
                          </w:rPr>
                          <w:t>67.41</w:t>
                        </w:r>
                      </w:p>
                    </w:tc>
                    <w:tc>
                      <w:tcPr>
                        <w:tcW w:w="704" w:type="dxa"/>
                        <w:tcBorders>
                          <w:left w:val="single" w:sz="34" w:space="0" w:color="FFFFFF"/>
                          <w:right w:val="single" w:sz="48" w:space="0" w:color="FFFFFF"/>
                        </w:tcBorders>
                        <w:shd w:val="clear" w:color="auto" w:fill="D7E6E2"/>
                      </w:tcPr>
                      <w:p>
                        <w:pPr>
                          <w:pStyle w:val="TableParagraph"/>
                          <w:spacing w:before="30"/>
                          <w:ind w:left="53" w:right="52"/>
                          <w:jc w:val="center"/>
                          <w:rPr>
                            <w:sz w:val="16"/>
                          </w:rPr>
                        </w:pPr>
                        <w:r>
                          <w:rPr>
                            <w:color w:val="231F20"/>
                            <w:sz w:val="16"/>
                          </w:rPr>
                          <w:t>64.39</w:t>
                        </w:r>
                      </w:p>
                    </w:tc>
                    <w:tc>
                      <w:tcPr>
                        <w:tcW w:w="703" w:type="dxa"/>
                        <w:tcBorders>
                          <w:left w:val="single" w:sz="48" w:space="0" w:color="FFFFFF"/>
                          <w:right w:val="single" w:sz="34" w:space="0" w:color="FFFFFF"/>
                        </w:tcBorders>
                        <w:shd w:val="clear" w:color="auto" w:fill="D7E6E2"/>
                      </w:tcPr>
                      <w:p>
                        <w:pPr>
                          <w:pStyle w:val="TableParagraph"/>
                          <w:spacing w:before="30"/>
                          <w:ind w:left="77" w:right="82"/>
                          <w:jc w:val="center"/>
                          <w:rPr>
                            <w:sz w:val="16"/>
                          </w:rPr>
                        </w:pPr>
                        <w:r>
                          <w:rPr>
                            <w:color w:val="231F20"/>
                            <w:sz w:val="16"/>
                          </w:rPr>
                          <w:t>60.31</w:t>
                        </w:r>
                      </w:p>
                    </w:tc>
                    <w:tc>
                      <w:tcPr>
                        <w:tcW w:w="709" w:type="dxa"/>
                        <w:tcBorders>
                          <w:left w:val="single" w:sz="34" w:space="0" w:color="FFFFFF"/>
                          <w:right w:val="single" w:sz="48" w:space="0" w:color="FFFFFF"/>
                        </w:tcBorders>
                        <w:shd w:val="clear" w:color="auto" w:fill="D7E6E2"/>
                      </w:tcPr>
                      <w:p>
                        <w:pPr>
                          <w:pStyle w:val="TableParagraph"/>
                          <w:spacing w:before="30"/>
                          <w:ind w:left="139"/>
                          <w:rPr>
                            <w:sz w:val="16"/>
                          </w:rPr>
                        </w:pPr>
                        <w:r>
                          <w:rPr>
                            <w:color w:val="231F20"/>
                            <w:sz w:val="16"/>
                          </w:rPr>
                          <w:t>72.00</w:t>
                        </w:r>
                      </w:p>
                    </w:tc>
                    <w:tc>
                      <w:tcPr>
                        <w:tcW w:w="734" w:type="dxa"/>
                        <w:tcBorders>
                          <w:left w:val="single" w:sz="48" w:space="0" w:color="FFFFFF"/>
                          <w:right w:val="single" w:sz="34" w:space="0" w:color="FFFFFF"/>
                        </w:tcBorders>
                        <w:shd w:val="clear" w:color="auto" w:fill="D7E6E2"/>
                      </w:tcPr>
                      <w:p>
                        <w:pPr>
                          <w:pStyle w:val="TableParagraph"/>
                          <w:spacing w:before="30"/>
                          <w:ind w:right="178"/>
                          <w:jc w:val="right"/>
                          <w:rPr>
                            <w:sz w:val="16"/>
                          </w:rPr>
                        </w:pPr>
                        <w:r>
                          <w:rPr>
                            <w:color w:val="231F20"/>
                            <w:w w:val="95"/>
                            <w:sz w:val="16"/>
                          </w:rPr>
                          <w:t>83.14</w:t>
                        </w:r>
                      </w:p>
                    </w:tc>
                    <w:tc>
                      <w:tcPr>
                        <w:tcW w:w="658" w:type="dxa"/>
                        <w:tcBorders>
                          <w:left w:val="single" w:sz="34" w:space="0" w:color="FFFFFF"/>
                          <w:right w:val="nil"/>
                        </w:tcBorders>
                        <w:shd w:val="clear" w:color="auto" w:fill="D7E6E2"/>
                      </w:tcPr>
                      <w:p>
                        <w:pPr>
                          <w:pStyle w:val="TableParagraph"/>
                          <w:spacing w:before="30"/>
                          <w:ind w:left="113" w:right="133"/>
                          <w:jc w:val="center"/>
                          <w:rPr>
                            <w:sz w:val="16"/>
                          </w:rPr>
                        </w:pPr>
                        <w:r>
                          <w:rPr>
                            <w:color w:val="231F20"/>
                            <w:sz w:val="16"/>
                          </w:rPr>
                          <w:t>58.96</w:t>
                        </w:r>
                      </w:p>
                    </w:tc>
                  </w:tr>
                  <w:tr>
                    <w:trPr>
                      <w:trHeight w:val="1184" w:hRule="atLeast"/>
                    </w:trPr>
                    <w:tc>
                      <w:tcPr>
                        <w:tcW w:w="1062" w:type="dxa"/>
                        <w:tcBorders>
                          <w:left w:val="nil"/>
                          <w:right w:val="single" w:sz="34" w:space="0" w:color="FFFFFF"/>
                        </w:tcBorders>
                        <w:shd w:val="clear" w:color="auto" w:fill="D7E6E2"/>
                      </w:tcPr>
                      <w:p>
                        <w:pPr>
                          <w:pStyle w:val="TableParagraph"/>
                          <w:spacing w:line="160" w:lineRule="exact" w:before="52"/>
                          <w:ind w:left="89" w:right="179"/>
                          <w:rPr>
                            <w:sz w:val="16"/>
                          </w:rPr>
                        </w:pPr>
                        <w:r>
                          <w:rPr>
                            <w:color w:val="231F20"/>
                            <w:sz w:val="16"/>
                          </w:rPr>
                          <w:t>Proporción de los recursos determina- dos respecto a la muestra auditada</w:t>
                        </w:r>
                      </w:p>
                    </w:tc>
                    <w:tc>
                      <w:tcPr>
                        <w:tcW w:w="709" w:type="dxa"/>
                        <w:tcBorders>
                          <w:left w:val="single" w:sz="34"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left="89" w:right="89"/>
                          <w:jc w:val="center"/>
                          <w:rPr>
                            <w:sz w:val="16"/>
                          </w:rPr>
                        </w:pPr>
                        <w:r>
                          <w:rPr>
                            <w:color w:val="231F20"/>
                            <w:sz w:val="16"/>
                          </w:rPr>
                          <w:t>49.2</w:t>
                        </w:r>
                      </w:p>
                    </w:tc>
                    <w:tc>
                      <w:tcPr>
                        <w:tcW w:w="702" w:type="dxa"/>
                        <w:tcBorders>
                          <w:left w:val="single" w:sz="34"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right="185"/>
                          <w:jc w:val="right"/>
                          <w:rPr>
                            <w:sz w:val="16"/>
                          </w:rPr>
                        </w:pPr>
                        <w:r>
                          <w:rPr>
                            <w:color w:val="231F20"/>
                            <w:w w:val="95"/>
                            <w:sz w:val="16"/>
                          </w:rPr>
                          <w:t>37.4</w:t>
                        </w:r>
                      </w:p>
                    </w:tc>
                    <w:tc>
                      <w:tcPr>
                        <w:tcW w:w="708" w:type="dxa"/>
                        <w:tcBorders>
                          <w:left w:val="single" w:sz="34" w:space="0" w:color="FFFFFF"/>
                          <w:right w:val="single" w:sz="48" w:space="0" w:color="FFFFFF"/>
                        </w:tcBorders>
                        <w:shd w:val="clear" w:color="auto" w:fill="D7E6E2"/>
                      </w:tcPr>
                      <w:p>
                        <w:pPr>
                          <w:pStyle w:val="TableParagraph"/>
                          <w:rPr>
                            <w:sz w:val="18"/>
                          </w:rPr>
                        </w:pPr>
                      </w:p>
                      <w:p>
                        <w:pPr>
                          <w:pStyle w:val="TableParagraph"/>
                          <w:spacing w:before="9"/>
                          <w:rPr>
                            <w:sz w:val="24"/>
                          </w:rPr>
                        </w:pPr>
                      </w:p>
                      <w:p>
                        <w:pPr>
                          <w:pStyle w:val="TableParagraph"/>
                          <w:ind w:left="182"/>
                          <w:rPr>
                            <w:sz w:val="16"/>
                          </w:rPr>
                        </w:pPr>
                        <w:r>
                          <w:rPr>
                            <w:color w:val="231F20"/>
                            <w:sz w:val="16"/>
                          </w:rPr>
                          <w:t>40.4</w:t>
                        </w:r>
                      </w:p>
                    </w:tc>
                    <w:tc>
                      <w:tcPr>
                        <w:tcW w:w="733" w:type="dxa"/>
                        <w:tcBorders>
                          <w:left w:val="single" w:sz="48"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right="210"/>
                          <w:jc w:val="right"/>
                          <w:rPr>
                            <w:sz w:val="16"/>
                          </w:rPr>
                        </w:pPr>
                        <w:r>
                          <w:rPr>
                            <w:color w:val="231F20"/>
                            <w:w w:val="95"/>
                            <w:sz w:val="16"/>
                          </w:rPr>
                          <w:t>50.0</w:t>
                        </w:r>
                      </w:p>
                    </w:tc>
                    <w:tc>
                      <w:tcPr>
                        <w:tcW w:w="702" w:type="dxa"/>
                        <w:tcBorders>
                          <w:left w:val="single" w:sz="34"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right="189"/>
                          <w:jc w:val="right"/>
                          <w:rPr>
                            <w:sz w:val="16"/>
                          </w:rPr>
                        </w:pPr>
                        <w:r>
                          <w:rPr>
                            <w:color w:val="231F20"/>
                            <w:w w:val="95"/>
                            <w:sz w:val="16"/>
                          </w:rPr>
                          <w:t>36.0</w:t>
                        </w:r>
                      </w:p>
                    </w:tc>
                    <w:tc>
                      <w:tcPr>
                        <w:tcW w:w="704" w:type="dxa"/>
                        <w:tcBorders>
                          <w:left w:val="single" w:sz="34" w:space="0" w:color="FFFFFF"/>
                          <w:right w:val="single" w:sz="48" w:space="0" w:color="FFFFFF"/>
                        </w:tcBorders>
                        <w:shd w:val="clear" w:color="auto" w:fill="D7E6E2"/>
                      </w:tcPr>
                      <w:p>
                        <w:pPr>
                          <w:pStyle w:val="TableParagraph"/>
                          <w:rPr>
                            <w:sz w:val="18"/>
                          </w:rPr>
                        </w:pPr>
                      </w:p>
                      <w:p>
                        <w:pPr>
                          <w:pStyle w:val="TableParagraph"/>
                          <w:spacing w:before="9"/>
                          <w:rPr>
                            <w:sz w:val="24"/>
                          </w:rPr>
                        </w:pPr>
                      </w:p>
                      <w:p>
                        <w:pPr>
                          <w:pStyle w:val="TableParagraph"/>
                          <w:ind w:left="53" w:right="52"/>
                          <w:jc w:val="center"/>
                          <w:rPr>
                            <w:sz w:val="16"/>
                          </w:rPr>
                        </w:pPr>
                        <w:r>
                          <w:rPr>
                            <w:color w:val="231F20"/>
                            <w:sz w:val="16"/>
                          </w:rPr>
                          <w:t>24.5</w:t>
                        </w:r>
                      </w:p>
                    </w:tc>
                    <w:tc>
                      <w:tcPr>
                        <w:tcW w:w="703" w:type="dxa"/>
                        <w:tcBorders>
                          <w:left w:val="single" w:sz="48"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left="77" w:right="82"/>
                          <w:jc w:val="center"/>
                          <w:rPr>
                            <w:sz w:val="16"/>
                          </w:rPr>
                        </w:pPr>
                        <w:r>
                          <w:rPr>
                            <w:color w:val="231F20"/>
                            <w:sz w:val="16"/>
                          </w:rPr>
                          <w:t>35.9</w:t>
                        </w:r>
                      </w:p>
                    </w:tc>
                    <w:tc>
                      <w:tcPr>
                        <w:tcW w:w="709" w:type="dxa"/>
                        <w:tcBorders>
                          <w:left w:val="single" w:sz="34" w:space="0" w:color="FFFFFF"/>
                          <w:right w:val="single" w:sz="48" w:space="0" w:color="FFFFFF"/>
                        </w:tcBorders>
                        <w:shd w:val="clear" w:color="auto" w:fill="D7E6E2"/>
                      </w:tcPr>
                      <w:p>
                        <w:pPr>
                          <w:pStyle w:val="TableParagraph"/>
                          <w:rPr>
                            <w:sz w:val="18"/>
                          </w:rPr>
                        </w:pPr>
                      </w:p>
                      <w:p>
                        <w:pPr>
                          <w:pStyle w:val="TableParagraph"/>
                          <w:spacing w:before="9"/>
                          <w:rPr>
                            <w:sz w:val="24"/>
                          </w:rPr>
                        </w:pPr>
                      </w:p>
                      <w:p>
                        <w:pPr>
                          <w:pStyle w:val="TableParagraph"/>
                          <w:ind w:left="176"/>
                          <w:rPr>
                            <w:sz w:val="16"/>
                          </w:rPr>
                        </w:pPr>
                        <w:r>
                          <w:rPr>
                            <w:color w:val="231F20"/>
                            <w:sz w:val="16"/>
                          </w:rPr>
                          <w:t>23.0</w:t>
                        </w:r>
                      </w:p>
                    </w:tc>
                    <w:tc>
                      <w:tcPr>
                        <w:tcW w:w="734" w:type="dxa"/>
                        <w:tcBorders>
                          <w:left w:val="single" w:sz="48"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right="214"/>
                          <w:jc w:val="right"/>
                          <w:rPr>
                            <w:sz w:val="16"/>
                          </w:rPr>
                        </w:pPr>
                        <w:r>
                          <w:rPr>
                            <w:color w:val="231F20"/>
                            <w:w w:val="95"/>
                            <w:sz w:val="16"/>
                          </w:rPr>
                          <w:t>59.5</w:t>
                        </w:r>
                      </w:p>
                    </w:tc>
                    <w:tc>
                      <w:tcPr>
                        <w:tcW w:w="658" w:type="dxa"/>
                        <w:tcBorders>
                          <w:left w:val="single" w:sz="34" w:space="0" w:color="FFFFFF"/>
                          <w:right w:val="nil"/>
                        </w:tcBorders>
                        <w:shd w:val="clear" w:color="auto" w:fill="D7E6E2"/>
                      </w:tcPr>
                      <w:p>
                        <w:pPr>
                          <w:pStyle w:val="TableParagraph"/>
                          <w:rPr>
                            <w:sz w:val="18"/>
                          </w:rPr>
                        </w:pPr>
                      </w:p>
                      <w:p>
                        <w:pPr>
                          <w:pStyle w:val="TableParagraph"/>
                          <w:spacing w:before="9"/>
                          <w:rPr>
                            <w:sz w:val="24"/>
                          </w:rPr>
                        </w:pPr>
                      </w:p>
                      <w:p>
                        <w:pPr>
                          <w:pStyle w:val="TableParagraph"/>
                          <w:ind w:left="113" w:right="133"/>
                          <w:jc w:val="center"/>
                          <w:rPr>
                            <w:sz w:val="16"/>
                          </w:rPr>
                        </w:pPr>
                        <w:r>
                          <w:rPr>
                            <w:color w:val="231F20"/>
                            <w:sz w:val="16"/>
                          </w:rPr>
                          <w:t>NA</w:t>
                        </w:r>
                      </w:p>
                    </w:tc>
                  </w:tr>
                  <w:tr>
                    <w:trPr>
                      <w:trHeight w:val="440" w:hRule="atLeast"/>
                    </w:trPr>
                    <w:tc>
                      <w:tcPr>
                        <w:tcW w:w="1062" w:type="dxa"/>
                        <w:tcBorders>
                          <w:left w:val="nil"/>
                          <w:right w:val="single" w:sz="34" w:space="0" w:color="FFFFFF"/>
                        </w:tcBorders>
                        <w:shd w:val="clear" w:color="auto" w:fill="D7E6E2"/>
                      </w:tcPr>
                      <w:p>
                        <w:pPr>
                          <w:pStyle w:val="TableParagraph"/>
                          <w:spacing w:line="208" w:lineRule="auto" w:before="49"/>
                          <w:ind w:left="89" w:right="179"/>
                          <w:rPr>
                            <w:sz w:val="16"/>
                          </w:rPr>
                        </w:pPr>
                        <w:r>
                          <w:rPr>
                            <w:color w:val="231F20"/>
                            <w:sz w:val="16"/>
                          </w:rPr>
                          <w:t>Ejercicio de los recursos</w:t>
                        </w:r>
                      </w:p>
                    </w:tc>
                    <w:tc>
                      <w:tcPr>
                        <w:tcW w:w="709" w:type="dxa"/>
                        <w:tcBorders>
                          <w:left w:val="single" w:sz="34" w:space="0" w:color="FFFFFF"/>
                          <w:right w:val="single" w:sz="34" w:space="0" w:color="FFFFFF"/>
                        </w:tcBorders>
                        <w:shd w:val="clear" w:color="auto" w:fill="D7E6E2"/>
                      </w:tcPr>
                      <w:p>
                        <w:pPr>
                          <w:pStyle w:val="TableParagraph"/>
                          <w:spacing w:before="112"/>
                          <w:ind w:left="89" w:right="89"/>
                          <w:jc w:val="center"/>
                          <w:rPr>
                            <w:sz w:val="16"/>
                          </w:rPr>
                        </w:pPr>
                        <w:r>
                          <w:rPr>
                            <w:color w:val="231F20"/>
                            <w:sz w:val="16"/>
                          </w:rPr>
                          <w:t>25.0</w:t>
                        </w:r>
                      </w:p>
                    </w:tc>
                    <w:tc>
                      <w:tcPr>
                        <w:tcW w:w="702" w:type="dxa"/>
                        <w:tcBorders>
                          <w:left w:val="single" w:sz="34" w:space="0" w:color="FFFFFF"/>
                          <w:right w:val="single" w:sz="34" w:space="0" w:color="FFFFFF"/>
                        </w:tcBorders>
                        <w:shd w:val="clear" w:color="auto" w:fill="D7E6E2"/>
                      </w:tcPr>
                      <w:p>
                        <w:pPr>
                          <w:pStyle w:val="TableParagraph"/>
                          <w:spacing w:before="112"/>
                          <w:ind w:right="185"/>
                          <w:jc w:val="right"/>
                          <w:rPr>
                            <w:sz w:val="16"/>
                          </w:rPr>
                        </w:pPr>
                        <w:r>
                          <w:rPr>
                            <w:color w:val="231F20"/>
                            <w:w w:val="95"/>
                            <w:sz w:val="16"/>
                          </w:rPr>
                          <w:t>24.4</w:t>
                        </w:r>
                      </w:p>
                    </w:tc>
                    <w:tc>
                      <w:tcPr>
                        <w:tcW w:w="708" w:type="dxa"/>
                        <w:tcBorders>
                          <w:left w:val="single" w:sz="34" w:space="0" w:color="FFFFFF"/>
                          <w:right w:val="single" w:sz="48" w:space="0" w:color="FFFFFF"/>
                        </w:tcBorders>
                        <w:shd w:val="clear" w:color="auto" w:fill="D7E6E2"/>
                      </w:tcPr>
                      <w:p>
                        <w:pPr>
                          <w:pStyle w:val="TableParagraph"/>
                          <w:spacing w:before="112"/>
                          <w:ind w:left="182"/>
                          <w:rPr>
                            <w:sz w:val="16"/>
                          </w:rPr>
                        </w:pPr>
                        <w:r>
                          <w:rPr>
                            <w:color w:val="231F20"/>
                            <w:sz w:val="16"/>
                          </w:rPr>
                          <w:t>18.7</w:t>
                        </w:r>
                      </w:p>
                    </w:tc>
                    <w:tc>
                      <w:tcPr>
                        <w:tcW w:w="733" w:type="dxa"/>
                        <w:tcBorders>
                          <w:left w:val="single" w:sz="48" w:space="0" w:color="FFFFFF"/>
                          <w:right w:val="single" w:sz="34" w:space="0" w:color="FFFFFF"/>
                        </w:tcBorders>
                        <w:shd w:val="clear" w:color="auto" w:fill="D7E6E2"/>
                      </w:tcPr>
                      <w:p>
                        <w:pPr>
                          <w:pStyle w:val="TableParagraph"/>
                          <w:spacing w:before="112"/>
                          <w:ind w:right="210"/>
                          <w:jc w:val="right"/>
                          <w:rPr>
                            <w:sz w:val="16"/>
                          </w:rPr>
                        </w:pPr>
                        <w:r>
                          <w:rPr>
                            <w:color w:val="231F20"/>
                            <w:w w:val="95"/>
                            <w:sz w:val="16"/>
                          </w:rPr>
                          <w:t>24.5</w:t>
                        </w:r>
                      </w:p>
                    </w:tc>
                    <w:tc>
                      <w:tcPr>
                        <w:tcW w:w="702" w:type="dxa"/>
                        <w:tcBorders>
                          <w:left w:val="single" w:sz="34" w:space="0" w:color="FFFFFF"/>
                          <w:right w:val="single" w:sz="34" w:space="0" w:color="FFFFFF"/>
                        </w:tcBorders>
                        <w:shd w:val="clear" w:color="auto" w:fill="D7E6E2"/>
                      </w:tcPr>
                      <w:p>
                        <w:pPr>
                          <w:pStyle w:val="TableParagraph"/>
                          <w:spacing w:before="112"/>
                          <w:ind w:right="189"/>
                          <w:jc w:val="right"/>
                          <w:rPr>
                            <w:sz w:val="16"/>
                          </w:rPr>
                        </w:pPr>
                        <w:r>
                          <w:rPr>
                            <w:color w:val="231F20"/>
                            <w:w w:val="95"/>
                            <w:sz w:val="16"/>
                          </w:rPr>
                          <w:t>16.4</w:t>
                        </w:r>
                      </w:p>
                    </w:tc>
                    <w:tc>
                      <w:tcPr>
                        <w:tcW w:w="704" w:type="dxa"/>
                        <w:tcBorders>
                          <w:left w:val="single" w:sz="34" w:space="0" w:color="FFFFFF"/>
                          <w:right w:val="single" w:sz="48" w:space="0" w:color="FFFFFF"/>
                        </w:tcBorders>
                        <w:shd w:val="clear" w:color="auto" w:fill="D7E6E2"/>
                      </w:tcPr>
                      <w:p>
                        <w:pPr>
                          <w:pStyle w:val="TableParagraph"/>
                          <w:spacing w:before="112"/>
                          <w:ind w:left="53" w:right="52"/>
                          <w:jc w:val="center"/>
                          <w:rPr>
                            <w:sz w:val="16"/>
                          </w:rPr>
                        </w:pPr>
                        <w:r>
                          <w:rPr>
                            <w:color w:val="231F20"/>
                            <w:sz w:val="16"/>
                          </w:rPr>
                          <w:t>24.9</w:t>
                        </w:r>
                      </w:p>
                    </w:tc>
                    <w:tc>
                      <w:tcPr>
                        <w:tcW w:w="703" w:type="dxa"/>
                        <w:tcBorders>
                          <w:left w:val="single" w:sz="48" w:space="0" w:color="FFFFFF"/>
                          <w:right w:val="single" w:sz="34" w:space="0" w:color="FFFFFF"/>
                        </w:tcBorders>
                        <w:shd w:val="clear" w:color="auto" w:fill="D7E6E2"/>
                      </w:tcPr>
                      <w:p>
                        <w:pPr>
                          <w:pStyle w:val="TableParagraph"/>
                          <w:spacing w:before="112"/>
                          <w:ind w:left="77" w:right="82"/>
                          <w:jc w:val="center"/>
                          <w:rPr>
                            <w:sz w:val="16"/>
                          </w:rPr>
                        </w:pPr>
                        <w:r>
                          <w:rPr>
                            <w:color w:val="231F20"/>
                            <w:sz w:val="16"/>
                          </w:rPr>
                          <w:t>18.8</w:t>
                        </w:r>
                      </w:p>
                    </w:tc>
                    <w:tc>
                      <w:tcPr>
                        <w:tcW w:w="709" w:type="dxa"/>
                        <w:tcBorders>
                          <w:left w:val="single" w:sz="34" w:space="0" w:color="FFFFFF"/>
                          <w:right w:val="single" w:sz="48" w:space="0" w:color="FFFFFF"/>
                        </w:tcBorders>
                        <w:shd w:val="clear" w:color="auto" w:fill="D7E6E2"/>
                      </w:tcPr>
                      <w:p>
                        <w:pPr>
                          <w:pStyle w:val="TableParagraph"/>
                          <w:spacing w:before="112"/>
                          <w:ind w:left="176"/>
                          <w:rPr>
                            <w:sz w:val="16"/>
                          </w:rPr>
                        </w:pPr>
                        <w:r>
                          <w:rPr>
                            <w:color w:val="231F20"/>
                            <w:sz w:val="16"/>
                          </w:rPr>
                          <w:t>24.0</w:t>
                        </w:r>
                      </w:p>
                    </w:tc>
                    <w:tc>
                      <w:tcPr>
                        <w:tcW w:w="734" w:type="dxa"/>
                        <w:tcBorders>
                          <w:left w:val="single" w:sz="48" w:space="0" w:color="FFFFFF"/>
                          <w:right w:val="single" w:sz="34" w:space="0" w:color="FFFFFF"/>
                        </w:tcBorders>
                        <w:shd w:val="clear" w:color="auto" w:fill="D7E6E2"/>
                      </w:tcPr>
                      <w:p>
                        <w:pPr>
                          <w:pStyle w:val="TableParagraph"/>
                          <w:spacing w:before="112"/>
                          <w:ind w:right="214"/>
                          <w:jc w:val="right"/>
                          <w:rPr>
                            <w:sz w:val="16"/>
                          </w:rPr>
                        </w:pPr>
                        <w:r>
                          <w:rPr>
                            <w:color w:val="231F20"/>
                            <w:w w:val="95"/>
                            <w:sz w:val="16"/>
                          </w:rPr>
                          <w:t>23.7</w:t>
                        </w:r>
                      </w:p>
                    </w:tc>
                    <w:tc>
                      <w:tcPr>
                        <w:tcW w:w="658" w:type="dxa"/>
                        <w:tcBorders>
                          <w:left w:val="single" w:sz="34" w:space="0" w:color="FFFFFF"/>
                          <w:right w:val="nil"/>
                        </w:tcBorders>
                        <w:shd w:val="clear" w:color="auto" w:fill="D7E6E2"/>
                      </w:tcPr>
                      <w:p>
                        <w:pPr>
                          <w:pStyle w:val="TableParagraph"/>
                          <w:spacing w:before="112"/>
                          <w:ind w:left="113" w:right="133"/>
                          <w:jc w:val="center"/>
                          <w:rPr>
                            <w:sz w:val="16"/>
                          </w:rPr>
                        </w:pPr>
                        <w:r>
                          <w:rPr>
                            <w:color w:val="231F20"/>
                            <w:sz w:val="16"/>
                          </w:rPr>
                          <w:t>NA</w:t>
                        </w:r>
                      </w:p>
                    </w:tc>
                  </w:tr>
                  <w:tr>
                    <w:trPr>
                      <w:trHeight w:val="1184" w:hRule="atLeast"/>
                    </w:trPr>
                    <w:tc>
                      <w:tcPr>
                        <w:tcW w:w="1062" w:type="dxa"/>
                        <w:tcBorders>
                          <w:left w:val="nil"/>
                          <w:right w:val="single" w:sz="34" w:space="0" w:color="FFFFFF"/>
                        </w:tcBorders>
                        <w:shd w:val="clear" w:color="auto" w:fill="D7E6E2"/>
                      </w:tcPr>
                      <w:p>
                        <w:pPr>
                          <w:pStyle w:val="TableParagraph"/>
                          <w:spacing w:line="208" w:lineRule="auto" w:before="49"/>
                          <w:ind w:left="89" w:right="124"/>
                          <w:rPr>
                            <w:sz w:val="16"/>
                          </w:rPr>
                        </w:pPr>
                        <w:r>
                          <w:rPr>
                            <w:color w:val="231F20"/>
                            <w:spacing w:val="-1"/>
                            <w:w w:val="95"/>
                            <w:sz w:val="16"/>
                          </w:rPr>
                          <w:t>Transparencia </w:t>
                        </w:r>
                        <w:r>
                          <w:rPr>
                            <w:color w:val="231F20"/>
                            <w:sz w:val="16"/>
                          </w:rPr>
                          <w:t>y rendición de cuentas en el ejercicio de los recursos</w:t>
                        </w:r>
                      </w:p>
                    </w:tc>
                    <w:tc>
                      <w:tcPr>
                        <w:tcW w:w="709" w:type="dxa"/>
                        <w:tcBorders>
                          <w:left w:val="single" w:sz="34"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left="89" w:right="89"/>
                          <w:jc w:val="center"/>
                          <w:rPr>
                            <w:sz w:val="16"/>
                          </w:rPr>
                        </w:pPr>
                        <w:r>
                          <w:rPr>
                            <w:color w:val="231F20"/>
                            <w:sz w:val="16"/>
                          </w:rPr>
                          <w:t>3.8</w:t>
                        </w:r>
                      </w:p>
                    </w:tc>
                    <w:tc>
                      <w:tcPr>
                        <w:tcW w:w="702" w:type="dxa"/>
                        <w:tcBorders>
                          <w:left w:val="single" w:sz="34"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right="221"/>
                          <w:jc w:val="right"/>
                          <w:rPr>
                            <w:sz w:val="16"/>
                          </w:rPr>
                        </w:pPr>
                        <w:r>
                          <w:rPr>
                            <w:color w:val="231F20"/>
                            <w:w w:val="90"/>
                            <w:sz w:val="16"/>
                          </w:rPr>
                          <w:t>7.0</w:t>
                        </w:r>
                      </w:p>
                    </w:tc>
                    <w:tc>
                      <w:tcPr>
                        <w:tcW w:w="708" w:type="dxa"/>
                        <w:tcBorders>
                          <w:left w:val="single" w:sz="34" w:space="0" w:color="FFFFFF"/>
                          <w:right w:val="single" w:sz="48" w:space="0" w:color="FFFFFF"/>
                        </w:tcBorders>
                        <w:shd w:val="clear" w:color="auto" w:fill="D7E6E2"/>
                      </w:tcPr>
                      <w:p>
                        <w:pPr>
                          <w:pStyle w:val="TableParagraph"/>
                          <w:rPr>
                            <w:sz w:val="18"/>
                          </w:rPr>
                        </w:pPr>
                      </w:p>
                      <w:p>
                        <w:pPr>
                          <w:pStyle w:val="TableParagraph"/>
                          <w:spacing w:before="9"/>
                          <w:rPr>
                            <w:sz w:val="24"/>
                          </w:rPr>
                        </w:pPr>
                      </w:p>
                      <w:p>
                        <w:pPr>
                          <w:pStyle w:val="TableParagraph"/>
                          <w:ind w:left="193" w:right="189"/>
                          <w:jc w:val="center"/>
                          <w:rPr>
                            <w:sz w:val="16"/>
                          </w:rPr>
                        </w:pPr>
                        <w:r>
                          <w:rPr>
                            <w:color w:val="231F20"/>
                            <w:sz w:val="16"/>
                          </w:rPr>
                          <w:t>5.0</w:t>
                        </w:r>
                      </w:p>
                    </w:tc>
                    <w:tc>
                      <w:tcPr>
                        <w:tcW w:w="733" w:type="dxa"/>
                        <w:tcBorders>
                          <w:left w:val="single" w:sz="48"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left="208"/>
                          <w:rPr>
                            <w:sz w:val="16"/>
                          </w:rPr>
                        </w:pPr>
                        <w:r>
                          <w:rPr>
                            <w:color w:val="231F20"/>
                            <w:sz w:val="16"/>
                          </w:rPr>
                          <w:t>7.0</w:t>
                        </w:r>
                      </w:p>
                    </w:tc>
                    <w:tc>
                      <w:tcPr>
                        <w:tcW w:w="702" w:type="dxa"/>
                        <w:tcBorders>
                          <w:left w:val="single" w:sz="34"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right="189"/>
                          <w:jc w:val="right"/>
                          <w:rPr>
                            <w:sz w:val="16"/>
                          </w:rPr>
                        </w:pPr>
                        <w:r>
                          <w:rPr>
                            <w:color w:val="231F20"/>
                            <w:w w:val="95"/>
                            <w:sz w:val="16"/>
                          </w:rPr>
                          <w:t>15.0</w:t>
                        </w:r>
                      </w:p>
                    </w:tc>
                    <w:tc>
                      <w:tcPr>
                        <w:tcW w:w="704" w:type="dxa"/>
                        <w:tcBorders>
                          <w:left w:val="single" w:sz="34" w:space="0" w:color="FFFFFF"/>
                          <w:right w:val="single" w:sz="48" w:space="0" w:color="FFFFFF"/>
                        </w:tcBorders>
                        <w:shd w:val="clear" w:color="auto" w:fill="D7E6E2"/>
                      </w:tcPr>
                      <w:p>
                        <w:pPr>
                          <w:pStyle w:val="TableParagraph"/>
                          <w:rPr>
                            <w:sz w:val="18"/>
                          </w:rPr>
                        </w:pPr>
                      </w:p>
                      <w:p>
                        <w:pPr>
                          <w:pStyle w:val="TableParagraph"/>
                          <w:spacing w:before="9"/>
                          <w:rPr>
                            <w:sz w:val="24"/>
                          </w:rPr>
                        </w:pPr>
                      </w:p>
                      <w:p>
                        <w:pPr>
                          <w:pStyle w:val="TableParagraph"/>
                          <w:ind w:left="53" w:right="52"/>
                          <w:jc w:val="center"/>
                          <w:rPr>
                            <w:sz w:val="16"/>
                          </w:rPr>
                        </w:pPr>
                        <w:r>
                          <w:rPr>
                            <w:color w:val="231F20"/>
                            <w:sz w:val="16"/>
                          </w:rPr>
                          <w:t>15.0</w:t>
                        </w:r>
                      </w:p>
                    </w:tc>
                    <w:tc>
                      <w:tcPr>
                        <w:tcW w:w="703" w:type="dxa"/>
                        <w:tcBorders>
                          <w:left w:val="single" w:sz="48"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left="77" w:right="82"/>
                          <w:jc w:val="center"/>
                          <w:rPr>
                            <w:sz w:val="16"/>
                          </w:rPr>
                        </w:pPr>
                        <w:r>
                          <w:rPr>
                            <w:color w:val="231F20"/>
                            <w:sz w:val="16"/>
                          </w:rPr>
                          <w:t>5.6</w:t>
                        </w:r>
                      </w:p>
                    </w:tc>
                    <w:tc>
                      <w:tcPr>
                        <w:tcW w:w="709" w:type="dxa"/>
                        <w:tcBorders>
                          <w:left w:val="single" w:sz="34" w:space="0" w:color="FFFFFF"/>
                          <w:right w:val="single" w:sz="48" w:space="0" w:color="FFFFFF"/>
                        </w:tcBorders>
                        <w:shd w:val="clear" w:color="auto" w:fill="D7E6E2"/>
                      </w:tcPr>
                      <w:p>
                        <w:pPr>
                          <w:pStyle w:val="TableParagraph"/>
                          <w:rPr>
                            <w:sz w:val="18"/>
                          </w:rPr>
                        </w:pPr>
                      </w:p>
                      <w:p>
                        <w:pPr>
                          <w:pStyle w:val="TableParagraph"/>
                          <w:spacing w:before="9"/>
                          <w:rPr>
                            <w:sz w:val="24"/>
                          </w:rPr>
                        </w:pPr>
                      </w:p>
                      <w:p>
                        <w:pPr>
                          <w:pStyle w:val="TableParagraph"/>
                          <w:ind w:left="176"/>
                          <w:rPr>
                            <w:sz w:val="16"/>
                          </w:rPr>
                        </w:pPr>
                        <w:r>
                          <w:rPr>
                            <w:color w:val="231F20"/>
                            <w:sz w:val="16"/>
                          </w:rPr>
                          <w:t>15.0</w:t>
                        </w:r>
                      </w:p>
                    </w:tc>
                    <w:tc>
                      <w:tcPr>
                        <w:tcW w:w="734" w:type="dxa"/>
                        <w:tcBorders>
                          <w:left w:val="single" w:sz="48" w:space="0" w:color="FFFFFF"/>
                          <w:right w:val="single" w:sz="34" w:space="0" w:color="FFFFFF"/>
                        </w:tcBorders>
                        <w:shd w:val="clear" w:color="auto" w:fill="D7E6E2"/>
                      </w:tcPr>
                      <w:p>
                        <w:pPr>
                          <w:pStyle w:val="TableParagraph"/>
                          <w:rPr>
                            <w:sz w:val="18"/>
                          </w:rPr>
                        </w:pPr>
                      </w:p>
                      <w:p>
                        <w:pPr>
                          <w:pStyle w:val="TableParagraph"/>
                          <w:spacing w:before="9"/>
                          <w:rPr>
                            <w:sz w:val="24"/>
                          </w:rPr>
                        </w:pPr>
                      </w:p>
                      <w:p>
                        <w:pPr>
                          <w:pStyle w:val="TableParagraph"/>
                          <w:ind w:right="231"/>
                          <w:jc w:val="right"/>
                          <w:rPr>
                            <w:sz w:val="16"/>
                          </w:rPr>
                        </w:pPr>
                        <w:r>
                          <w:rPr>
                            <w:color w:val="231F20"/>
                            <w:w w:val="95"/>
                            <w:sz w:val="16"/>
                          </w:rPr>
                          <w:t>NA</w:t>
                        </w:r>
                      </w:p>
                    </w:tc>
                    <w:tc>
                      <w:tcPr>
                        <w:tcW w:w="658" w:type="dxa"/>
                        <w:tcBorders>
                          <w:left w:val="single" w:sz="34" w:space="0" w:color="FFFFFF"/>
                          <w:right w:val="nil"/>
                        </w:tcBorders>
                        <w:shd w:val="clear" w:color="auto" w:fill="D7E6E2"/>
                      </w:tcPr>
                      <w:p>
                        <w:pPr>
                          <w:pStyle w:val="TableParagraph"/>
                          <w:rPr>
                            <w:sz w:val="18"/>
                          </w:rPr>
                        </w:pPr>
                      </w:p>
                      <w:p>
                        <w:pPr>
                          <w:pStyle w:val="TableParagraph"/>
                          <w:spacing w:before="9"/>
                          <w:rPr>
                            <w:sz w:val="24"/>
                          </w:rPr>
                        </w:pPr>
                      </w:p>
                      <w:p>
                        <w:pPr>
                          <w:pStyle w:val="TableParagraph"/>
                          <w:ind w:left="113" w:right="133"/>
                          <w:jc w:val="center"/>
                          <w:rPr>
                            <w:sz w:val="16"/>
                          </w:rPr>
                        </w:pPr>
                        <w:r>
                          <w:rPr>
                            <w:color w:val="231F20"/>
                            <w:sz w:val="16"/>
                          </w:rPr>
                          <w:t>NA</w:t>
                        </w:r>
                      </w:p>
                    </w:tc>
                  </w:tr>
                  <w:tr>
                    <w:trPr>
                      <w:trHeight w:val="442" w:hRule="atLeast"/>
                    </w:trPr>
                    <w:tc>
                      <w:tcPr>
                        <w:tcW w:w="1062" w:type="dxa"/>
                        <w:tcBorders>
                          <w:left w:val="nil"/>
                          <w:bottom w:val="nil"/>
                          <w:right w:val="single" w:sz="34" w:space="0" w:color="FFFFFF"/>
                        </w:tcBorders>
                        <w:shd w:val="clear" w:color="auto" w:fill="D7E6E2"/>
                      </w:tcPr>
                      <w:p>
                        <w:pPr>
                          <w:pStyle w:val="TableParagraph"/>
                          <w:spacing w:line="208" w:lineRule="auto" w:before="49"/>
                          <w:ind w:left="89" w:right="179"/>
                          <w:rPr>
                            <w:sz w:val="16"/>
                          </w:rPr>
                        </w:pPr>
                        <w:r>
                          <w:rPr>
                            <w:color w:val="231F20"/>
                            <w:w w:val="105"/>
                            <w:sz w:val="16"/>
                          </w:rPr>
                          <w:t>Control Interno</w:t>
                        </w:r>
                      </w:p>
                    </w:tc>
                    <w:tc>
                      <w:tcPr>
                        <w:tcW w:w="709" w:type="dxa"/>
                        <w:tcBorders>
                          <w:left w:val="single" w:sz="34" w:space="0" w:color="FFFFFF"/>
                          <w:bottom w:val="nil"/>
                          <w:right w:val="single" w:sz="34" w:space="0" w:color="FFFFFF"/>
                        </w:tcBorders>
                        <w:shd w:val="clear" w:color="auto" w:fill="D7E6E2"/>
                      </w:tcPr>
                      <w:p>
                        <w:pPr>
                          <w:pStyle w:val="TableParagraph"/>
                          <w:spacing w:before="112"/>
                          <w:ind w:left="89" w:right="89"/>
                          <w:jc w:val="center"/>
                          <w:rPr>
                            <w:sz w:val="16"/>
                          </w:rPr>
                        </w:pPr>
                        <w:r>
                          <w:rPr>
                            <w:color w:val="231F20"/>
                            <w:sz w:val="16"/>
                          </w:rPr>
                          <w:t>5.0</w:t>
                        </w:r>
                      </w:p>
                    </w:tc>
                    <w:tc>
                      <w:tcPr>
                        <w:tcW w:w="702" w:type="dxa"/>
                        <w:tcBorders>
                          <w:left w:val="single" w:sz="34" w:space="0" w:color="FFFFFF"/>
                          <w:bottom w:val="nil"/>
                          <w:right w:val="single" w:sz="34" w:space="0" w:color="FFFFFF"/>
                        </w:tcBorders>
                        <w:shd w:val="clear" w:color="auto" w:fill="D7E6E2"/>
                      </w:tcPr>
                      <w:p>
                        <w:pPr>
                          <w:pStyle w:val="TableParagraph"/>
                          <w:spacing w:before="112"/>
                          <w:ind w:right="221"/>
                          <w:jc w:val="right"/>
                          <w:rPr>
                            <w:sz w:val="16"/>
                          </w:rPr>
                        </w:pPr>
                        <w:r>
                          <w:rPr>
                            <w:color w:val="231F20"/>
                            <w:w w:val="90"/>
                            <w:sz w:val="16"/>
                          </w:rPr>
                          <w:t>5.0</w:t>
                        </w:r>
                      </w:p>
                    </w:tc>
                    <w:tc>
                      <w:tcPr>
                        <w:tcW w:w="708" w:type="dxa"/>
                        <w:tcBorders>
                          <w:left w:val="single" w:sz="34" w:space="0" w:color="FFFFFF"/>
                          <w:bottom w:val="nil"/>
                          <w:right w:val="single" w:sz="48" w:space="0" w:color="FFFFFF"/>
                        </w:tcBorders>
                        <w:shd w:val="clear" w:color="auto" w:fill="D7E6E2"/>
                      </w:tcPr>
                      <w:p>
                        <w:pPr>
                          <w:pStyle w:val="TableParagraph"/>
                          <w:spacing w:before="112"/>
                          <w:ind w:left="193" w:right="189"/>
                          <w:jc w:val="center"/>
                          <w:rPr>
                            <w:sz w:val="16"/>
                          </w:rPr>
                        </w:pPr>
                        <w:r>
                          <w:rPr>
                            <w:color w:val="231F20"/>
                            <w:sz w:val="16"/>
                          </w:rPr>
                          <w:t>0.0</w:t>
                        </w:r>
                      </w:p>
                    </w:tc>
                    <w:tc>
                      <w:tcPr>
                        <w:tcW w:w="733" w:type="dxa"/>
                        <w:tcBorders>
                          <w:left w:val="single" w:sz="48" w:space="0" w:color="FFFFFF"/>
                          <w:bottom w:val="nil"/>
                          <w:right w:val="single" w:sz="34" w:space="0" w:color="FFFFFF"/>
                        </w:tcBorders>
                        <w:shd w:val="clear" w:color="auto" w:fill="D7E6E2"/>
                      </w:tcPr>
                      <w:p>
                        <w:pPr>
                          <w:pStyle w:val="TableParagraph"/>
                          <w:spacing w:before="112"/>
                          <w:ind w:right="210"/>
                          <w:jc w:val="right"/>
                          <w:rPr>
                            <w:sz w:val="16"/>
                          </w:rPr>
                        </w:pPr>
                        <w:r>
                          <w:rPr>
                            <w:color w:val="231F20"/>
                            <w:w w:val="95"/>
                            <w:sz w:val="16"/>
                          </w:rPr>
                          <w:t>10.0</w:t>
                        </w:r>
                      </w:p>
                    </w:tc>
                    <w:tc>
                      <w:tcPr>
                        <w:tcW w:w="702" w:type="dxa"/>
                        <w:tcBorders>
                          <w:left w:val="single" w:sz="34" w:space="0" w:color="FFFFFF"/>
                          <w:bottom w:val="nil"/>
                          <w:right w:val="single" w:sz="34" w:space="0" w:color="FFFFFF"/>
                        </w:tcBorders>
                        <w:shd w:val="clear" w:color="auto" w:fill="D7E6E2"/>
                      </w:tcPr>
                      <w:p>
                        <w:pPr>
                          <w:pStyle w:val="TableParagraph"/>
                          <w:spacing w:before="112"/>
                          <w:ind w:left="193" w:right="201"/>
                          <w:jc w:val="center"/>
                          <w:rPr>
                            <w:sz w:val="16"/>
                          </w:rPr>
                        </w:pPr>
                        <w:r>
                          <w:rPr>
                            <w:color w:val="231F20"/>
                            <w:sz w:val="16"/>
                          </w:rPr>
                          <w:t>0.0</w:t>
                        </w:r>
                      </w:p>
                    </w:tc>
                    <w:tc>
                      <w:tcPr>
                        <w:tcW w:w="704" w:type="dxa"/>
                        <w:tcBorders>
                          <w:left w:val="single" w:sz="34" w:space="0" w:color="FFFFFF"/>
                          <w:bottom w:val="nil"/>
                          <w:right w:val="single" w:sz="48" w:space="0" w:color="FFFFFF"/>
                        </w:tcBorders>
                        <w:shd w:val="clear" w:color="auto" w:fill="D7E6E2"/>
                      </w:tcPr>
                      <w:p>
                        <w:pPr>
                          <w:pStyle w:val="TableParagraph"/>
                          <w:spacing w:before="112"/>
                          <w:ind w:left="53" w:right="52"/>
                          <w:jc w:val="center"/>
                          <w:rPr>
                            <w:sz w:val="16"/>
                          </w:rPr>
                        </w:pPr>
                        <w:r>
                          <w:rPr>
                            <w:color w:val="231F20"/>
                            <w:sz w:val="16"/>
                          </w:rPr>
                          <w:t>0.0</w:t>
                        </w:r>
                      </w:p>
                    </w:tc>
                    <w:tc>
                      <w:tcPr>
                        <w:tcW w:w="703" w:type="dxa"/>
                        <w:tcBorders>
                          <w:left w:val="single" w:sz="48" w:space="0" w:color="FFFFFF"/>
                          <w:bottom w:val="nil"/>
                          <w:right w:val="single" w:sz="34" w:space="0" w:color="FFFFFF"/>
                        </w:tcBorders>
                        <w:shd w:val="clear" w:color="auto" w:fill="D7E6E2"/>
                      </w:tcPr>
                      <w:p>
                        <w:pPr>
                          <w:pStyle w:val="TableParagraph"/>
                          <w:spacing w:before="112"/>
                          <w:ind w:left="77" w:right="82"/>
                          <w:jc w:val="center"/>
                          <w:rPr>
                            <w:sz w:val="16"/>
                          </w:rPr>
                        </w:pPr>
                        <w:r>
                          <w:rPr>
                            <w:color w:val="231F20"/>
                            <w:sz w:val="16"/>
                          </w:rPr>
                          <w:t>0.0</w:t>
                        </w:r>
                      </w:p>
                    </w:tc>
                    <w:tc>
                      <w:tcPr>
                        <w:tcW w:w="709" w:type="dxa"/>
                        <w:tcBorders>
                          <w:left w:val="single" w:sz="34" w:space="0" w:color="FFFFFF"/>
                          <w:bottom w:val="nil"/>
                          <w:right w:val="single" w:sz="48" w:space="0" w:color="FFFFFF"/>
                        </w:tcBorders>
                        <w:shd w:val="clear" w:color="auto" w:fill="D7E6E2"/>
                      </w:tcPr>
                      <w:p>
                        <w:pPr>
                          <w:pStyle w:val="TableParagraph"/>
                          <w:spacing w:before="112"/>
                          <w:ind w:left="176"/>
                          <w:rPr>
                            <w:sz w:val="16"/>
                          </w:rPr>
                        </w:pPr>
                        <w:r>
                          <w:rPr>
                            <w:color w:val="231F20"/>
                            <w:sz w:val="16"/>
                          </w:rPr>
                          <w:t>10.0</w:t>
                        </w:r>
                      </w:p>
                    </w:tc>
                    <w:tc>
                      <w:tcPr>
                        <w:tcW w:w="734" w:type="dxa"/>
                        <w:tcBorders>
                          <w:left w:val="single" w:sz="48" w:space="0" w:color="FFFFFF"/>
                          <w:bottom w:val="nil"/>
                          <w:right w:val="single" w:sz="34" w:space="0" w:color="FFFFFF"/>
                        </w:tcBorders>
                        <w:shd w:val="clear" w:color="auto" w:fill="D7E6E2"/>
                      </w:tcPr>
                      <w:p>
                        <w:pPr>
                          <w:pStyle w:val="TableParagraph"/>
                          <w:spacing w:before="112"/>
                          <w:ind w:right="251"/>
                          <w:jc w:val="right"/>
                          <w:rPr>
                            <w:sz w:val="16"/>
                          </w:rPr>
                        </w:pPr>
                        <w:r>
                          <w:rPr>
                            <w:color w:val="231F20"/>
                            <w:w w:val="90"/>
                            <w:sz w:val="16"/>
                          </w:rPr>
                          <w:t>0.0</w:t>
                        </w:r>
                      </w:p>
                    </w:tc>
                    <w:tc>
                      <w:tcPr>
                        <w:tcW w:w="658" w:type="dxa"/>
                        <w:tcBorders>
                          <w:left w:val="single" w:sz="34" w:space="0" w:color="FFFFFF"/>
                          <w:bottom w:val="nil"/>
                          <w:right w:val="nil"/>
                        </w:tcBorders>
                        <w:shd w:val="clear" w:color="auto" w:fill="D7E6E2"/>
                      </w:tcPr>
                      <w:p>
                        <w:pPr>
                          <w:pStyle w:val="TableParagraph"/>
                          <w:spacing w:before="112"/>
                          <w:ind w:left="113" w:right="133"/>
                          <w:jc w:val="center"/>
                          <w:rPr>
                            <w:sz w:val="16"/>
                          </w:rPr>
                        </w:pPr>
                        <w:r>
                          <w:rPr>
                            <w:color w:val="231F20"/>
                            <w:sz w:val="16"/>
                          </w:rPr>
                          <w:t>NA</w:t>
                        </w:r>
                      </w:p>
                    </w:tc>
                  </w:tr>
                </w:tbl>
                <w:p>
                  <w:pPr>
                    <w:pStyle w:val="BodyText"/>
                  </w:pPr>
                </w:p>
              </w:txbxContent>
            </v:textbox>
            <w10:wrap type="none"/>
          </v:shape>
        </w:pict>
      </w:r>
      <w:r>
        <w:rPr>
          <w:b/>
          <w:color w:val="231F20"/>
          <w:spacing w:val="-3"/>
          <w:sz w:val="18"/>
        </w:rPr>
        <w:t>Tabla</w:t>
      </w:r>
      <w:r>
        <w:rPr>
          <w:b/>
          <w:color w:val="231F20"/>
          <w:spacing w:val="-25"/>
          <w:sz w:val="18"/>
        </w:rPr>
        <w:t> </w:t>
      </w:r>
      <w:r>
        <w:rPr>
          <w:b/>
          <w:color w:val="231F20"/>
          <w:sz w:val="18"/>
        </w:rPr>
        <w:t>2.</w:t>
      </w:r>
      <w:r>
        <w:rPr>
          <w:b/>
          <w:color w:val="231F20"/>
          <w:spacing w:val="-23"/>
          <w:sz w:val="18"/>
        </w:rPr>
        <w:t> </w:t>
      </w:r>
      <w:r>
        <w:rPr>
          <w:rFonts w:ascii="Calibri" w:hAnsi="Calibri"/>
          <w:color w:val="231F20"/>
          <w:sz w:val="18"/>
        </w:rPr>
        <w:t>Desempeño</w:t>
      </w:r>
      <w:r>
        <w:rPr>
          <w:rFonts w:ascii="Calibri" w:hAnsi="Calibri"/>
          <w:color w:val="231F20"/>
          <w:spacing w:val="-24"/>
          <w:sz w:val="18"/>
        </w:rPr>
        <w:t> </w:t>
      </w:r>
      <w:r>
        <w:rPr>
          <w:rFonts w:ascii="Calibri" w:hAnsi="Calibri"/>
          <w:color w:val="231F20"/>
          <w:sz w:val="18"/>
        </w:rPr>
        <w:t>por</w:t>
      </w:r>
      <w:r>
        <w:rPr>
          <w:rFonts w:ascii="Calibri" w:hAnsi="Calibri"/>
          <w:color w:val="231F20"/>
          <w:spacing w:val="-23"/>
          <w:sz w:val="18"/>
        </w:rPr>
        <w:t> </w:t>
      </w:r>
      <w:r>
        <w:rPr>
          <w:rFonts w:ascii="Calibri" w:hAnsi="Calibri"/>
          <w:color w:val="231F20"/>
          <w:sz w:val="18"/>
        </w:rPr>
        <w:t>variable</w:t>
      </w:r>
      <w:r>
        <w:rPr>
          <w:rFonts w:ascii="Calibri" w:hAnsi="Calibri"/>
          <w:color w:val="231F20"/>
          <w:spacing w:val="-24"/>
          <w:sz w:val="18"/>
        </w:rPr>
        <w:t> </w:t>
      </w:r>
      <w:r>
        <w:rPr>
          <w:rFonts w:ascii="Calibri" w:hAnsi="Calibri"/>
          <w:color w:val="231F20"/>
          <w:sz w:val="18"/>
        </w:rPr>
        <w:t>de</w:t>
      </w:r>
      <w:r>
        <w:rPr>
          <w:rFonts w:ascii="Calibri" w:hAnsi="Calibri"/>
          <w:color w:val="231F20"/>
          <w:spacing w:val="-23"/>
          <w:sz w:val="18"/>
        </w:rPr>
        <w:t> </w:t>
      </w:r>
      <w:r>
        <w:rPr>
          <w:rFonts w:ascii="Calibri" w:hAnsi="Calibri"/>
          <w:color w:val="231F20"/>
          <w:sz w:val="18"/>
        </w:rPr>
        <w:t>la</w:t>
      </w:r>
      <w:r>
        <w:rPr>
          <w:rFonts w:ascii="Calibri" w:hAnsi="Calibri"/>
          <w:color w:val="231F20"/>
          <w:spacing w:val="-24"/>
          <w:sz w:val="18"/>
        </w:rPr>
        <w:t> </w:t>
      </w:r>
      <w:r>
        <w:rPr>
          <w:rFonts w:ascii="Calibri" w:hAnsi="Calibri"/>
          <w:color w:val="231F20"/>
          <w:sz w:val="18"/>
        </w:rPr>
        <w:t>Gestión</w:t>
      </w:r>
      <w:r>
        <w:rPr>
          <w:rFonts w:ascii="Calibri" w:hAnsi="Calibri"/>
          <w:color w:val="231F20"/>
          <w:spacing w:val="-23"/>
          <w:sz w:val="18"/>
        </w:rPr>
        <w:t> </w:t>
      </w:r>
      <w:r>
        <w:rPr>
          <w:rFonts w:ascii="Calibri" w:hAnsi="Calibri"/>
          <w:color w:val="231F20"/>
          <w:sz w:val="18"/>
        </w:rPr>
        <w:t>del</w:t>
      </w:r>
      <w:r>
        <w:rPr>
          <w:rFonts w:ascii="Calibri" w:hAnsi="Calibri"/>
          <w:color w:val="231F20"/>
          <w:spacing w:val="-24"/>
          <w:sz w:val="18"/>
        </w:rPr>
        <w:t> </w:t>
      </w:r>
      <w:r>
        <w:rPr>
          <w:rFonts w:ascii="Calibri" w:hAnsi="Calibri"/>
          <w:color w:val="231F20"/>
          <w:sz w:val="18"/>
        </w:rPr>
        <w:t>Gasto</w:t>
      </w:r>
      <w:r>
        <w:rPr>
          <w:rFonts w:ascii="Calibri" w:hAnsi="Calibri"/>
          <w:color w:val="231F20"/>
          <w:spacing w:val="-23"/>
          <w:sz w:val="18"/>
        </w:rPr>
        <w:t> </w:t>
      </w:r>
      <w:r>
        <w:rPr>
          <w:rFonts w:ascii="Calibri" w:hAnsi="Calibri"/>
          <w:color w:val="231F20"/>
          <w:sz w:val="18"/>
        </w:rPr>
        <w:t>Federalizado</w:t>
      </w:r>
      <w:r>
        <w:rPr>
          <w:rFonts w:ascii="Calibri" w:hAnsi="Calibri"/>
          <w:color w:val="231F20"/>
          <w:spacing w:val="-24"/>
          <w:sz w:val="18"/>
        </w:rPr>
        <w:t> </w:t>
      </w:r>
      <w:r>
        <w:rPr>
          <w:rFonts w:ascii="Calibri" w:hAnsi="Calibri"/>
          <w:color w:val="231F20"/>
          <w:sz w:val="18"/>
        </w:rPr>
        <w:t>por</w:t>
      </w:r>
      <w:r>
        <w:rPr>
          <w:rFonts w:ascii="Calibri" w:hAnsi="Calibri"/>
          <w:color w:val="231F20"/>
          <w:spacing w:val="-23"/>
          <w:sz w:val="18"/>
        </w:rPr>
        <w:t> </w:t>
      </w:r>
      <w:r>
        <w:rPr>
          <w:rFonts w:ascii="Calibri" w:hAnsi="Calibri"/>
          <w:color w:val="231F20"/>
          <w:sz w:val="18"/>
        </w:rPr>
        <w:t>Fondo</w:t>
      </w:r>
      <w:r>
        <w:rPr>
          <w:rFonts w:ascii="Calibri" w:hAnsi="Calibri"/>
          <w:color w:val="231F20"/>
          <w:spacing w:val="-24"/>
          <w:sz w:val="18"/>
        </w:rPr>
        <w:t> </w:t>
      </w:r>
      <w:r>
        <w:rPr>
          <w:rFonts w:ascii="Calibri" w:hAnsi="Calibri"/>
          <w:color w:val="231F20"/>
          <w:sz w:val="18"/>
        </w:rPr>
        <w:t>y</w:t>
      </w:r>
      <w:r>
        <w:rPr>
          <w:rFonts w:ascii="Calibri" w:hAnsi="Calibri"/>
          <w:color w:val="231F20"/>
          <w:spacing w:val="-23"/>
          <w:sz w:val="18"/>
        </w:rPr>
        <w:t> </w:t>
      </w:r>
      <w:r>
        <w:rPr>
          <w:rFonts w:ascii="Calibri" w:hAnsi="Calibri"/>
          <w:color w:val="231F20"/>
          <w:sz w:val="18"/>
        </w:rPr>
        <w:t>Programa</w:t>
      </w:r>
      <w:r>
        <w:rPr>
          <w:rFonts w:ascii="Calibri" w:hAnsi="Calibri"/>
          <w:color w:val="231F20"/>
          <w:spacing w:val="-24"/>
          <w:sz w:val="18"/>
        </w:rPr>
        <w:t> </w:t>
      </w:r>
      <w:r>
        <w:rPr>
          <w:rFonts w:ascii="Calibri" w:hAnsi="Calibri"/>
          <w:color w:val="231F20"/>
          <w:sz w:val="18"/>
        </w:rPr>
        <w:t>de</w:t>
      </w:r>
      <w:r>
        <w:rPr>
          <w:rFonts w:ascii="Calibri" w:hAnsi="Calibri"/>
          <w:color w:val="231F20"/>
          <w:spacing w:val="-23"/>
          <w:sz w:val="18"/>
        </w:rPr>
        <w:t> </w:t>
      </w:r>
      <w:r>
        <w:rPr>
          <w:rFonts w:ascii="Calibri" w:hAnsi="Calibri"/>
          <w:color w:val="231F20"/>
          <w:sz w:val="18"/>
        </w:rPr>
        <w:t>acuerdo</w:t>
      </w:r>
      <w:r>
        <w:rPr>
          <w:rFonts w:ascii="Calibri" w:hAnsi="Calibri"/>
          <w:color w:val="231F20"/>
          <w:spacing w:val="-23"/>
          <w:sz w:val="18"/>
        </w:rPr>
        <w:t> </w:t>
      </w:r>
      <w:r>
        <w:rPr>
          <w:rFonts w:ascii="Calibri" w:hAnsi="Calibri"/>
          <w:color w:val="231F20"/>
          <w:sz w:val="18"/>
        </w:rPr>
        <w:t>a</w:t>
      </w:r>
      <w:r>
        <w:rPr>
          <w:rFonts w:ascii="Calibri" w:hAnsi="Calibri"/>
          <w:color w:val="231F20"/>
          <w:spacing w:val="-24"/>
          <w:sz w:val="18"/>
        </w:rPr>
        <w:t> </w:t>
      </w:r>
      <w:r>
        <w:rPr>
          <w:rFonts w:ascii="Calibri" w:hAnsi="Calibri"/>
          <w:color w:val="231F20"/>
          <w:sz w:val="18"/>
        </w:rPr>
        <w:t>la</w:t>
      </w:r>
      <w:r>
        <w:rPr>
          <w:rFonts w:ascii="Calibri" w:hAnsi="Calibri"/>
          <w:color w:val="231F20"/>
          <w:spacing w:val="-23"/>
          <w:sz w:val="18"/>
        </w:rPr>
        <w:t> </w:t>
      </w:r>
      <w:r>
        <w:rPr>
          <w:rFonts w:ascii="Calibri" w:hAnsi="Calibri"/>
          <w:color w:val="231F20"/>
          <w:sz w:val="18"/>
        </w:rPr>
        <w:t>Cuenta Pública</w:t>
      </w:r>
      <w:r>
        <w:rPr>
          <w:rFonts w:ascii="Calibri" w:hAnsi="Calibri"/>
          <w:color w:val="231F20"/>
          <w:spacing w:val="-6"/>
          <w:sz w:val="18"/>
        </w:rPr>
        <w:t> </w:t>
      </w:r>
      <w:r>
        <w:rPr>
          <w:rFonts w:ascii="Calibri" w:hAnsi="Calibri"/>
          <w:color w:val="231F20"/>
          <w:sz w:val="18"/>
        </w:rPr>
        <w:t>2016</w:t>
      </w:r>
    </w:p>
    <w:p>
      <w:pPr>
        <w:pStyle w:val="BodyText"/>
        <w:rPr>
          <w:rFonts w:ascii="Calibri"/>
          <w:sz w:val="20"/>
        </w:rPr>
      </w:pPr>
    </w:p>
    <w:p>
      <w:pPr>
        <w:spacing w:before="136"/>
        <w:ind w:left="0" w:right="1533" w:firstLine="0"/>
        <w:jc w:val="right"/>
        <w:rPr>
          <w:rFonts w:ascii="Calibri"/>
          <w:sz w:val="14"/>
        </w:rPr>
      </w:pPr>
      <w:r>
        <w:rPr>
          <w:rFonts w:ascii="Calibri"/>
          <w:color w:val="231F20"/>
          <w:w w:val="97"/>
          <w:sz w:val="14"/>
        </w:rPr>
        <w:t>n</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after="0"/>
        <w:rPr>
          <w:rFonts w:ascii="Calibri"/>
          <w:sz w:val="20"/>
        </w:rPr>
        <w:sectPr>
          <w:headerReference w:type="default" r:id="rId124"/>
          <w:footerReference w:type="default" r:id="rId125"/>
          <w:footerReference w:type="even" r:id="rId126"/>
          <w:pgSz w:w="10490" w:h="15880"/>
          <w:pgMar w:header="0" w:footer="1094" w:top="900" w:bottom="1280" w:left="0" w:right="0"/>
          <w:pgNumType w:start="31"/>
        </w:sectPr>
      </w:pPr>
    </w:p>
    <w:p>
      <w:pPr>
        <w:pStyle w:val="BodyText"/>
        <w:spacing w:before="9"/>
        <w:rPr>
          <w:rFonts w:ascii="Calibri"/>
          <w:sz w:val="21"/>
        </w:rPr>
      </w:pPr>
    </w:p>
    <w:p>
      <w:pPr>
        <w:pStyle w:val="BodyText"/>
        <w:spacing w:line="266" w:lineRule="auto"/>
        <w:ind w:left="793" w:firstLine="283"/>
        <w:jc w:val="both"/>
      </w:pPr>
      <w:r>
        <w:rPr>
          <w:color w:val="231F20"/>
          <w:spacing w:val="-3"/>
        </w:rPr>
        <w:t>Con</w:t>
      </w:r>
      <w:r>
        <w:rPr>
          <w:color w:val="231F20"/>
          <w:spacing w:val="-7"/>
        </w:rPr>
        <w:t> </w:t>
      </w:r>
      <w:r>
        <w:rPr>
          <w:color w:val="231F20"/>
        </w:rPr>
        <w:t>base</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spacing w:val="-3"/>
        </w:rPr>
        <w:t>resultados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spacing w:val="-4"/>
        </w:rPr>
        <w:t>ejercicios</w:t>
      </w:r>
      <w:r>
        <w:rPr>
          <w:color w:val="231F20"/>
          <w:spacing w:val="-7"/>
        </w:rPr>
        <w:t> </w:t>
      </w:r>
      <w:r>
        <w:rPr>
          <w:color w:val="231F20"/>
        </w:rPr>
        <w:t>de </w:t>
      </w:r>
      <w:r>
        <w:rPr>
          <w:color w:val="231F20"/>
          <w:spacing w:val="-3"/>
        </w:rPr>
        <w:t>fiscalización</w:t>
      </w:r>
      <w:r>
        <w:rPr>
          <w:color w:val="231F20"/>
          <w:spacing w:val="-12"/>
        </w:rPr>
        <w:t> </w:t>
      </w:r>
      <w:r>
        <w:rPr>
          <w:color w:val="231F20"/>
        </w:rPr>
        <w:t>y</w:t>
      </w:r>
      <w:r>
        <w:rPr>
          <w:color w:val="231F20"/>
          <w:spacing w:val="-12"/>
        </w:rPr>
        <w:t> </w:t>
      </w:r>
      <w:r>
        <w:rPr>
          <w:color w:val="231F20"/>
          <w:spacing w:val="-3"/>
        </w:rPr>
        <w:t>auditoría</w:t>
      </w:r>
      <w:r>
        <w:rPr>
          <w:color w:val="231F20"/>
          <w:spacing w:val="-12"/>
        </w:rPr>
        <w:t> </w:t>
      </w:r>
      <w:r>
        <w:rPr>
          <w:color w:val="231F20"/>
          <w:spacing w:val="-4"/>
        </w:rPr>
        <w:t>recientes,</w:t>
      </w:r>
      <w:r>
        <w:rPr>
          <w:color w:val="231F20"/>
          <w:spacing w:val="-12"/>
        </w:rPr>
        <w:t> </w:t>
      </w:r>
      <w:r>
        <w:rPr>
          <w:color w:val="231F20"/>
        </w:rPr>
        <w:t>y</w:t>
      </w:r>
      <w:r>
        <w:rPr>
          <w:color w:val="231F20"/>
          <w:spacing w:val="-11"/>
        </w:rPr>
        <w:t> </w:t>
      </w:r>
      <w:r>
        <w:rPr>
          <w:color w:val="231F20"/>
        </w:rPr>
        <w:t>de</w:t>
      </w:r>
      <w:r>
        <w:rPr>
          <w:color w:val="231F20"/>
          <w:spacing w:val="-12"/>
        </w:rPr>
        <w:t> </w:t>
      </w:r>
      <w:r>
        <w:rPr>
          <w:color w:val="231F20"/>
          <w:spacing w:val="-3"/>
        </w:rPr>
        <w:t>acuerdo</w:t>
      </w:r>
      <w:r>
        <w:rPr>
          <w:color w:val="231F20"/>
          <w:spacing w:val="-12"/>
        </w:rPr>
        <w:t> </w:t>
      </w:r>
      <w:r>
        <w:rPr>
          <w:color w:val="231F20"/>
          <w:spacing w:val="-3"/>
        </w:rPr>
        <w:t>con </w:t>
      </w:r>
      <w:r>
        <w:rPr>
          <w:color w:val="231F20"/>
        </w:rPr>
        <w:t>los </w:t>
      </w:r>
      <w:r>
        <w:rPr>
          <w:color w:val="231F20"/>
          <w:spacing w:val="-3"/>
        </w:rPr>
        <w:t>diagnósticos propios disponibles, </w:t>
      </w:r>
      <w:r>
        <w:rPr>
          <w:color w:val="231F20"/>
        </w:rPr>
        <w:t>es </w:t>
      </w:r>
      <w:r>
        <w:rPr>
          <w:color w:val="231F20"/>
          <w:spacing w:val="-3"/>
        </w:rPr>
        <w:t>necesario </w:t>
      </w:r>
      <w:r>
        <w:rPr>
          <w:color w:val="231F20"/>
        </w:rPr>
        <w:t>que se </w:t>
      </w:r>
      <w:r>
        <w:rPr>
          <w:color w:val="231F20"/>
          <w:spacing w:val="-3"/>
        </w:rPr>
        <w:t>diseñe </w:t>
      </w:r>
      <w:r>
        <w:rPr>
          <w:color w:val="231F20"/>
        </w:rPr>
        <w:t>e </w:t>
      </w:r>
      <w:r>
        <w:rPr>
          <w:color w:val="231F20"/>
          <w:spacing w:val="-4"/>
        </w:rPr>
        <w:t>implemente </w:t>
      </w:r>
      <w:r>
        <w:rPr>
          <w:color w:val="231F20"/>
          <w:spacing w:val="-3"/>
        </w:rPr>
        <w:t>una estrategia para </w:t>
      </w:r>
      <w:r>
        <w:rPr>
          <w:color w:val="231F20"/>
          <w:spacing w:val="-4"/>
        </w:rPr>
        <w:t>atender</w:t>
      </w:r>
      <w:r>
        <w:rPr>
          <w:color w:val="231F20"/>
          <w:spacing w:val="-8"/>
        </w:rPr>
        <w:t> </w:t>
      </w:r>
      <w:r>
        <w:rPr>
          <w:color w:val="231F20"/>
          <w:spacing w:val="-3"/>
        </w:rPr>
        <w:t>las</w:t>
      </w:r>
      <w:r>
        <w:rPr>
          <w:color w:val="231F20"/>
          <w:spacing w:val="-8"/>
        </w:rPr>
        <w:t> </w:t>
      </w:r>
      <w:r>
        <w:rPr>
          <w:color w:val="231F20"/>
          <w:spacing w:val="-4"/>
        </w:rPr>
        <w:t>áreas</w:t>
      </w:r>
      <w:r>
        <w:rPr>
          <w:color w:val="231F20"/>
          <w:spacing w:val="-7"/>
        </w:rPr>
        <w:t> </w:t>
      </w:r>
      <w:r>
        <w:rPr>
          <w:color w:val="231F20"/>
        </w:rPr>
        <w:t>de</w:t>
      </w:r>
      <w:r>
        <w:rPr>
          <w:color w:val="231F20"/>
          <w:spacing w:val="-8"/>
        </w:rPr>
        <w:t> </w:t>
      </w:r>
      <w:r>
        <w:rPr>
          <w:color w:val="231F20"/>
          <w:spacing w:val="-3"/>
        </w:rPr>
        <w:t>mejora</w:t>
      </w:r>
      <w:r>
        <w:rPr>
          <w:color w:val="231F20"/>
          <w:spacing w:val="-8"/>
        </w:rPr>
        <w:t> </w:t>
      </w:r>
      <w:r>
        <w:rPr>
          <w:color w:val="231F20"/>
        </w:rPr>
        <w:t>que</w:t>
      </w:r>
      <w:r>
        <w:rPr>
          <w:color w:val="231F20"/>
          <w:spacing w:val="-7"/>
        </w:rPr>
        <w:t> </w:t>
      </w:r>
      <w:r>
        <w:rPr>
          <w:color w:val="231F20"/>
        </w:rPr>
        <w:t>existan</w:t>
      </w:r>
      <w:r>
        <w:rPr>
          <w:color w:val="231F20"/>
          <w:spacing w:val="-8"/>
        </w:rPr>
        <w:t> </w:t>
      </w:r>
      <w:r>
        <w:rPr>
          <w:color w:val="231F20"/>
        </w:rPr>
        <w:t>en</w:t>
      </w:r>
      <w:r>
        <w:rPr>
          <w:color w:val="231F20"/>
          <w:spacing w:val="-8"/>
        </w:rPr>
        <w:t> </w:t>
      </w:r>
      <w:r>
        <w:rPr>
          <w:color w:val="231F20"/>
        </w:rPr>
        <w:t>la</w:t>
      </w:r>
      <w:r>
        <w:rPr>
          <w:color w:val="231F20"/>
          <w:spacing w:val="-7"/>
        </w:rPr>
        <w:t> </w:t>
      </w:r>
      <w:r>
        <w:rPr>
          <w:color w:val="231F20"/>
        </w:rPr>
        <w:t>ges- tión del </w:t>
      </w:r>
      <w:r>
        <w:rPr>
          <w:color w:val="231F20"/>
          <w:spacing w:val="-3"/>
        </w:rPr>
        <w:t>gasto federalizado, también </w:t>
      </w:r>
      <w:r>
        <w:rPr>
          <w:color w:val="231F20"/>
        </w:rPr>
        <w:t>que se</w:t>
      </w:r>
      <w:r>
        <w:rPr>
          <w:color w:val="231F20"/>
          <w:spacing w:val="-37"/>
        </w:rPr>
        <w:t> </w:t>
      </w:r>
      <w:r>
        <w:rPr>
          <w:color w:val="231F20"/>
          <w:spacing w:val="-3"/>
        </w:rPr>
        <w:t>genere una vinculación </w:t>
      </w:r>
      <w:r>
        <w:rPr>
          <w:color w:val="231F20"/>
        </w:rPr>
        <w:t>efectiva </w:t>
      </w:r>
      <w:r>
        <w:rPr>
          <w:color w:val="231F20"/>
          <w:spacing w:val="-3"/>
        </w:rPr>
        <w:t>con </w:t>
      </w:r>
      <w:r>
        <w:rPr>
          <w:color w:val="231F20"/>
        </w:rPr>
        <w:t>el </w:t>
      </w:r>
      <w:r>
        <w:rPr>
          <w:color w:val="231F20"/>
          <w:spacing w:val="-4"/>
        </w:rPr>
        <w:t>Sistema </w:t>
      </w:r>
      <w:r>
        <w:rPr>
          <w:color w:val="231F20"/>
        </w:rPr>
        <w:t>de</w:t>
      </w:r>
      <w:r>
        <w:rPr>
          <w:color w:val="231F20"/>
          <w:spacing w:val="-32"/>
        </w:rPr>
        <w:t> </w:t>
      </w:r>
      <w:r>
        <w:rPr>
          <w:color w:val="231F20"/>
          <w:spacing w:val="-3"/>
        </w:rPr>
        <w:t>Evalua- </w:t>
      </w:r>
      <w:r>
        <w:rPr>
          <w:color w:val="231F20"/>
        </w:rPr>
        <w:t>ción del </w:t>
      </w:r>
      <w:r>
        <w:rPr>
          <w:color w:val="231F20"/>
          <w:spacing w:val="-3"/>
        </w:rPr>
        <w:t>Desempeño </w:t>
      </w:r>
      <w:r>
        <w:rPr>
          <w:color w:val="231F20"/>
          <w:spacing w:val="-6"/>
        </w:rPr>
        <w:t>(SED), </w:t>
      </w:r>
      <w:r>
        <w:rPr>
          <w:color w:val="231F20"/>
          <w:spacing w:val="-3"/>
        </w:rPr>
        <w:t>dada su importancia </w:t>
      </w:r>
      <w:r>
        <w:rPr>
          <w:color w:val="231F20"/>
        </w:rPr>
        <w:t>para </w:t>
      </w:r>
      <w:r>
        <w:rPr>
          <w:color w:val="231F20"/>
          <w:spacing w:val="-3"/>
        </w:rPr>
        <w:t>coadyuvar </w:t>
      </w:r>
      <w:r>
        <w:rPr>
          <w:color w:val="231F20"/>
        </w:rPr>
        <w:t>a </w:t>
      </w:r>
      <w:r>
        <w:rPr>
          <w:color w:val="231F20"/>
          <w:spacing w:val="-4"/>
        </w:rPr>
        <w:t>incrementar </w:t>
      </w:r>
      <w:r>
        <w:rPr>
          <w:color w:val="231F20"/>
        </w:rPr>
        <w:t>la </w:t>
      </w:r>
      <w:r>
        <w:rPr>
          <w:color w:val="231F20"/>
          <w:spacing w:val="-3"/>
        </w:rPr>
        <w:t>eficiencia </w:t>
      </w:r>
      <w:r>
        <w:rPr>
          <w:color w:val="231F20"/>
        </w:rPr>
        <w:t>en la gestión</w:t>
      </w:r>
      <w:r>
        <w:rPr>
          <w:color w:val="231F20"/>
          <w:spacing w:val="-9"/>
        </w:rPr>
        <w:t> </w:t>
      </w:r>
      <w:r>
        <w:rPr>
          <w:color w:val="231F20"/>
          <w:spacing w:val="-3"/>
        </w:rPr>
        <w:t>pública.</w:t>
      </w:r>
    </w:p>
    <w:p>
      <w:pPr>
        <w:pStyle w:val="BodyText"/>
        <w:spacing w:line="266" w:lineRule="auto"/>
        <w:ind w:left="793" w:firstLine="283"/>
        <w:jc w:val="both"/>
      </w:pPr>
      <w:r>
        <w:rPr>
          <w:color w:val="231F20"/>
        </w:rPr>
        <w:t>Es </w:t>
      </w:r>
      <w:r>
        <w:rPr>
          <w:color w:val="231F20"/>
          <w:spacing w:val="-3"/>
        </w:rPr>
        <w:t>recomendable </w:t>
      </w:r>
      <w:r>
        <w:rPr>
          <w:color w:val="231F20"/>
        </w:rPr>
        <w:t>que el </w:t>
      </w:r>
      <w:r>
        <w:rPr>
          <w:color w:val="231F20"/>
          <w:spacing w:val="-3"/>
        </w:rPr>
        <w:t>personal relacionado con </w:t>
      </w:r>
      <w:r>
        <w:rPr>
          <w:color w:val="231F20"/>
        </w:rPr>
        <w:t>la </w:t>
      </w:r>
      <w:r>
        <w:rPr>
          <w:color w:val="231F20"/>
          <w:spacing w:val="-3"/>
        </w:rPr>
        <w:t>distribución </w:t>
      </w:r>
      <w:r>
        <w:rPr>
          <w:color w:val="231F20"/>
        </w:rPr>
        <w:t>y pago de </w:t>
      </w:r>
      <w:r>
        <w:rPr>
          <w:color w:val="231F20"/>
          <w:spacing w:val="-3"/>
        </w:rPr>
        <w:t>las participaciones federales reciba </w:t>
      </w:r>
      <w:r>
        <w:rPr>
          <w:color w:val="231F20"/>
        </w:rPr>
        <w:t>la </w:t>
      </w:r>
      <w:r>
        <w:rPr>
          <w:color w:val="231F20"/>
          <w:spacing w:val="-3"/>
        </w:rPr>
        <w:t>capacitación necesaria </w:t>
      </w:r>
      <w:r>
        <w:rPr>
          <w:color w:val="231F20"/>
        </w:rPr>
        <w:t>que </w:t>
      </w:r>
      <w:r>
        <w:rPr>
          <w:color w:val="231F20"/>
          <w:spacing w:val="-4"/>
        </w:rPr>
        <w:t>garantice </w:t>
      </w:r>
      <w:r>
        <w:rPr>
          <w:color w:val="231F20"/>
        </w:rPr>
        <w:t>la </w:t>
      </w:r>
      <w:r>
        <w:rPr>
          <w:color w:val="231F20"/>
          <w:spacing w:val="-3"/>
        </w:rPr>
        <w:t>completa </w:t>
      </w:r>
      <w:r>
        <w:rPr>
          <w:color w:val="231F20"/>
          <w:spacing w:val="-4"/>
        </w:rPr>
        <w:t>comprensión </w:t>
      </w:r>
      <w:r>
        <w:rPr>
          <w:color w:val="231F20"/>
        </w:rPr>
        <w:t>de </w:t>
      </w:r>
      <w:r>
        <w:rPr>
          <w:color w:val="231F20"/>
          <w:spacing w:val="-3"/>
        </w:rPr>
        <w:t>las </w:t>
      </w:r>
      <w:r>
        <w:rPr>
          <w:color w:val="231F20"/>
        </w:rPr>
        <w:t>fórmu- </w:t>
      </w:r>
      <w:r>
        <w:rPr>
          <w:color w:val="231F20"/>
          <w:spacing w:val="-3"/>
        </w:rPr>
        <w:t>las, incluida su instrumentación.</w:t>
      </w:r>
    </w:p>
    <w:p>
      <w:pPr>
        <w:pStyle w:val="BodyText"/>
        <w:spacing w:line="266" w:lineRule="auto"/>
        <w:ind w:left="793" w:firstLine="283"/>
        <w:jc w:val="both"/>
      </w:pPr>
      <w:r>
        <w:rPr>
          <w:color w:val="231F20"/>
          <w:spacing w:val="-4"/>
          <w:w w:val="105"/>
        </w:rPr>
        <w:t>Asimismo, </w:t>
      </w:r>
      <w:r>
        <w:rPr>
          <w:color w:val="231F20"/>
          <w:w w:val="105"/>
        </w:rPr>
        <w:t>es </w:t>
      </w:r>
      <w:r>
        <w:rPr>
          <w:color w:val="231F20"/>
          <w:spacing w:val="-3"/>
          <w:w w:val="105"/>
        </w:rPr>
        <w:t>importante una </w:t>
      </w:r>
      <w:r>
        <w:rPr>
          <w:color w:val="231F20"/>
          <w:w w:val="105"/>
        </w:rPr>
        <w:t>participación </w:t>
      </w:r>
      <w:r>
        <w:rPr>
          <w:color w:val="231F20"/>
          <w:spacing w:val="-3"/>
          <w:w w:val="105"/>
        </w:rPr>
        <w:t>social</w:t>
      </w:r>
      <w:r>
        <w:rPr>
          <w:color w:val="231F20"/>
          <w:spacing w:val="-18"/>
          <w:w w:val="105"/>
        </w:rPr>
        <w:t> </w:t>
      </w:r>
      <w:r>
        <w:rPr>
          <w:color w:val="231F20"/>
          <w:w w:val="105"/>
        </w:rPr>
        <w:t>efectiva</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spacing w:val="-3"/>
          <w:w w:val="105"/>
        </w:rPr>
        <w:t>vigilancia</w:t>
      </w:r>
      <w:r>
        <w:rPr>
          <w:color w:val="231F20"/>
          <w:spacing w:val="-17"/>
          <w:w w:val="105"/>
        </w:rPr>
        <w:t> </w:t>
      </w:r>
      <w:r>
        <w:rPr>
          <w:color w:val="231F20"/>
          <w:w w:val="105"/>
        </w:rPr>
        <w:t>del</w:t>
      </w:r>
      <w:r>
        <w:rPr>
          <w:color w:val="231F20"/>
          <w:spacing w:val="-17"/>
          <w:w w:val="105"/>
        </w:rPr>
        <w:t> </w:t>
      </w:r>
      <w:r>
        <w:rPr>
          <w:color w:val="231F20"/>
          <w:spacing w:val="-4"/>
          <w:w w:val="105"/>
        </w:rPr>
        <w:t>gasto;</w:t>
      </w:r>
      <w:r>
        <w:rPr>
          <w:color w:val="231F20"/>
          <w:spacing w:val="-17"/>
          <w:w w:val="105"/>
        </w:rPr>
        <w:t> </w:t>
      </w:r>
      <w:r>
        <w:rPr>
          <w:color w:val="231F20"/>
          <w:w w:val="105"/>
        </w:rPr>
        <w:t>la</w:t>
      </w:r>
      <w:r>
        <w:rPr>
          <w:color w:val="231F20"/>
          <w:spacing w:val="-17"/>
          <w:w w:val="105"/>
        </w:rPr>
        <w:t> </w:t>
      </w:r>
      <w:r>
        <w:rPr>
          <w:color w:val="231F20"/>
          <w:w w:val="105"/>
        </w:rPr>
        <w:t>imple- </w:t>
      </w:r>
      <w:r>
        <w:rPr>
          <w:color w:val="231F20"/>
          <w:spacing w:val="-3"/>
          <w:w w:val="105"/>
        </w:rPr>
        <w:t>mentación</w:t>
      </w:r>
      <w:r>
        <w:rPr>
          <w:color w:val="231F20"/>
          <w:spacing w:val="-31"/>
          <w:w w:val="105"/>
        </w:rPr>
        <w:t> </w:t>
      </w:r>
      <w:r>
        <w:rPr>
          <w:color w:val="231F20"/>
          <w:w w:val="105"/>
        </w:rPr>
        <w:t>de</w:t>
      </w:r>
      <w:r>
        <w:rPr>
          <w:color w:val="231F20"/>
          <w:spacing w:val="-31"/>
          <w:w w:val="105"/>
        </w:rPr>
        <w:t> </w:t>
      </w:r>
      <w:r>
        <w:rPr>
          <w:color w:val="231F20"/>
          <w:spacing w:val="-4"/>
          <w:w w:val="105"/>
        </w:rPr>
        <w:t>incentivos</w:t>
      </w:r>
      <w:r>
        <w:rPr>
          <w:color w:val="231F20"/>
          <w:spacing w:val="-30"/>
          <w:w w:val="105"/>
        </w:rPr>
        <w:t> </w:t>
      </w:r>
      <w:r>
        <w:rPr>
          <w:color w:val="231F20"/>
          <w:spacing w:val="-3"/>
          <w:w w:val="105"/>
        </w:rPr>
        <w:t>financieros</w:t>
      </w:r>
      <w:r>
        <w:rPr>
          <w:color w:val="231F20"/>
          <w:spacing w:val="-31"/>
          <w:w w:val="105"/>
        </w:rPr>
        <w:t> </w:t>
      </w:r>
      <w:r>
        <w:rPr>
          <w:color w:val="231F20"/>
          <w:w w:val="105"/>
        </w:rPr>
        <w:t>para</w:t>
      </w:r>
      <w:r>
        <w:rPr>
          <w:color w:val="231F20"/>
          <w:spacing w:val="-30"/>
          <w:w w:val="105"/>
        </w:rPr>
        <w:t> </w:t>
      </w:r>
      <w:r>
        <w:rPr>
          <w:color w:val="231F20"/>
          <w:spacing w:val="-3"/>
          <w:w w:val="105"/>
        </w:rPr>
        <w:t>impulsar </w:t>
      </w:r>
      <w:r>
        <w:rPr>
          <w:color w:val="231F20"/>
        </w:rPr>
        <w:t>gestiones</w:t>
      </w:r>
      <w:r>
        <w:rPr>
          <w:color w:val="231F20"/>
          <w:spacing w:val="-19"/>
        </w:rPr>
        <w:t> </w:t>
      </w:r>
      <w:r>
        <w:rPr>
          <w:color w:val="231F20"/>
          <w:spacing w:val="-3"/>
        </w:rPr>
        <w:t>eficientes</w:t>
      </w:r>
      <w:r>
        <w:rPr>
          <w:color w:val="231F20"/>
          <w:spacing w:val="-18"/>
        </w:rPr>
        <w:t> </w:t>
      </w:r>
      <w:r>
        <w:rPr>
          <w:color w:val="231F20"/>
        </w:rPr>
        <w:t>del</w:t>
      </w:r>
      <w:r>
        <w:rPr>
          <w:color w:val="231F20"/>
          <w:spacing w:val="-18"/>
        </w:rPr>
        <w:t> </w:t>
      </w:r>
      <w:r>
        <w:rPr>
          <w:color w:val="231F20"/>
          <w:spacing w:val="-3"/>
        </w:rPr>
        <w:t>gasto</w:t>
      </w:r>
      <w:r>
        <w:rPr>
          <w:color w:val="231F20"/>
          <w:spacing w:val="-18"/>
        </w:rPr>
        <w:t> </w:t>
      </w:r>
      <w:r>
        <w:rPr>
          <w:color w:val="231F20"/>
          <w:spacing w:val="-3"/>
        </w:rPr>
        <w:t>federalizado;</w:t>
      </w:r>
      <w:r>
        <w:rPr>
          <w:color w:val="231F20"/>
          <w:spacing w:val="-18"/>
        </w:rPr>
        <w:t> </w:t>
      </w:r>
      <w:r>
        <w:rPr>
          <w:color w:val="231F20"/>
        </w:rPr>
        <w:t>y</w:t>
      </w:r>
      <w:r>
        <w:rPr>
          <w:color w:val="231F20"/>
          <w:spacing w:val="-18"/>
        </w:rPr>
        <w:t> </w:t>
      </w:r>
      <w:r>
        <w:rPr>
          <w:color w:val="231F20"/>
        </w:rPr>
        <w:t>corre- </w:t>
      </w:r>
      <w:r>
        <w:rPr>
          <w:color w:val="231F20"/>
          <w:spacing w:val="-3"/>
          <w:w w:val="105"/>
        </w:rPr>
        <w:t>gir</w:t>
      </w:r>
      <w:r>
        <w:rPr>
          <w:color w:val="231F20"/>
          <w:spacing w:val="-30"/>
          <w:w w:val="105"/>
        </w:rPr>
        <w:t> </w:t>
      </w:r>
      <w:r>
        <w:rPr>
          <w:color w:val="231F20"/>
          <w:spacing w:val="-3"/>
          <w:w w:val="105"/>
        </w:rPr>
        <w:t>las</w:t>
      </w:r>
      <w:r>
        <w:rPr>
          <w:color w:val="231F20"/>
          <w:spacing w:val="-30"/>
          <w:w w:val="105"/>
        </w:rPr>
        <w:t> </w:t>
      </w:r>
      <w:r>
        <w:rPr>
          <w:color w:val="231F20"/>
          <w:spacing w:val="-4"/>
          <w:w w:val="105"/>
        </w:rPr>
        <w:t>áreas</w:t>
      </w:r>
      <w:r>
        <w:rPr>
          <w:color w:val="231F20"/>
          <w:spacing w:val="-30"/>
          <w:w w:val="105"/>
        </w:rPr>
        <w:t> </w:t>
      </w:r>
      <w:r>
        <w:rPr>
          <w:color w:val="231F20"/>
          <w:w w:val="105"/>
        </w:rPr>
        <w:t>de</w:t>
      </w:r>
      <w:r>
        <w:rPr>
          <w:color w:val="231F20"/>
          <w:spacing w:val="-30"/>
          <w:w w:val="105"/>
        </w:rPr>
        <w:t> </w:t>
      </w:r>
      <w:r>
        <w:rPr>
          <w:color w:val="231F20"/>
          <w:spacing w:val="-3"/>
          <w:w w:val="105"/>
        </w:rPr>
        <w:t>opacidad</w:t>
      </w:r>
      <w:r>
        <w:rPr>
          <w:color w:val="231F20"/>
          <w:spacing w:val="-30"/>
          <w:w w:val="105"/>
        </w:rPr>
        <w:t> </w:t>
      </w:r>
      <w:r>
        <w:rPr>
          <w:color w:val="231F20"/>
          <w:w w:val="105"/>
        </w:rPr>
        <w:t>que</w:t>
      </w:r>
      <w:r>
        <w:rPr>
          <w:color w:val="231F20"/>
          <w:spacing w:val="-30"/>
          <w:w w:val="105"/>
        </w:rPr>
        <w:t> </w:t>
      </w:r>
      <w:r>
        <w:rPr>
          <w:color w:val="231F20"/>
          <w:spacing w:val="-3"/>
          <w:w w:val="105"/>
        </w:rPr>
        <w:t>existen</w:t>
      </w:r>
      <w:r>
        <w:rPr>
          <w:color w:val="231F20"/>
          <w:spacing w:val="-30"/>
          <w:w w:val="105"/>
        </w:rPr>
        <w:t> </w:t>
      </w:r>
      <w:r>
        <w:rPr>
          <w:color w:val="231F20"/>
          <w:w w:val="105"/>
        </w:rPr>
        <w:t>en</w:t>
      </w:r>
      <w:r>
        <w:rPr>
          <w:color w:val="231F20"/>
          <w:spacing w:val="-30"/>
          <w:w w:val="105"/>
        </w:rPr>
        <w:t> </w:t>
      </w:r>
      <w:r>
        <w:rPr>
          <w:color w:val="231F20"/>
          <w:w w:val="105"/>
        </w:rPr>
        <w:t>los</w:t>
      </w:r>
      <w:r>
        <w:rPr>
          <w:color w:val="231F20"/>
          <w:spacing w:val="-30"/>
          <w:w w:val="105"/>
        </w:rPr>
        <w:t> </w:t>
      </w:r>
      <w:r>
        <w:rPr>
          <w:color w:val="231F20"/>
          <w:w w:val="105"/>
        </w:rPr>
        <w:t>meca- </w:t>
      </w:r>
      <w:r>
        <w:rPr>
          <w:color w:val="231F20"/>
          <w:spacing w:val="-3"/>
          <w:w w:val="105"/>
        </w:rPr>
        <w:t>nismos</w:t>
      </w:r>
      <w:r>
        <w:rPr>
          <w:color w:val="231F20"/>
          <w:spacing w:val="-21"/>
          <w:w w:val="105"/>
        </w:rPr>
        <w:t> </w:t>
      </w:r>
      <w:r>
        <w:rPr>
          <w:color w:val="231F20"/>
          <w:w w:val="105"/>
        </w:rPr>
        <w:t>de</w:t>
      </w:r>
      <w:r>
        <w:rPr>
          <w:color w:val="231F20"/>
          <w:spacing w:val="-21"/>
          <w:w w:val="105"/>
        </w:rPr>
        <w:t> </w:t>
      </w:r>
      <w:r>
        <w:rPr>
          <w:color w:val="231F20"/>
          <w:spacing w:val="-3"/>
          <w:w w:val="105"/>
        </w:rPr>
        <w:t>asignación</w:t>
      </w:r>
      <w:r>
        <w:rPr>
          <w:color w:val="231F20"/>
          <w:spacing w:val="-20"/>
          <w:w w:val="105"/>
        </w:rPr>
        <w:t> </w:t>
      </w:r>
      <w:r>
        <w:rPr>
          <w:color w:val="231F20"/>
          <w:w w:val="105"/>
        </w:rPr>
        <w:t>de</w:t>
      </w:r>
      <w:r>
        <w:rPr>
          <w:color w:val="231F20"/>
          <w:spacing w:val="-21"/>
          <w:w w:val="105"/>
        </w:rPr>
        <w:t> </w:t>
      </w:r>
      <w:r>
        <w:rPr>
          <w:color w:val="231F20"/>
          <w:spacing w:val="-3"/>
          <w:w w:val="105"/>
        </w:rPr>
        <w:t>algunos</w:t>
      </w:r>
      <w:r>
        <w:rPr>
          <w:color w:val="231F20"/>
          <w:spacing w:val="-20"/>
          <w:w w:val="105"/>
        </w:rPr>
        <w:t> </w:t>
      </w:r>
      <w:r>
        <w:rPr>
          <w:color w:val="231F20"/>
          <w:spacing w:val="-3"/>
          <w:w w:val="105"/>
        </w:rPr>
        <w:t>recursos.</w:t>
      </w:r>
    </w:p>
    <w:p>
      <w:pPr>
        <w:pStyle w:val="BodyText"/>
        <w:spacing w:line="266" w:lineRule="auto"/>
        <w:ind w:left="793" w:firstLine="283"/>
        <w:jc w:val="both"/>
      </w:pPr>
      <w:r>
        <w:rPr>
          <w:color w:val="231F20"/>
          <w:spacing w:val="-3"/>
        </w:rPr>
        <w:t>Además </w:t>
      </w:r>
      <w:r>
        <w:rPr>
          <w:color w:val="231F20"/>
        </w:rPr>
        <w:t>de los </w:t>
      </w:r>
      <w:r>
        <w:rPr>
          <w:color w:val="231F20"/>
          <w:spacing w:val="-4"/>
        </w:rPr>
        <w:t>anteriores elementos </w:t>
      </w:r>
      <w:r>
        <w:rPr>
          <w:color w:val="231F20"/>
        </w:rPr>
        <w:t>que </w:t>
      </w:r>
      <w:r>
        <w:rPr>
          <w:color w:val="231F20"/>
          <w:spacing w:val="-3"/>
        </w:rPr>
        <w:t>sean </w:t>
      </w:r>
      <w:r>
        <w:rPr>
          <w:color w:val="231F20"/>
          <w:spacing w:val="-4"/>
        </w:rPr>
        <w:t>procedentes </w:t>
      </w:r>
      <w:r>
        <w:rPr>
          <w:color w:val="231F20"/>
        </w:rPr>
        <w:t>por la </w:t>
      </w:r>
      <w:r>
        <w:rPr>
          <w:color w:val="231F20"/>
          <w:spacing w:val="-3"/>
        </w:rPr>
        <w:t>naturaleza </w:t>
      </w:r>
      <w:r>
        <w:rPr>
          <w:color w:val="231F20"/>
        </w:rPr>
        <w:t>de éstas, </w:t>
      </w:r>
      <w:r>
        <w:rPr>
          <w:color w:val="231F20"/>
          <w:spacing w:val="-3"/>
        </w:rPr>
        <w:t>deben transparentarse </w:t>
      </w:r>
      <w:r>
        <w:rPr>
          <w:color w:val="231F20"/>
        </w:rPr>
        <w:t>y </w:t>
      </w:r>
      <w:r>
        <w:rPr>
          <w:color w:val="231F20"/>
          <w:spacing w:val="-2"/>
        </w:rPr>
        <w:t>difundirse </w:t>
      </w:r>
      <w:r>
        <w:rPr>
          <w:color w:val="231F20"/>
        </w:rPr>
        <w:t>los </w:t>
      </w:r>
      <w:r>
        <w:rPr>
          <w:color w:val="231F20"/>
          <w:spacing w:val="-3"/>
        </w:rPr>
        <w:t>procesos </w:t>
      </w:r>
      <w:r>
        <w:rPr>
          <w:color w:val="231F20"/>
        </w:rPr>
        <w:t>de</w:t>
      </w:r>
      <w:r>
        <w:rPr>
          <w:color w:val="231F20"/>
          <w:spacing w:val="-28"/>
        </w:rPr>
        <w:t> </w:t>
      </w:r>
      <w:r>
        <w:rPr>
          <w:color w:val="231F20"/>
        </w:rPr>
        <w:t>distri- </w:t>
      </w:r>
      <w:r>
        <w:rPr>
          <w:color w:val="231F20"/>
          <w:spacing w:val="-3"/>
        </w:rPr>
        <w:t>bución</w:t>
      </w:r>
      <w:r>
        <w:rPr>
          <w:color w:val="231F20"/>
          <w:spacing w:val="-11"/>
        </w:rPr>
        <w:t> </w:t>
      </w:r>
      <w:r>
        <w:rPr>
          <w:color w:val="231F20"/>
        </w:rPr>
        <w:t>de</w:t>
      </w:r>
      <w:r>
        <w:rPr>
          <w:color w:val="231F20"/>
          <w:spacing w:val="-11"/>
        </w:rPr>
        <w:t> </w:t>
      </w:r>
      <w:r>
        <w:rPr>
          <w:color w:val="231F20"/>
        </w:rPr>
        <w:t>los</w:t>
      </w:r>
      <w:r>
        <w:rPr>
          <w:color w:val="231F20"/>
          <w:spacing w:val="-10"/>
        </w:rPr>
        <w:t> </w:t>
      </w:r>
      <w:r>
        <w:rPr>
          <w:color w:val="231F20"/>
          <w:spacing w:val="-3"/>
        </w:rPr>
        <w:t>recursos</w:t>
      </w:r>
      <w:r>
        <w:rPr>
          <w:color w:val="231F20"/>
          <w:spacing w:val="-11"/>
        </w:rPr>
        <w:t> </w:t>
      </w:r>
      <w:r>
        <w:rPr>
          <w:color w:val="231F20"/>
        </w:rPr>
        <w:t>de</w:t>
      </w:r>
      <w:r>
        <w:rPr>
          <w:color w:val="231F20"/>
          <w:spacing w:val="-10"/>
        </w:rPr>
        <w:t> </w:t>
      </w:r>
      <w:r>
        <w:rPr>
          <w:color w:val="231F20"/>
          <w:spacing w:val="-3"/>
        </w:rPr>
        <w:t>las</w:t>
      </w:r>
      <w:r>
        <w:rPr>
          <w:color w:val="231F20"/>
          <w:spacing w:val="-11"/>
        </w:rPr>
        <w:t> </w:t>
      </w:r>
      <w:r>
        <w:rPr>
          <w:color w:val="231F20"/>
          <w:spacing w:val="-3"/>
        </w:rPr>
        <w:t>entidades</w:t>
      </w:r>
      <w:r>
        <w:rPr>
          <w:color w:val="231F20"/>
          <w:spacing w:val="-10"/>
        </w:rPr>
        <w:t> </w:t>
      </w:r>
      <w:r>
        <w:rPr>
          <w:color w:val="231F20"/>
          <w:spacing w:val="-3"/>
        </w:rPr>
        <w:t>federativas </w:t>
      </w:r>
      <w:r>
        <w:rPr>
          <w:color w:val="231F20"/>
        </w:rPr>
        <w:t>a los </w:t>
      </w:r>
      <w:r>
        <w:rPr>
          <w:color w:val="231F20"/>
          <w:spacing w:val="-3"/>
        </w:rPr>
        <w:t>municipios, así como las deducciones </w:t>
      </w:r>
      <w:r>
        <w:rPr>
          <w:color w:val="231F20"/>
          <w:spacing w:val="-5"/>
        </w:rPr>
        <w:t>efec- </w:t>
      </w:r>
      <w:r>
        <w:rPr>
          <w:color w:val="231F20"/>
          <w:spacing w:val="-3"/>
        </w:rPr>
        <w:t>tuadas </w:t>
      </w:r>
      <w:r>
        <w:rPr>
          <w:color w:val="231F20"/>
        </w:rPr>
        <w:t>y </w:t>
      </w:r>
      <w:r>
        <w:rPr>
          <w:color w:val="231F20"/>
          <w:spacing w:val="-3"/>
        </w:rPr>
        <w:t>pagadas </w:t>
      </w:r>
      <w:r>
        <w:rPr>
          <w:color w:val="231F20"/>
        </w:rPr>
        <w:t>a los </w:t>
      </w:r>
      <w:r>
        <w:rPr>
          <w:color w:val="231F20"/>
          <w:spacing w:val="-5"/>
        </w:rPr>
        <w:t>terceros </w:t>
      </w:r>
      <w:r>
        <w:rPr>
          <w:color w:val="231F20"/>
        </w:rPr>
        <w:t>por </w:t>
      </w:r>
      <w:r>
        <w:rPr>
          <w:color w:val="231F20"/>
          <w:spacing w:val="-3"/>
        </w:rPr>
        <w:t>cuenta </w:t>
      </w:r>
      <w:r>
        <w:rPr>
          <w:color w:val="231F20"/>
        </w:rPr>
        <w:t>de</w:t>
      </w:r>
      <w:r>
        <w:rPr>
          <w:color w:val="231F20"/>
          <w:spacing w:val="33"/>
        </w:rPr>
        <w:t> </w:t>
      </w:r>
      <w:r>
        <w:rPr>
          <w:color w:val="231F20"/>
        </w:rPr>
        <w:t>los</w:t>
      </w:r>
    </w:p>
    <w:p>
      <w:pPr>
        <w:pStyle w:val="BodyText"/>
        <w:spacing w:before="1"/>
        <w:rPr>
          <w:sz w:val="23"/>
        </w:rPr>
      </w:pPr>
      <w:r>
        <w:rPr/>
        <w:br w:type="column"/>
      </w:r>
      <w:r>
        <w:rPr>
          <w:sz w:val="23"/>
        </w:rPr>
      </w:r>
    </w:p>
    <w:p>
      <w:pPr>
        <w:pStyle w:val="BodyText"/>
        <w:spacing w:line="266" w:lineRule="auto"/>
        <w:ind w:left="199" w:right="1574"/>
        <w:jc w:val="both"/>
      </w:pPr>
      <w:r>
        <w:rPr>
          <w:color w:val="231F20"/>
          <w:spacing w:val="-3"/>
        </w:rPr>
        <w:t>municipios. </w:t>
      </w:r>
      <w:r>
        <w:rPr>
          <w:color w:val="231F20"/>
          <w:spacing w:val="-4"/>
        </w:rPr>
        <w:t>Igualmente, </w:t>
      </w:r>
      <w:r>
        <w:rPr>
          <w:color w:val="231F20"/>
        </w:rPr>
        <w:t>es </w:t>
      </w:r>
      <w:r>
        <w:rPr>
          <w:color w:val="231F20"/>
          <w:spacing w:val="-3"/>
        </w:rPr>
        <w:t>necesario capacitar </w:t>
      </w:r>
      <w:r>
        <w:rPr>
          <w:color w:val="231F20"/>
        </w:rPr>
        <w:t>e </w:t>
      </w:r>
      <w:r>
        <w:rPr>
          <w:color w:val="231F20"/>
          <w:spacing w:val="-4"/>
        </w:rPr>
        <w:t>involucrar </w:t>
      </w:r>
      <w:r>
        <w:rPr>
          <w:color w:val="231F20"/>
        </w:rPr>
        <w:t>a </w:t>
      </w:r>
      <w:r>
        <w:rPr>
          <w:color w:val="231F20"/>
          <w:spacing w:val="-3"/>
        </w:rPr>
        <w:t>éstos </w:t>
      </w:r>
      <w:r>
        <w:rPr>
          <w:color w:val="231F20"/>
        </w:rPr>
        <w:t>en la </w:t>
      </w:r>
      <w:r>
        <w:rPr>
          <w:color w:val="231F20"/>
          <w:spacing w:val="-3"/>
        </w:rPr>
        <w:t>vigilancia </w:t>
      </w:r>
      <w:r>
        <w:rPr>
          <w:color w:val="231F20"/>
        </w:rPr>
        <w:t>y </w:t>
      </w:r>
      <w:r>
        <w:rPr>
          <w:color w:val="231F20"/>
          <w:spacing w:val="-4"/>
        </w:rPr>
        <w:t>seguimiento </w:t>
      </w:r>
      <w:r>
        <w:rPr>
          <w:color w:val="231F20"/>
        </w:rPr>
        <w:t>de </w:t>
      </w:r>
      <w:r>
        <w:rPr>
          <w:color w:val="231F20"/>
          <w:spacing w:val="-3"/>
        </w:rPr>
        <w:t>dichos procesos.</w:t>
      </w:r>
    </w:p>
    <w:p>
      <w:pPr>
        <w:pStyle w:val="BodyText"/>
        <w:spacing w:line="266" w:lineRule="auto"/>
        <w:ind w:left="199" w:right="1574" w:firstLine="283"/>
        <w:jc w:val="both"/>
      </w:pPr>
      <w:r>
        <w:rPr>
          <w:color w:val="231F20"/>
          <w:spacing w:val="-3"/>
        </w:rPr>
        <w:t>Resulta</w:t>
      </w:r>
      <w:r>
        <w:rPr>
          <w:color w:val="231F20"/>
          <w:spacing w:val="-22"/>
        </w:rPr>
        <w:t> </w:t>
      </w:r>
      <w:r>
        <w:rPr>
          <w:color w:val="231F20"/>
          <w:spacing w:val="-3"/>
        </w:rPr>
        <w:t>esencial</w:t>
      </w:r>
      <w:r>
        <w:rPr>
          <w:color w:val="231F20"/>
          <w:spacing w:val="-22"/>
        </w:rPr>
        <w:t> </w:t>
      </w:r>
      <w:r>
        <w:rPr>
          <w:color w:val="231F20"/>
          <w:spacing w:val="-3"/>
        </w:rPr>
        <w:t>además,</w:t>
      </w:r>
      <w:r>
        <w:rPr>
          <w:color w:val="231F20"/>
          <w:spacing w:val="-21"/>
        </w:rPr>
        <w:t> </w:t>
      </w:r>
      <w:r>
        <w:rPr>
          <w:color w:val="231F20"/>
          <w:spacing w:val="-3"/>
        </w:rPr>
        <w:t>consolidar</w:t>
      </w:r>
      <w:r>
        <w:rPr>
          <w:color w:val="231F20"/>
          <w:spacing w:val="-22"/>
        </w:rPr>
        <w:t> </w:t>
      </w:r>
      <w:r>
        <w:rPr>
          <w:color w:val="231F20"/>
        </w:rPr>
        <w:t>y</w:t>
      </w:r>
      <w:r>
        <w:rPr>
          <w:color w:val="231F20"/>
          <w:spacing w:val="-21"/>
        </w:rPr>
        <w:t> </w:t>
      </w:r>
      <w:r>
        <w:rPr>
          <w:color w:val="231F20"/>
          <w:spacing w:val="-3"/>
        </w:rPr>
        <w:t>fortalecer </w:t>
      </w:r>
      <w:r>
        <w:rPr>
          <w:color w:val="231F20"/>
        </w:rPr>
        <w:t>el</w:t>
      </w:r>
      <w:r>
        <w:rPr>
          <w:color w:val="231F20"/>
          <w:spacing w:val="-19"/>
        </w:rPr>
        <w:t> </w:t>
      </w:r>
      <w:r>
        <w:rPr>
          <w:color w:val="231F20"/>
          <w:spacing w:val="-4"/>
        </w:rPr>
        <w:t>Sistema</w:t>
      </w:r>
      <w:r>
        <w:rPr>
          <w:color w:val="231F20"/>
          <w:spacing w:val="-18"/>
        </w:rPr>
        <w:t> </w:t>
      </w:r>
      <w:r>
        <w:rPr>
          <w:color w:val="231F20"/>
          <w:spacing w:val="-3"/>
        </w:rPr>
        <w:t>Nacional</w:t>
      </w:r>
      <w:r>
        <w:rPr>
          <w:color w:val="231F20"/>
          <w:spacing w:val="-18"/>
        </w:rPr>
        <w:t> </w:t>
      </w:r>
      <w:r>
        <w:rPr>
          <w:color w:val="231F20"/>
        </w:rPr>
        <w:t>de</w:t>
      </w:r>
      <w:r>
        <w:rPr>
          <w:color w:val="231F20"/>
          <w:spacing w:val="-18"/>
        </w:rPr>
        <w:t> </w:t>
      </w:r>
      <w:r>
        <w:rPr>
          <w:color w:val="231F20"/>
          <w:spacing w:val="-3"/>
        </w:rPr>
        <w:t>Fiscalización</w:t>
      </w:r>
      <w:r>
        <w:rPr>
          <w:color w:val="231F20"/>
          <w:spacing w:val="-18"/>
        </w:rPr>
        <w:t> </w:t>
      </w:r>
      <w:r>
        <w:rPr>
          <w:color w:val="231F20"/>
          <w:spacing w:val="-5"/>
        </w:rPr>
        <w:t>(SNF),</w:t>
      </w:r>
      <w:r>
        <w:rPr>
          <w:color w:val="231F20"/>
          <w:spacing w:val="-18"/>
        </w:rPr>
        <w:t> </w:t>
      </w:r>
      <w:r>
        <w:rPr>
          <w:color w:val="231F20"/>
        </w:rPr>
        <w:t>compo- </w:t>
      </w:r>
      <w:r>
        <w:rPr>
          <w:color w:val="231F20"/>
          <w:spacing w:val="-4"/>
        </w:rPr>
        <w:t>nente </w:t>
      </w:r>
      <w:r>
        <w:rPr>
          <w:color w:val="231F20"/>
          <w:spacing w:val="-3"/>
        </w:rPr>
        <w:t>estratégico </w:t>
      </w:r>
      <w:r>
        <w:rPr>
          <w:color w:val="231F20"/>
        </w:rPr>
        <w:t>del </w:t>
      </w:r>
      <w:r>
        <w:rPr>
          <w:color w:val="231F20"/>
          <w:spacing w:val="-4"/>
        </w:rPr>
        <w:t>Sistema </w:t>
      </w:r>
      <w:r>
        <w:rPr>
          <w:color w:val="231F20"/>
          <w:spacing w:val="-3"/>
        </w:rPr>
        <w:t>Nacional Anticorrup- </w:t>
      </w:r>
      <w:r>
        <w:rPr>
          <w:color w:val="231F20"/>
        </w:rPr>
        <w:t>ción </w:t>
      </w:r>
      <w:r>
        <w:rPr>
          <w:color w:val="231F20"/>
          <w:spacing w:val="-6"/>
        </w:rPr>
        <w:t>(SNA), </w:t>
      </w:r>
      <w:r>
        <w:rPr>
          <w:color w:val="231F20"/>
        </w:rPr>
        <w:t>que </w:t>
      </w:r>
      <w:r>
        <w:rPr>
          <w:color w:val="231F20"/>
          <w:spacing w:val="-3"/>
        </w:rPr>
        <w:t>permite </w:t>
      </w:r>
      <w:r>
        <w:rPr>
          <w:color w:val="231F20"/>
          <w:spacing w:val="-4"/>
        </w:rPr>
        <w:t>coordinar </w:t>
      </w:r>
      <w:r>
        <w:rPr>
          <w:color w:val="231F20"/>
          <w:spacing w:val="-3"/>
        </w:rPr>
        <w:t>las acciones </w:t>
      </w:r>
      <w:r>
        <w:rPr>
          <w:color w:val="231F20"/>
        </w:rPr>
        <w:t>de los</w:t>
      </w:r>
      <w:r>
        <w:rPr>
          <w:color w:val="231F20"/>
          <w:spacing w:val="-21"/>
        </w:rPr>
        <w:t> </w:t>
      </w:r>
      <w:r>
        <w:rPr>
          <w:color w:val="231F20"/>
          <w:spacing w:val="-3"/>
        </w:rPr>
        <w:t>órganos</w:t>
      </w:r>
      <w:r>
        <w:rPr>
          <w:color w:val="231F20"/>
          <w:spacing w:val="-20"/>
        </w:rPr>
        <w:t> </w:t>
      </w:r>
      <w:r>
        <w:rPr>
          <w:color w:val="231F20"/>
          <w:spacing w:val="-3"/>
        </w:rPr>
        <w:t>fiscalizadores</w:t>
      </w:r>
      <w:r>
        <w:rPr>
          <w:color w:val="231F20"/>
          <w:spacing w:val="-20"/>
        </w:rPr>
        <w:t> </w:t>
      </w:r>
      <w:r>
        <w:rPr>
          <w:color w:val="231F20"/>
        </w:rPr>
        <w:t>y</w:t>
      </w:r>
      <w:r>
        <w:rPr>
          <w:color w:val="231F20"/>
          <w:spacing w:val="-20"/>
        </w:rPr>
        <w:t> </w:t>
      </w:r>
      <w:r>
        <w:rPr>
          <w:color w:val="231F20"/>
        </w:rPr>
        <w:t>de</w:t>
      </w:r>
      <w:r>
        <w:rPr>
          <w:color w:val="231F20"/>
          <w:spacing w:val="-21"/>
        </w:rPr>
        <w:t> </w:t>
      </w:r>
      <w:r>
        <w:rPr>
          <w:color w:val="231F20"/>
          <w:spacing w:val="-3"/>
        </w:rPr>
        <w:t>auditoría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Fede- </w:t>
      </w:r>
      <w:r>
        <w:rPr>
          <w:color w:val="231F20"/>
          <w:spacing w:val="-3"/>
        </w:rPr>
        <w:t>ración </w:t>
      </w:r>
      <w:r>
        <w:rPr>
          <w:color w:val="231F20"/>
        </w:rPr>
        <w:t>y </w:t>
      </w:r>
      <w:r>
        <w:rPr>
          <w:color w:val="231F20"/>
          <w:spacing w:val="-3"/>
        </w:rPr>
        <w:t>las entidades federativas, </w:t>
      </w:r>
      <w:r>
        <w:rPr>
          <w:color w:val="231F20"/>
        </w:rPr>
        <w:t>para evitar la </w:t>
      </w:r>
      <w:r>
        <w:rPr>
          <w:color w:val="231F20"/>
          <w:spacing w:val="-3"/>
        </w:rPr>
        <w:t>duplicación </w:t>
      </w:r>
      <w:r>
        <w:rPr>
          <w:color w:val="231F20"/>
        </w:rPr>
        <w:t>de esfuerzos; </w:t>
      </w:r>
      <w:r>
        <w:rPr>
          <w:color w:val="231F20"/>
          <w:spacing w:val="-4"/>
        </w:rPr>
        <w:t>incrementar </w:t>
      </w:r>
      <w:r>
        <w:rPr>
          <w:color w:val="231F20"/>
        </w:rPr>
        <w:t>la </w:t>
      </w:r>
      <w:r>
        <w:rPr>
          <w:color w:val="231F20"/>
          <w:spacing w:val="-3"/>
        </w:rPr>
        <w:t>cobertura </w:t>
      </w:r>
      <w:r>
        <w:rPr>
          <w:color w:val="231F20"/>
        </w:rPr>
        <w:t>de </w:t>
      </w:r>
      <w:r>
        <w:rPr>
          <w:color w:val="231F20"/>
          <w:spacing w:val="-3"/>
        </w:rPr>
        <w:t>fiscalización </w:t>
      </w:r>
      <w:r>
        <w:rPr>
          <w:color w:val="231F20"/>
        </w:rPr>
        <w:t>del </w:t>
      </w:r>
      <w:r>
        <w:rPr>
          <w:color w:val="231F20"/>
          <w:spacing w:val="-3"/>
        </w:rPr>
        <w:t>gasto federalizado; homologar metodologías </w:t>
      </w:r>
      <w:r>
        <w:rPr>
          <w:color w:val="231F20"/>
        </w:rPr>
        <w:t>y </w:t>
      </w:r>
      <w:r>
        <w:rPr>
          <w:color w:val="231F20"/>
          <w:spacing w:val="-3"/>
        </w:rPr>
        <w:t>criterios </w:t>
      </w:r>
      <w:r>
        <w:rPr>
          <w:color w:val="231F20"/>
        </w:rPr>
        <w:t>de </w:t>
      </w:r>
      <w:r>
        <w:rPr>
          <w:color w:val="231F20"/>
          <w:spacing w:val="-4"/>
        </w:rPr>
        <w:t>auditoría; </w:t>
      </w:r>
      <w:r>
        <w:rPr>
          <w:color w:val="231F20"/>
          <w:spacing w:val="-3"/>
        </w:rPr>
        <w:t>impulsar </w:t>
      </w:r>
      <w:r>
        <w:rPr>
          <w:color w:val="231F20"/>
        </w:rPr>
        <w:t>el </w:t>
      </w:r>
      <w:r>
        <w:rPr>
          <w:color w:val="231F20"/>
          <w:spacing w:val="-3"/>
        </w:rPr>
        <w:t>desarrollo profesional </w:t>
      </w:r>
      <w:r>
        <w:rPr>
          <w:color w:val="231F20"/>
        </w:rPr>
        <w:t>del </w:t>
      </w:r>
      <w:r>
        <w:rPr>
          <w:color w:val="231F20"/>
          <w:spacing w:val="-3"/>
        </w:rPr>
        <w:t>personal </w:t>
      </w:r>
      <w:r>
        <w:rPr>
          <w:color w:val="231F20"/>
        </w:rPr>
        <w:t>de </w:t>
      </w:r>
      <w:r>
        <w:rPr>
          <w:color w:val="231F20"/>
          <w:spacing w:val="-3"/>
        </w:rPr>
        <w:t>las institu- </w:t>
      </w:r>
      <w:r>
        <w:rPr>
          <w:color w:val="231F20"/>
        </w:rPr>
        <w:t>ciones</w:t>
      </w:r>
      <w:r>
        <w:rPr>
          <w:color w:val="231F20"/>
          <w:spacing w:val="-7"/>
        </w:rPr>
        <w:t> </w:t>
      </w:r>
      <w:r>
        <w:rPr>
          <w:color w:val="231F20"/>
          <w:spacing w:val="-3"/>
        </w:rPr>
        <w:t>participantes</w:t>
      </w:r>
      <w:r>
        <w:rPr>
          <w:color w:val="231F20"/>
          <w:spacing w:val="-6"/>
        </w:rPr>
        <w:t> </w:t>
      </w:r>
      <w:r>
        <w:rPr>
          <w:color w:val="231F20"/>
        </w:rPr>
        <w:t>y</w:t>
      </w:r>
      <w:r>
        <w:rPr>
          <w:color w:val="231F20"/>
          <w:spacing w:val="-7"/>
        </w:rPr>
        <w:t> </w:t>
      </w:r>
      <w:r>
        <w:rPr>
          <w:color w:val="231F20"/>
          <w:spacing w:val="-3"/>
        </w:rPr>
        <w:t>garantizar</w:t>
      </w:r>
      <w:r>
        <w:rPr>
          <w:color w:val="231F20"/>
          <w:spacing w:val="-6"/>
        </w:rPr>
        <w:t> </w:t>
      </w:r>
      <w:r>
        <w:rPr>
          <w:color w:val="231F20"/>
        </w:rPr>
        <w:t>a</w:t>
      </w:r>
      <w:r>
        <w:rPr>
          <w:color w:val="231F20"/>
          <w:spacing w:val="-7"/>
        </w:rPr>
        <w:t> </w:t>
      </w:r>
      <w:r>
        <w:rPr>
          <w:color w:val="231F20"/>
        </w:rPr>
        <w:t>la</w:t>
      </w:r>
      <w:r>
        <w:rPr>
          <w:color w:val="231F20"/>
          <w:spacing w:val="-6"/>
        </w:rPr>
        <w:t> </w:t>
      </w:r>
      <w:r>
        <w:rPr>
          <w:color w:val="231F20"/>
        </w:rPr>
        <w:t>sociedad</w:t>
      </w:r>
      <w:r>
        <w:rPr>
          <w:color w:val="231F20"/>
          <w:spacing w:val="-7"/>
        </w:rPr>
        <w:t> </w:t>
      </w:r>
      <w:r>
        <w:rPr>
          <w:color w:val="231F20"/>
          <w:spacing w:val="-3"/>
        </w:rPr>
        <w:t>una </w:t>
      </w:r>
      <w:r>
        <w:rPr>
          <w:color w:val="231F20"/>
          <w:spacing w:val="-4"/>
        </w:rPr>
        <w:t>revisión</w:t>
      </w:r>
      <w:r>
        <w:rPr>
          <w:color w:val="231F20"/>
          <w:spacing w:val="-11"/>
        </w:rPr>
        <w:t> </w:t>
      </w:r>
      <w:r>
        <w:rPr>
          <w:color w:val="231F20"/>
        </w:rPr>
        <w:t>de</w:t>
      </w:r>
      <w:r>
        <w:rPr>
          <w:color w:val="231F20"/>
          <w:spacing w:val="-11"/>
        </w:rPr>
        <w:t> </w:t>
      </w:r>
      <w:r>
        <w:rPr>
          <w:color w:val="231F20"/>
          <w:spacing w:val="-3"/>
        </w:rPr>
        <w:t>calidad</w:t>
      </w:r>
      <w:r>
        <w:rPr>
          <w:color w:val="231F20"/>
          <w:spacing w:val="-10"/>
        </w:rPr>
        <w:t> </w:t>
      </w:r>
      <w:r>
        <w:rPr>
          <w:color w:val="231F20"/>
        </w:rPr>
        <w:t>de</w:t>
      </w:r>
      <w:r>
        <w:rPr>
          <w:color w:val="231F20"/>
          <w:spacing w:val="-11"/>
        </w:rPr>
        <w:t> </w:t>
      </w:r>
      <w:r>
        <w:rPr>
          <w:color w:val="231F20"/>
        </w:rPr>
        <w:t>esos</w:t>
      </w:r>
      <w:r>
        <w:rPr>
          <w:color w:val="231F20"/>
          <w:spacing w:val="-11"/>
        </w:rPr>
        <w:t> </w:t>
      </w:r>
      <w:r>
        <w:rPr>
          <w:color w:val="231F20"/>
          <w:spacing w:val="-3"/>
        </w:rPr>
        <w:t>recursos.</w:t>
      </w:r>
    </w:p>
    <w:p>
      <w:pPr>
        <w:pStyle w:val="BodyText"/>
        <w:spacing w:line="266" w:lineRule="auto"/>
        <w:ind w:left="199" w:right="1574" w:firstLine="283"/>
        <w:jc w:val="both"/>
      </w:pPr>
      <w:r>
        <w:rPr>
          <w:color w:val="231F20"/>
          <w:spacing w:val="-3"/>
        </w:rPr>
        <w:t>Por último, </w:t>
      </w:r>
      <w:r>
        <w:rPr>
          <w:color w:val="231F20"/>
        </w:rPr>
        <w:t>debe destacarse </w:t>
      </w:r>
      <w:r>
        <w:rPr>
          <w:color w:val="231F20"/>
          <w:spacing w:val="-3"/>
        </w:rPr>
        <w:t>otro </w:t>
      </w:r>
      <w:r>
        <w:rPr>
          <w:color w:val="231F20"/>
        </w:rPr>
        <w:t>aspecto fun- </w:t>
      </w:r>
      <w:r>
        <w:rPr>
          <w:color w:val="231F20"/>
          <w:spacing w:val="-3"/>
        </w:rPr>
        <w:t>damental </w:t>
      </w:r>
      <w:r>
        <w:rPr>
          <w:color w:val="231F20"/>
        </w:rPr>
        <w:t>en la </w:t>
      </w:r>
      <w:r>
        <w:rPr>
          <w:color w:val="231F20"/>
          <w:spacing w:val="-4"/>
        </w:rPr>
        <w:t>materia, </w:t>
      </w:r>
      <w:r>
        <w:rPr>
          <w:color w:val="231F20"/>
        </w:rPr>
        <w:t>que se </w:t>
      </w:r>
      <w:r>
        <w:rPr>
          <w:color w:val="231F20"/>
          <w:spacing w:val="-3"/>
        </w:rPr>
        <w:t>refiere </w:t>
      </w:r>
      <w:r>
        <w:rPr>
          <w:color w:val="231F20"/>
        </w:rPr>
        <w:t>a </w:t>
      </w:r>
      <w:r>
        <w:rPr>
          <w:color w:val="231F20"/>
          <w:spacing w:val="-3"/>
        </w:rPr>
        <w:t>erradicar </w:t>
      </w:r>
      <w:r>
        <w:rPr>
          <w:color w:val="231F20"/>
        </w:rPr>
        <w:t>la </w:t>
      </w:r>
      <w:r>
        <w:rPr>
          <w:color w:val="231F20"/>
          <w:spacing w:val="-3"/>
        </w:rPr>
        <w:t>percepción </w:t>
      </w:r>
      <w:r>
        <w:rPr>
          <w:color w:val="231F20"/>
        </w:rPr>
        <w:t>de que </w:t>
      </w:r>
      <w:r>
        <w:rPr>
          <w:color w:val="231F20"/>
          <w:spacing w:val="-3"/>
        </w:rPr>
        <w:t>las </w:t>
      </w:r>
      <w:r>
        <w:rPr>
          <w:color w:val="231F20"/>
        </w:rPr>
        <w:t>faltas y </w:t>
      </w:r>
      <w:r>
        <w:rPr>
          <w:color w:val="231F20"/>
          <w:spacing w:val="-3"/>
        </w:rPr>
        <w:t>conductas irregu- lares</w:t>
      </w:r>
      <w:r>
        <w:rPr>
          <w:color w:val="231F20"/>
          <w:spacing w:val="-16"/>
        </w:rPr>
        <w:t> </w:t>
      </w:r>
      <w:r>
        <w:rPr>
          <w:color w:val="231F20"/>
        </w:rPr>
        <w:t>no</w:t>
      </w:r>
      <w:r>
        <w:rPr>
          <w:color w:val="231F20"/>
          <w:spacing w:val="-16"/>
        </w:rPr>
        <w:t> </w:t>
      </w:r>
      <w:r>
        <w:rPr>
          <w:color w:val="231F20"/>
          <w:spacing w:val="-3"/>
        </w:rPr>
        <w:t>serán</w:t>
      </w:r>
      <w:r>
        <w:rPr>
          <w:color w:val="231F20"/>
          <w:spacing w:val="-16"/>
        </w:rPr>
        <w:t> </w:t>
      </w:r>
      <w:r>
        <w:rPr>
          <w:color w:val="231F20"/>
          <w:spacing w:val="-3"/>
        </w:rPr>
        <w:t>sancionadas</w:t>
      </w:r>
      <w:r>
        <w:rPr>
          <w:color w:val="231F20"/>
          <w:spacing w:val="-16"/>
        </w:rPr>
        <w:t> </w:t>
      </w:r>
      <w:r>
        <w:rPr>
          <w:color w:val="231F20"/>
        </w:rPr>
        <w:t>o</w:t>
      </w:r>
      <w:r>
        <w:rPr>
          <w:color w:val="231F20"/>
          <w:spacing w:val="-16"/>
        </w:rPr>
        <w:t> </w:t>
      </w:r>
      <w:r>
        <w:rPr>
          <w:color w:val="231F20"/>
        </w:rPr>
        <w:t>es</w:t>
      </w:r>
      <w:r>
        <w:rPr>
          <w:color w:val="231F20"/>
          <w:spacing w:val="-16"/>
        </w:rPr>
        <w:t> </w:t>
      </w:r>
      <w:r>
        <w:rPr>
          <w:color w:val="231F20"/>
        </w:rPr>
        <w:t>poco</w:t>
      </w:r>
      <w:r>
        <w:rPr>
          <w:color w:val="231F20"/>
          <w:spacing w:val="-16"/>
        </w:rPr>
        <w:t> </w:t>
      </w:r>
      <w:r>
        <w:rPr>
          <w:color w:val="231F20"/>
          <w:spacing w:val="-3"/>
        </w:rPr>
        <w:t>probable</w:t>
      </w:r>
      <w:r>
        <w:rPr>
          <w:color w:val="231F20"/>
          <w:spacing w:val="-15"/>
        </w:rPr>
        <w:t> </w:t>
      </w:r>
      <w:r>
        <w:rPr>
          <w:color w:val="231F20"/>
        </w:rPr>
        <w:t>que lo </w:t>
      </w:r>
      <w:r>
        <w:rPr>
          <w:color w:val="231F20"/>
          <w:spacing w:val="-4"/>
        </w:rPr>
        <w:t>sean; terminar </w:t>
      </w:r>
      <w:r>
        <w:rPr>
          <w:color w:val="231F20"/>
          <w:spacing w:val="-3"/>
        </w:rPr>
        <w:t>con </w:t>
      </w:r>
      <w:r>
        <w:rPr>
          <w:color w:val="231F20"/>
        </w:rPr>
        <w:t>la </w:t>
      </w:r>
      <w:r>
        <w:rPr>
          <w:color w:val="231F20"/>
          <w:spacing w:val="-3"/>
        </w:rPr>
        <w:t>impunidad </w:t>
      </w:r>
      <w:r>
        <w:rPr>
          <w:color w:val="231F20"/>
        </w:rPr>
        <w:t>y </w:t>
      </w:r>
      <w:r>
        <w:rPr>
          <w:color w:val="231F20"/>
          <w:spacing w:val="-4"/>
        </w:rPr>
        <w:t>hacer </w:t>
      </w:r>
      <w:r>
        <w:rPr>
          <w:color w:val="231F20"/>
        </w:rPr>
        <w:t>efectiva la</w:t>
      </w:r>
      <w:r>
        <w:rPr>
          <w:color w:val="231F20"/>
          <w:spacing w:val="-19"/>
        </w:rPr>
        <w:t> </w:t>
      </w:r>
      <w:r>
        <w:rPr>
          <w:color w:val="231F20"/>
          <w:spacing w:val="-3"/>
        </w:rPr>
        <w:t>aplicación</w:t>
      </w:r>
      <w:r>
        <w:rPr>
          <w:color w:val="231F20"/>
          <w:spacing w:val="-18"/>
        </w:rPr>
        <w:t> </w:t>
      </w:r>
      <w:r>
        <w:rPr>
          <w:color w:val="231F20"/>
        </w:rPr>
        <w:t>de</w:t>
      </w:r>
      <w:r>
        <w:rPr>
          <w:color w:val="231F20"/>
          <w:spacing w:val="-18"/>
        </w:rPr>
        <w:t> </w:t>
      </w:r>
      <w:r>
        <w:rPr>
          <w:color w:val="231F20"/>
          <w:spacing w:val="-3"/>
        </w:rPr>
        <w:t>sanciones</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casos</w:t>
      </w:r>
      <w:r>
        <w:rPr>
          <w:color w:val="231F20"/>
          <w:spacing w:val="-18"/>
        </w:rPr>
        <w:t> </w:t>
      </w:r>
      <w:r>
        <w:rPr>
          <w:color w:val="231F20"/>
          <w:spacing w:val="-3"/>
        </w:rPr>
        <w:t>justificados, </w:t>
      </w:r>
      <w:r>
        <w:rPr>
          <w:color w:val="231F20"/>
        </w:rPr>
        <w:t>es</w:t>
      </w:r>
      <w:r>
        <w:rPr>
          <w:color w:val="231F20"/>
          <w:spacing w:val="-15"/>
        </w:rPr>
        <w:t> </w:t>
      </w:r>
      <w:r>
        <w:rPr>
          <w:color w:val="231F20"/>
          <w:spacing w:val="-3"/>
        </w:rPr>
        <w:t>una</w:t>
      </w:r>
      <w:r>
        <w:rPr>
          <w:color w:val="231F20"/>
          <w:spacing w:val="-14"/>
        </w:rPr>
        <w:t> </w:t>
      </w:r>
      <w:r>
        <w:rPr>
          <w:color w:val="231F20"/>
          <w:spacing w:val="-3"/>
        </w:rPr>
        <w:t>premisa</w:t>
      </w:r>
      <w:r>
        <w:rPr>
          <w:color w:val="231F20"/>
          <w:spacing w:val="-14"/>
        </w:rPr>
        <w:t> </w:t>
      </w:r>
      <w:r>
        <w:rPr>
          <w:color w:val="231F20"/>
          <w:spacing w:val="-3"/>
        </w:rPr>
        <w:t>insoslayable</w:t>
      </w:r>
      <w:r>
        <w:rPr>
          <w:color w:val="231F20"/>
          <w:spacing w:val="-14"/>
        </w:rPr>
        <w:t> </w:t>
      </w:r>
      <w:r>
        <w:rPr>
          <w:color w:val="231F20"/>
        </w:rPr>
        <w:t>para</w:t>
      </w:r>
      <w:r>
        <w:rPr>
          <w:color w:val="231F20"/>
          <w:spacing w:val="-14"/>
        </w:rPr>
        <w:t> </w:t>
      </w:r>
      <w:r>
        <w:rPr>
          <w:color w:val="231F20"/>
        </w:rPr>
        <w:t>un</w:t>
      </w:r>
      <w:r>
        <w:rPr>
          <w:color w:val="231F20"/>
          <w:spacing w:val="-14"/>
        </w:rPr>
        <w:t> </w:t>
      </w:r>
      <w:r>
        <w:rPr>
          <w:color w:val="231F20"/>
          <w:spacing w:val="-2"/>
        </w:rPr>
        <w:t>uso</w:t>
      </w:r>
      <w:r>
        <w:rPr>
          <w:color w:val="231F20"/>
          <w:spacing w:val="-14"/>
        </w:rPr>
        <w:t> </w:t>
      </w:r>
      <w:r>
        <w:rPr>
          <w:color w:val="231F20"/>
        </w:rPr>
        <w:t>honesto</w:t>
      </w:r>
      <w:r>
        <w:rPr>
          <w:color w:val="231F20"/>
          <w:spacing w:val="-14"/>
        </w:rPr>
        <w:t> </w:t>
      </w:r>
      <w:r>
        <w:rPr>
          <w:color w:val="231F20"/>
        </w:rPr>
        <w:t>y </w:t>
      </w:r>
      <w:r>
        <w:rPr>
          <w:color w:val="231F20"/>
          <w:spacing w:val="-3"/>
        </w:rPr>
        <w:t>eficiente</w:t>
      </w:r>
      <w:r>
        <w:rPr>
          <w:color w:val="231F20"/>
          <w:spacing w:val="-18"/>
        </w:rPr>
        <w:t> </w:t>
      </w:r>
      <w:r>
        <w:rPr>
          <w:color w:val="231F20"/>
        </w:rPr>
        <w:t>de</w:t>
      </w:r>
      <w:r>
        <w:rPr>
          <w:color w:val="231F20"/>
          <w:spacing w:val="-17"/>
        </w:rPr>
        <w:t> </w:t>
      </w:r>
      <w:r>
        <w:rPr>
          <w:color w:val="231F20"/>
        </w:rPr>
        <w:t>los</w:t>
      </w:r>
      <w:r>
        <w:rPr>
          <w:color w:val="231F20"/>
          <w:spacing w:val="-17"/>
        </w:rPr>
        <w:t> </w:t>
      </w:r>
      <w:r>
        <w:rPr>
          <w:color w:val="231F20"/>
          <w:spacing w:val="-3"/>
        </w:rPr>
        <w:t>recursos</w:t>
      </w:r>
      <w:r>
        <w:rPr>
          <w:color w:val="231F20"/>
          <w:spacing w:val="-17"/>
        </w:rPr>
        <w:t> </w:t>
      </w:r>
      <w:r>
        <w:rPr>
          <w:color w:val="231F20"/>
          <w:spacing w:val="-3"/>
        </w:rPr>
        <w:t>públicos.</w:t>
      </w:r>
      <w:r>
        <w:rPr>
          <w:color w:val="231F20"/>
          <w:spacing w:val="-17"/>
        </w:rPr>
        <w:t> </w:t>
      </w:r>
      <w:r>
        <w:rPr>
          <w:color w:val="231F20"/>
          <w:spacing w:val="-3"/>
        </w:rPr>
        <w:t>Por</w:t>
      </w:r>
      <w:r>
        <w:rPr>
          <w:color w:val="231F20"/>
          <w:spacing w:val="-17"/>
        </w:rPr>
        <w:t> </w:t>
      </w:r>
      <w:r>
        <w:rPr>
          <w:color w:val="231F20"/>
          <w:spacing w:val="-4"/>
        </w:rPr>
        <w:t>ello,</w:t>
      </w:r>
      <w:r>
        <w:rPr>
          <w:color w:val="231F20"/>
          <w:spacing w:val="-17"/>
        </w:rPr>
        <w:t> </w:t>
      </w:r>
      <w:r>
        <w:rPr>
          <w:color w:val="231F20"/>
        </w:rPr>
        <w:t>es</w:t>
      </w:r>
      <w:r>
        <w:rPr>
          <w:color w:val="231F20"/>
          <w:spacing w:val="-17"/>
        </w:rPr>
        <w:t> </w:t>
      </w:r>
      <w:r>
        <w:rPr>
          <w:color w:val="231F20"/>
        </w:rPr>
        <w:t>estra- </w:t>
      </w:r>
      <w:r>
        <w:rPr>
          <w:color w:val="231F20"/>
          <w:spacing w:val="-4"/>
        </w:rPr>
        <w:t>tégico </w:t>
      </w:r>
      <w:r>
        <w:rPr>
          <w:color w:val="231F20"/>
        </w:rPr>
        <w:t>que el </w:t>
      </w:r>
      <w:r>
        <w:rPr>
          <w:color w:val="231F20"/>
          <w:spacing w:val="-4"/>
        </w:rPr>
        <w:t>SNA </w:t>
      </w:r>
      <w:r>
        <w:rPr>
          <w:color w:val="231F20"/>
        </w:rPr>
        <w:t>se </w:t>
      </w:r>
      <w:r>
        <w:rPr>
          <w:color w:val="231F20"/>
          <w:spacing w:val="-3"/>
        </w:rPr>
        <w:t>consolide </w:t>
      </w:r>
      <w:r>
        <w:rPr>
          <w:color w:val="231F20"/>
        </w:rPr>
        <w:t>y </w:t>
      </w:r>
      <w:r>
        <w:rPr>
          <w:color w:val="231F20"/>
          <w:spacing w:val="-3"/>
        </w:rPr>
        <w:t>logre su normali- </w:t>
      </w:r>
      <w:r>
        <w:rPr>
          <w:color w:val="231F20"/>
          <w:spacing w:val="-2"/>
        </w:rPr>
        <w:t>dad </w:t>
      </w:r>
      <w:r>
        <w:rPr>
          <w:color w:val="231F20"/>
          <w:spacing w:val="-3"/>
        </w:rPr>
        <w:t>funcional, </w:t>
      </w:r>
      <w:r>
        <w:rPr>
          <w:color w:val="231F20"/>
        </w:rPr>
        <w:t>en los </w:t>
      </w:r>
      <w:r>
        <w:rPr>
          <w:color w:val="231F20"/>
          <w:spacing w:val="-3"/>
        </w:rPr>
        <w:t>términos </w:t>
      </w:r>
      <w:r>
        <w:rPr>
          <w:color w:val="231F20"/>
        </w:rPr>
        <w:t>y </w:t>
      </w:r>
      <w:r>
        <w:rPr>
          <w:color w:val="231F20"/>
          <w:spacing w:val="-3"/>
        </w:rPr>
        <w:t>alcances</w:t>
      </w:r>
      <w:r>
        <w:rPr>
          <w:color w:val="231F20"/>
          <w:spacing w:val="-30"/>
        </w:rPr>
        <w:t> </w:t>
      </w:r>
      <w:r>
        <w:rPr>
          <w:color w:val="231F20"/>
          <w:spacing w:val="-3"/>
        </w:rPr>
        <w:t>previstos </w:t>
      </w:r>
      <w:r>
        <w:rPr>
          <w:color w:val="231F20"/>
        </w:rPr>
        <w:t>por la</w:t>
      </w:r>
      <w:r>
        <w:rPr>
          <w:color w:val="231F20"/>
          <w:spacing w:val="-19"/>
        </w:rPr>
        <w:t> </w:t>
      </w:r>
      <w:r>
        <w:rPr>
          <w:color w:val="231F20"/>
          <w:spacing w:val="-5"/>
        </w:rPr>
        <w:t>Ley.</w:t>
      </w:r>
    </w:p>
    <w:p>
      <w:pPr>
        <w:spacing w:after="0" w:line="266" w:lineRule="auto"/>
        <w:jc w:val="both"/>
        <w:sectPr>
          <w:type w:val="continuous"/>
          <w:pgSz w:w="10490" w:h="15880"/>
          <w:pgMar w:top="1500" w:bottom="280" w:left="0" w:right="0"/>
          <w:cols w:num="2" w:equalWidth="0">
            <w:col w:w="4728" w:space="40"/>
            <w:col w:w="5722"/>
          </w:cols>
        </w:sectPr>
      </w:pPr>
    </w:p>
    <w:p>
      <w:pPr>
        <w:pStyle w:val="BodyText"/>
        <w:spacing w:line="249" w:lineRule="auto" w:before="62"/>
        <w:ind w:left="1587"/>
        <w:jc w:val="both"/>
        <w:rPr>
          <w:rFonts w:ascii="Calibri" w:hAnsi="Calibri"/>
        </w:rPr>
      </w:pPr>
      <w:r>
        <w:rPr>
          <w:rFonts w:ascii="Calibri" w:hAnsi="Calibri"/>
          <w:color w:val="231F20"/>
          <w:w w:val="95"/>
        </w:rPr>
        <w:t>Índice</w:t>
      </w:r>
      <w:r>
        <w:rPr>
          <w:rFonts w:ascii="Calibri" w:hAnsi="Calibri"/>
          <w:color w:val="231F20"/>
          <w:spacing w:val="-8"/>
          <w:w w:val="95"/>
        </w:rPr>
        <w:t> </w:t>
      </w:r>
      <w:r>
        <w:rPr>
          <w:rFonts w:ascii="Calibri" w:hAnsi="Calibri"/>
          <w:color w:val="231F20"/>
          <w:w w:val="95"/>
        </w:rPr>
        <w:t>de</w:t>
      </w:r>
      <w:r>
        <w:rPr>
          <w:rFonts w:ascii="Calibri" w:hAnsi="Calibri"/>
          <w:color w:val="231F20"/>
          <w:spacing w:val="-7"/>
          <w:w w:val="95"/>
        </w:rPr>
        <w:t> </w:t>
      </w:r>
      <w:r>
        <w:rPr>
          <w:rFonts w:ascii="Calibri" w:hAnsi="Calibri"/>
          <w:color w:val="231F20"/>
          <w:w w:val="95"/>
        </w:rPr>
        <w:t>Desempeño</w:t>
      </w:r>
      <w:r>
        <w:rPr>
          <w:rFonts w:ascii="Calibri" w:hAnsi="Calibri"/>
          <w:color w:val="231F20"/>
          <w:spacing w:val="-7"/>
          <w:w w:val="95"/>
        </w:rPr>
        <w:t> </w:t>
      </w:r>
      <w:r>
        <w:rPr>
          <w:rFonts w:ascii="Calibri" w:hAnsi="Calibri"/>
          <w:color w:val="231F20"/>
          <w:w w:val="95"/>
        </w:rPr>
        <w:t>Financiero</w:t>
      </w:r>
      <w:r>
        <w:rPr>
          <w:rFonts w:ascii="Calibri" w:hAnsi="Calibri"/>
          <w:color w:val="231F20"/>
          <w:spacing w:val="-8"/>
          <w:w w:val="95"/>
        </w:rPr>
        <w:t> </w:t>
      </w:r>
      <w:r>
        <w:rPr>
          <w:rFonts w:ascii="Calibri" w:hAnsi="Calibri"/>
          <w:color w:val="231F20"/>
          <w:w w:val="95"/>
        </w:rPr>
        <w:t>de</w:t>
      </w:r>
      <w:r>
        <w:rPr>
          <w:rFonts w:ascii="Calibri" w:hAnsi="Calibri"/>
          <w:color w:val="231F20"/>
          <w:spacing w:val="-7"/>
          <w:w w:val="95"/>
        </w:rPr>
        <w:t> </w:t>
      </w:r>
      <w:r>
        <w:rPr>
          <w:rFonts w:ascii="Calibri" w:hAnsi="Calibri"/>
          <w:color w:val="231F20"/>
          <w:w w:val="95"/>
        </w:rPr>
        <w:t>las</w:t>
      </w:r>
      <w:r>
        <w:rPr>
          <w:rFonts w:ascii="Calibri" w:hAnsi="Calibri"/>
          <w:color w:val="231F20"/>
          <w:spacing w:val="-7"/>
          <w:w w:val="95"/>
        </w:rPr>
        <w:t> </w:t>
      </w:r>
      <w:r>
        <w:rPr>
          <w:rFonts w:ascii="Calibri" w:hAnsi="Calibri"/>
          <w:color w:val="231F20"/>
          <w:w w:val="95"/>
        </w:rPr>
        <w:t>Entida- </w:t>
      </w:r>
      <w:r>
        <w:rPr>
          <w:rFonts w:ascii="Calibri" w:hAnsi="Calibri"/>
          <w:color w:val="231F20"/>
        </w:rPr>
        <w:t>des Federativas</w:t>
      </w:r>
      <w:r>
        <w:rPr>
          <w:rFonts w:ascii="Calibri" w:hAnsi="Calibri"/>
          <w:color w:val="231F20"/>
          <w:spacing w:val="-20"/>
        </w:rPr>
        <w:t> </w:t>
      </w:r>
      <w:r>
        <w:rPr>
          <w:rFonts w:ascii="Calibri" w:hAnsi="Calibri"/>
          <w:color w:val="231F20"/>
        </w:rPr>
        <w:t>(IDFEF)</w:t>
      </w:r>
    </w:p>
    <w:p>
      <w:pPr>
        <w:pStyle w:val="BodyText"/>
        <w:spacing w:line="266" w:lineRule="auto" w:before="4"/>
        <w:ind w:left="1587"/>
        <w:jc w:val="both"/>
      </w:pPr>
      <w:r>
        <w:rPr>
          <w:color w:val="231F20"/>
          <w:w w:val="105"/>
        </w:rPr>
        <w:t>Este</w:t>
      </w:r>
      <w:r>
        <w:rPr>
          <w:color w:val="231F20"/>
          <w:spacing w:val="-32"/>
          <w:w w:val="105"/>
        </w:rPr>
        <w:t> </w:t>
      </w:r>
      <w:r>
        <w:rPr>
          <w:color w:val="231F20"/>
          <w:spacing w:val="-3"/>
          <w:w w:val="105"/>
        </w:rPr>
        <w:t>índice,</w:t>
      </w:r>
      <w:r>
        <w:rPr>
          <w:color w:val="231F20"/>
          <w:spacing w:val="-32"/>
          <w:w w:val="105"/>
        </w:rPr>
        <w:t> </w:t>
      </w:r>
      <w:r>
        <w:rPr>
          <w:color w:val="231F20"/>
          <w:w w:val="105"/>
        </w:rPr>
        <w:t>emitido</w:t>
      </w:r>
      <w:r>
        <w:rPr>
          <w:color w:val="231F20"/>
          <w:spacing w:val="-32"/>
          <w:w w:val="105"/>
        </w:rPr>
        <w:t> </w:t>
      </w:r>
      <w:r>
        <w:rPr>
          <w:color w:val="231F20"/>
          <w:w w:val="105"/>
        </w:rPr>
        <w:t>por</w:t>
      </w:r>
      <w:r>
        <w:rPr>
          <w:color w:val="231F20"/>
          <w:spacing w:val="-32"/>
          <w:w w:val="105"/>
        </w:rPr>
        <w:t> </w:t>
      </w:r>
      <w:r>
        <w:rPr>
          <w:color w:val="231F20"/>
          <w:w w:val="105"/>
        </w:rPr>
        <w:t>Aregional,</w:t>
      </w:r>
      <w:r>
        <w:rPr>
          <w:color w:val="231F20"/>
          <w:spacing w:val="-32"/>
          <w:w w:val="105"/>
        </w:rPr>
        <w:t> </w:t>
      </w:r>
      <w:r>
        <w:rPr>
          <w:color w:val="231F20"/>
          <w:w w:val="105"/>
        </w:rPr>
        <w:t>es</w:t>
      </w:r>
      <w:r>
        <w:rPr>
          <w:color w:val="231F20"/>
          <w:spacing w:val="-32"/>
          <w:w w:val="105"/>
        </w:rPr>
        <w:t> </w:t>
      </w:r>
      <w:r>
        <w:rPr>
          <w:color w:val="231F20"/>
          <w:w w:val="105"/>
        </w:rPr>
        <w:t>el</w:t>
      </w:r>
      <w:r>
        <w:rPr>
          <w:color w:val="231F20"/>
          <w:spacing w:val="-32"/>
          <w:w w:val="105"/>
        </w:rPr>
        <w:t> </w:t>
      </w:r>
      <w:r>
        <w:rPr>
          <w:color w:val="231F20"/>
          <w:w w:val="105"/>
        </w:rPr>
        <w:t>resultado de</w:t>
      </w:r>
      <w:r>
        <w:rPr>
          <w:color w:val="231F20"/>
          <w:spacing w:val="-16"/>
          <w:w w:val="105"/>
        </w:rPr>
        <w:t> </w:t>
      </w:r>
      <w:r>
        <w:rPr>
          <w:color w:val="231F20"/>
          <w:w w:val="105"/>
        </w:rPr>
        <w:t>la</w:t>
      </w:r>
      <w:r>
        <w:rPr>
          <w:color w:val="231F20"/>
          <w:spacing w:val="-16"/>
          <w:w w:val="105"/>
        </w:rPr>
        <w:t> </w:t>
      </w:r>
      <w:r>
        <w:rPr>
          <w:color w:val="231F20"/>
          <w:w w:val="105"/>
        </w:rPr>
        <w:t>integración</w:t>
      </w:r>
      <w:r>
        <w:rPr>
          <w:color w:val="231F20"/>
          <w:spacing w:val="-15"/>
          <w:w w:val="105"/>
        </w:rPr>
        <w:t> </w:t>
      </w:r>
      <w:r>
        <w:rPr>
          <w:color w:val="231F20"/>
          <w:w w:val="105"/>
        </w:rPr>
        <w:t>de</w:t>
      </w:r>
      <w:r>
        <w:rPr>
          <w:color w:val="231F20"/>
          <w:spacing w:val="-16"/>
          <w:w w:val="105"/>
        </w:rPr>
        <w:t> </w:t>
      </w:r>
      <w:r>
        <w:rPr>
          <w:color w:val="231F20"/>
          <w:w w:val="105"/>
        </w:rPr>
        <w:t>tres</w:t>
      </w:r>
      <w:r>
        <w:rPr>
          <w:color w:val="231F20"/>
          <w:spacing w:val="-15"/>
          <w:w w:val="105"/>
        </w:rPr>
        <w:t> </w:t>
      </w:r>
      <w:r>
        <w:rPr>
          <w:color w:val="231F20"/>
          <w:spacing w:val="-3"/>
          <w:w w:val="105"/>
        </w:rPr>
        <w:t>subíndices:</w:t>
      </w:r>
      <w:r>
        <w:rPr>
          <w:color w:val="231F20"/>
          <w:spacing w:val="-16"/>
          <w:w w:val="105"/>
        </w:rPr>
        <w:t> </w:t>
      </w:r>
      <w:r>
        <w:rPr>
          <w:color w:val="231F20"/>
          <w:w w:val="105"/>
        </w:rPr>
        <w:t>el</w:t>
      </w:r>
      <w:r>
        <w:rPr>
          <w:color w:val="231F20"/>
          <w:spacing w:val="-15"/>
          <w:w w:val="105"/>
        </w:rPr>
        <w:t> </w:t>
      </w:r>
      <w:r>
        <w:rPr>
          <w:color w:val="231F20"/>
          <w:w w:val="105"/>
        </w:rPr>
        <w:t>Indicador de </w:t>
      </w:r>
      <w:r>
        <w:rPr>
          <w:color w:val="231F20"/>
          <w:spacing w:val="-3"/>
          <w:w w:val="105"/>
        </w:rPr>
        <w:t>Dinamismo Económico (IDE), </w:t>
      </w:r>
      <w:r>
        <w:rPr>
          <w:color w:val="231F20"/>
          <w:w w:val="105"/>
        </w:rPr>
        <w:t>el Indicador</w:t>
      </w:r>
      <w:r>
        <w:rPr>
          <w:color w:val="231F20"/>
          <w:spacing w:val="-39"/>
          <w:w w:val="105"/>
        </w:rPr>
        <w:t> </w:t>
      </w:r>
      <w:r>
        <w:rPr>
          <w:color w:val="231F20"/>
          <w:w w:val="105"/>
        </w:rPr>
        <w:t>de Ahorro Interno </w:t>
      </w:r>
      <w:r>
        <w:rPr>
          <w:color w:val="231F20"/>
          <w:spacing w:val="-3"/>
          <w:w w:val="105"/>
        </w:rPr>
        <w:t>(IAI) </w:t>
      </w:r>
      <w:r>
        <w:rPr>
          <w:color w:val="231F20"/>
          <w:w w:val="105"/>
        </w:rPr>
        <w:t>y el Indicador de </w:t>
      </w:r>
      <w:r>
        <w:rPr>
          <w:color w:val="231F20"/>
          <w:spacing w:val="-3"/>
          <w:w w:val="105"/>
        </w:rPr>
        <w:t>Eficiencia </w:t>
      </w:r>
      <w:r>
        <w:rPr>
          <w:color w:val="231F20"/>
          <w:w w:val="105"/>
        </w:rPr>
        <w:t>Administrativa</w:t>
      </w:r>
      <w:r>
        <w:rPr>
          <w:color w:val="231F20"/>
          <w:spacing w:val="-12"/>
          <w:w w:val="105"/>
        </w:rPr>
        <w:t> </w:t>
      </w:r>
      <w:r>
        <w:rPr>
          <w:color w:val="231F20"/>
          <w:spacing w:val="-3"/>
          <w:w w:val="105"/>
        </w:rPr>
        <w:t>(IEA).</w:t>
      </w:r>
    </w:p>
    <w:p>
      <w:pPr>
        <w:pStyle w:val="BodyText"/>
        <w:spacing w:line="266" w:lineRule="auto"/>
        <w:ind w:left="1587" w:firstLine="283"/>
        <w:jc w:val="both"/>
      </w:pPr>
      <w:r>
        <w:rPr>
          <w:color w:val="231F20"/>
        </w:rPr>
        <w:t>El IDE muestra la </w:t>
      </w:r>
      <w:r>
        <w:rPr>
          <w:color w:val="231F20"/>
          <w:spacing w:val="-3"/>
        </w:rPr>
        <w:t>capacidad </w:t>
      </w:r>
      <w:r>
        <w:rPr>
          <w:color w:val="231F20"/>
        </w:rPr>
        <w:t>y </w:t>
      </w:r>
      <w:r>
        <w:rPr>
          <w:color w:val="231F20"/>
          <w:spacing w:val="-3"/>
        </w:rPr>
        <w:t>voluntad </w:t>
      </w:r>
      <w:r>
        <w:rPr>
          <w:color w:val="231F20"/>
        </w:rPr>
        <w:t>que </w:t>
      </w:r>
      <w:r>
        <w:rPr>
          <w:color w:val="231F20"/>
          <w:spacing w:val="-3"/>
        </w:rPr>
        <w:t>tienen </w:t>
      </w:r>
      <w:r>
        <w:rPr>
          <w:color w:val="231F20"/>
        </w:rPr>
        <w:t>los </w:t>
      </w:r>
      <w:r>
        <w:rPr>
          <w:color w:val="231F20"/>
          <w:spacing w:val="-3"/>
        </w:rPr>
        <w:t>gobiernos estatales </w:t>
      </w:r>
      <w:r>
        <w:rPr>
          <w:color w:val="231F20"/>
        </w:rPr>
        <w:t>para </w:t>
      </w:r>
      <w:r>
        <w:rPr>
          <w:color w:val="231F20"/>
          <w:spacing w:val="-3"/>
        </w:rPr>
        <w:t>generar </w:t>
      </w:r>
      <w:r>
        <w:rPr>
          <w:color w:val="231F20"/>
          <w:spacing w:val="-4"/>
        </w:rPr>
        <w:t>recur- </w:t>
      </w:r>
      <w:r>
        <w:rPr>
          <w:color w:val="231F20"/>
        </w:rPr>
        <w:t>sos </w:t>
      </w:r>
      <w:r>
        <w:rPr>
          <w:color w:val="231F20"/>
          <w:spacing w:val="-3"/>
        </w:rPr>
        <w:t>propios, así como </w:t>
      </w:r>
      <w:r>
        <w:rPr>
          <w:color w:val="231F20"/>
        </w:rPr>
        <w:t>el </w:t>
      </w:r>
      <w:r>
        <w:rPr>
          <w:color w:val="231F20"/>
          <w:spacing w:val="-3"/>
        </w:rPr>
        <w:t>empeño </w:t>
      </w:r>
      <w:r>
        <w:rPr>
          <w:color w:val="231F20"/>
        </w:rPr>
        <w:t>y </w:t>
      </w:r>
      <w:r>
        <w:rPr>
          <w:color w:val="231F20"/>
          <w:spacing w:val="-3"/>
        </w:rPr>
        <w:t>decisión  </w:t>
      </w:r>
      <w:r>
        <w:rPr>
          <w:color w:val="231F20"/>
        </w:rPr>
        <w:t>de </w:t>
      </w:r>
      <w:r>
        <w:rPr>
          <w:color w:val="231F20"/>
          <w:spacing w:val="-3"/>
        </w:rPr>
        <w:t>las administraciones estatales </w:t>
      </w:r>
      <w:r>
        <w:rPr>
          <w:color w:val="231F20"/>
        </w:rPr>
        <w:t>para efectuar </w:t>
      </w:r>
      <w:r>
        <w:rPr>
          <w:color w:val="231F20"/>
          <w:spacing w:val="-5"/>
        </w:rPr>
        <w:t>inver- </w:t>
      </w:r>
      <w:r>
        <w:rPr>
          <w:color w:val="231F20"/>
          <w:spacing w:val="-3"/>
        </w:rPr>
        <w:t>siones </w:t>
      </w:r>
      <w:r>
        <w:rPr>
          <w:color w:val="231F20"/>
        </w:rPr>
        <w:t>productivas en infraestructura, en </w:t>
      </w:r>
      <w:r>
        <w:rPr>
          <w:color w:val="231F20"/>
          <w:spacing w:val="-4"/>
        </w:rPr>
        <w:t>relación </w:t>
      </w:r>
      <w:r>
        <w:rPr>
          <w:color w:val="231F20"/>
          <w:spacing w:val="-3"/>
        </w:rPr>
        <w:t>con las demás erogaciones </w:t>
      </w:r>
      <w:r>
        <w:rPr>
          <w:color w:val="231F20"/>
        </w:rPr>
        <w:t>en </w:t>
      </w:r>
      <w:r>
        <w:rPr>
          <w:color w:val="231F20"/>
          <w:spacing w:val="-3"/>
        </w:rPr>
        <w:t>las </w:t>
      </w:r>
      <w:r>
        <w:rPr>
          <w:color w:val="231F20"/>
        </w:rPr>
        <w:t>que </w:t>
      </w:r>
      <w:r>
        <w:rPr>
          <w:color w:val="231F20"/>
          <w:spacing w:val="-3"/>
        </w:rPr>
        <w:t>incurren </w:t>
      </w:r>
      <w:r>
        <w:rPr>
          <w:color w:val="231F20"/>
        </w:rPr>
        <w:t>y al </w:t>
      </w:r>
      <w:r>
        <w:rPr>
          <w:color w:val="231F20"/>
          <w:spacing w:val="-3"/>
        </w:rPr>
        <w:t>gasto </w:t>
      </w:r>
      <w:r>
        <w:rPr>
          <w:color w:val="231F20"/>
          <w:spacing w:val="-4"/>
        </w:rPr>
        <w:t>total </w:t>
      </w:r>
      <w:r>
        <w:rPr>
          <w:color w:val="231F20"/>
        </w:rPr>
        <w:t>en </w:t>
      </w:r>
      <w:r>
        <w:rPr>
          <w:color w:val="231F20"/>
          <w:spacing w:val="-4"/>
        </w:rPr>
        <w:t>inversión </w:t>
      </w:r>
      <w:r>
        <w:rPr>
          <w:color w:val="231F20"/>
        </w:rPr>
        <w:t>en obras </w:t>
      </w:r>
      <w:r>
        <w:rPr>
          <w:color w:val="231F20"/>
          <w:spacing w:val="-3"/>
        </w:rPr>
        <w:t>físicas </w:t>
      </w:r>
      <w:r>
        <w:rPr>
          <w:color w:val="231F20"/>
        </w:rPr>
        <w:t>que se </w:t>
      </w:r>
      <w:r>
        <w:rPr>
          <w:color w:val="231F20"/>
          <w:spacing w:val="-3"/>
        </w:rPr>
        <w:t>realiza </w:t>
      </w:r>
      <w:r>
        <w:rPr>
          <w:color w:val="231F20"/>
        </w:rPr>
        <w:t>en la </w:t>
      </w:r>
      <w:r>
        <w:rPr>
          <w:color w:val="231F20"/>
          <w:spacing w:val="-4"/>
        </w:rPr>
        <w:t>entidad, </w:t>
      </w:r>
      <w:r>
        <w:rPr>
          <w:color w:val="231F20"/>
          <w:spacing w:val="-3"/>
        </w:rPr>
        <w:t>incluyendo </w:t>
      </w:r>
      <w:r>
        <w:rPr>
          <w:color w:val="231F20"/>
        </w:rPr>
        <w:t>la </w:t>
      </w:r>
      <w:r>
        <w:rPr>
          <w:color w:val="231F20"/>
          <w:spacing w:val="-4"/>
        </w:rPr>
        <w:t>inversión </w:t>
      </w:r>
      <w:r>
        <w:rPr>
          <w:color w:val="231F20"/>
        </w:rPr>
        <w:t>fede- </w:t>
      </w:r>
      <w:r>
        <w:rPr>
          <w:color w:val="231F20"/>
          <w:spacing w:val="-3"/>
        </w:rPr>
        <w:t>ral.</w:t>
      </w:r>
      <w:r>
        <w:rPr>
          <w:color w:val="231F20"/>
          <w:spacing w:val="-20"/>
        </w:rPr>
        <w:t> </w:t>
      </w:r>
      <w:r>
        <w:rPr>
          <w:color w:val="231F20"/>
        </w:rPr>
        <w:t>En</w:t>
      </w:r>
      <w:r>
        <w:rPr>
          <w:color w:val="231F20"/>
          <w:spacing w:val="-19"/>
        </w:rPr>
        <w:t> </w:t>
      </w:r>
      <w:r>
        <w:rPr>
          <w:color w:val="231F20"/>
          <w:spacing w:val="-3"/>
        </w:rPr>
        <w:t>general</w:t>
      </w:r>
      <w:r>
        <w:rPr>
          <w:color w:val="231F20"/>
          <w:spacing w:val="-19"/>
        </w:rPr>
        <w:t> </w:t>
      </w:r>
      <w:r>
        <w:rPr>
          <w:color w:val="231F20"/>
        </w:rPr>
        <w:t>se</w:t>
      </w:r>
      <w:r>
        <w:rPr>
          <w:color w:val="231F20"/>
          <w:spacing w:val="-19"/>
        </w:rPr>
        <w:t> </w:t>
      </w:r>
      <w:r>
        <w:rPr>
          <w:color w:val="231F20"/>
          <w:spacing w:val="-3"/>
        </w:rPr>
        <w:t>espera</w:t>
      </w:r>
      <w:r>
        <w:rPr>
          <w:color w:val="231F20"/>
          <w:spacing w:val="-20"/>
        </w:rPr>
        <w:t> </w:t>
      </w:r>
      <w:r>
        <w:rPr>
          <w:color w:val="231F20"/>
        </w:rPr>
        <w:t>que</w:t>
      </w:r>
      <w:r>
        <w:rPr>
          <w:color w:val="231F20"/>
          <w:spacing w:val="-19"/>
        </w:rPr>
        <w:t> </w:t>
      </w:r>
      <w:r>
        <w:rPr>
          <w:color w:val="231F20"/>
          <w:spacing w:val="-3"/>
        </w:rPr>
        <w:t>mientras</w:t>
      </w:r>
      <w:r>
        <w:rPr>
          <w:color w:val="231F20"/>
          <w:spacing w:val="-19"/>
        </w:rPr>
        <w:t> </w:t>
      </w:r>
      <w:r>
        <w:rPr>
          <w:color w:val="231F20"/>
          <w:spacing w:val="-3"/>
        </w:rPr>
        <w:t>mayor</w:t>
      </w:r>
      <w:r>
        <w:rPr>
          <w:color w:val="231F20"/>
          <w:spacing w:val="-19"/>
        </w:rPr>
        <w:t> </w:t>
      </w:r>
      <w:r>
        <w:rPr>
          <w:color w:val="231F20"/>
          <w:spacing w:val="-3"/>
        </w:rPr>
        <w:t>sea</w:t>
      </w:r>
      <w:r>
        <w:rPr>
          <w:color w:val="231F20"/>
          <w:spacing w:val="-20"/>
        </w:rPr>
        <w:t> </w:t>
      </w:r>
      <w:r>
        <w:rPr>
          <w:color w:val="231F20"/>
        </w:rPr>
        <w:t>la </w:t>
      </w:r>
      <w:r>
        <w:rPr>
          <w:color w:val="231F20"/>
          <w:spacing w:val="-3"/>
        </w:rPr>
        <w:t>capacidad </w:t>
      </w:r>
      <w:r>
        <w:rPr>
          <w:color w:val="231F20"/>
        </w:rPr>
        <w:t>de </w:t>
      </w:r>
      <w:r>
        <w:rPr>
          <w:color w:val="231F20"/>
          <w:spacing w:val="-3"/>
        </w:rPr>
        <w:t>generación </w:t>
      </w:r>
      <w:r>
        <w:rPr>
          <w:color w:val="231F20"/>
        </w:rPr>
        <w:t>de </w:t>
      </w:r>
      <w:r>
        <w:rPr>
          <w:color w:val="231F20"/>
          <w:spacing w:val="-3"/>
        </w:rPr>
        <w:t>ingresos propios </w:t>
      </w:r>
      <w:r>
        <w:rPr>
          <w:color w:val="231F20"/>
        </w:rPr>
        <w:t>de un</w:t>
      </w:r>
      <w:r>
        <w:rPr>
          <w:color w:val="231F20"/>
          <w:spacing w:val="-9"/>
        </w:rPr>
        <w:t> </w:t>
      </w:r>
      <w:r>
        <w:rPr>
          <w:color w:val="231F20"/>
        </w:rPr>
        <w:t>estado,</w:t>
      </w:r>
      <w:r>
        <w:rPr>
          <w:color w:val="231F20"/>
          <w:spacing w:val="-9"/>
        </w:rPr>
        <w:t> </w:t>
      </w:r>
      <w:r>
        <w:rPr>
          <w:color w:val="231F20"/>
          <w:spacing w:val="-3"/>
        </w:rPr>
        <w:t>mayor</w:t>
      </w:r>
      <w:r>
        <w:rPr>
          <w:color w:val="231F20"/>
          <w:spacing w:val="-9"/>
        </w:rPr>
        <w:t> </w:t>
      </w:r>
      <w:r>
        <w:rPr>
          <w:color w:val="231F20"/>
        </w:rPr>
        <w:t>será</w:t>
      </w:r>
      <w:r>
        <w:rPr>
          <w:color w:val="231F20"/>
          <w:spacing w:val="-8"/>
        </w:rPr>
        <w:t> </w:t>
      </w:r>
      <w:r>
        <w:rPr>
          <w:color w:val="231F20"/>
          <w:spacing w:val="-3"/>
        </w:rPr>
        <w:t>su</w:t>
      </w:r>
      <w:r>
        <w:rPr>
          <w:color w:val="231F20"/>
          <w:spacing w:val="-9"/>
        </w:rPr>
        <w:t> </w:t>
      </w:r>
      <w:r>
        <w:rPr>
          <w:color w:val="231F20"/>
          <w:spacing w:val="-3"/>
        </w:rPr>
        <w:t>capacidad</w:t>
      </w:r>
      <w:r>
        <w:rPr>
          <w:color w:val="231F20"/>
          <w:spacing w:val="-9"/>
        </w:rPr>
        <w:t> </w:t>
      </w:r>
      <w:r>
        <w:rPr>
          <w:color w:val="231F20"/>
        </w:rPr>
        <w:t>para</w:t>
      </w:r>
      <w:r>
        <w:rPr>
          <w:color w:val="231F20"/>
          <w:spacing w:val="-8"/>
        </w:rPr>
        <w:t> </w:t>
      </w:r>
      <w:r>
        <w:rPr>
          <w:color w:val="231F20"/>
          <w:spacing w:val="-3"/>
        </w:rPr>
        <w:t>financiar sus</w:t>
      </w:r>
      <w:r>
        <w:rPr>
          <w:color w:val="231F20"/>
          <w:spacing w:val="-12"/>
        </w:rPr>
        <w:t> </w:t>
      </w:r>
      <w:r>
        <w:rPr>
          <w:color w:val="231F20"/>
          <w:spacing w:val="-3"/>
        </w:rPr>
        <w:t>necesidades</w:t>
      </w:r>
      <w:r>
        <w:rPr>
          <w:color w:val="231F20"/>
          <w:spacing w:val="-12"/>
        </w:rPr>
        <w:t> </w:t>
      </w:r>
      <w:r>
        <w:rPr>
          <w:color w:val="231F20"/>
        </w:rPr>
        <w:t>de</w:t>
      </w:r>
      <w:r>
        <w:rPr>
          <w:color w:val="231F20"/>
          <w:spacing w:val="-12"/>
        </w:rPr>
        <w:t> </w:t>
      </w:r>
      <w:r>
        <w:rPr>
          <w:color w:val="231F20"/>
        </w:rPr>
        <w:t>infraestructura</w:t>
      </w:r>
      <w:r>
        <w:rPr>
          <w:color w:val="231F20"/>
          <w:spacing w:val="-12"/>
        </w:rPr>
        <w:t> </w:t>
      </w:r>
      <w:r>
        <w:rPr>
          <w:color w:val="231F20"/>
          <w:spacing w:val="-3"/>
        </w:rPr>
        <w:t>básica</w:t>
      </w:r>
      <w:r>
        <w:rPr>
          <w:color w:val="231F20"/>
          <w:spacing w:val="-12"/>
        </w:rPr>
        <w:t> </w:t>
      </w:r>
      <w:r>
        <w:rPr>
          <w:color w:val="231F20"/>
        </w:rPr>
        <w:t>y</w:t>
      </w:r>
      <w:r>
        <w:rPr>
          <w:color w:val="231F20"/>
          <w:spacing w:val="-12"/>
        </w:rPr>
        <w:t> </w:t>
      </w:r>
      <w:r>
        <w:rPr>
          <w:color w:val="231F20"/>
          <w:spacing w:val="-3"/>
        </w:rPr>
        <w:t>social, así</w:t>
      </w:r>
      <w:r>
        <w:rPr>
          <w:color w:val="231F20"/>
          <w:spacing w:val="-15"/>
        </w:rPr>
        <w:t> </w:t>
      </w:r>
      <w:r>
        <w:rPr>
          <w:color w:val="231F20"/>
          <w:spacing w:val="-3"/>
        </w:rPr>
        <w:t>como</w:t>
      </w:r>
      <w:r>
        <w:rPr>
          <w:color w:val="231F20"/>
          <w:spacing w:val="-15"/>
        </w:rPr>
        <w:t> </w:t>
      </w:r>
      <w:r>
        <w:rPr>
          <w:color w:val="231F20"/>
          <w:spacing w:val="-3"/>
        </w:rPr>
        <w:t>sus</w:t>
      </w:r>
      <w:r>
        <w:rPr>
          <w:color w:val="231F20"/>
          <w:spacing w:val="-15"/>
        </w:rPr>
        <w:t> </w:t>
      </w:r>
      <w:r>
        <w:rPr>
          <w:color w:val="231F20"/>
          <w:spacing w:val="-3"/>
        </w:rPr>
        <w:t>gastos</w:t>
      </w:r>
      <w:r>
        <w:rPr>
          <w:color w:val="231F20"/>
          <w:spacing w:val="-14"/>
        </w:rPr>
        <w:t> </w:t>
      </w:r>
      <w:r>
        <w:rPr>
          <w:color w:val="231F20"/>
          <w:spacing w:val="-3"/>
        </w:rPr>
        <w:t>operacionales.</w:t>
      </w:r>
      <w:r>
        <w:rPr>
          <w:color w:val="231F20"/>
          <w:spacing w:val="-15"/>
        </w:rPr>
        <w:t> </w:t>
      </w:r>
      <w:r>
        <w:rPr>
          <w:color w:val="231F20"/>
        </w:rPr>
        <w:t>De</w:t>
      </w:r>
      <w:r>
        <w:rPr>
          <w:color w:val="231F20"/>
          <w:spacing w:val="-15"/>
        </w:rPr>
        <w:t> </w:t>
      </w:r>
      <w:r>
        <w:rPr>
          <w:color w:val="231F20"/>
          <w:spacing w:val="-3"/>
        </w:rPr>
        <w:t>igual</w:t>
      </w:r>
      <w:r>
        <w:rPr>
          <w:color w:val="231F20"/>
          <w:spacing w:val="-14"/>
        </w:rPr>
        <w:t> </w:t>
      </w:r>
      <w:r>
        <w:rPr>
          <w:color w:val="231F20"/>
          <w:spacing w:val="-3"/>
        </w:rPr>
        <w:t>forma, </w:t>
      </w:r>
      <w:r>
        <w:rPr>
          <w:color w:val="231F20"/>
        </w:rPr>
        <w:t>los </w:t>
      </w:r>
      <w:r>
        <w:rPr>
          <w:color w:val="231F20"/>
          <w:spacing w:val="-4"/>
        </w:rPr>
        <w:t>incrementos </w:t>
      </w:r>
      <w:r>
        <w:rPr>
          <w:color w:val="231F20"/>
        </w:rPr>
        <w:t>en la </w:t>
      </w:r>
      <w:r>
        <w:rPr>
          <w:color w:val="231F20"/>
          <w:spacing w:val="-3"/>
        </w:rPr>
        <w:t>recaudación </w:t>
      </w:r>
      <w:r>
        <w:rPr>
          <w:color w:val="231F20"/>
        </w:rPr>
        <w:t>de </w:t>
      </w:r>
      <w:r>
        <w:rPr>
          <w:color w:val="231F20"/>
          <w:spacing w:val="-3"/>
        </w:rPr>
        <w:t>ingresos propios, facilitan </w:t>
      </w:r>
      <w:r>
        <w:rPr>
          <w:color w:val="231F20"/>
        </w:rPr>
        <w:t>al Gobierno Estatal la</w:t>
      </w:r>
      <w:r>
        <w:rPr>
          <w:color w:val="231F20"/>
          <w:spacing w:val="-5"/>
        </w:rPr>
        <w:t> </w:t>
      </w:r>
      <w:r>
        <w:rPr>
          <w:color w:val="231F20"/>
          <w:spacing w:val="-4"/>
        </w:rPr>
        <w:t>obtención</w:t>
      </w:r>
    </w:p>
    <w:p>
      <w:pPr>
        <w:pStyle w:val="BodyText"/>
        <w:spacing w:line="266" w:lineRule="auto" w:before="65"/>
        <w:ind w:left="199" w:right="791"/>
        <w:jc w:val="both"/>
      </w:pPr>
      <w:r>
        <w:rPr/>
        <w:br w:type="column"/>
      </w:r>
      <w:r>
        <w:rPr>
          <w:color w:val="231F20"/>
        </w:rPr>
        <w:t>de créditos en mejores condiciones, debido a la garantía que le ofrecen sus ingresos para el res- paldo del pago de los mismos.</w:t>
      </w:r>
    </w:p>
    <w:p>
      <w:pPr>
        <w:pStyle w:val="BodyText"/>
        <w:spacing w:line="266" w:lineRule="auto"/>
        <w:ind w:left="199" w:right="791" w:firstLine="283"/>
        <w:jc w:val="both"/>
      </w:pPr>
      <w:r>
        <w:rPr>
          <w:color w:val="231F20"/>
          <w:w w:val="105"/>
        </w:rPr>
        <w:t>De esta </w:t>
      </w:r>
      <w:r>
        <w:rPr>
          <w:color w:val="231F20"/>
          <w:spacing w:val="-3"/>
          <w:w w:val="105"/>
        </w:rPr>
        <w:t>manera, cuando </w:t>
      </w:r>
      <w:r>
        <w:rPr>
          <w:color w:val="231F20"/>
          <w:w w:val="105"/>
        </w:rPr>
        <w:t>el </w:t>
      </w:r>
      <w:r>
        <w:rPr>
          <w:color w:val="231F20"/>
          <w:spacing w:val="-2"/>
          <w:w w:val="105"/>
        </w:rPr>
        <w:t>gobierno </w:t>
      </w:r>
      <w:r>
        <w:rPr>
          <w:color w:val="231F20"/>
          <w:w w:val="105"/>
        </w:rPr>
        <w:t>de </w:t>
      </w:r>
      <w:r>
        <w:rPr>
          <w:color w:val="231F20"/>
          <w:spacing w:val="-3"/>
          <w:w w:val="105"/>
        </w:rPr>
        <w:t>una </w:t>
      </w:r>
      <w:r>
        <w:rPr>
          <w:color w:val="231F20"/>
          <w:spacing w:val="-5"/>
          <w:w w:val="105"/>
        </w:rPr>
        <w:t>entidad federativa incurre </w:t>
      </w:r>
      <w:r>
        <w:rPr>
          <w:color w:val="231F20"/>
          <w:spacing w:val="-3"/>
          <w:w w:val="105"/>
        </w:rPr>
        <w:t>en </w:t>
      </w:r>
      <w:r>
        <w:rPr>
          <w:color w:val="231F20"/>
          <w:spacing w:val="-4"/>
          <w:w w:val="105"/>
        </w:rPr>
        <w:t>déficits </w:t>
      </w:r>
      <w:r>
        <w:rPr>
          <w:color w:val="231F20"/>
          <w:spacing w:val="-5"/>
          <w:w w:val="105"/>
        </w:rPr>
        <w:t>primarios </w:t>
      </w:r>
      <w:r>
        <w:rPr>
          <w:color w:val="231F20"/>
          <w:w w:val="105"/>
        </w:rPr>
        <w:t>o </w:t>
      </w:r>
      <w:r>
        <w:rPr>
          <w:color w:val="231F20"/>
          <w:spacing w:val="-5"/>
        </w:rPr>
        <w:t>financieros </w:t>
      </w:r>
      <w:r>
        <w:rPr>
          <w:color w:val="231F20"/>
        </w:rPr>
        <w:t>se </w:t>
      </w:r>
      <w:r>
        <w:rPr>
          <w:color w:val="231F20"/>
          <w:spacing w:val="-4"/>
        </w:rPr>
        <w:t>espera que </w:t>
      </w:r>
      <w:r>
        <w:rPr>
          <w:color w:val="231F20"/>
          <w:spacing w:val="-5"/>
        </w:rPr>
        <w:t>recurra </w:t>
      </w:r>
      <w:r>
        <w:rPr>
          <w:color w:val="231F20"/>
          <w:spacing w:val="-3"/>
        </w:rPr>
        <w:t>al</w:t>
      </w:r>
      <w:r>
        <w:rPr>
          <w:color w:val="231F20"/>
          <w:spacing w:val="-36"/>
        </w:rPr>
        <w:t> </w:t>
      </w:r>
      <w:r>
        <w:rPr>
          <w:color w:val="231F20"/>
          <w:spacing w:val="-6"/>
        </w:rPr>
        <w:t>endeudamiento </w:t>
      </w:r>
      <w:r>
        <w:rPr>
          <w:color w:val="231F20"/>
          <w:spacing w:val="-4"/>
          <w:w w:val="105"/>
        </w:rPr>
        <w:t>para</w:t>
      </w:r>
      <w:r>
        <w:rPr>
          <w:color w:val="231F20"/>
          <w:spacing w:val="-20"/>
          <w:w w:val="105"/>
        </w:rPr>
        <w:t> </w:t>
      </w:r>
      <w:r>
        <w:rPr>
          <w:color w:val="231F20"/>
          <w:spacing w:val="-5"/>
          <w:w w:val="105"/>
        </w:rPr>
        <w:t>cubrir</w:t>
      </w:r>
      <w:r>
        <w:rPr>
          <w:color w:val="231F20"/>
          <w:spacing w:val="-20"/>
          <w:w w:val="105"/>
        </w:rPr>
        <w:t> </w:t>
      </w:r>
      <w:r>
        <w:rPr>
          <w:color w:val="231F20"/>
          <w:spacing w:val="-3"/>
          <w:w w:val="105"/>
        </w:rPr>
        <w:t>el</w:t>
      </w:r>
      <w:r>
        <w:rPr>
          <w:color w:val="231F20"/>
          <w:spacing w:val="-20"/>
          <w:w w:val="105"/>
        </w:rPr>
        <w:t> </w:t>
      </w:r>
      <w:r>
        <w:rPr>
          <w:color w:val="231F20"/>
          <w:spacing w:val="-5"/>
          <w:w w:val="105"/>
        </w:rPr>
        <w:t>exceso</w:t>
      </w:r>
      <w:r>
        <w:rPr>
          <w:color w:val="231F20"/>
          <w:spacing w:val="-20"/>
          <w:w w:val="105"/>
        </w:rPr>
        <w:t> </w:t>
      </w:r>
      <w:r>
        <w:rPr>
          <w:color w:val="231F20"/>
          <w:w w:val="105"/>
        </w:rPr>
        <w:t>de</w:t>
      </w:r>
      <w:r>
        <w:rPr>
          <w:color w:val="231F20"/>
          <w:spacing w:val="-20"/>
          <w:w w:val="105"/>
        </w:rPr>
        <w:t> </w:t>
      </w:r>
      <w:r>
        <w:rPr>
          <w:color w:val="231F20"/>
          <w:spacing w:val="-5"/>
          <w:w w:val="105"/>
        </w:rPr>
        <w:t>sus</w:t>
      </w:r>
      <w:r>
        <w:rPr>
          <w:color w:val="231F20"/>
          <w:spacing w:val="-20"/>
          <w:w w:val="105"/>
        </w:rPr>
        <w:t> </w:t>
      </w:r>
      <w:r>
        <w:rPr>
          <w:color w:val="231F20"/>
          <w:spacing w:val="-5"/>
          <w:w w:val="105"/>
        </w:rPr>
        <w:t>gastos</w:t>
      </w:r>
      <w:r>
        <w:rPr>
          <w:color w:val="231F20"/>
          <w:spacing w:val="-20"/>
          <w:w w:val="105"/>
        </w:rPr>
        <w:t> </w:t>
      </w:r>
      <w:r>
        <w:rPr>
          <w:color w:val="231F20"/>
          <w:spacing w:val="-5"/>
          <w:w w:val="105"/>
        </w:rPr>
        <w:t>con</w:t>
      </w:r>
      <w:r>
        <w:rPr>
          <w:color w:val="231F20"/>
          <w:spacing w:val="-20"/>
          <w:w w:val="105"/>
        </w:rPr>
        <w:t> </w:t>
      </w:r>
      <w:r>
        <w:rPr>
          <w:color w:val="231F20"/>
          <w:spacing w:val="-4"/>
          <w:w w:val="105"/>
        </w:rPr>
        <w:t>respecto</w:t>
      </w:r>
      <w:r>
        <w:rPr>
          <w:color w:val="231F20"/>
          <w:spacing w:val="-19"/>
          <w:w w:val="105"/>
        </w:rPr>
        <w:t> </w:t>
      </w:r>
      <w:r>
        <w:rPr>
          <w:color w:val="231F20"/>
          <w:w w:val="105"/>
        </w:rPr>
        <w:t>a </w:t>
      </w:r>
      <w:r>
        <w:rPr>
          <w:color w:val="231F20"/>
          <w:spacing w:val="-5"/>
          <w:w w:val="105"/>
        </w:rPr>
        <w:t>sus</w:t>
      </w:r>
      <w:r>
        <w:rPr>
          <w:color w:val="231F20"/>
          <w:spacing w:val="-39"/>
          <w:w w:val="105"/>
        </w:rPr>
        <w:t> </w:t>
      </w:r>
      <w:r>
        <w:rPr>
          <w:color w:val="231F20"/>
          <w:spacing w:val="-5"/>
          <w:w w:val="105"/>
        </w:rPr>
        <w:t>ingresos.</w:t>
      </w:r>
      <w:r>
        <w:rPr>
          <w:color w:val="231F20"/>
          <w:spacing w:val="-38"/>
          <w:w w:val="105"/>
        </w:rPr>
        <w:t> </w:t>
      </w:r>
      <w:r>
        <w:rPr>
          <w:color w:val="231F20"/>
          <w:w w:val="105"/>
        </w:rPr>
        <w:t>A</w:t>
      </w:r>
      <w:r>
        <w:rPr>
          <w:color w:val="231F20"/>
          <w:spacing w:val="-38"/>
          <w:w w:val="105"/>
        </w:rPr>
        <w:t> </w:t>
      </w:r>
      <w:r>
        <w:rPr>
          <w:color w:val="231F20"/>
          <w:spacing w:val="-4"/>
          <w:w w:val="105"/>
        </w:rPr>
        <w:t>su</w:t>
      </w:r>
      <w:r>
        <w:rPr>
          <w:color w:val="231F20"/>
          <w:spacing w:val="-38"/>
          <w:w w:val="105"/>
        </w:rPr>
        <w:t> </w:t>
      </w:r>
      <w:r>
        <w:rPr>
          <w:color w:val="231F20"/>
          <w:spacing w:val="-3"/>
          <w:w w:val="105"/>
        </w:rPr>
        <w:t>vez,</w:t>
      </w:r>
      <w:r>
        <w:rPr>
          <w:color w:val="231F20"/>
          <w:spacing w:val="-38"/>
          <w:w w:val="105"/>
        </w:rPr>
        <w:t> </w:t>
      </w:r>
      <w:r>
        <w:rPr>
          <w:color w:val="231F20"/>
          <w:spacing w:val="-4"/>
          <w:w w:val="105"/>
        </w:rPr>
        <w:t>si</w:t>
      </w:r>
      <w:r>
        <w:rPr>
          <w:color w:val="231F20"/>
          <w:spacing w:val="-38"/>
          <w:w w:val="105"/>
        </w:rPr>
        <w:t> </w:t>
      </w:r>
      <w:r>
        <w:rPr>
          <w:color w:val="231F20"/>
          <w:spacing w:val="-4"/>
          <w:w w:val="105"/>
        </w:rPr>
        <w:t>la</w:t>
      </w:r>
      <w:r>
        <w:rPr>
          <w:color w:val="231F20"/>
          <w:spacing w:val="-38"/>
          <w:w w:val="105"/>
        </w:rPr>
        <w:t> </w:t>
      </w:r>
      <w:r>
        <w:rPr>
          <w:color w:val="231F20"/>
          <w:spacing w:val="-5"/>
          <w:w w:val="105"/>
        </w:rPr>
        <w:t>entidad</w:t>
      </w:r>
      <w:r>
        <w:rPr>
          <w:color w:val="231F20"/>
          <w:spacing w:val="-38"/>
          <w:w w:val="105"/>
        </w:rPr>
        <w:t> </w:t>
      </w:r>
      <w:r>
        <w:rPr>
          <w:color w:val="231F20"/>
          <w:spacing w:val="-4"/>
          <w:w w:val="105"/>
        </w:rPr>
        <w:t>tuvo</w:t>
      </w:r>
      <w:r>
        <w:rPr>
          <w:color w:val="231F20"/>
          <w:spacing w:val="-38"/>
          <w:w w:val="105"/>
        </w:rPr>
        <w:t> </w:t>
      </w:r>
      <w:r>
        <w:rPr>
          <w:color w:val="231F20"/>
          <w:spacing w:val="-3"/>
          <w:w w:val="105"/>
        </w:rPr>
        <w:t>un</w:t>
      </w:r>
      <w:r>
        <w:rPr>
          <w:color w:val="231F20"/>
          <w:spacing w:val="-39"/>
          <w:w w:val="105"/>
        </w:rPr>
        <w:t> </w:t>
      </w:r>
      <w:r>
        <w:rPr>
          <w:color w:val="231F20"/>
          <w:spacing w:val="-5"/>
          <w:w w:val="105"/>
        </w:rPr>
        <w:t>superávit </w:t>
      </w:r>
      <w:r>
        <w:rPr>
          <w:color w:val="231F20"/>
          <w:spacing w:val="-3"/>
          <w:w w:val="105"/>
        </w:rPr>
        <w:t>en </w:t>
      </w:r>
      <w:r>
        <w:rPr>
          <w:color w:val="231F20"/>
          <w:spacing w:val="-5"/>
          <w:w w:val="105"/>
        </w:rPr>
        <w:t>lugar </w:t>
      </w:r>
      <w:r>
        <w:rPr>
          <w:color w:val="231F20"/>
          <w:w w:val="105"/>
        </w:rPr>
        <w:t>de </w:t>
      </w:r>
      <w:r>
        <w:rPr>
          <w:color w:val="231F20"/>
          <w:spacing w:val="-3"/>
          <w:w w:val="105"/>
        </w:rPr>
        <w:t>un </w:t>
      </w:r>
      <w:r>
        <w:rPr>
          <w:color w:val="231F20"/>
          <w:spacing w:val="-4"/>
          <w:w w:val="105"/>
        </w:rPr>
        <w:t>déficit, </w:t>
      </w:r>
      <w:r>
        <w:rPr>
          <w:color w:val="231F20"/>
          <w:spacing w:val="-3"/>
          <w:w w:val="105"/>
        </w:rPr>
        <w:t>puede</w:t>
      </w:r>
      <w:r>
        <w:rPr>
          <w:color w:val="231F20"/>
          <w:spacing w:val="-39"/>
          <w:w w:val="105"/>
        </w:rPr>
        <w:t> </w:t>
      </w:r>
      <w:r>
        <w:rPr>
          <w:color w:val="231F20"/>
          <w:spacing w:val="-5"/>
          <w:w w:val="105"/>
        </w:rPr>
        <w:t>utilizar </w:t>
      </w:r>
      <w:r>
        <w:rPr>
          <w:color w:val="231F20"/>
          <w:spacing w:val="-4"/>
          <w:w w:val="105"/>
        </w:rPr>
        <w:t>una parte </w:t>
      </w:r>
      <w:r>
        <w:rPr>
          <w:color w:val="231F20"/>
          <w:spacing w:val="-3"/>
          <w:w w:val="105"/>
        </w:rPr>
        <w:t>del </w:t>
      </w:r>
      <w:r>
        <w:rPr>
          <w:color w:val="231F20"/>
          <w:spacing w:val="-5"/>
          <w:w w:val="105"/>
        </w:rPr>
        <w:t>ahorro</w:t>
      </w:r>
      <w:r>
        <w:rPr>
          <w:color w:val="231F20"/>
          <w:spacing w:val="-29"/>
          <w:w w:val="105"/>
        </w:rPr>
        <w:t> </w:t>
      </w:r>
      <w:r>
        <w:rPr>
          <w:color w:val="231F20"/>
          <w:spacing w:val="-6"/>
          <w:w w:val="105"/>
        </w:rPr>
        <w:t>interno</w:t>
      </w:r>
      <w:r>
        <w:rPr>
          <w:color w:val="231F20"/>
          <w:spacing w:val="-28"/>
          <w:w w:val="105"/>
        </w:rPr>
        <w:t> </w:t>
      </w:r>
      <w:r>
        <w:rPr>
          <w:color w:val="231F20"/>
          <w:spacing w:val="-5"/>
          <w:w w:val="105"/>
        </w:rPr>
        <w:t>generado</w:t>
      </w:r>
      <w:r>
        <w:rPr>
          <w:color w:val="231F20"/>
          <w:spacing w:val="-29"/>
          <w:w w:val="105"/>
        </w:rPr>
        <w:t> </w:t>
      </w:r>
      <w:r>
        <w:rPr>
          <w:color w:val="231F20"/>
          <w:spacing w:val="-4"/>
          <w:w w:val="105"/>
        </w:rPr>
        <w:t>para</w:t>
      </w:r>
      <w:r>
        <w:rPr>
          <w:color w:val="231F20"/>
          <w:spacing w:val="-28"/>
          <w:w w:val="105"/>
        </w:rPr>
        <w:t> </w:t>
      </w:r>
      <w:r>
        <w:rPr>
          <w:color w:val="231F20"/>
          <w:spacing w:val="-3"/>
          <w:w w:val="105"/>
        </w:rPr>
        <w:t>servir</w:t>
      </w:r>
      <w:r>
        <w:rPr>
          <w:color w:val="231F20"/>
          <w:spacing w:val="-28"/>
          <w:w w:val="105"/>
        </w:rPr>
        <w:t> </w:t>
      </w:r>
      <w:r>
        <w:rPr>
          <w:color w:val="231F20"/>
          <w:w w:val="105"/>
        </w:rPr>
        <w:t>a</w:t>
      </w:r>
      <w:r>
        <w:rPr>
          <w:color w:val="231F20"/>
          <w:spacing w:val="-29"/>
          <w:w w:val="105"/>
        </w:rPr>
        <w:t> </w:t>
      </w:r>
      <w:r>
        <w:rPr>
          <w:color w:val="231F20"/>
          <w:spacing w:val="-4"/>
          <w:w w:val="105"/>
        </w:rPr>
        <w:t>la</w:t>
      </w:r>
      <w:r>
        <w:rPr>
          <w:color w:val="231F20"/>
          <w:spacing w:val="-28"/>
          <w:w w:val="105"/>
        </w:rPr>
        <w:t> </w:t>
      </w:r>
      <w:r>
        <w:rPr>
          <w:color w:val="231F20"/>
          <w:spacing w:val="-4"/>
          <w:w w:val="105"/>
        </w:rPr>
        <w:t>deuda</w:t>
      </w:r>
      <w:r>
        <w:rPr>
          <w:color w:val="231F20"/>
          <w:spacing w:val="-28"/>
          <w:w w:val="105"/>
        </w:rPr>
        <w:t> </w:t>
      </w:r>
      <w:r>
        <w:rPr>
          <w:color w:val="231F20"/>
          <w:spacing w:val="-4"/>
          <w:w w:val="105"/>
        </w:rPr>
        <w:t>con- </w:t>
      </w:r>
      <w:r>
        <w:rPr>
          <w:color w:val="231F20"/>
          <w:spacing w:val="-5"/>
          <w:w w:val="105"/>
        </w:rPr>
        <w:t>tratada</w:t>
      </w:r>
      <w:r>
        <w:rPr>
          <w:color w:val="231F20"/>
          <w:spacing w:val="-42"/>
          <w:w w:val="105"/>
        </w:rPr>
        <w:t> </w:t>
      </w:r>
      <w:r>
        <w:rPr>
          <w:color w:val="231F20"/>
          <w:spacing w:val="-3"/>
          <w:w w:val="105"/>
        </w:rPr>
        <w:t>en</w:t>
      </w:r>
      <w:r>
        <w:rPr>
          <w:color w:val="231F20"/>
          <w:spacing w:val="-42"/>
          <w:w w:val="105"/>
        </w:rPr>
        <w:t> </w:t>
      </w:r>
      <w:r>
        <w:rPr>
          <w:color w:val="231F20"/>
          <w:spacing w:val="-4"/>
          <w:w w:val="105"/>
        </w:rPr>
        <w:t>periodos</w:t>
      </w:r>
      <w:r>
        <w:rPr>
          <w:color w:val="231F20"/>
          <w:spacing w:val="-41"/>
          <w:w w:val="105"/>
        </w:rPr>
        <w:t> </w:t>
      </w:r>
      <w:r>
        <w:rPr>
          <w:color w:val="231F20"/>
          <w:spacing w:val="-6"/>
          <w:w w:val="105"/>
        </w:rPr>
        <w:t>anteriores.</w:t>
      </w:r>
      <w:r>
        <w:rPr>
          <w:color w:val="231F20"/>
          <w:spacing w:val="-42"/>
          <w:w w:val="105"/>
        </w:rPr>
        <w:t> </w:t>
      </w:r>
      <w:r>
        <w:rPr>
          <w:color w:val="231F20"/>
          <w:spacing w:val="-5"/>
          <w:w w:val="105"/>
        </w:rPr>
        <w:t>Por</w:t>
      </w:r>
      <w:r>
        <w:rPr>
          <w:color w:val="231F20"/>
          <w:spacing w:val="-41"/>
          <w:w w:val="105"/>
        </w:rPr>
        <w:t> </w:t>
      </w:r>
      <w:r>
        <w:rPr>
          <w:color w:val="231F20"/>
          <w:spacing w:val="-6"/>
          <w:w w:val="105"/>
        </w:rPr>
        <w:t>tanto,</w:t>
      </w:r>
      <w:r>
        <w:rPr>
          <w:color w:val="231F20"/>
          <w:spacing w:val="-42"/>
          <w:w w:val="105"/>
        </w:rPr>
        <w:t> </w:t>
      </w:r>
      <w:r>
        <w:rPr>
          <w:color w:val="231F20"/>
          <w:spacing w:val="-3"/>
          <w:w w:val="105"/>
        </w:rPr>
        <w:t>el</w:t>
      </w:r>
      <w:r>
        <w:rPr>
          <w:color w:val="231F20"/>
          <w:spacing w:val="-42"/>
          <w:w w:val="105"/>
        </w:rPr>
        <w:t> </w:t>
      </w:r>
      <w:r>
        <w:rPr>
          <w:color w:val="231F20"/>
          <w:spacing w:val="-5"/>
          <w:w w:val="105"/>
        </w:rPr>
        <w:t>IAI</w:t>
      </w:r>
      <w:r>
        <w:rPr>
          <w:color w:val="231F20"/>
          <w:spacing w:val="-41"/>
          <w:w w:val="105"/>
        </w:rPr>
        <w:t> </w:t>
      </w:r>
      <w:r>
        <w:rPr>
          <w:color w:val="231F20"/>
          <w:spacing w:val="-5"/>
          <w:w w:val="105"/>
        </w:rPr>
        <w:t>refleja </w:t>
      </w:r>
      <w:r>
        <w:rPr>
          <w:color w:val="231F20"/>
          <w:spacing w:val="-4"/>
          <w:w w:val="105"/>
        </w:rPr>
        <w:t>la</w:t>
      </w:r>
      <w:r>
        <w:rPr>
          <w:color w:val="231F20"/>
          <w:spacing w:val="-15"/>
          <w:w w:val="105"/>
        </w:rPr>
        <w:t> </w:t>
      </w:r>
      <w:r>
        <w:rPr>
          <w:color w:val="231F20"/>
          <w:spacing w:val="-6"/>
          <w:w w:val="105"/>
        </w:rPr>
        <w:t>interrelación</w:t>
      </w:r>
      <w:r>
        <w:rPr>
          <w:color w:val="231F20"/>
          <w:spacing w:val="-14"/>
          <w:w w:val="105"/>
        </w:rPr>
        <w:t> </w:t>
      </w:r>
      <w:r>
        <w:rPr>
          <w:color w:val="231F20"/>
          <w:spacing w:val="-5"/>
          <w:w w:val="105"/>
        </w:rPr>
        <w:t>entre</w:t>
      </w:r>
      <w:r>
        <w:rPr>
          <w:color w:val="231F20"/>
          <w:spacing w:val="-14"/>
          <w:w w:val="105"/>
        </w:rPr>
        <w:t> </w:t>
      </w:r>
      <w:r>
        <w:rPr>
          <w:color w:val="231F20"/>
          <w:spacing w:val="-4"/>
          <w:w w:val="105"/>
        </w:rPr>
        <w:t>los</w:t>
      </w:r>
      <w:r>
        <w:rPr>
          <w:color w:val="231F20"/>
          <w:spacing w:val="-14"/>
          <w:w w:val="105"/>
        </w:rPr>
        <w:t> </w:t>
      </w:r>
      <w:r>
        <w:rPr>
          <w:color w:val="231F20"/>
          <w:spacing w:val="-5"/>
          <w:w w:val="105"/>
        </w:rPr>
        <w:t>resultados</w:t>
      </w:r>
      <w:r>
        <w:rPr>
          <w:color w:val="231F20"/>
          <w:spacing w:val="-14"/>
          <w:w w:val="105"/>
        </w:rPr>
        <w:t> </w:t>
      </w:r>
      <w:r>
        <w:rPr>
          <w:color w:val="231F20"/>
          <w:spacing w:val="-5"/>
          <w:w w:val="105"/>
        </w:rPr>
        <w:t>financieros</w:t>
      </w:r>
      <w:r>
        <w:rPr>
          <w:color w:val="231F20"/>
          <w:spacing w:val="-15"/>
          <w:w w:val="105"/>
        </w:rPr>
        <w:t> </w:t>
      </w:r>
      <w:r>
        <w:rPr>
          <w:color w:val="231F20"/>
          <w:w w:val="105"/>
        </w:rPr>
        <w:t>y</w:t>
      </w:r>
      <w:r>
        <w:rPr>
          <w:color w:val="231F20"/>
          <w:spacing w:val="-14"/>
          <w:w w:val="105"/>
        </w:rPr>
        <w:t> </w:t>
      </w:r>
      <w:r>
        <w:rPr>
          <w:color w:val="231F20"/>
          <w:spacing w:val="-3"/>
          <w:w w:val="105"/>
        </w:rPr>
        <w:t>el </w:t>
      </w:r>
      <w:r>
        <w:rPr>
          <w:color w:val="231F20"/>
          <w:spacing w:val="-6"/>
          <w:w w:val="105"/>
        </w:rPr>
        <w:t>endeudamiento</w:t>
      </w:r>
      <w:r>
        <w:rPr>
          <w:color w:val="231F20"/>
          <w:spacing w:val="-23"/>
          <w:w w:val="105"/>
        </w:rPr>
        <w:t> </w:t>
      </w:r>
      <w:r>
        <w:rPr>
          <w:color w:val="231F20"/>
          <w:w w:val="105"/>
        </w:rPr>
        <w:t>de</w:t>
      </w:r>
      <w:r>
        <w:rPr>
          <w:color w:val="231F20"/>
          <w:spacing w:val="-23"/>
          <w:w w:val="105"/>
        </w:rPr>
        <w:t> </w:t>
      </w:r>
      <w:r>
        <w:rPr>
          <w:color w:val="231F20"/>
          <w:spacing w:val="-5"/>
          <w:w w:val="105"/>
        </w:rPr>
        <w:t>las</w:t>
      </w:r>
      <w:r>
        <w:rPr>
          <w:color w:val="231F20"/>
          <w:spacing w:val="-23"/>
          <w:w w:val="105"/>
        </w:rPr>
        <w:t> </w:t>
      </w:r>
      <w:r>
        <w:rPr>
          <w:color w:val="231F20"/>
          <w:spacing w:val="-5"/>
          <w:w w:val="105"/>
        </w:rPr>
        <w:t>entidades</w:t>
      </w:r>
      <w:r>
        <w:rPr>
          <w:color w:val="231F20"/>
          <w:spacing w:val="-23"/>
          <w:w w:val="105"/>
        </w:rPr>
        <w:t> </w:t>
      </w:r>
      <w:r>
        <w:rPr>
          <w:color w:val="231F20"/>
          <w:spacing w:val="-5"/>
          <w:w w:val="105"/>
        </w:rPr>
        <w:t>federativas.</w:t>
      </w:r>
    </w:p>
    <w:p>
      <w:pPr>
        <w:pStyle w:val="BodyText"/>
        <w:spacing w:line="266" w:lineRule="auto"/>
        <w:ind w:left="199" w:right="791" w:firstLine="283"/>
        <w:jc w:val="both"/>
      </w:pPr>
      <w:r>
        <w:rPr>
          <w:color w:val="231F20"/>
        </w:rPr>
        <w:t>Por su parte, el IEA clasifica a las entidades federativas en base al </w:t>
      </w:r>
      <w:r>
        <w:rPr>
          <w:color w:val="231F20"/>
          <w:spacing w:val="-3"/>
        </w:rPr>
        <w:t>control </w:t>
      </w:r>
      <w:r>
        <w:rPr>
          <w:color w:val="231F20"/>
        </w:rPr>
        <w:t>y buen desempeño en la administración de </w:t>
      </w:r>
      <w:r>
        <w:rPr>
          <w:color w:val="231F20"/>
          <w:spacing w:val="-3"/>
        </w:rPr>
        <w:t>sus </w:t>
      </w:r>
      <w:r>
        <w:rPr>
          <w:color w:val="231F20"/>
        </w:rPr>
        <w:t>gastos corrientes. El gasto administrativo es un indicador del </w:t>
      </w:r>
      <w:r>
        <w:rPr>
          <w:color w:val="231F20"/>
          <w:spacing w:val="-3"/>
        </w:rPr>
        <w:t>costo </w:t>
      </w:r>
      <w:r>
        <w:rPr>
          <w:color w:val="231F20"/>
        </w:rPr>
        <w:t>operativo de las actividades de los gobiernos estatales,</w:t>
      </w:r>
      <w:r>
        <w:rPr>
          <w:color w:val="231F20"/>
          <w:spacing w:val="-26"/>
        </w:rPr>
        <w:t> </w:t>
      </w:r>
      <w:r>
        <w:rPr>
          <w:color w:val="231F20"/>
        </w:rPr>
        <w:t>las</w:t>
      </w:r>
      <w:r>
        <w:rPr>
          <w:color w:val="231F20"/>
          <w:spacing w:val="-25"/>
        </w:rPr>
        <w:t> </w:t>
      </w:r>
      <w:r>
        <w:rPr>
          <w:color w:val="231F20"/>
        </w:rPr>
        <w:t>cuales</w:t>
      </w:r>
      <w:r>
        <w:rPr>
          <w:color w:val="231F20"/>
          <w:spacing w:val="-26"/>
        </w:rPr>
        <w:t> </w:t>
      </w:r>
      <w:r>
        <w:rPr>
          <w:color w:val="231F20"/>
          <w:spacing w:val="-3"/>
        </w:rPr>
        <w:t>incluyen</w:t>
      </w:r>
      <w:r>
        <w:rPr>
          <w:color w:val="231F20"/>
          <w:spacing w:val="-25"/>
        </w:rPr>
        <w:t> </w:t>
      </w:r>
      <w:r>
        <w:rPr>
          <w:color w:val="231F20"/>
        </w:rPr>
        <w:t>desde</w:t>
      </w:r>
      <w:r>
        <w:rPr>
          <w:color w:val="231F20"/>
          <w:spacing w:val="-26"/>
        </w:rPr>
        <w:t> </w:t>
      </w:r>
      <w:r>
        <w:rPr>
          <w:color w:val="231F20"/>
        </w:rPr>
        <w:t>la</w:t>
      </w:r>
      <w:r>
        <w:rPr>
          <w:color w:val="231F20"/>
          <w:spacing w:val="-25"/>
        </w:rPr>
        <w:t> </w:t>
      </w:r>
      <w:r>
        <w:rPr>
          <w:color w:val="231F20"/>
        </w:rPr>
        <w:t>recaudación de impuestos y la </w:t>
      </w:r>
      <w:r>
        <w:rPr>
          <w:color w:val="231F20"/>
          <w:spacing w:val="-3"/>
        </w:rPr>
        <w:t>provisión </w:t>
      </w:r>
      <w:r>
        <w:rPr>
          <w:color w:val="231F20"/>
        </w:rPr>
        <w:t>de servicios públi- </w:t>
      </w:r>
      <w:r>
        <w:rPr>
          <w:color w:val="231F20"/>
          <w:spacing w:val="-3"/>
        </w:rPr>
        <w:t>cos </w:t>
      </w:r>
      <w:r>
        <w:rPr>
          <w:color w:val="231F20"/>
        </w:rPr>
        <w:t>hasta la administración de </w:t>
      </w:r>
      <w:r>
        <w:rPr>
          <w:color w:val="231F20"/>
          <w:spacing w:val="-3"/>
        </w:rPr>
        <w:t>sus </w:t>
      </w:r>
      <w:r>
        <w:rPr>
          <w:color w:val="231F20"/>
        </w:rPr>
        <w:t>dependencias gubernamentales.</w:t>
      </w:r>
    </w:p>
    <w:p>
      <w:pPr>
        <w:spacing w:after="0" w:line="266" w:lineRule="auto"/>
        <w:jc w:val="both"/>
        <w:sectPr>
          <w:headerReference w:type="even" r:id="rId127"/>
          <w:pgSz w:w="10490" w:h="15880"/>
          <w:pgMar w:header="0" w:footer="1094" w:top="900" w:bottom="1280" w:left="0" w:right="0"/>
          <w:cols w:num="2" w:equalWidth="0">
            <w:col w:w="5522" w:space="40"/>
            <w:col w:w="4928"/>
          </w:cols>
        </w:sectPr>
      </w:pPr>
    </w:p>
    <w:p>
      <w:pPr>
        <w:pStyle w:val="BodyText"/>
        <w:spacing w:before="4"/>
        <w:rPr>
          <w:sz w:val="25"/>
        </w:rPr>
      </w:pPr>
    </w:p>
    <w:p>
      <w:pPr>
        <w:spacing w:before="88"/>
        <w:ind w:left="1589" w:right="0" w:firstLine="0"/>
        <w:jc w:val="left"/>
        <w:rPr>
          <w:rFonts w:ascii="Calibri" w:hAnsi="Calibri"/>
          <w:sz w:val="18"/>
        </w:rPr>
      </w:pPr>
      <w:r>
        <w:rPr/>
        <w:pict>
          <v:rect style="position:absolute;margin-left:288.608002pt;margin-top:30.68195pt;width:5.638pt;height:5.638pt;mso-position-horizontal-relative:page;mso-position-vertical-relative:paragraph;z-index:251926528" filled="true" fillcolor="#74b7a8" stroked="false">
            <v:fill type="solid"/>
            <w10:wrap type="none"/>
          </v:rect>
        </w:pict>
      </w:r>
      <w:r>
        <w:rPr/>
        <w:pict>
          <v:rect style="position:absolute;margin-left:237.576004pt;margin-top:31.404949pt;width:5.638pt;height:5.638pt;mso-position-horizontal-relative:page;mso-position-vertical-relative:paragraph;z-index:-262291456" filled="true" fillcolor="#38a692" stroked="false">
            <v:fill type="solid"/>
            <w10:wrap type="none"/>
          </v:rect>
        </w:pict>
      </w:r>
      <w:r>
        <w:rPr>
          <w:b/>
          <w:color w:val="231F20"/>
          <w:sz w:val="18"/>
        </w:rPr>
        <w:t>Gráfica 9. </w:t>
      </w:r>
      <w:r>
        <w:rPr>
          <w:rFonts w:ascii="Calibri" w:hAnsi="Calibri"/>
          <w:color w:val="231F20"/>
          <w:sz w:val="18"/>
        </w:rPr>
        <w:t>Porcentaje obtenidos de los componentes y el IDFEF a nivel entidad y nacional 2017.</w:t>
      </w:r>
    </w:p>
    <w:p>
      <w:pPr>
        <w:pStyle w:val="BodyText"/>
        <w:spacing w:before="3"/>
        <w:rPr>
          <w:rFonts w:ascii="Calibri"/>
          <w:sz w:val="13"/>
        </w:rPr>
      </w:pPr>
    </w:p>
    <w:p>
      <w:pPr>
        <w:spacing w:after="0"/>
        <w:rPr>
          <w:rFonts w:ascii="Calibri"/>
          <w:sz w:val="13"/>
        </w:rPr>
        <w:sectPr>
          <w:type w:val="continuous"/>
          <w:pgSz w:w="10490" w:h="15880"/>
          <w:pgMar w:top="1500" w:bottom="28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9"/>
        </w:rPr>
      </w:pPr>
    </w:p>
    <w:p>
      <w:pPr>
        <w:spacing w:before="0"/>
        <w:ind w:left="0" w:right="0" w:firstLine="0"/>
        <w:jc w:val="right"/>
        <w:rPr>
          <w:rFonts w:ascii="Calibri"/>
          <w:sz w:val="18"/>
        </w:rPr>
      </w:pPr>
      <w:r>
        <w:rPr>
          <w:rFonts w:ascii="Calibri"/>
          <w:color w:val="231F20"/>
          <w:w w:val="90"/>
          <w:sz w:val="18"/>
        </w:rPr>
        <w:t>34.7</w:t>
      </w:r>
    </w:p>
    <w:p>
      <w:pPr>
        <w:pStyle w:val="BodyText"/>
        <w:rPr>
          <w:rFonts w:ascii="Calibri"/>
          <w:sz w:val="20"/>
        </w:rPr>
      </w:pPr>
      <w:r>
        <w:rPr/>
        <w:br w:type="column"/>
      </w:r>
      <w:r>
        <w:rPr>
          <w:rFonts w:ascii="Calibri"/>
          <w:sz w:val="20"/>
        </w:rPr>
      </w:r>
    </w:p>
    <w:p>
      <w:pPr>
        <w:pStyle w:val="BodyText"/>
        <w:rPr>
          <w:rFonts w:ascii="Calibri"/>
          <w:sz w:val="20"/>
        </w:rPr>
      </w:pPr>
    </w:p>
    <w:p>
      <w:pPr>
        <w:pStyle w:val="BodyText"/>
        <w:spacing w:before="1"/>
        <w:rPr>
          <w:rFonts w:ascii="Calibri"/>
          <w:sz w:val="25"/>
        </w:rPr>
      </w:pPr>
    </w:p>
    <w:p>
      <w:pPr>
        <w:spacing w:before="0"/>
        <w:ind w:left="499" w:right="0" w:firstLine="0"/>
        <w:jc w:val="left"/>
        <w:rPr>
          <w:rFonts w:ascii="Calibri"/>
          <w:sz w:val="18"/>
        </w:rPr>
      </w:pPr>
      <w:r>
        <w:rPr/>
        <w:pict>
          <v:rect style="position:absolute;margin-left:120.766998pt;margin-top:12.916023pt;width:33.61pt;height:45.496pt;mso-position-horizontal-relative:page;mso-position-vertical-relative:paragraph;z-index:251931648" filled="true" fillcolor="#a1cbc1" stroked="false">
            <v:fill type="solid"/>
            <w10:wrap type="none"/>
          </v:rect>
        </w:pict>
      </w:r>
      <w:r>
        <w:rPr>
          <w:rFonts w:ascii="Calibri"/>
          <w:color w:val="231F20"/>
          <w:w w:val="90"/>
          <w:sz w:val="18"/>
        </w:rPr>
        <w:t>51.0</w:t>
      </w:r>
    </w:p>
    <w:p>
      <w:pPr>
        <w:pStyle w:val="BodyText"/>
        <w:rPr>
          <w:rFonts w:ascii="Calibri"/>
          <w:sz w:val="20"/>
        </w:rPr>
      </w:pPr>
      <w:r>
        <w:rPr/>
        <w:br w:type="column"/>
      </w:r>
      <w:r>
        <w:rPr>
          <w:rFonts w:ascii="Calibri"/>
          <w:sz w:val="20"/>
        </w:rPr>
      </w:r>
    </w:p>
    <w:p>
      <w:pPr>
        <w:pStyle w:val="BodyText"/>
        <w:rPr>
          <w:rFonts w:ascii="Calibri"/>
          <w:sz w:val="20"/>
        </w:rPr>
      </w:pPr>
    </w:p>
    <w:p>
      <w:pPr>
        <w:pStyle w:val="BodyText"/>
        <w:spacing w:before="4"/>
        <w:rPr>
          <w:rFonts w:ascii="Calibri"/>
          <w:sz w:val="19"/>
        </w:rPr>
      </w:pPr>
    </w:p>
    <w:p>
      <w:pPr>
        <w:spacing w:before="0"/>
        <w:ind w:left="0" w:right="0" w:firstLine="0"/>
        <w:jc w:val="right"/>
        <w:rPr>
          <w:rFonts w:ascii="Calibri"/>
          <w:sz w:val="18"/>
        </w:rPr>
      </w:pPr>
      <w:r>
        <w:rPr/>
        <w:pict>
          <v:rect style="position:absolute;margin-left:189.210007pt;margin-top:13.187223pt;width:33.61pt;height:48.736pt;mso-position-horizontal-relative:page;mso-position-vertical-relative:paragraph;z-index:251928576" filled="true" fillcolor="#38a692" stroked="false">
            <v:fill type="solid"/>
            <w10:wrap type="none"/>
          </v:rect>
        </w:pict>
      </w:r>
      <w:r>
        <w:rPr>
          <w:rFonts w:ascii="Calibri"/>
          <w:color w:val="231F20"/>
          <w:w w:val="90"/>
          <w:sz w:val="18"/>
        </w:rPr>
        <w:t>58.9</w:t>
      </w:r>
    </w:p>
    <w:p>
      <w:pPr>
        <w:spacing w:line="436" w:lineRule="auto" w:before="94"/>
        <w:ind w:left="508" w:right="0" w:firstLine="185"/>
        <w:jc w:val="left"/>
        <w:rPr>
          <w:rFonts w:ascii="Calibri"/>
          <w:sz w:val="18"/>
        </w:rPr>
      </w:pPr>
      <w:r>
        <w:rPr/>
        <w:br w:type="column"/>
      </w:r>
      <w:r>
        <w:rPr>
          <w:rFonts w:ascii="Calibri"/>
          <w:color w:val="231F20"/>
          <w:w w:val="90"/>
          <w:sz w:val="18"/>
        </w:rPr>
        <w:t>Oaxaca </w:t>
      </w:r>
      <w:r>
        <w:rPr>
          <w:rFonts w:ascii="Calibri"/>
          <w:color w:val="231F20"/>
          <w:sz w:val="18"/>
        </w:rPr>
        <w:t>62.4</w:t>
      </w:r>
    </w:p>
    <w:p>
      <w:pPr>
        <w:spacing w:line="547" w:lineRule="auto" w:before="86"/>
        <w:ind w:left="623" w:right="-18" w:hanging="134"/>
        <w:jc w:val="left"/>
        <w:rPr>
          <w:rFonts w:ascii="Calibri"/>
          <w:sz w:val="18"/>
        </w:rPr>
      </w:pPr>
      <w:r>
        <w:rPr/>
        <w:br w:type="column"/>
      </w:r>
      <w:r>
        <w:rPr>
          <w:rFonts w:ascii="Calibri"/>
          <w:color w:val="231F20"/>
          <w:w w:val="95"/>
          <w:sz w:val="18"/>
        </w:rPr>
        <w:t>Nacional </w:t>
      </w:r>
      <w:r>
        <w:rPr>
          <w:rFonts w:ascii="Calibri"/>
          <w:color w:val="231F20"/>
          <w:sz w:val="18"/>
        </w:rPr>
        <w:t>60.3</w:t>
      </w:r>
    </w:p>
    <w:p>
      <w:pPr>
        <w:pStyle w:val="BodyText"/>
        <w:rPr>
          <w:rFonts w:ascii="Calibri"/>
          <w:sz w:val="20"/>
        </w:rPr>
      </w:pPr>
      <w:r>
        <w:rPr/>
        <w:br w:type="column"/>
      </w:r>
      <w:r>
        <w:rPr>
          <w:rFonts w:ascii="Calibri"/>
          <w:sz w:val="20"/>
        </w:rPr>
      </w:r>
    </w:p>
    <w:p>
      <w:pPr>
        <w:pStyle w:val="BodyText"/>
        <w:rPr>
          <w:rFonts w:ascii="Calibri"/>
          <w:sz w:val="20"/>
        </w:rPr>
      </w:pPr>
    </w:p>
    <w:p>
      <w:pPr>
        <w:pStyle w:val="BodyText"/>
        <w:spacing w:before="8"/>
        <w:rPr>
          <w:rFonts w:ascii="Calibri"/>
        </w:rPr>
      </w:pPr>
    </w:p>
    <w:p>
      <w:pPr>
        <w:tabs>
          <w:tab w:pos="2106" w:val="left" w:leader="none"/>
        </w:tabs>
        <w:spacing w:line="217" w:lineRule="exact" w:before="0"/>
        <w:ind w:left="0" w:right="753" w:firstLine="0"/>
        <w:jc w:val="center"/>
        <w:rPr>
          <w:rFonts w:ascii="Calibri"/>
          <w:sz w:val="18"/>
        </w:rPr>
      </w:pPr>
      <w:r>
        <w:rPr>
          <w:rFonts w:ascii="Calibri"/>
          <w:color w:val="231F20"/>
          <w:sz w:val="18"/>
        </w:rPr>
        <w:t>57.4</w:t>
        <w:tab/>
        <w:t>57.5</w:t>
      </w:r>
    </w:p>
    <w:p>
      <w:pPr>
        <w:spacing w:line="217" w:lineRule="exact" w:before="0"/>
        <w:ind w:left="0" w:right="333" w:firstLine="0"/>
        <w:jc w:val="center"/>
        <w:rPr>
          <w:rFonts w:ascii="Calibri"/>
          <w:sz w:val="18"/>
        </w:rPr>
      </w:pPr>
      <w:r>
        <w:rPr/>
        <w:pict>
          <v:rect style="position:absolute;margin-left:404.450012pt;margin-top:14.183879pt;width:33.61pt;height:34.880pt;mso-position-horizontal-relative:page;mso-position-vertical-relative:paragraph;z-index:251930624" filled="true" fillcolor="#38a692" stroked="false">
            <v:fill type="solid"/>
            <w10:wrap type="none"/>
          </v:rect>
        </w:pict>
      </w:r>
      <w:r>
        <w:rPr/>
        <w:pict>
          <v:rect style="position:absolute;margin-left:340.602997pt;margin-top:2.069879pt;width:33.61pt;height:46.994pt;mso-position-horizontal-relative:page;mso-position-vertical-relative:paragraph;z-index:251933696" filled="true" fillcolor="#a1cbc1" stroked="false">
            <v:fill type="solid"/>
            <w10:wrap type="none"/>
          </v:rect>
        </w:pict>
      </w:r>
      <w:r>
        <w:rPr/>
        <w:pict>
          <v:rect style="position:absolute;margin-left:445.924988pt;margin-top:2.069879pt;width:33.61pt;height:46.994pt;mso-position-horizontal-relative:page;mso-position-vertical-relative:paragraph;z-index:251934720" filled="true" fillcolor="#a1cbc1" stroked="false">
            <v:fill type="solid"/>
            <w10:wrap type="none"/>
          </v:rect>
        </w:pict>
      </w:r>
      <w:r>
        <w:rPr>
          <w:rFonts w:ascii="Calibri"/>
          <w:color w:val="231F20"/>
          <w:sz w:val="18"/>
        </w:rPr>
        <w:t>52.9</w:t>
      </w:r>
    </w:p>
    <w:p>
      <w:pPr>
        <w:spacing w:after="0" w:line="217" w:lineRule="exact"/>
        <w:jc w:val="center"/>
        <w:rPr>
          <w:rFonts w:ascii="Calibri"/>
          <w:sz w:val="18"/>
        </w:rPr>
        <w:sectPr>
          <w:type w:val="continuous"/>
          <w:pgSz w:w="10490" w:h="15880"/>
          <w:pgMar w:top="1500" w:bottom="280" w:left="0" w:right="0"/>
          <w:cols w:num="6" w:equalWidth="0">
            <w:col w:w="2065" w:space="40"/>
            <w:col w:w="795" w:space="39"/>
            <w:col w:w="1315" w:space="40"/>
            <w:col w:w="1200" w:space="40"/>
            <w:col w:w="1097" w:space="39"/>
            <w:col w:w="3820"/>
          </w:cols>
        </w:sectPr>
      </w:pPr>
    </w:p>
    <w:p>
      <w:pPr>
        <w:pStyle w:val="BodyText"/>
        <w:spacing w:before="2"/>
        <w:rPr>
          <w:rFonts w:ascii="Calibri"/>
          <w:sz w:val="3"/>
        </w:rPr>
      </w:pPr>
    </w:p>
    <w:p>
      <w:pPr>
        <w:pStyle w:val="BodyText"/>
        <w:ind w:left="1585"/>
        <w:rPr>
          <w:rFonts w:ascii="Calibri"/>
          <w:sz w:val="20"/>
        </w:rPr>
      </w:pPr>
      <w:r>
        <w:rPr>
          <w:rFonts w:ascii="Calibri"/>
          <w:sz w:val="20"/>
        </w:rPr>
        <w:pict>
          <v:group style="width:33.65pt;height:24.45pt;mso-position-horizontal-relative:char;mso-position-vertical-relative:line" coordorigin="0,0" coordsize="673,489">
            <v:rect style="position:absolute;left:0;top:0;width:673;height:489" filled="true" fillcolor="#38a692" stroked="false">
              <v:fill type="solid"/>
            </v:rect>
          </v:group>
        </w:pict>
      </w:r>
      <w:r>
        <w:rPr>
          <w:rFonts w:ascii="Calibri"/>
          <w:sz w:val="20"/>
        </w:rPr>
      </w:r>
    </w:p>
    <w:p>
      <w:pPr>
        <w:tabs>
          <w:tab w:pos="4432" w:val="left" w:leader="none"/>
          <w:tab w:pos="6610" w:val="left" w:leader="none"/>
          <w:tab w:pos="8633" w:val="left" w:leader="none"/>
        </w:tabs>
        <w:spacing w:before="77"/>
        <w:ind w:left="2210" w:right="0" w:firstLine="0"/>
        <w:jc w:val="left"/>
        <w:rPr>
          <w:rFonts w:ascii="Calibri"/>
          <w:sz w:val="18"/>
        </w:rPr>
      </w:pPr>
      <w:r>
        <w:rPr/>
        <w:pict>
          <v:rect style="position:absolute;margin-left:299.127991pt;margin-top:-56.137054pt;width:33.61pt;height:54.556pt;mso-position-horizontal-relative:page;mso-position-vertical-relative:paragraph;z-index:-262289408" filled="true" fillcolor="#38a692" stroked="false">
            <v:fill type="solid"/>
            <w10:wrap type="none"/>
          </v:rect>
        </w:pict>
      </w:r>
      <w:r>
        <w:rPr/>
        <w:pict>
          <v:rect style="position:absolute;margin-left:230.684998pt;margin-top:-61.685055pt;width:33.61pt;height:60.104pt;mso-position-horizontal-relative:page;mso-position-vertical-relative:paragraph;z-index:-262286336" filled="true" fillcolor="#a1cbc1" stroked="false">
            <v:fill type="solid"/>
            <w10:wrap type="none"/>
          </v:rect>
        </w:pict>
      </w:r>
      <w:r>
        <w:rPr>
          <w:rFonts w:ascii="Calibri"/>
          <w:color w:val="231F20"/>
          <w:sz w:val="18"/>
        </w:rPr>
        <w:t>IDE</w:t>
        <w:tab/>
        <w:t>IAI</w:t>
        <w:tab/>
        <w:t>IEA</w:t>
        <w:tab/>
        <w:t>IDFEF</w:t>
      </w:r>
    </w:p>
    <w:p>
      <w:pPr>
        <w:spacing w:before="86"/>
        <w:ind w:left="1604" w:right="0" w:firstLine="0"/>
        <w:jc w:val="left"/>
        <w:rPr>
          <w:rFonts w:ascii="Calibri" w:hAnsi="Calibri"/>
          <w:sz w:val="16"/>
        </w:rPr>
      </w:pPr>
      <w:r>
        <w:rPr>
          <w:b/>
          <w:color w:val="231F20"/>
          <w:sz w:val="16"/>
        </w:rPr>
        <w:t>Fuente: </w:t>
      </w:r>
      <w:r>
        <w:rPr>
          <w:rFonts w:ascii="Calibri" w:hAnsi="Calibri"/>
          <w:color w:val="231F20"/>
          <w:sz w:val="16"/>
        </w:rPr>
        <w:t>Elaboración propia con datos de Aregional. IDFEF 2017</w:t>
      </w:r>
    </w:p>
    <w:p>
      <w:pPr>
        <w:pStyle w:val="BodyText"/>
        <w:spacing w:before="1"/>
        <w:rPr>
          <w:rFonts w:ascii="Calibri"/>
          <w:sz w:val="16"/>
        </w:rPr>
      </w:pPr>
    </w:p>
    <w:p>
      <w:pPr>
        <w:spacing w:after="0"/>
        <w:rPr>
          <w:rFonts w:ascii="Calibri"/>
          <w:sz w:val="16"/>
        </w:rPr>
        <w:sectPr>
          <w:type w:val="continuous"/>
          <w:pgSz w:w="10490" w:h="15880"/>
          <w:pgMar w:top="1500" w:bottom="280" w:left="0" w:right="0"/>
        </w:sectPr>
      </w:pPr>
    </w:p>
    <w:p>
      <w:pPr>
        <w:pStyle w:val="BodyText"/>
        <w:spacing w:line="264" w:lineRule="auto" w:before="83"/>
        <w:ind w:left="1585"/>
        <w:jc w:val="both"/>
      </w:pPr>
      <w:r>
        <w:rPr>
          <w:rFonts w:ascii="Calibri" w:hAnsi="Calibri"/>
          <w:color w:val="231F20"/>
          <w:spacing w:val="-10"/>
          <w:w w:val="95"/>
        </w:rPr>
        <w:t>Tasa</w:t>
      </w:r>
      <w:r>
        <w:rPr>
          <w:rFonts w:ascii="Calibri" w:hAnsi="Calibri"/>
          <w:color w:val="231F20"/>
          <w:spacing w:val="-23"/>
          <w:w w:val="95"/>
        </w:rPr>
        <w:t> </w:t>
      </w:r>
      <w:r>
        <w:rPr>
          <w:rFonts w:ascii="Calibri" w:hAnsi="Calibri"/>
          <w:color w:val="231F20"/>
          <w:spacing w:val="-5"/>
          <w:w w:val="95"/>
        </w:rPr>
        <w:t>de</w:t>
      </w:r>
      <w:r>
        <w:rPr>
          <w:rFonts w:ascii="Calibri" w:hAnsi="Calibri"/>
          <w:color w:val="231F20"/>
          <w:spacing w:val="-22"/>
          <w:w w:val="95"/>
        </w:rPr>
        <w:t> </w:t>
      </w:r>
      <w:r>
        <w:rPr>
          <w:rFonts w:ascii="Calibri" w:hAnsi="Calibri"/>
          <w:color w:val="231F20"/>
          <w:spacing w:val="-9"/>
          <w:w w:val="95"/>
        </w:rPr>
        <w:t>Variación</w:t>
      </w:r>
      <w:r>
        <w:rPr>
          <w:rFonts w:ascii="Calibri" w:hAnsi="Calibri"/>
          <w:color w:val="231F20"/>
          <w:spacing w:val="-22"/>
          <w:w w:val="95"/>
        </w:rPr>
        <w:t> </w:t>
      </w:r>
      <w:r>
        <w:rPr>
          <w:rFonts w:ascii="Calibri" w:hAnsi="Calibri"/>
          <w:color w:val="231F20"/>
          <w:spacing w:val="-5"/>
          <w:w w:val="95"/>
        </w:rPr>
        <w:t>de</w:t>
      </w:r>
      <w:r>
        <w:rPr>
          <w:rFonts w:ascii="Calibri" w:hAnsi="Calibri"/>
          <w:color w:val="231F20"/>
          <w:spacing w:val="-23"/>
          <w:w w:val="95"/>
        </w:rPr>
        <w:t> </w:t>
      </w:r>
      <w:r>
        <w:rPr>
          <w:rFonts w:ascii="Calibri" w:hAnsi="Calibri"/>
          <w:color w:val="231F20"/>
          <w:spacing w:val="-6"/>
          <w:w w:val="95"/>
        </w:rPr>
        <w:t>los</w:t>
      </w:r>
      <w:r>
        <w:rPr>
          <w:rFonts w:ascii="Calibri" w:hAnsi="Calibri"/>
          <w:color w:val="231F20"/>
          <w:spacing w:val="-22"/>
          <w:w w:val="95"/>
        </w:rPr>
        <w:t> </w:t>
      </w:r>
      <w:r>
        <w:rPr>
          <w:rFonts w:ascii="Calibri" w:hAnsi="Calibri"/>
          <w:color w:val="231F20"/>
          <w:spacing w:val="-8"/>
          <w:w w:val="95"/>
        </w:rPr>
        <w:t>Ingresos</w:t>
      </w:r>
      <w:r>
        <w:rPr>
          <w:rFonts w:ascii="Calibri" w:hAnsi="Calibri"/>
          <w:color w:val="231F20"/>
          <w:spacing w:val="-22"/>
          <w:w w:val="95"/>
        </w:rPr>
        <w:t> </w:t>
      </w:r>
      <w:r>
        <w:rPr>
          <w:rFonts w:ascii="Calibri" w:hAnsi="Calibri"/>
          <w:color w:val="231F20"/>
          <w:spacing w:val="-10"/>
          <w:w w:val="95"/>
        </w:rPr>
        <w:t>Totales</w:t>
      </w:r>
      <w:r>
        <w:rPr>
          <w:rFonts w:ascii="Calibri" w:hAnsi="Calibri"/>
          <w:color w:val="231F20"/>
          <w:spacing w:val="-22"/>
          <w:w w:val="95"/>
        </w:rPr>
        <w:t> </w:t>
      </w:r>
      <w:r>
        <w:rPr>
          <w:rFonts w:ascii="Calibri" w:hAnsi="Calibri"/>
          <w:color w:val="231F20"/>
          <w:spacing w:val="-6"/>
          <w:w w:val="95"/>
        </w:rPr>
        <w:t>del</w:t>
      </w:r>
      <w:r>
        <w:rPr>
          <w:rFonts w:ascii="Calibri" w:hAnsi="Calibri"/>
          <w:color w:val="231F20"/>
          <w:spacing w:val="-23"/>
          <w:w w:val="95"/>
        </w:rPr>
        <w:t> </w:t>
      </w:r>
      <w:r>
        <w:rPr>
          <w:rFonts w:ascii="Calibri" w:hAnsi="Calibri"/>
          <w:color w:val="231F20"/>
          <w:spacing w:val="-7"/>
          <w:w w:val="95"/>
        </w:rPr>
        <w:t>Estado </w:t>
      </w:r>
      <w:r>
        <w:rPr>
          <w:color w:val="231F20"/>
        </w:rPr>
        <w:t>Para contar con finanzas públicas sanas que permitan financiar los programas y proyectos sociales, económicos y medioambientales que transformen a la entidad oaxaqueña, se plasma como objetivo de este Gobierno mejorar la captación de ingresos, así como hacer un uso eficiente y responsable del gasto. Para ello es importante conocer el porcentaje de los ingresos propios respecto al total de los ingresos que tiene la entidad durante cierto periodo, esto determina la eficacia y eficiencia del estado para generar ingresos</w:t>
      </w:r>
      <w:r>
        <w:rPr>
          <w:color w:val="231F20"/>
          <w:spacing w:val="-5"/>
        </w:rPr>
        <w:t> </w:t>
      </w:r>
      <w:r>
        <w:rPr>
          <w:color w:val="231F20"/>
        </w:rPr>
        <w:t>propios.</w:t>
      </w:r>
    </w:p>
    <w:p>
      <w:pPr>
        <w:pStyle w:val="BodyText"/>
        <w:spacing w:line="266" w:lineRule="auto" w:before="103"/>
        <w:ind w:left="197" w:right="791" w:firstLine="283"/>
        <w:jc w:val="both"/>
      </w:pPr>
      <w:r>
        <w:rPr/>
        <w:br w:type="column"/>
      </w:r>
      <w:r>
        <w:rPr>
          <w:color w:val="231F20"/>
        </w:rPr>
        <w:t>Por otra parte, cabe señalar que aun cuando los ingresos de gestión no pueden equipararse a los </w:t>
      </w:r>
      <w:r>
        <w:rPr>
          <w:color w:val="231F20"/>
          <w:spacing w:val="-3"/>
        </w:rPr>
        <w:t>obtenidos </w:t>
      </w:r>
      <w:r>
        <w:rPr>
          <w:color w:val="231F20"/>
        </w:rPr>
        <w:t>por </w:t>
      </w:r>
      <w:r>
        <w:rPr>
          <w:color w:val="231F20"/>
          <w:spacing w:val="-3"/>
        </w:rPr>
        <w:t>concepto </w:t>
      </w:r>
      <w:r>
        <w:rPr>
          <w:color w:val="231F20"/>
        </w:rPr>
        <w:t>de recursos federales, los cuales conforman la </w:t>
      </w:r>
      <w:r>
        <w:rPr>
          <w:color w:val="231F20"/>
          <w:spacing w:val="-3"/>
        </w:rPr>
        <w:t>mayor </w:t>
      </w:r>
      <w:r>
        <w:rPr>
          <w:color w:val="231F20"/>
        </w:rPr>
        <w:t>parte de la </w:t>
      </w:r>
      <w:r>
        <w:rPr>
          <w:color w:val="231F20"/>
          <w:spacing w:val="-3"/>
        </w:rPr>
        <w:t>estruc- </w:t>
      </w:r>
      <w:r>
        <w:rPr>
          <w:color w:val="231F20"/>
        </w:rPr>
        <w:t>tura de ingresos de la hacienda pública estatal, la Administración debe impulsar mecanismos y acciones que permiten </w:t>
      </w:r>
      <w:r>
        <w:rPr>
          <w:color w:val="231F20"/>
          <w:spacing w:val="-3"/>
        </w:rPr>
        <w:t>contar </w:t>
      </w:r>
      <w:r>
        <w:rPr>
          <w:color w:val="231F20"/>
        </w:rPr>
        <w:t>con </w:t>
      </w:r>
      <w:r>
        <w:rPr>
          <w:color w:val="231F20"/>
          <w:spacing w:val="-3"/>
        </w:rPr>
        <w:t>mayores recur- </w:t>
      </w:r>
      <w:r>
        <w:rPr>
          <w:color w:val="231F20"/>
        </w:rPr>
        <w:t>sos</w:t>
      </w:r>
      <w:r>
        <w:rPr>
          <w:color w:val="231F20"/>
          <w:spacing w:val="-11"/>
        </w:rPr>
        <w:t> </w:t>
      </w:r>
      <w:r>
        <w:rPr>
          <w:color w:val="231F20"/>
        </w:rPr>
        <w:t>para</w:t>
      </w:r>
      <w:r>
        <w:rPr>
          <w:color w:val="231F20"/>
          <w:spacing w:val="-10"/>
        </w:rPr>
        <w:t> </w:t>
      </w:r>
      <w:r>
        <w:rPr>
          <w:color w:val="231F20"/>
        </w:rPr>
        <w:t>promover</w:t>
      </w:r>
      <w:r>
        <w:rPr>
          <w:color w:val="231F20"/>
          <w:spacing w:val="-10"/>
        </w:rPr>
        <w:t> </w:t>
      </w:r>
      <w:r>
        <w:rPr>
          <w:color w:val="231F20"/>
        </w:rPr>
        <w:t>resultados</w:t>
      </w:r>
      <w:r>
        <w:rPr>
          <w:color w:val="231F20"/>
          <w:spacing w:val="-10"/>
        </w:rPr>
        <w:t> </w:t>
      </w:r>
      <w:r>
        <w:rPr>
          <w:color w:val="231F20"/>
        </w:rPr>
        <w:t>positivos.</w:t>
      </w:r>
    </w:p>
    <w:p>
      <w:pPr>
        <w:pStyle w:val="BodyText"/>
        <w:spacing w:line="266" w:lineRule="auto"/>
        <w:ind w:left="197" w:right="791" w:firstLine="283"/>
        <w:jc w:val="both"/>
      </w:pPr>
      <w:r>
        <w:rPr>
          <w:color w:val="231F20"/>
        </w:rPr>
        <w:t>La</w:t>
      </w:r>
      <w:r>
        <w:rPr>
          <w:color w:val="231F20"/>
          <w:spacing w:val="-10"/>
        </w:rPr>
        <w:t> </w:t>
      </w:r>
      <w:r>
        <w:rPr>
          <w:color w:val="231F20"/>
          <w:spacing w:val="-4"/>
        </w:rPr>
        <w:t>variación</w:t>
      </w:r>
      <w:r>
        <w:rPr>
          <w:color w:val="231F20"/>
          <w:spacing w:val="-9"/>
        </w:rPr>
        <w:t> </w:t>
      </w:r>
      <w:r>
        <w:rPr>
          <w:color w:val="231F20"/>
          <w:spacing w:val="-3"/>
        </w:rPr>
        <w:t>del</w:t>
      </w:r>
      <w:r>
        <w:rPr>
          <w:color w:val="231F20"/>
          <w:spacing w:val="-9"/>
        </w:rPr>
        <w:t> </w:t>
      </w:r>
      <w:r>
        <w:rPr>
          <w:color w:val="231F20"/>
          <w:spacing w:val="-4"/>
        </w:rPr>
        <w:t>monto</w:t>
      </w:r>
      <w:r>
        <w:rPr>
          <w:color w:val="231F20"/>
          <w:spacing w:val="-9"/>
        </w:rPr>
        <w:t> </w:t>
      </w:r>
      <w:r>
        <w:rPr>
          <w:color w:val="231F20"/>
        </w:rPr>
        <w:t>de</w:t>
      </w:r>
      <w:r>
        <w:rPr>
          <w:color w:val="231F20"/>
          <w:spacing w:val="-9"/>
        </w:rPr>
        <w:t> </w:t>
      </w:r>
      <w:r>
        <w:rPr>
          <w:color w:val="231F20"/>
          <w:spacing w:val="-4"/>
        </w:rPr>
        <w:t>ingresos</w:t>
      </w:r>
      <w:r>
        <w:rPr>
          <w:color w:val="231F20"/>
          <w:spacing w:val="-9"/>
        </w:rPr>
        <w:t> </w:t>
      </w:r>
      <w:r>
        <w:rPr>
          <w:color w:val="231F20"/>
        </w:rPr>
        <w:t>y</w:t>
      </w:r>
      <w:r>
        <w:rPr>
          <w:color w:val="231F20"/>
          <w:spacing w:val="-9"/>
        </w:rPr>
        <w:t> </w:t>
      </w:r>
      <w:r>
        <w:rPr>
          <w:color w:val="231F20"/>
          <w:spacing w:val="-3"/>
        </w:rPr>
        <w:t>su</w:t>
      </w:r>
      <w:r>
        <w:rPr>
          <w:color w:val="231F20"/>
          <w:spacing w:val="-9"/>
        </w:rPr>
        <w:t> </w:t>
      </w:r>
      <w:r>
        <w:rPr>
          <w:color w:val="231F20"/>
          <w:spacing w:val="-3"/>
        </w:rPr>
        <w:t>tasa</w:t>
      </w:r>
      <w:r>
        <w:rPr>
          <w:color w:val="231F20"/>
          <w:spacing w:val="-9"/>
        </w:rPr>
        <w:t> </w:t>
      </w:r>
      <w:r>
        <w:rPr>
          <w:color w:val="231F20"/>
        </w:rPr>
        <w:t>de </w:t>
      </w:r>
      <w:r>
        <w:rPr>
          <w:color w:val="231F20"/>
          <w:spacing w:val="-4"/>
        </w:rPr>
        <w:t>variación </w:t>
      </w:r>
      <w:r>
        <w:rPr>
          <w:color w:val="231F20"/>
          <w:spacing w:val="-3"/>
        </w:rPr>
        <w:t>en </w:t>
      </w:r>
      <w:r>
        <w:rPr>
          <w:color w:val="231F20"/>
        </w:rPr>
        <w:t>el </w:t>
      </w:r>
      <w:r>
        <w:rPr>
          <w:color w:val="231F20"/>
          <w:spacing w:val="-3"/>
        </w:rPr>
        <w:t>estado </w:t>
      </w:r>
      <w:r>
        <w:rPr>
          <w:color w:val="231F20"/>
        </w:rPr>
        <w:t>se </w:t>
      </w:r>
      <w:r>
        <w:rPr>
          <w:color w:val="231F20"/>
          <w:spacing w:val="-4"/>
        </w:rPr>
        <w:t>presentan </w:t>
      </w:r>
      <w:r>
        <w:rPr>
          <w:color w:val="231F20"/>
          <w:spacing w:val="-3"/>
        </w:rPr>
        <w:t>en la </w:t>
      </w:r>
      <w:r>
        <w:rPr>
          <w:color w:val="231F20"/>
          <w:spacing w:val="-5"/>
        </w:rPr>
        <w:t>siguiente </w:t>
      </w:r>
      <w:r>
        <w:rPr>
          <w:color w:val="231F20"/>
          <w:spacing w:val="-4"/>
        </w:rPr>
        <w:t>gráfica:</w:t>
      </w:r>
    </w:p>
    <w:p>
      <w:pPr>
        <w:spacing w:after="0" w:line="266" w:lineRule="auto"/>
        <w:jc w:val="both"/>
        <w:sectPr>
          <w:type w:val="continuous"/>
          <w:pgSz w:w="10490" w:h="15880"/>
          <w:pgMar w:top="1500" w:bottom="280" w:left="0" w:right="0"/>
          <w:cols w:num="2" w:equalWidth="0">
            <w:col w:w="5524" w:space="40"/>
            <w:col w:w="4926"/>
          </w:cols>
        </w:sectPr>
      </w:pPr>
    </w:p>
    <w:p>
      <w:pPr>
        <w:spacing w:before="70"/>
        <w:ind w:left="861" w:right="0" w:firstLine="0"/>
        <w:jc w:val="left"/>
        <w:rPr>
          <w:rFonts w:ascii="Calibri" w:hAnsi="Calibri"/>
          <w:sz w:val="18"/>
        </w:rPr>
      </w:pPr>
      <w:r>
        <w:rPr>
          <w:b/>
          <w:color w:val="231F20"/>
          <w:sz w:val="18"/>
        </w:rPr>
        <w:t>Gráfica 10. </w:t>
      </w:r>
      <w:r>
        <w:rPr>
          <w:rFonts w:ascii="Calibri" w:hAnsi="Calibri"/>
          <w:color w:val="231F20"/>
          <w:sz w:val="18"/>
        </w:rPr>
        <w:t>Variación y estructura de los ingresos del estado del 2011 al 2017.</w:t>
      </w:r>
    </w:p>
    <w:p>
      <w:pPr>
        <w:pStyle w:val="BodyText"/>
        <w:spacing w:before="9"/>
        <w:rPr>
          <w:rFonts w:ascii="Calibri"/>
          <w:sz w:val="21"/>
        </w:rPr>
      </w:pPr>
    </w:p>
    <w:p>
      <w:pPr>
        <w:spacing w:after="0"/>
        <w:rPr>
          <w:rFonts w:ascii="Calibri"/>
          <w:sz w:val="21"/>
        </w:rPr>
        <w:sectPr>
          <w:headerReference w:type="default" r:id="rId128"/>
          <w:footerReference w:type="default" r:id="rId129"/>
          <w:footerReference w:type="even" r:id="rId130"/>
          <w:pgSz w:w="10490" w:h="15880"/>
          <w:pgMar w:header="0" w:footer="1094" w:top="900" w:bottom="1280" w:left="0" w:right="0"/>
          <w:pgNumType w:start="33"/>
        </w:sectPr>
      </w:pPr>
    </w:p>
    <w:p>
      <w:pPr>
        <w:spacing w:before="86"/>
        <w:ind w:left="0" w:right="38" w:firstLine="0"/>
        <w:jc w:val="right"/>
        <w:rPr>
          <w:rFonts w:ascii="Calibri"/>
          <w:sz w:val="18"/>
        </w:rPr>
      </w:pPr>
      <w:r>
        <w:rPr>
          <w:rFonts w:ascii="Calibri"/>
          <w:color w:val="231F20"/>
          <w:w w:val="90"/>
          <w:sz w:val="18"/>
        </w:rPr>
        <w:t>80.00</w:t>
      </w:r>
    </w:p>
    <w:p>
      <w:pPr>
        <w:spacing w:before="73"/>
        <w:ind w:left="0" w:right="38" w:firstLine="0"/>
        <w:jc w:val="right"/>
        <w:rPr>
          <w:rFonts w:ascii="Calibri"/>
          <w:sz w:val="18"/>
        </w:rPr>
      </w:pPr>
      <w:r>
        <w:rPr>
          <w:rFonts w:ascii="Calibri"/>
          <w:color w:val="231F20"/>
          <w:w w:val="90"/>
          <w:sz w:val="18"/>
        </w:rPr>
        <w:t>70.00</w:t>
      </w:r>
    </w:p>
    <w:p>
      <w:pPr>
        <w:spacing w:before="75"/>
        <w:ind w:left="0" w:right="38" w:firstLine="0"/>
        <w:jc w:val="right"/>
        <w:rPr>
          <w:rFonts w:ascii="Calibri"/>
          <w:sz w:val="18"/>
        </w:rPr>
      </w:pPr>
      <w:r>
        <w:rPr>
          <w:rFonts w:ascii="Calibri"/>
          <w:color w:val="231F20"/>
          <w:w w:val="90"/>
          <w:sz w:val="18"/>
        </w:rPr>
        <w:t>60.00</w:t>
      </w:r>
    </w:p>
    <w:p>
      <w:pPr>
        <w:spacing w:before="74"/>
        <w:ind w:left="0" w:right="38" w:firstLine="0"/>
        <w:jc w:val="right"/>
        <w:rPr>
          <w:rFonts w:ascii="Calibri"/>
          <w:sz w:val="18"/>
        </w:rPr>
      </w:pPr>
      <w:r>
        <w:rPr/>
        <w:pict>
          <v:shape style="position:absolute;margin-left:37.460999pt;margin-top:8.238631pt;width:12.25pt;height:26pt;mso-position-horizontal-relative:page;mso-position-vertical-relative:paragraph;z-index:251948032" type="#_x0000_t202" filled="false" stroked="false">
            <v:textbox inset="0,0,0,0" style="layout-flow:vertical;mso-layout-flow-alt:bottom-to-top">
              <w:txbxContent>
                <w:p>
                  <w:pPr>
                    <w:spacing w:before="11"/>
                    <w:ind w:left="20" w:right="0" w:firstLine="0"/>
                    <w:jc w:val="left"/>
                    <w:rPr>
                      <w:b/>
                      <w:sz w:val="18"/>
                    </w:rPr>
                  </w:pPr>
                  <w:r>
                    <w:rPr>
                      <w:b/>
                      <w:color w:val="231F20"/>
                      <w:w w:val="110"/>
                      <w:sz w:val="18"/>
                    </w:rPr>
                    <w:t>mmdp</w:t>
                  </w:r>
                </w:p>
              </w:txbxContent>
            </v:textbox>
            <w10:wrap type="none"/>
          </v:shape>
        </w:pict>
      </w:r>
      <w:r>
        <w:rPr>
          <w:rFonts w:ascii="Calibri"/>
          <w:color w:val="231F20"/>
          <w:w w:val="90"/>
          <w:sz w:val="18"/>
        </w:rPr>
        <w:t>50.00</w:t>
      </w:r>
    </w:p>
    <w:p>
      <w:pPr>
        <w:spacing w:before="30"/>
        <w:ind w:left="0" w:right="38" w:firstLine="0"/>
        <w:jc w:val="right"/>
        <w:rPr>
          <w:rFonts w:ascii="Calibri"/>
          <w:sz w:val="18"/>
        </w:rPr>
      </w:pPr>
      <w:r>
        <w:rPr>
          <w:rFonts w:ascii="Calibri"/>
          <w:color w:val="231F20"/>
          <w:w w:val="90"/>
          <w:sz w:val="18"/>
        </w:rPr>
        <w:t>40.00</w:t>
      </w:r>
    </w:p>
    <w:p>
      <w:pPr>
        <w:spacing w:before="73"/>
        <w:ind w:left="0" w:right="38" w:firstLine="0"/>
        <w:jc w:val="right"/>
        <w:rPr>
          <w:rFonts w:ascii="Calibri"/>
          <w:sz w:val="18"/>
        </w:rPr>
      </w:pPr>
      <w:r>
        <w:rPr>
          <w:rFonts w:ascii="Calibri"/>
          <w:color w:val="231F20"/>
          <w:w w:val="90"/>
          <w:sz w:val="18"/>
        </w:rPr>
        <w:t>30.00</w:t>
      </w:r>
    </w:p>
    <w:p>
      <w:pPr>
        <w:spacing w:before="83"/>
        <w:ind w:left="0" w:right="38" w:firstLine="0"/>
        <w:jc w:val="right"/>
        <w:rPr>
          <w:rFonts w:ascii="Calibri"/>
          <w:sz w:val="18"/>
        </w:rPr>
      </w:pPr>
      <w:r>
        <w:rPr>
          <w:rFonts w:ascii="Calibri"/>
          <w:color w:val="231F20"/>
          <w:w w:val="90"/>
          <w:sz w:val="18"/>
        </w:rPr>
        <w:t>20.00</w:t>
      </w:r>
    </w:p>
    <w:p>
      <w:pPr>
        <w:pStyle w:val="BodyText"/>
        <w:rPr>
          <w:rFonts w:ascii="Calibri"/>
          <w:sz w:val="16"/>
        </w:rPr>
      </w:pPr>
      <w:r>
        <w:rPr/>
        <w:br w:type="column"/>
      </w:r>
      <w:r>
        <w:rPr>
          <w:rFonts w:ascii="Calibri"/>
          <w:sz w:val="16"/>
        </w:rPr>
      </w:r>
    </w:p>
    <w:p>
      <w:pPr>
        <w:pStyle w:val="BodyText"/>
        <w:rPr>
          <w:rFonts w:ascii="Calibri"/>
          <w:sz w:val="16"/>
        </w:rPr>
      </w:pPr>
    </w:p>
    <w:p>
      <w:pPr>
        <w:spacing w:before="1"/>
        <w:ind w:left="0" w:right="38" w:firstLine="0"/>
        <w:jc w:val="right"/>
        <w:rPr>
          <w:rFonts w:ascii="Calibri"/>
          <w:sz w:val="14"/>
        </w:rPr>
      </w:pPr>
      <w:r>
        <w:rPr/>
        <w:pict>
          <v:shape style="position:absolute;margin-left:332.552795pt;margin-top:13.055027pt;width:21.7pt;height:87.8pt;mso-position-horizontal-relative:page;mso-position-vertical-relative:paragraph;z-index:251942912" type="#_x0000_t202" filled="false" stroked="false">
            <v:textbox inset="0,0,0,0">
              <w:txbxContent>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35"/>
                    <w:ind w:left="102" w:right="0" w:firstLine="0"/>
                    <w:jc w:val="left"/>
                    <w:rPr>
                      <w:rFonts w:ascii="Calibri"/>
                      <w:sz w:val="14"/>
                    </w:rPr>
                  </w:pPr>
                  <w:r>
                    <w:rPr>
                      <w:rFonts w:ascii="Calibri"/>
                      <w:color w:val="231F20"/>
                      <w:sz w:val="14"/>
                    </w:rPr>
                    <w:t>3.86</w:t>
                  </w:r>
                </w:p>
              </w:txbxContent>
            </v:textbox>
            <w10:wrap type="none"/>
          </v:shape>
        </w:pict>
      </w:r>
      <w:r>
        <w:rPr/>
        <w:pict>
          <v:shape style="position:absolute;margin-left:284.576813pt;margin-top:16.597927pt;width:21.7pt;height:85.9pt;mso-position-horizontal-relative:page;mso-position-vertical-relative:paragraph;z-index:251947008" type="#_x0000_t202" filled="false" stroked="false">
            <v:textbox inset="0,0,0,0">
              <w:txbxContent>
                <w:p>
                  <w:pPr>
                    <w:pStyle w:val="BodyText"/>
                    <w:rPr>
                      <w:sz w:val="16"/>
                    </w:rPr>
                  </w:pPr>
                </w:p>
                <w:p>
                  <w:pPr>
                    <w:pStyle w:val="BodyText"/>
                    <w:rPr>
                      <w:sz w:val="16"/>
                    </w:rPr>
                  </w:pPr>
                </w:p>
                <w:p>
                  <w:pPr>
                    <w:pStyle w:val="BodyText"/>
                    <w:rPr>
                      <w:sz w:val="16"/>
                    </w:rPr>
                  </w:pPr>
                </w:p>
                <w:p>
                  <w:pPr>
                    <w:pStyle w:val="BodyText"/>
                    <w:rPr>
                      <w:sz w:val="16"/>
                    </w:rPr>
                  </w:pPr>
                </w:p>
                <w:p>
                  <w:pPr>
                    <w:spacing w:before="102"/>
                    <w:ind w:left="99" w:right="0" w:firstLine="0"/>
                    <w:jc w:val="left"/>
                    <w:rPr>
                      <w:rFonts w:ascii="Calibri"/>
                      <w:sz w:val="14"/>
                    </w:rPr>
                  </w:pPr>
                  <w:r>
                    <w:rPr>
                      <w:rFonts w:ascii="Calibri"/>
                      <w:color w:val="231F20"/>
                      <w:sz w:val="14"/>
                    </w:rPr>
                    <w:t>5.60</w:t>
                  </w:r>
                </w:p>
              </w:txbxContent>
            </v:textbox>
            <w10:wrap type="none"/>
          </v:shape>
        </w:pict>
      </w:r>
      <w:r>
        <w:rPr>
          <w:rFonts w:ascii="Calibri"/>
          <w:color w:val="231F20"/>
          <w:w w:val="90"/>
          <w:sz w:val="14"/>
        </w:rPr>
        <w:t>10.76</w:t>
      </w:r>
    </w:p>
    <w:p>
      <w:pPr>
        <w:pStyle w:val="BodyText"/>
        <w:spacing w:before="11"/>
        <w:rPr>
          <w:rFonts w:ascii="Calibri"/>
          <w:sz w:val="15"/>
        </w:rPr>
      </w:pPr>
      <w:r>
        <w:rPr/>
        <w:br w:type="column"/>
      </w:r>
      <w:r>
        <w:rPr>
          <w:rFonts w:ascii="Calibri"/>
          <w:sz w:val="15"/>
        </w:rPr>
      </w:r>
    </w:p>
    <w:p>
      <w:pPr>
        <w:spacing w:before="0"/>
        <w:ind w:left="1046" w:right="0" w:firstLine="0"/>
        <w:jc w:val="left"/>
        <w:rPr>
          <w:rFonts w:ascii="Calibri"/>
          <w:sz w:val="18"/>
        </w:rPr>
      </w:pPr>
      <w:r>
        <w:rPr>
          <w:rFonts w:ascii="Calibri"/>
          <w:color w:val="231F20"/>
          <w:sz w:val="18"/>
        </w:rPr>
        <w:t>12.00%</w:t>
      </w:r>
    </w:p>
    <w:p>
      <w:pPr>
        <w:spacing w:before="162"/>
        <w:ind w:left="1046" w:right="0" w:firstLine="0"/>
        <w:jc w:val="left"/>
        <w:rPr>
          <w:rFonts w:ascii="Calibri"/>
          <w:sz w:val="18"/>
        </w:rPr>
      </w:pPr>
      <w:r>
        <w:rPr/>
        <w:pict>
          <v:group style="position:absolute;margin-left:93.230202pt;margin-top:4.068542pt;width:308.75pt;height:105.1pt;mso-position-horizontal-relative:page;mso-position-vertical-relative:paragraph;z-index:-262283264" coordorigin="1865,81" coordsize="6175,2102">
            <v:rect style="position:absolute;left:1864;top:764;width:434;height:1338" filled="true" fillcolor="#38a692" stroked="false">
              <v:fill opacity="22937f" type="solid"/>
            </v:rect>
            <v:rect style="position:absolute;left:1864;top:2101;width:434;height:53" filled="true" fillcolor="#38a692" stroked="false">
              <v:fill opacity="45875f" type="solid"/>
            </v:rect>
            <v:shape style="position:absolute;left:2038;top:2096;width:86;height:87" coordorigin="2039,2096" coordsize="86,87" path="m2081,2096l2065,2100,2051,2109,2042,2123,2039,2140,2042,2157,2051,2171,2065,2180,2081,2183,2098,2180,2112,2171,2121,2157,2124,2140,2121,2123,2112,2109,2098,2100,2081,2096xe" filled="true" fillcolor="#f15b2d" stroked="false">
              <v:path arrowok="t"/>
              <v:fill type="solid"/>
            </v:shape>
            <v:rect style="position:absolute;left:2810;top:2034;width:434;height:121" filled="true" fillcolor="#38a692" stroked="false">
              <v:fill opacity="45875f" type="solid"/>
            </v:rect>
            <v:rect style="position:absolute;left:2810;top:663;width:434;height:1371" filled="true" fillcolor="#38a692" stroked="false">
              <v:fill opacity="22937f" type="solid"/>
            </v:rect>
            <v:shape style="position:absolute;left:2988;top:797;width:86;height:87" coordorigin="2988,798" coordsize="86,87" path="m3031,798l3014,801,3001,811,2992,825,2988,841,2992,858,3001,872,3014,882,3031,885,3048,882,3061,872,3070,858,3074,841,3070,825,3061,811,3048,801,3031,798xe" filled="true" fillcolor="#f15b2d" stroked="false">
              <v:path arrowok="t"/>
              <v:fill type="solid"/>
            </v:shape>
            <v:rect style="position:absolute;left:2810;top:2034;width:434;height:40" filled="true" fillcolor="#38a692" stroked="false">
              <v:fill opacity="45875f" type="solid"/>
            </v:rect>
            <v:rect style="position:absolute;left:6651;top:1993;width:434;height:162" filled="true" fillcolor="#38a692" stroked="false">
              <v:fill opacity="45875f" type="solid"/>
            </v:rect>
            <v:rect style="position:absolute;left:6653;top:237;width:434;height:1756" filled="true" fillcolor="#38a692" stroked="false">
              <v:fill opacity="22937f" type="solid"/>
            </v:rect>
            <v:shape style="position:absolute;left:6825;top:1391;width:86;height:87" coordorigin="6825,1391" coordsize="86,87" path="m6868,1391l6851,1394,6838,1404,6829,1418,6825,1435,6829,1451,6838,1465,6851,1475,6868,1478,6884,1475,6898,1465,6907,1451,6910,1435,6907,1418,6898,1404,6884,1394,6868,1391xe" filled="true" fillcolor="#f15b2d" stroked="false">
              <v:path arrowok="t"/>
              <v:fill type="solid"/>
            </v:shape>
            <v:rect style="position:absolute;left:6651;top:1993;width:434;height:37" filled="true" fillcolor="#38a692" stroked="false">
              <v:fill type="solid"/>
            </v:rect>
            <v:rect style="position:absolute;left:7605;top:1999;width:434;height:155" filled="true" fillcolor="#38a692" stroked="false">
              <v:fill opacity="45875f" type="solid"/>
            </v:rect>
            <v:rect style="position:absolute;left:7605;top:81;width:434;height:1919" filled="true" fillcolor="#38a692" stroked="false">
              <v:fill opacity="22937f" type="solid"/>
            </v:rect>
            <v:shape style="position:absolute;left:7780;top:653;width:86;height:87" coordorigin="7780,654" coordsize="86,87" path="m7823,654l7806,657,7793,667,7784,680,7780,697,7784,714,7793,728,7806,737,7823,741,7839,737,7853,728,7862,714,7865,697,7862,680,7853,667,7839,657,7823,654xe" filled="true" fillcolor="#f15b2d" stroked="false">
              <v:path arrowok="t"/>
              <v:fill type="solid"/>
            </v:shape>
            <v:rect style="position:absolute;left:3763;top:2053;width:434;height:101" filled="true" fillcolor="#38a692" stroked="false">
              <v:fill opacity="45875f" type="solid"/>
            </v:rect>
            <v:rect style="position:absolute;left:3763;top:571;width:434;height:1483" filled="true" fillcolor="#38a692" stroked="false">
              <v:fill opacity="22937f" type="solid"/>
            </v:rect>
            <v:shape style="position:absolute;left:3938;top:1053;width:86;height:87" coordorigin="3938,1053" coordsize="86,87" path="m3981,1053l3964,1057,3951,1066,3942,1080,3938,1097,3942,1114,3951,1128,3964,1137,3981,1140,3998,1137,4011,1128,4020,1114,4024,1097,4020,1080,4011,1066,3998,1057,3981,1053xe" filled="true" fillcolor="#f15b2d" stroked="false">
              <v:path arrowok="t"/>
              <v:fill type="solid"/>
            </v:shape>
            <v:rect style="position:absolute;left:4717;top:2038;width:434;height:117" filled="true" fillcolor="#38a692" stroked="false">
              <v:fill opacity="45875f" type="solid"/>
            </v:rect>
            <v:rect style="position:absolute;left:4717;top:2016;width:434;height:22" filled="true" fillcolor="#38a692" stroked="false">
              <v:fill type="solid"/>
            </v:rect>
            <v:rect style="position:absolute;left:4717;top:403;width:434;height:1614" filled="true" fillcolor="#38a692" stroked="false">
              <v:fill opacity="22937f" type="solid"/>
            </v:rect>
            <v:rect style="position:absolute;left:5691;top:2032;width:434;height:122" filled="true" fillcolor="#38a692" stroked="false">
              <v:fill opacity="45875f" type="solid"/>
            </v:rect>
            <v:line style="position:absolute" from="5692,2029" to="6125,2029" stroked="true" strokeweight=".397pt" strokecolor="#38a692">
              <v:stroke dashstyle="solid"/>
            </v:line>
            <v:rect style="position:absolute;left:5691;top:307;width:434;height:1718" filled="true" fillcolor="#38a692" stroked="false">
              <v:fill opacity="22937f" type="solid"/>
            </v:rect>
            <v:shape style="position:absolute;left:4907;top:123;width:1041;height:1036" coordorigin="4908,123" coordsize="1041,1036" path="m4993,167l4989,150,4980,136,4967,127,4950,123,4934,127,4920,136,4911,150,4908,167,4911,184,4920,198,4934,207,4950,210,4967,207,4980,198,4989,184,4993,167m5948,1115l5945,1098,5936,1084,5922,1075,5906,1072,5889,1075,5876,1084,5866,1098,5863,1115,5866,1132,5876,1146,5889,1155,5906,1159,5922,1155,5936,1146,5945,1132,5948,1115e" filled="true" fillcolor="#f15b2d" stroked="false">
              <v:path arrowok="t"/>
              <v:fill type="solid"/>
            </v:shape>
            <v:shape style="position:absolute;left:2081;top:166;width:5742;height:1974" coordorigin="2081,167" coordsize="5742,1974" path="m2081,2140l3031,839,3981,1097,4935,167,5888,1115,6868,1435,7823,697e" filled="false" stroked="true" strokeweight="1pt" strokecolor="#f15b2d">
              <v:path arrowok="t"/>
              <v:stroke dashstyle="solid"/>
            </v:shape>
            <w10:wrap type="none"/>
          </v:group>
        </w:pict>
      </w:r>
      <w:r>
        <w:rPr/>
        <w:pict>
          <v:shape style="position:absolute;margin-left:387.892303pt;margin-top:21.814543pt;width:12.5pt;height:7.9pt;mso-position-horizontal-relative:page;mso-position-vertical-relative:paragraph;z-index:251943936" type="#_x0000_t202" filled="false" stroked="false">
            <v:textbox inset="0,0,0,0">
              <w:txbxContent>
                <w:p>
                  <w:pPr>
                    <w:spacing w:line="158" w:lineRule="exact" w:before="0"/>
                    <w:ind w:left="0" w:right="0" w:firstLine="0"/>
                    <w:jc w:val="left"/>
                    <w:rPr>
                      <w:rFonts w:ascii="Calibri"/>
                      <w:sz w:val="14"/>
                    </w:rPr>
                  </w:pPr>
                  <w:r>
                    <w:rPr>
                      <w:rFonts w:ascii="Calibri"/>
                      <w:color w:val="231F20"/>
                      <w:w w:val="95"/>
                      <w:sz w:val="14"/>
                    </w:rPr>
                    <w:t>7.91</w:t>
                  </w:r>
                </w:p>
              </w:txbxContent>
            </v:textbox>
            <w10:wrap type="none"/>
          </v:shape>
        </w:pict>
      </w:r>
      <w:r>
        <w:rPr/>
        <w:pict>
          <v:shape style="position:absolute;margin-left:436.065308pt;margin-top:8.100739pt;width:12.25pt;height:74.150pt;mso-position-horizontal-relative:page;mso-position-vertical-relative:paragraph;z-index:251949056" type="#_x0000_t202" filled="false" stroked="false">
            <v:textbox inset="0,0,0,0" style="layout-flow:vertical;mso-layout-flow-alt:bottom-to-top">
              <w:txbxContent>
                <w:p>
                  <w:pPr>
                    <w:spacing w:before="11"/>
                    <w:ind w:left="20" w:right="0" w:firstLine="0"/>
                    <w:jc w:val="left"/>
                    <w:rPr>
                      <w:b/>
                      <w:sz w:val="18"/>
                    </w:rPr>
                  </w:pPr>
                  <w:r>
                    <w:rPr>
                      <w:b/>
                      <w:color w:val="231F20"/>
                      <w:spacing w:val="-3"/>
                      <w:sz w:val="18"/>
                    </w:rPr>
                    <w:t>TASA</w:t>
                  </w:r>
                  <w:r>
                    <w:rPr>
                      <w:b/>
                      <w:color w:val="231F20"/>
                      <w:spacing w:val="-26"/>
                      <w:sz w:val="18"/>
                    </w:rPr>
                    <w:t> </w:t>
                  </w:r>
                  <w:r>
                    <w:rPr>
                      <w:b/>
                      <w:color w:val="231F20"/>
                      <w:sz w:val="18"/>
                    </w:rPr>
                    <w:t>DE</w:t>
                  </w:r>
                  <w:r>
                    <w:rPr>
                      <w:b/>
                      <w:color w:val="231F20"/>
                      <w:spacing w:val="-29"/>
                      <w:sz w:val="18"/>
                    </w:rPr>
                    <w:t> </w:t>
                  </w:r>
                  <w:r>
                    <w:rPr>
                      <w:b/>
                      <w:color w:val="231F20"/>
                      <w:sz w:val="18"/>
                    </w:rPr>
                    <w:t>VARIACIÓN</w:t>
                  </w:r>
                </w:p>
              </w:txbxContent>
            </v:textbox>
            <w10:wrap type="none"/>
          </v:shape>
        </w:pict>
      </w:r>
      <w:r>
        <w:rPr>
          <w:rFonts w:ascii="Calibri"/>
          <w:color w:val="231F20"/>
          <w:sz w:val="18"/>
        </w:rPr>
        <w:t>10.00%</w:t>
      </w:r>
    </w:p>
    <w:p>
      <w:pPr>
        <w:spacing w:before="145"/>
        <w:ind w:left="1089" w:right="0" w:firstLine="0"/>
        <w:jc w:val="left"/>
        <w:rPr>
          <w:rFonts w:ascii="Calibri"/>
          <w:sz w:val="18"/>
        </w:rPr>
      </w:pPr>
      <w:r>
        <w:rPr>
          <w:rFonts w:ascii="Calibri"/>
          <w:color w:val="231F20"/>
          <w:sz w:val="18"/>
        </w:rPr>
        <w:t>8.00%</w:t>
      </w:r>
    </w:p>
    <w:p>
      <w:pPr>
        <w:spacing w:before="151"/>
        <w:ind w:left="1089" w:right="0" w:firstLine="0"/>
        <w:jc w:val="left"/>
        <w:rPr>
          <w:rFonts w:ascii="Calibri"/>
          <w:sz w:val="18"/>
        </w:rPr>
      </w:pPr>
      <w:r>
        <w:rPr>
          <w:rFonts w:ascii="Calibri"/>
          <w:color w:val="231F20"/>
          <w:sz w:val="18"/>
        </w:rPr>
        <w:t>6.00%</w:t>
      </w:r>
    </w:p>
    <w:p>
      <w:pPr>
        <w:spacing w:before="143"/>
        <w:ind w:left="1089" w:right="0" w:firstLine="0"/>
        <w:jc w:val="left"/>
        <w:rPr>
          <w:rFonts w:ascii="Calibri"/>
          <w:sz w:val="18"/>
        </w:rPr>
      </w:pPr>
      <w:r>
        <w:rPr>
          <w:rFonts w:ascii="Calibri"/>
          <w:color w:val="231F20"/>
          <w:sz w:val="18"/>
        </w:rPr>
        <w:t>4.00%</w:t>
      </w:r>
    </w:p>
    <w:p>
      <w:pPr>
        <w:spacing w:after="0"/>
        <w:jc w:val="left"/>
        <w:rPr>
          <w:rFonts w:ascii="Calibri"/>
          <w:sz w:val="18"/>
        </w:rPr>
        <w:sectPr>
          <w:type w:val="continuous"/>
          <w:pgSz w:w="10490" w:h="15880"/>
          <w:pgMar w:top="1500" w:bottom="280" w:left="0" w:right="0"/>
          <w:cols w:num="3" w:equalWidth="0">
            <w:col w:w="1468" w:space="2301"/>
            <w:col w:w="1384" w:space="1953"/>
            <w:col w:w="3384"/>
          </w:cols>
        </w:sectPr>
      </w:pPr>
    </w:p>
    <w:p>
      <w:pPr>
        <w:spacing w:before="35"/>
        <w:ind w:left="0" w:right="0" w:firstLine="0"/>
        <w:jc w:val="right"/>
        <w:rPr>
          <w:rFonts w:ascii="Calibri"/>
          <w:sz w:val="18"/>
        </w:rPr>
      </w:pPr>
      <w:r>
        <w:rPr>
          <w:rFonts w:ascii="Calibri"/>
          <w:color w:val="231F20"/>
          <w:w w:val="90"/>
          <w:sz w:val="18"/>
        </w:rPr>
        <w:t>10.00</w:t>
      </w:r>
    </w:p>
    <w:p>
      <w:pPr>
        <w:spacing w:before="87"/>
        <w:ind w:left="0" w:right="41" w:firstLine="0"/>
        <w:jc w:val="right"/>
        <w:rPr>
          <w:rFonts w:ascii="Calibri"/>
          <w:sz w:val="18"/>
        </w:rPr>
      </w:pPr>
      <w:r>
        <w:rPr>
          <w:rFonts w:ascii="Calibri"/>
          <w:color w:val="231F20"/>
          <w:w w:val="90"/>
          <w:sz w:val="18"/>
        </w:rPr>
        <w:t>0.00</w:t>
      </w:r>
    </w:p>
    <w:p>
      <w:pPr>
        <w:pStyle w:val="BodyText"/>
        <w:rPr>
          <w:rFonts w:ascii="Calibri"/>
          <w:sz w:val="16"/>
        </w:rPr>
      </w:pPr>
      <w:r>
        <w:rPr/>
        <w:br w:type="column"/>
      </w:r>
      <w:r>
        <w:rPr>
          <w:rFonts w:ascii="Calibri"/>
          <w:sz w:val="16"/>
        </w:rPr>
      </w:r>
    </w:p>
    <w:p>
      <w:pPr>
        <w:spacing w:before="125"/>
        <w:ind w:left="0" w:right="17" w:firstLine="0"/>
        <w:jc w:val="right"/>
        <w:rPr>
          <w:rFonts w:ascii="Calibri"/>
          <w:sz w:val="14"/>
        </w:rPr>
      </w:pPr>
      <w:r>
        <w:rPr>
          <w:rFonts w:ascii="Calibri"/>
          <w:color w:val="231F20"/>
          <w:w w:val="90"/>
          <w:sz w:val="14"/>
        </w:rPr>
        <w:t>0.00</w:t>
      </w:r>
    </w:p>
    <w:p>
      <w:pPr>
        <w:spacing w:before="79"/>
        <w:ind w:left="0" w:right="0" w:firstLine="0"/>
        <w:jc w:val="right"/>
        <w:rPr>
          <w:rFonts w:ascii="Calibri"/>
          <w:sz w:val="14"/>
        </w:rPr>
      </w:pPr>
      <w:r>
        <w:rPr>
          <w:rFonts w:ascii="Calibri"/>
          <w:color w:val="231F20"/>
          <w:spacing w:val="-1"/>
          <w:w w:val="95"/>
          <w:sz w:val="14"/>
        </w:rPr>
        <w:t>2011</w:t>
      </w:r>
    </w:p>
    <w:p>
      <w:pPr>
        <w:pStyle w:val="BodyText"/>
        <w:rPr>
          <w:rFonts w:ascii="Calibri"/>
          <w:sz w:val="16"/>
        </w:rPr>
      </w:pPr>
      <w:r>
        <w:rPr/>
        <w:br w:type="column"/>
      </w:r>
      <w:r>
        <w:rPr>
          <w:rFonts w:ascii="Calibri"/>
          <w:sz w:val="16"/>
        </w:rPr>
      </w:r>
    </w:p>
    <w:p>
      <w:pPr>
        <w:pStyle w:val="BodyText"/>
        <w:rPr>
          <w:rFonts w:ascii="Calibri"/>
          <w:sz w:val="16"/>
        </w:rPr>
      </w:pPr>
    </w:p>
    <w:p>
      <w:pPr>
        <w:pStyle w:val="BodyText"/>
        <w:spacing w:before="11"/>
        <w:rPr>
          <w:rFonts w:ascii="Calibri"/>
          <w:sz w:val="14"/>
        </w:rPr>
      </w:pPr>
    </w:p>
    <w:p>
      <w:pPr>
        <w:spacing w:before="1"/>
        <w:ind w:left="0" w:right="0" w:firstLine="0"/>
        <w:jc w:val="right"/>
        <w:rPr>
          <w:rFonts w:ascii="Calibri"/>
          <w:sz w:val="14"/>
        </w:rPr>
      </w:pPr>
      <w:r>
        <w:rPr/>
        <w:pict>
          <v:shape style="position:absolute;margin-left:140.520004pt;margin-top:-76.309242pt;width:21.7pt;height:68.55pt;mso-position-horizontal-relative:page;mso-position-vertical-relative:paragraph;z-index:251944960" type="#_x0000_t202" filled="false" stroked="false">
            <v:textbox inset="0,0,0,0">
              <w:txbxContent>
                <w:p>
                  <w:pPr>
                    <w:spacing w:line="161" w:lineRule="exact" w:before="0"/>
                    <w:ind w:left="106" w:right="0" w:firstLine="0"/>
                    <w:jc w:val="left"/>
                    <w:rPr>
                      <w:rFonts w:ascii="Calibri"/>
                      <w:sz w:val="14"/>
                    </w:rPr>
                  </w:pPr>
                  <w:r>
                    <w:rPr>
                      <w:rFonts w:ascii="Calibri"/>
                      <w:color w:val="231F20"/>
                      <w:sz w:val="14"/>
                    </w:rPr>
                    <w:t>7.09</w:t>
                  </w:r>
                </w:p>
              </w:txbxContent>
            </v:textbox>
            <w10:wrap type="none"/>
          </v:shape>
        </w:pict>
      </w:r>
      <w:r>
        <w:rPr>
          <w:rFonts w:ascii="Calibri"/>
          <w:color w:val="231F20"/>
          <w:w w:val="90"/>
          <w:sz w:val="14"/>
        </w:rPr>
        <w:t>2012</w:t>
      </w:r>
    </w:p>
    <w:p>
      <w:pPr>
        <w:pStyle w:val="BodyText"/>
        <w:rPr>
          <w:rFonts w:ascii="Calibri"/>
          <w:sz w:val="16"/>
        </w:rPr>
      </w:pPr>
      <w:r>
        <w:rPr/>
        <w:br w:type="column"/>
      </w:r>
      <w:r>
        <w:rPr>
          <w:rFonts w:ascii="Calibri"/>
          <w:sz w:val="16"/>
        </w:rPr>
      </w:r>
    </w:p>
    <w:p>
      <w:pPr>
        <w:pStyle w:val="BodyText"/>
        <w:rPr>
          <w:rFonts w:ascii="Calibri"/>
          <w:sz w:val="16"/>
        </w:rPr>
      </w:pPr>
    </w:p>
    <w:p>
      <w:pPr>
        <w:pStyle w:val="BodyText"/>
        <w:spacing w:before="11"/>
        <w:rPr>
          <w:rFonts w:ascii="Calibri"/>
          <w:sz w:val="14"/>
        </w:rPr>
      </w:pPr>
    </w:p>
    <w:p>
      <w:pPr>
        <w:spacing w:before="1"/>
        <w:ind w:left="0" w:right="0" w:firstLine="0"/>
        <w:jc w:val="right"/>
        <w:rPr>
          <w:rFonts w:ascii="Calibri"/>
          <w:sz w:val="14"/>
        </w:rPr>
      </w:pPr>
      <w:r>
        <w:rPr/>
        <w:pict>
          <v:shape style="position:absolute;margin-left:188.187195pt;margin-top:-80.926949pt;width:21.7pt;height:74.150pt;mso-position-horizontal-relative:page;mso-position-vertical-relative:paragraph;z-index:251945984" type="#_x0000_t202" filled="false" stroked="false">
            <v:textbox inset="0,0,0,0">
              <w:txbxContent>
                <w:p>
                  <w:pPr>
                    <w:pStyle w:val="BodyText"/>
                    <w:rPr>
                      <w:sz w:val="16"/>
                    </w:rPr>
                  </w:pPr>
                </w:p>
                <w:p>
                  <w:pPr>
                    <w:pStyle w:val="BodyText"/>
                    <w:rPr>
                      <w:sz w:val="16"/>
                    </w:rPr>
                  </w:pPr>
                </w:p>
                <w:p>
                  <w:pPr>
                    <w:pStyle w:val="BodyText"/>
                    <w:spacing w:before="3"/>
                    <w:rPr>
                      <w:sz w:val="15"/>
                    </w:rPr>
                  </w:pPr>
                </w:p>
                <w:p>
                  <w:pPr>
                    <w:spacing w:before="0"/>
                    <w:ind w:left="102" w:right="0" w:firstLine="0"/>
                    <w:jc w:val="left"/>
                    <w:rPr>
                      <w:rFonts w:ascii="Calibri"/>
                      <w:sz w:val="14"/>
                    </w:rPr>
                  </w:pPr>
                  <w:r>
                    <w:rPr>
                      <w:rFonts w:ascii="Calibri"/>
                      <w:color w:val="231F20"/>
                      <w:sz w:val="14"/>
                    </w:rPr>
                    <w:t>5.75</w:t>
                  </w:r>
                </w:p>
              </w:txbxContent>
            </v:textbox>
            <w10:wrap type="none"/>
          </v:shape>
        </w:pict>
      </w:r>
      <w:r>
        <w:rPr>
          <w:rFonts w:ascii="Calibri"/>
          <w:color w:val="231F20"/>
          <w:w w:val="90"/>
          <w:sz w:val="14"/>
        </w:rPr>
        <w:t>2013</w:t>
      </w:r>
    </w:p>
    <w:p>
      <w:pPr>
        <w:pStyle w:val="BodyText"/>
        <w:rPr>
          <w:rFonts w:ascii="Calibri"/>
          <w:sz w:val="16"/>
        </w:rPr>
      </w:pPr>
      <w:r>
        <w:rPr/>
        <w:br w:type="column"/>
      </w:r>
      <w:r>
        <w:rPr>
          <w:rFonts w:ascii="Calibri"/>
          <w:sz w:val="16"/>
        </w:rPr>
      </w:r>
    </w:p>
    <w:p>
      <w:pPr>
        <w:pStyle w:val="BodyText"/>
        <w:rPr>
          <w:rFonts w:ascii="Calibri"/>
          <w:sz w:val="16"/>
        </w:rPr>
      </w:pPr>
    </w:p>
    <w:p>
      <w:pPr>
        <w:pStyle w:val="BodyText"/>
        <w:spacing w:before="11"/>
        <w:rPr>
          <w:rFonts w:ascii="Calibri"/>
          <w:sz w:val="14"/>
        </w:rPr>
      </w:pPr>
    </w:p>
    <w:p>
      <w:pPr>
        <w:spacing w:before="1"/>
        <w:ind w:left="0" w:right="0" w:firstLine="0"/>
        <w:jc w:val="right"/>
        <w:rPr>
          <w:rFonts w:ascii="Calibri"/>
          <w:sz w:val="14"/>
        </w:rPr>
      </w:pPr>
      <w:r>
        <w:rPr>
          <w:rFonts w:ascii="Calibri"/>
          <w:color w:val="231F20"/>
          <w:w w:val="90"/>
          <w:sz w:val="14"/>
        </w:rPr>
        <w:t>2014</w:t>
      </w:r>
    </w:p>
    <w:p>
      <w:pPr>
        <w:pStyle w:val="BodyText"/>
        <w:rPr>
          <w:rFonts w:ascii="Calibri"/>
          <w:sz w:val="16"/>
        </w:rPr>
      </w:pPr>
      <w:r>
        <w:rPr/>
        <w:br w:type="column"/>
      </w:r>
      <w:r>
        <w:rPr>
          <w:rFonts w:ascii="Calibri"/>
          <w:sz w:val="16"/>
        </w:rPr>
      </w:r>
    </w:p>
    <w:p>
      <w:pPr>
        <w:pStyle w:val="BodyText"/>
        <w:rPr>
          <w:rFonts w:ascii="Calibri"/>
          <w:sz w:val="16"/>
        </w:rPr>
      </w:pPr>
    </w:p>
    <w:p>
      <w:pPr>
        <w:pStyle w:val="BodyText"/>
        <w:spacing w:before="11"/>
        <w:rPr>
          <w:rFonts w:ascii="Calibri"/>
          <w:sz w:val="14"/>
        </w:rPr>
      </w:pPr>
    </w:p>
    <w:p>
      <w:pPr>
        <w:spacing w:before="1"/>
        <w:ind w:left="0" w:right="0" w:firstLine="0"/>
        <w:jc w:val="right"/>
        <w:rPr>
          <w:rFonts w:ascii="Calibri"/>
          <w:sz w:val="14"/>
        </w:rPr>
      </w:pPr>
      <w:r>
        <w:rPr/>
        <w:pict>
          <v:line style="position:absolute;mso-position-horizontal-relative:page;mso-position-vertical-relative:paragraph;z-index:251939840" from="280.924011pt,25.783754pt" to="298.451011pt,25.783754pt" stroked="true" strokeweight="3.874pt" strokecolor="#38a692">
            <v:stroke dashstyle="solid"/>
            <w10:wrap type="none"/>
          </v:line>
        </w:pict>
      </w:r>
      <w:r>
        <w:rPr>
          <w:rFonts w:ascii="Calibri"/>
          <w:color w:val="231F20"/>
          <w:w w:val="90"/>
          <w:sz w:val="14"/>
        </w:rPr>
        <w:t>2015</w:t>
      </w:r>
    </w:p>
    <w:p>
      <w:pPr>
        <w:pStyle w:val="BodyText"/>
        <w:rPr>
          <w:rFonts w:ascii="Calibri"/>
          <w:sz w:val="16"/>
        </w:rPr>
      </w:pPr>
      <w:r>
        <w:rPr/>
        <w:br w:type="column"/>
      </w:r>
      <w:r>
        <w:rPr>
          <w:rFonts w:ascii="Calibri"/>
          <w:sz w:val="16"/>
        </w:rPr>
      </w:r>
    </w:p>
    <w:p>
      <w:pPr>
        <w:pStyle w:val="BodyText"/>
        <w:rPr>
          <w:rFonts w:ascii="Calibri"/>
          <w:sz w:val="16"/>
        </w:rPr>
      </w:pPr>
    </w:p>
    <w:p>
      <w:pPr>
        <w:pStyle w:val="BodyText"/>
        <w:spacing w:before="11"/>
        <w:rPr>
          <w:rFonts w:ascii="Calibri"/>
          <w:sz w:val="14"/>
        </w:rPr>
      </w:pPr>
    </w:p>
    <w:p>
      <w:pPr>
        <w:spacing w:before="1"/>
        <w:ind w:left="0" w:right="0" w:firstLine="0"/>
        <w:jc w:val="right"/>
        <w:rPr>
          <w:rFonts w:ascii="Calibri"/>
          <w:sz w:val="14"/>
        </w:rPr>
      </w:pPr>
      <w:r>
        <w:rPr>
          <w:rFonts w:ascii="Calibri"/>
          <w:color w:val="231F20"/>
          <w:w w:val="90"/>
          <w:sz w:val="14"/>
        </w:rPr>
        <w:t>2016</w:t>
      </w:r>
    </w:p>
    <w:p>
      <w:pPr>
        <w:pStyle w:val="BodyText"/>
        <w:rPr>
          <w:rFonts w:ascii="Calibri"/>
          <w:sz w:val="16"/>
        </w:rPr>
      </w:pPr>
      <w:r>
        <w:rPr/>
        <w:br w:type="column"/>
      </w:r>
      <w:r>
        <w:rPr>
          <w:rFonts w:ascii="Calibri"/>
          <w:sz w:val="16"/>
        </w:rPr>
      </w:r>
    </w:p>
    <w:p>
      <w:pPr>
        <w:pStyle w:val="BodyText"/>
        <w:rPr>
          <w:rFonts w:ascii="Calibri"/>
          <w:sz w:val="16"/>
        </w:rPr>
      </w:pPr>
    </w:p>
    <w:p>
      <w:pPr>
        <w:pStyle w:val="BodyText"/>
        <w:spacing w:before="11"/>
        <w:rPr>
          <w:rFonts w:ascii="Calibri"/>
          <w:sz w:val="14"/>
        </w:rPr>
      </w:pPr>
    </w:p>
    <w:p>
      <w:pPr>
        <w:spacing w:before="1"/>
        <w:ind w:left="0" w:right="0" w:firstLine="0"/>
        <w:jc w:val="right"/>
        <w:rPr>
          <w:rFonts w:ascii="Calibri"/>
          <w:sz w:val="14"/>
        </w:rPr>
      </w:pPr>
      <w:r>
        <w:rPr>
          <w:rFonts w:ascii="Calibri"/>
          <w:color w:val="231F20"/>
          <w:w w:val="90"/>
          <w:sz w:val="14"/>
        </w:rPr>
        <w:t>2017</w:t>
      </w:r>
    </w:p>
    <w:p>
      <w:pPr>
        <w:spacing w:before="19"/>
        <w:ind w:left="196" w:right="0" w:firstLine="0"/>
        <w:jc w:val="left"/>
        <w:rPr>
          <w:rFonts w:ascii="Calibri"/>
          <w:sz w:val="18"/>
        </w:rPr>
      </w:pPr>
      <w:r>
        <w:rPr/>
        <w:br w:type="column"/>
      </w:r>
      <w:r>
        <w:rPr>
          <w:rFonts w:ascii="Calibri"/>
          <w:color w:val="231F20"/>
          <w:sz w:val="18"/>
        </w:rPr>
        <w:t>2.00%</w:t>
      </w:r>
    </w:p>
    <w:p>
      <w:pPr>
        <w:spacing w:before="127"/>
        <w:ind w:left="196" w:right="0" w:firstLine="0"/>
        <w:jc w:val="left"/>
        <w:rPr>
          <w:rFonts w:ascii="Calibri"/>
          <w:sz w:val="18"/>
        </w:rPr>
      </w:pPr>
      <w:r>
        <w:rPr>
          <w:rFonts w:ascii="Calibri"/>
          <w:color w:val="231F20"/>
          <w:sz w:val="18"/>
        </w:rPr>
        <w:t>0.00%</w:t>
      </w:r>
    </w:p>
    <w:p>
      <w:pPr>
        <w:spacing w:after="0"/>
        <w:jc w:val="left"/>
        <w:rPr>
          <w:rFonts w:ascii="Calibri"/>
          <w:sz w:val="18"/>
        </w:rPr>
        <w:sectPr>
          <w:type w:val="continuous"/>
          <w:pgSz w:w="10490" w:h="15880"/>
          <w:pgMar w:top="1500" w:bottom="280" w:left="0" w:right="0"/>
          <w:cols w:num="9" w:equalWidth="0">
            <w:col w:w="1428" w:space="40"/>
            <w:col w:w="748" w:space="39"/>
            <w:col w:w="906" w:space="40"/>
            <w:col w:w="914" w:space="40"/>
            <w:col w:w="914" w:space="40"/>
            <w:col w:w="914" w:space="39"/>
            <w:col w:w="943" w:space="40"/>
            <w:col w:w="915" w:space="39"/>
            <w:col w:w="2491"/>
          </w:cols>
        </w:sectPr>
      </w:pPr>
    </w:p>
    <w:p>
      <w:pPr>
        <w:pStyle w:val="BodyText"/>
        <w:spacing w:before="8"/>
        <w:rPr>
          <w:rFonts w:ascii="Calibri"/>
          <w:sz w:val="12"/>
        </w:rPr>
      </w:pPr>
    </w:p>
    <w:p>
      <w:pPr>
        <w:spacing w:after="0"/>
        <w:rPr>
          <w:rFonts w:ascii="Calibri"/>
          <w:sz w:val="12"/>
        </w:rPr>
        <w:sectPr>
          <w:type w:val="continuous"/>
          <w:pgSz w:w="10490" w:h="15880"/>
          <w:pgMar w:top="1500" w:bottom="280" w:left="0" w:right="0"/>
        </w:sectPr>
      </w:pPr>
    </w:p>
    <w:p>
      <w:pPr>
        <w:spacing w:line="244" w:lineRule="auto" w:before="88"/>
        <w:ind w:left="2124" w:right="0" w:firstLine="0"/>
        <w:jc w:val="left"/>
        <w:rPr>
          <w:rFonts w:ascii="Calibri"/>
          <w:sz w:val="16"/>
        </w:rPr>
      </w:pPr>
      <w:r>
        <w:rPr/>
        <w:pict>
          <v:line style="position:absolute;mso-position-horizontal-relative:page;mso-position-vertical-relative:paragraph;z-index:251938816" from="83.915001pt,9.433315pt" to="101.442001pt,9.433315pt" stroked="true" strokeweight="3.874pt" strokecolor="#38a692">
            <v:stroke dashstyle="solid"/>
            <w10:wrap type="none"/>
          </v:line>
        </w:pict>
      </w:r>
      <w:r>
        <w:rPr>
          <w:rFonts w:ascii="Calibri"/>
          <w:color w:val="231F20"/>
          <w:w w:val="90"/>
          <w:sz w:val="16"/>
        </w:rPr>
        <w:t>Participaciones, Aportaciones, Transferencias, </w:t>
      </w:r>
      <w:r>
        <w:rPr>
          <w:rFonts w:ascii="Calibri"/>
          <w:color w:val="231F20"/>
          <w:sz w:val="16"/>
        </w:rPr>
        <w:t>Asignaciones, Subsidios y Otras ayudas</w:t>
      </w:r>
    </w:p>
    <w:p>
      <w:pPr>
        <w:spacing w:before="108"/>
        <w:ind w:left="1110" w:right="0" w:firstLine="0"/>
        <w:jc w:val="left"/>
        <w:rPr>
          <w:rFonts w:ascii="Calibri" w:hAnsi="Calibri"/>
          <w:sz w:val="16"/>
        </w:rPr>
      </w:pPr>
      <w:r>
        <w:rPr/>
        <w:br w:type="column"/>
      </w:r>
      <w:r>
        <w:rPr>
          <w:rFonts w:ascii="Calibri" w:hAnsi="Calibri"/>
          <w:color w:val="231F20"/>
          <w:sz w:val="16"/>
        </w:rPr>
        <w:t>Ingresos de Gestión (Ingresos propios)</w:t>
      </w:r>
    </w:p>
    <w:p>
      <w:pPr>
        <w:spacing w:after="0"/>
        <w:jc w:val="left"/>
        <w:rPr>
          <w:rFonts w:ascii="Calibri" w:hAnsi="Calibri"/>
          <w:sz w:val="16"/>
        </w:rPr>
        <w:sectPr>
          <w:type w:val="continuous"/>
          <w:pgSz w:w="10490" w:h="15880"/>
          <w:pgMar w:top="1500" w:bottom="280" w:left="0" w:right="0"/>
          <w:cols w:num="2" w:equalWidth="0">
            <w:col w:w="4913" w:space="40"/>
            <w:col w:w="5537"/>
          </w:cols>
        </w:sectPr>
      </w:pPr>
    </w:p>
    <w:p>
      <w:pPr>
        <w:tabs>
          <w:tab w:pos="6078" w:val="left" w:leader="none"/>
        </w:tabs>
        <w:spacing w:line="220" w:lineRule="auto" w:before="89"/>
        <w:ind w:left="6078" w:right="1958" w:hanging="3955"/>
        <w:jc w:val="left"/>
        <w:rPr>
          <w:rFonts w:ascii="Calibri" w:hAnsi="Calibri"/>
          <w:sz w:val="16"/>
        </w:rPr>
      </w:pPr>
      <w:r>
        <w:rPr/>
        <w:pict>
          <v:line style="position:absolute;mso-position-horizontal-relative:page;mso-position-vertical-relative:paragraph;z-index:251940864" from="83.915001pt,8.833287pt" to="101.442001pt,8.833287pt" stroked="true" strokeweight="3.874pt" strokecolor="#38a692">
            <v:stroke dashstyle="solid"/>
            <w10:wrap type="none"/>
          </v:line>
        </w:pict>
      </w:r>
      <w:r>
        <w:rPr/>
        <w:pict>
          <v:group style="position:absolute;margin-left:280.924103pt;margin-top:6.703487pt;width:17.55pt;height:3.55pt;mso-position-horizontal-relative:page;mso-position-vertical-relative:paragraph;z-index:-262277120" coordorigin="5618,134" coordsize="351,71">
            <v:line style="position:absolute" from="5618,169" to="5969,169" stroked="true" strokeweight="1pt" strokecolor="#f15b2d">
              <v:stroke dashstyle="solid"/>
            </v:line>
            <v:shape style="position:absolute;left:5758;top:134;width:71;height:71" coordorigin="5759,134" coordsize="71,71" path="m5794,134l5780,137,5769,144,5761,155,5759,169,5761,183,5769,194,5780,201,5794,204,5807,201,5819,194,5826,183,5829,169,5826,155,5819,144,5807,137,5794,134xe" filled="true" fillcolor="#f15b2d" stroked="false">
              <v:path arrowok="t"/>
              <v:fill type="solid"/>
            </v:shape>
            <w10:wrap type="none"/>
          </v:group>
        </w:pict>
      </w:r>
      <w:r>
        <w:rPr>
          <w:rFonts w:ascii="Calibri" w:hAnsi="Calibri"/>
          <w:color w:val="231F20"/>
          <w:sz w:val="16"/>
        </w:rPr>
        <w:t>Otros</w:t>
      </w:r>
      <w:r>
        <w:rPr>
          <w:rFonts w:ascii="Calibri" w:hAnsi="Calibri"/>
          <w:color w:val="231F20"/>
          <w:spacing w:val="-18"/>
          <w:sz w:val="16"/>
        </w:rPr>
        <w:t> </w:t>
      </w:r>
      <w:r>
        <w:rPr>
          <w:rFonts w:ascii="Calibri" w:hAnsi="Calibri"/>
          <w:color w:val="231F20"/>
          <w:sz w:val="16"/>
        </w:rPr>
        <w:t>ingresos</w:t>
        <w:tab/>
      </w:r>
      <w:r>
        <w:rPr>
          <w:rFonts w:ascii="Calibri" w:hAnsi="Calibri"/>
          <w:color w:val="231F20"/>
          <w:spacing w:val="-3"/>
          <w:w w:val="95"/>
          <w:sz w:val="16"/>
        </w:rPr>
        <w:t>Tasa</w:t>
      </w:r>
      <w:r>
        <w:rPr>
          <w:rFonts w:ascii="Calibri" w:hAnsi="Calibri"/>
          <w:color w:val="231F20"/>
          <w:spacing w:val="-7"/>
          <w:w w:val="95"/>
          <w:sz w:val="16"/>
        </w:rPr>
        <w:t> </w:t>
      </w:r>
      <w:r>
        <w:rPr>
          <w:rFonts w:ascii="Calibri" w:hAnsi="Calibri"/>
          <w:color w:val="231F20"/>
          <w:w w:val="95"/>
          <w:sz w:val="16"/>
        </w:rPr>
        <w:t>de</w:t>
      </w:r>
      <w:r>
        <w:rPr>
          <w:rFonts w:ascii="Calibri" w:hAnsi="Calibri"/>
          <w:color w:val="231F20"/>
          <w:spacing w:val="-11"/>
          <w:w w:val="95"/>
          <w:sz w:val="16"/>
        </w:rPr>
        <w:t> </w:t>
      </w:r>
      <w:r>
        <w:rPr>
          <w:rFonts w:ascii="Calibri" w:hAnsi="Calibri"/>
          <w:color w:val="231F20"/>
          <w:w w:val="95"/>
          <w:sz w:val="16"/>
        </w:rPr>
        <w:t>Variación</w:t>
      </w:r>
      <w:r>
        <w:rPr>
          <w:rFonts w:ascii="Calibri" w:hAnsi="Calibri"/>
          <w:color w:val="231F20"/>
          <w:spacing w:val="-7"/>
          <w:w w:val="95"/>
          <w:sz w:val="16"/>
        </w:rPr>
        <w:t> </w:t>
      </w:r>
      <w:r>
        <w:rPr>
          <w:rFonts w:ascii="Calibri" w:hAnsi="Calibri"/>
          <w:color w:val="231F20"/>
          <w:w w:val="95"/>
          <w:sz w:val="16"/>
        </w:rPr>
        <w:t>de</w:t>
      </w:r>
      <w:r>
        <w:rPr>
          <w:rFonts w:ascii="Calibri" w:hAnsi="Calibri"/>
          <w:color w:val="231F20"/>
          <w:spacing w:val="-6"/>
          <w:w w:val="95"/>
          <w:sz w:val="16"/>
        </w:rPr>
        <w:t> </w:t>
      </w:r>
      <w:r>
        <w:rPr>
          <w:rFonts w:ascii="Calibri" w:hAnsi="Calibri"/>
          <w:color w:val="231F20"/>
          <w:w w:val="95"/>
          <w:sz w:val="16"/>
        </w:rPr>
        <w:t>los</w:t>
      </w:r>
      <w:r>
        <w:rPr>
          <w:rFonts w:ascii="Calibri" w:hAnsi="Calibri"/>
          <w:color w:val="231F20"/>
          <w:spacing w:val="-7"/>
          <w:w w:val="95"/>
          <w:sz w:val="16"/>
        </w:rPr>
        <w:t> </w:t>
      </w:r>
      <w:r>
        <w:rPr>
          <w:rFonts w:ascii="Calibri" w:hAnsi="Calibri"/>
          <w:color w:val="231F20"/>
          <w:w w:val="95"/>
          <w:sz w:val="16"/>
        </w:rPr>
        <w:t>Ingresos</w:t>
      </w:r>
      <w:r>
        <w:rPr>
          <w:rFonts w:ascii="Calibri" w:hAnsi="Calibri"/>
          <w:color w:val="231F20"/>
          <w:spacing w:val="-6"/>
          <w:w w:val="95"/>
          <w:sz w:val="16"/>
        </w:rPr>
        <w:t> </w:t>
      </w:r>
      <w:r>
        <w:rPr>
          <w:rFonts w:ascii="Calibri" w:hAnsi="Calibri"/>
          <w:color w:val="231F20"/>
          <w:w w:val="95"/>
          <w:sz w:val="16"/>
        </w:rPr>
        <w:t>totales </w:t>
      </w:r>
      <w:r>
        <w:rPr>
          <w:rFonts w:ascii="Calibri" w:hAnsi="Calibri"/>
          <w:color w:val="231F20"/>
          <w:sz w:val="16"/>
        </w:rPr>
        <w:t>del</w:t>
      </w:r>
      <w:r>
        <w:rPr>
          <w:rFonts w:ascii="Calibri" w:hAnsi="Calibri"/>
          <w:color w:val="231F20"/>
          <w:spacing w:val="-5"/>
          <w:sz w:val="16"/>
        </w:rPr>
        <w:t> </w:t>
      </w:r>
      <w:r>
        <w:rPr>
          <w:rFonts w:ascii="Calibri" w:hAnsi="Calibri"/>
          <w:color w:val="231F20"/>
          <w:sz w:val="16"/>
        </w:rPr>
        <w:t>estado</w:t>
      </w:r>
    </w:p>
    <w:p>
      <w:pPr>
        <w:pStyle w:val="BodyText"/>
        <w:spacing w:before="4"/>
        <w:rPr>
          <w:rFonts w:ascii="Calibri"/>
          <w:sz w:val="11"/>
        </w:rPr>
      </w:pPr>
    </w:p>
    <w:p>
      <w:pPr>
        <w:spacing w:before="90"/>
        <w:ind w:left="779" w:right="0" w:firstLine="0"/>
        <w:jc w:val="left"/>
        <w:rPr>
          <w:rFonts w:ascii="Calibri" w:hAnsi="Calibri"/>
          <w:sz w:val="16"/>
        </w:rPr>
      </w:pPr>
      <w:r>
        <w:rPr>
          <w:b/>
          <w:color w:val="231F20"/>
          <w:sz w:val="16"/>
        </w:rPr>
        <w:t>Fuente: </w:t>
      </w:r>
      <w:r>
        <w:rPr>
          <w:rFonts w:ascii="Calibri" w:hAnsi="Calibri"/>
          <w:color w:val="231F20"/>
          <w:sz w:val="16"/>
        </w:rPr>
        <w:t>Elaboración propia con datos de la Secretaría de Finanzas, 2011 - 2017</w:t>
      </w:r>
    </w:p>
    <w:p>
      <w:pPr>
        <w:pStyle w:val="BodyText"/>
        <w:rPr>
          <w:rFonts w:ascii="Calibri"/>
          <w:sz w:val="20"/>
        </w:rPr>
      </w:pPr>
    </w:p>
    <w:p>
      <w:pPr>
        <w:pStyle w:val="BodyText"/>
        <w:spacing w:before="3"/>
        <w:rPr>
          <w:rFonts w:ascii="Calibri"/>
          <w:sz w:val="17"/>
        </w:rPr>
      </w:pPr>
    </w:p>
    <w:p>
      <w:pPr>
        <w:spacing w:after="0"/>
        <w:rPr>
          <w:rFonts w:ascii="Calibri"/>
          <w:sz w:val="17"/>
        </w:rPr>
        <w:sectPr>
          <w:type w:val="continuous"/>
          <w:pgSz w:w="10490" w:h="15880"/>
          <w:pgMar w:top="1500" w:bottom="280" w:left="0" w:right="0"/>
        </w:sectPr>
      </w:pPr>
    </w:p>
    <w:p>
      <w:pPr>
        <w:pStyle w:val="BodyText"/>
        <w:spacing w:line="266" w:lineRule="auto" w:before="86"/>
        <w:ind w:left="793" w:firstLine="283"/>
        <w:jc w:val="both"/>
      </w:pPr>
      <w:r>
        <w:rPr>
          <w:color w:val="231F20"/>
          <w:spacing w:val="-3"/>
          <w:w w:val="105"/>
        </w:rPr>
        <w:t>Por último </w:t>
      </w:r>
      <w:r>
        <w:rPr>
          <w:color w:val="231F20"/>
          <w:w w:val="105"/>
        </w:rPr>
        <w:t>en este </w:t>
      </w:r>
      <w:r>
        <w:rPr>
          <w:color w:val="231F20"/>
          <w:spacing w:val="-4"/>
          <w:w w:val="105"/>
        </w:rPr>
        <w:t>indicador, </w:t>
      </w:r>
      <w:r>
        <w:rPr>
          <w:color w:val="231F20"/>
          <w:w w:val="105"/>
        </w:rPr>
        <w:t>en </w:t>
      </w:r>
      <w:r>
        <w:rPr>
          <w:color w:val="231F20"/>
          <w:spacing w:val="-4"/>
          <w:w w:val="105"/>
        </w:rPr>
        <w:t>materia </w:t>
      </w:r>
      <w:r>
        <w:rPr>
          <w:color w:val="231F20"/>
          <w:w w:val="105"/>
        </w:rPr>
        <w:t>de </w:t>
      </w:r>
      <w:r>
        <w:rPr>
          <w:color w:val="231F20"/>
          <w:spacing w:val="-3"/>
        </w:rPr>
        <w:t>coordinación fiscal </w:t>
      </w:r>
      <w:r>
        <w:rPr>
          <w:color w:val="231F20"/>
          <w:spacing w:val="-4"/>
        </w:rPr>
        <w:t>hacendaria, </w:t>
      </w:r>
      <w:r>
        <w:rPr>
          <w:color w:val="231F20"/>
        </w:rPr>
        <w:t>la </w:t>
      </w:r>
      <w:r>
        <w:rPr>
          <w:color w:val="231F20"/>
          <w:spacing w:val="-3"/>
        </w:rPr>
        <w:t>entidad </w:t>
      </w:r>
      <w:r>
        <w:rPr>
          <w:color w:val="231F20"/>
        </w:rPr>
        <w:t>participa </w:t>
      </w:r>
      <w:r>
        <w:rPr>
          <w:color w:val="231F20"/>
          <w:spacing w:val="-3"/>
          <w:w w:val="105"/>
        </w:rPr>
        <w:t>activamente</w:t>
      </w:r>
      <w:r>
        <w:rPr>
          <w:color w:val="231F20"/>
          <w:spacing w:val="-19"/>
          <w:w w:val="105"/>
        </w:rPr>
        <w:t> </w:t>
      </w:r>
      <w:r>
        <w:rPr>
          <w:color w:val="231F20"/>
          <w:w w:val="105"/>
        </w:rPr>
        <w:t>para</w:t>
      </w:r>
      <w:r>
        <w:rPr>
          <w:color w:val="231F20"/>
          <w:spacing w:val="-18"/>
          <w:w w:val="105"/>
        </w:rPr>
        <w:t> </w:t>
      </w:r>
      <w:r>
        <w:rPr>
          <w:color w:val="231F20"/>
          <w:w w:val="105"/>
        </w:rPr>
        <w:t>lograr</w:t>
      </w:r>
      <w:r>
        <w:rPr>
          <w:color w:val="231F20"/>
          <w:spacing w:val="-18"/>
          <w:w w:val="105"/>
        </w:rPr>
        <w:t> </w:t>
      </w:r>
      <w:r>
        <w:rPr>
          <w:color w:val="231F20"/>
          <w:spacing w:val="-4"/>
          <w:w w:val="105"/>
        </w:rPr>
        <w:t>incrementar</w:t>
      </w:r>
      <w:r>
        <w:rPr>
          <w:color w:val="231F20"/>
          <w:spacing w:val="-18"/>
          <w:w w:val="105"/>
        </w:rPr>
        <w:t> </w:t>
      </w:r>
      <w:r>
        <w:rPr>
          <w:color w:val="231F20"/>
          <w:w w:val="105"/>
        </w:rPr>
        <w:t>los</w:t>
      </w:r>
      <w:r>
        <w:rPr>
          <w:color w:val="231F20"/>
          <w:spacing w:val="-18"/>
          <w:w w:val="105"/>
        </w:rPr>
        <w:t> </w:t>
      </w:r>
      <w:r>
        <w:rPr>
          <w:color w:val="231F20"/>
          <w:spacing w:val="-3"/>
          <w:w w:val="105"/>
        </w:rPr>
        <w:t>recursos </w:t>
      </w:r>
      <w:r>
        <w:rPr>
          <w:color w:val="231F20"/>
          <w:w w:val="105"/>
        </w:rPr>
        <w:t>que</w:t>
      </w:r>
      <w:r>
        <w:rPr>
          <w:color w:val="231F20"/>
          <w:spacing w:val="-40"/>
          <w:w w:val="105"/>
        </w:rPr>
        <w:t> </w:t>
      </w:r>
      <w:r>
        <w:rPr>
          <w:color w:val="231F20"/>
          <w:w w:val="105"/>
        </w:rPr>
        <w:t>le</w:t>
      </w:r>
      <w:r>
        <w:rPr>
          <w:color w:val="231F20"/>
          <w:spacing w:val="-40"/>
          <w:w w:val="105"/>
        </w:rPr>
        <w:t> </w:t>
      </w:r>
      <w:r>
        <w:rPr>
          <w:color w:val="231F20"/>
          <w:w w:val="105"/>
        </w:rPr>
        <w:t>son</w:t>
      </w:r>
      <w:r>
        <w:rPr>
          <w:color w:val="231F20"/>
          <w:spacing w:val="-40"/>
          <w:w w:val="105"/>
        </w:rPr>
        <w:t> </w:t>
      </w:r>
      <w:r>
        <w:rPr>
          <w:color w:val="231F20"/>
          <w:spacing w:val="-4"/>
          <w:w w:val="105"/>
        </w:rPr>
        <w:t>otorgados</w:t>
      </w:r>
      <w:r>
        <w:rPr>
          <w:color w:val="231F20"/>
          <w:spacing w:val="-40"/>
          <w:w w:val="105"/>
        </w:rPr>
        <w:t> </w:t>
      </w:r>
      <w:r>
        <w:rPr>
          <w:color w:val="231F20"/>
          <w:w w:val="105"/>
        </w:rPr>
        <w:t>de</w:t>
      </w:r>
      <w:r>
        <w:rPr>
          <w:color w:val="231F20"/>
          <w:spacing w:val="-39"/>
          <w:w w:val="105"/>
        </w:rPr>
        <w:t> </w:t>
      </w:r>
      <w:r>
        <w:rPr>
          <w:color w:val="231F20"/>
          <w:spacing w:val="-3"/>
          <w:w w:val="105"/>
        </w:rPr>
        <w:t>fuentes</w:t>
      </w:r>
      <w:r>
        <w:rPr>
          <w:color w:val="231F20"/>
          <w:spacing w:val="-40"/>
          <w:w w:val="105"/>
        </w:rPr>
        <w:t> </w:t>
      </w:r>
      <w:r>
        <w:rPr>
          <w:color w:val="231F20"/>
          <w:spacing w:val="-3"/>
          <w:w w:val="105"/>
        </w:rPr>
        <w:t>federales</w:t>
      </w:r>
      <w:r>
        <w:rPr>
          <w:color w:val="231F20"/>
          <w:spacing w:val="-40"/>
          <w:w w:val="105"/>
        </w:rPr>
        <w:t> </w:t>
      </w:r>
      <w:r>
        <w:rPr>
          <w:color w:val="231F20"/>
          <w:w w:val="105"/>
        </w:rPr>
        <w:t>de</w:t>
      </w:r>
      <w:r>
        <w:rPr>
          <w:color w:val="231F20"/>
          <w:spacing w:val="-40"/>
          <w:w w:val="105"/>
        </w:rPr>
        <w:t> </w:t>
      </w:r>
      <w:r>
        <w:rPr>
          <w:color w:val="231F20"/>
          <w:w w:val="105"/>
        </w:rPr>
        <w:t>finan- </w:t>
      </w:r>
      <w:r>
        <w:rPr>
          <w:color w:val="231F20"/>
          <w:spacing w:val="-4"/>
          <w:w w:val="105"/>
        </w:rPr>
        <w:t>ciamiento</w:t>
      </w:r>
      <w:r>
        <w:rPr>
          <w:color w:val="231F20"/>
          <w:spacing w:val="-29"/>
          <w:w w:val="105"/>
        </w:rPr>
        <w:t> </w:t>
      </w:r>
      <w:r>
        <w:rPr>
          <w:color w:val="231F20"/>
          <w:w w:val="105"/>
        </w:rPr>
        <w:t>para</w:t>
      </w:r>
      <w:r>
        <w:rPr>
          <w:color w:val="231F20"/>
          <w:spacing w:val="-28"/>
          <w:w w:val="105"/>
        </w:rPr>
        <w:t> </w:t>
      </w:r>
      <w:r>
        <w:rPr>
          <w:color w:val="231F20"/>
          <w:spacing w:val="-3"/>
          <w:w w:val="105"/>
        </w:rPr>
        <w:t>fortalecer</w:t>
      </w:r>
      <w:r>
        <w:rPr>
          <w:color w:val="231F20"/>
          <w:spacing w:val="-28"/>
          <w:w w:val="105"/>
        </w:rPr>
        <w:t> </w:t>
      </w:r>
      <w:r>
        <w:rPr>
          <w:color w:val="231F20"/>
          <w:spacing w:val="-3"/>
          <w:w w:val="105"/>
        </w:rPr>
        <w:t>sus</w:t>
      </w:r>
      <w:r>
        <w:rPr>
          <w:color w:val="231F20"/>
          <w:spacing w:val="-28"/>
          <w:w w:val="105"/>
        </w:rPr>
        <w:t> </w:t>
      </w:r>
      <w:r>
        <w:rPr>
          <w:color w:val="231F20"/>
          <w:w w:val="105"/>
        </w:rPr>
        <w:t>finanzas</w:t>
      </w:r>
      <w:r>
        <w:rPr>
          <w:color w:val="231F20"/>
          <w:spacing w:val="-28"/>
          <w:w w:val="105"/>
        </w:rPr>
        <w:t> </w:t>
      </w:r>
      <w:r>
        <w:rPr>
          <w:color w:val="231F20"/>
          <w:spacing w:val="-3"/>
          <w:w w:val="105"/>
        </w:rPr>
        <w:t>públicas.</w:t>
      </w:r>
    </w:p>
    <w:p>
      <w:pPr>
        <w:pStyle w:val="BodyText"/>
        <w:rPr>
          <w:sz w:val="24"/>
        </w:rPr>
      </w:pPr>
    </w:p>
    <w:p>
      <w:pPr>
        <w:pStyle w:val="BodyText"/>
        <w:ind w:left="793"/>
        <w:jc w:val="both"/>
        <w:rPr>
          <w:rFonts w:ascii="Calibri" w:hAnsi="Calibri"/>
        </w:rPr>
      </w:pPr>
      <w:r>
        <w:rPr>
          <w:rFonts w:ascii="Calibri" w:hAnsi="Calibri"/>
          <w:color w:val="231F20"/>
        </w:rPr>
        <w:t>Deuda Pública</w:t>
      </w:r>
    </w:p>
    <w:p>
      <w:pPr>
        <w:pStyle w:val="BodyText"/>
        <w:spacing w:line="266" w:lineRule="auto" w:before="15"/>
        <w:ind w:left="793"/>
        <w:jc w:val="both"/>
      </w:pPr>
      <w:r>
        <w:rPr>
          <w:color w:val="231F20"/>
        </w:rPr>
        <w:t>En cuanto al tema de la Deuda Pública, S&amp;P  Global Ratings calificó a la entidad oaxaqueña en 2017 en escala nacional de ‘mxA-’ con pers-</w:t>
      </w:r>
    </w:p>
    <w:p>
      <w:pPr>
        <w:pStyle w:val="BodyText"/>
        <w:spacing w:line="266" w:lineRule="auto" w:before="86"/>
        <w:ind w:left="199" w:right="1582"/>
        <w:jc w:val="both"/>
      </w:pPr>
      <w:r>
        <w:rPr/>
        <w:br w:type="column"/>
      </w:r>
      <w:r>
        <w:rPr>
          <w:color w:val="231F20"/>
          <w:spacing w:val="3"/>
        </w:rPr>
        <w:t>pectiva </w:t>
      </w:r>
      <w:r>
        <w:rPr>
          <w:color w:val="231F20"/>
          <w:spacing w:val="2"/>
        </w:rPr>
        <w:t>estable </w:t>
      </w:r>
      <w:r>
        <w:rPr>
          <w:color w:val="231F20"/>
        </w:rPr>
        <w:t>en materia  de  </w:t>
      </w:r>
      <w:r>
        <w:rPr>
          <w:color w:val="231F20"/>
          <w:spacing w:val="2"/>
        </w:rPr>
        <w:t>riesgo crediticio </w:t>
      </w:r>
      <w:r>
        <w:rPr>
          <w:color w:val="231F20"/>
        </w:rPr>
        <w:t>y FitchRatings con ‘A-(mex)’ la </w:t>
      </w:r>
      <w:r>
        <w:rPr>
          <w:color w:val="231F20"/>
          <w:spacing w:val="2"/>
        </w:rPr>
        <w:t>calificación </w:t>
      </w:r>
      <w:r>
        <w:rPr>
          <w:color w:val="231F20"/>
        </w:rPr>
        <w:t>de la calidad crediticia del </w:t>
      </w:r>
      <w:r>
        <w:rPr>
          <w:color w:val="231F20"/>
          <w:spacing w:val="2"/>
        </w:rPr>
        <w:t>estado </w:t>
      </w:r>
      <w:r>
        <w:rPr>
          <w:color w:val="231F20"/>
        </w:rPr>
        <w:t>de </w:t>
      </w:r>
      <w:r>
        <w:rPr>
          <w:color w:val="231F20"/>
          <w:spacing w:val="2"/>
        </w:rPr>
        <w:t>Oaxaca </w:t>
      </w:r>
      <w:r>
        <w:rPr>
          <w:color w:val="231F20"/>
        </w:rPr>
        <w:t>y con una </w:t>
      </w:r>
      <w:r>
        <w:rPr>
          <w:color w:val="231F20"/>
          <w:spacing w:val="3"/>
        </w:rPr>
        <w:t>perspectiva </w:t>
      </w:r>
      <w:r>
        <w:rPr>
          <w:color w:val="231F20"/>
        </w:rPr>
        <w:t>crediticia que se mantiene </w:t>
      </w:r>
      <w:r>
        <w:rPr>
          <w:color w:val="231F20"/>
          <w:spacing w:val="2"/>
        </w:rPr>
        <w:t>Negativa.</w:t>
      </w:r>
    </w:p>
    <w:p>
      <w:pPr>
        <w:pStyle w:val="BodyText"/>
        <w:spacing w:line="266" w:lineRule="auto"/>
        <w:ind w:left="199" w:right="1584" w:firstLine="283"/>
        <w:jc w:val="both"/>
      </w:pPr>
      <w:r>
        <w:rPr>
          <w:color w:val="231F20"/>
        </w:rPr>
        <w:t>De </w:t>
      </w:r>
      <w:r>
        <w:rPr>
          <w:color w:val="231F20"/>
          <w:spacing w:val="-3"/>
        </w:rPr>
        <w:t>acuerdo </w:t>
      </w:r>
      <w:r>
        <w:rPr>
          <w:color w:val="231F20"/>
        </w:rPr>
        <w:t>a los </w:t>
      </w:r>
      <w:r>
        <w:rPr>
          <w:color w:val="231F20"/>
          <w:spacing w:val="-4"/>
        </w:rPr>
        <w:t>datos </w:t>
      </w:r>
      <w:r>
        <w:rPr>
          <w:color w:val="231F20"/>
          <w:spacing w:val="-3"/>
        </w:rPr>
        <w:t>registrados </w:t>
      </w:r>
      <w:r>
        <w:rPr>
          <w:color w:val="231F20"/>
        </w:rPr>
        <w:t>en el</w:t>
      </w:r>
      <w:r>
        <w:rPr>
          <w:color w:val="231F20"/>
          <w:spacing w:val="-26"/>
        </w:rPr>
        <w:t> </w:t>
      </w:r>
      <w:r>
        <w:rPr>
          <w:color w:val="231F20"/>
        </w:rPr>
        <w:t>portal de</w:t>
      </w:r>
      <w:r>
        <w:rPr>
          <w:color w:val="231F20"/>
          <w:spacing w:val="-25"/>
        </w:rPr>
        <w:t> </w:t>
      </w:r>
      <w:r>
        <w:rPr>
          <w:color w:val="231F20"/>
        </w:rPr>
        <w:t>la</w:t>
      </w:r>
      <w:r>
        <w:rPr>
          <w:color w:val="231F20"/>
          <w:spacing w:val="-24"/>
        </w:rPr>
        <w:t> </w:t>
      </w:r>
      <w:r>
        <w:rPr>
          <w:color w:val="231F20"/>
          <w:spacing w:val="-3"/>
        </w:rPr>
        <w:t>SHCP</w:t>
      </w:r>
      <w:r>
        <w:rPr>
          <w:color w:val="231F20"/>
          <w:spacing w:val="-24"/>
        </w:rPr>
        <w:t> </w:t>
      </w:r>
      <w:r>
        <w:rPr>
          <w:color w:val="231F20"/>
        </w:rPr>
        <w:t>-Obligaciones</w:t>
      </w:r>
      <w:r>
        <w:rPr>
          <w:color w:val="231F20"/>
          <w:spacing w:val="-24"/>
        </w:rPr>
        <w:t> </w:t>
      </w:r>
      <w:r>
        <w:rPr>
          <w:color w:val="231F20"/>
        </w:rPr>
        <w:t>de</w:t>
      </w:r>
      <w:r>
        <w:rPr>
          <w:color w:val="231F20"/>
          <w:spacing w:val="-24"/>
        </w:rPr>
        <w:t> </w:t>
      </w:r>
      <w:r>
        <w:rPr>
          <w:color w:val="231F20"/>
          <w:spacing w:val="-3"/>
        </w:rPr>
        <w:t>las</w:t>
      </w:r>
      <w:r>
        <w:rPr>
          <w:color w:val="231F20"/>
          <w:spacing w:val="-24"/>
        </w:rPr>
        <w:t> </w:t>
      </w:r>
      <w:r>
        <w:rPr>
          <w:color w:val="231F20"/>
          <w:spacing w:val="-3"/>
        </w:rPr>
        <w:t>entidades</w:t>
      </w:r>
      <w:r>
        <w:rPr>
          <w:color w:val="231F20"/>
          <w:spacing w:val="-24"/>
        </w:rPr>
        <w:t> </w:t>
      </w:r>
      <w:r>
        <w:rPr>
          <w:color w:val="231F20"/>
        </w:rPr>
        <w:t>Federa- tivas</w:t>
      </w:r>
      <w:r>
        <w:rPr>
          <w:color w:val="231F20"/>
          <w:spacing w:val="-10"/>
        </w:rPr>
        <w:t> </w:t>
      </w:r>
      <w:r>
        <w:rPr>
          <w:color w:val="231F20"/>
        </w:rPr>
        <w:t>y</w:t>
      </w:r>
      <w:r>
        <w:rPr>
          <w:color w:val="231F20"/>
          <w:spacing w:val="-9"/>
        </w:rPr>
        <w:t> </w:t>
      </w:r>
      <w:r>
        <w:rPr>
          <w:color w:val="231F20"/>
          <w:spacing w:val="-4"/>
        </w:rPr>
        <w:t>Municipios-,</w:t>
      </w:r>
      <w:r>
        <w:rPr>
          <w:color w:val="231F20"/>
          <w:spacing w:val="-9"/>
        </w:rPr>
        <w:t> </w:t>
      </w:r>
      <w:r>
        <w:rPr>
          <w:color w:val="231F20"/>
        </w:rPr>
        <w:t>el</w:t>
      </w:r>
      <w:r>
        <w:rPr>
          <w:color w:val="231F20"/>
          <w:spacing w:val="-9"/>
        </w:rPr>
        <w:t> </w:t>
      </w:r>
      <w:r>
        <w:rPr>
          <w:color w:val="231F20"/>
        </w:rPr>
        <w:t>saldo</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spacing w:val="-3"/>
        </w:rPr>
        <w:t>deuda</w:t>
      </w:r>
      <w:r>
        <w:rPr>
          <w:color w:val="231F20"/>
          <w:spacing w:val="-9"/>
        </w:rPr>
        <w:t> </w:t>
      </w:r>
      <w:r>
        <w:rPr>
          <w:color w:val="231F20"/>
          <w:spacing w:val="-3"/>
        </w:rPr>
        <w:t>Pública</w:t>
      </w:r>
      <w:r>
        <w:rPr>
          <w:color w:val="231F20"/>
          <w:spacing w:val="-9"/>
        </w:rPr>
        <w:t> </w:t>
      </w:r>
      <w:r>
        <w:rPr>
          <w:color w:val="231F20"/>
        </w:rPr>
        <w:t>en la </w:t>
      </w:r>
      <w:r>
        <w:rPr>
          <w:color w:val="231F20"/>
          <w:spacing w:val="-3"/>
        </w:rPr>
        <w:t>entidad </w:t>
      </w:r>
      <w:r>
        <w:rPr>
          <w:color w:val="231F20"/>
        </w:rPr>
        <w:t>ha </w:t>
      </w:r>
      <w:r>
        <w:rPr>
          <w:color w:val="231F20"/>
          <w:spacing w:val="-3"/>
        </w:rPr>
        <w:t>evolucionad </w:t>
      </w:r>
      <w:r>
        <w:rPr>
          <w:color w:val="231F20"/>
        </w:rPr>
        <w:t>de la </w:t>
      </w:r>
      <w:r>
        <w:rPr>
          <w:color w:val="231F20"/>
          <w:spacing w:val="-4"/>
        </w:rPr>
        <w:t>siguiente</w:t>
      </w:r>
      <w:r>
        <w:rPr>
          <w:color w:val="231F20"/>
          <w:spacing w:val="-35"/>
        </w:rPr>
        <w:t> </w:t>
      </w:r>
      <w:r>
        <w:rPr>
          <w:color w:val="231F20"/>
          <w:spacing w:val="-3"/>
        </w:rPr>
        <w:t>manera:</w:t>
      </w:r>
    </w:p>
    <w:p>
      <w:pPr>
        <w:spacing w:after="0" w:line="266" w:lineRule="auto"/>
        <w:jc w:val="both"/>
        <w:sectPr>
          <w:type w:val="continuous"/>
          <w:pgSz w:w="10490" w:h="15880"/>
          <w:pgMar w:top="1500" w:bottom="280" w:left="0" w:right="0"/>
          <w:cols w:num="2" w:equalWidth="0">
            <w:col w:w="4728" w:space="40"/>
            <w:col w:w="5722"/>
          </w:cols>
        </w:sectPr>
      </w:pPr>
    </w:p>
    <w:p>
      <w:pPr>
        <w:pStyle w:val="BodyText"/>
        <w:spacing w:before="10"/>
        <w:rPr>
          <w:sz w:val="12"/>
        </w:rPr>
      </w:pPr>
    </w:p>
    <w:p>
      <w:pPr>
        <w:spacing w:before="88"/>
        <w:ind w:left="853" w:right="0" w:firstLine="0"/>
        <w:jc w:val="left"/>
        <w:rPr>
          <w:rFonts w:ascii="Calibri" w:hAnsi="Calibri"/>
          <w:sz w:val="18"/>
        </w:rPr>
      </w:pPr>
      <w:r>
        <w:rPr>
          <w:b/>
          <w:color w:val="231F20"/>
          <w:sz w:val="18"/>
        </w:rPr>
        <w:t>Gráfica 11. </w:t>
      </w:r>
      <w:r>
        <w:rPr>
          <w:rFonts w:ascii="Calibri" w:hAnsi="Calibri"/>
          <w:color w:val="231F20"/>
          <w:sz w:val="18"/>
        </w:rPr>
        <w:t>Saldo de la Deuda Pública en la Entidad 2011-2017 (mmdp)</w:t>
      </w:r>
    </w:p>
    <w:p>
      <w:pPr>
        <w:pStyle w:val="BodyText"/>
        <w:spacing w:before="8"/>
        <w:rPr>
          <w:rFonts w:ascii="Calibri"/>
          <w:sz w:val="9"/>
        </w:rPr>
      </w:pPr>
    </w:p>
    <w:p>
      <w:pPr>
        <w:spacing w:after="0"/>
        <w:rPr>
          <w:rFonts w:ascii="Calibri"/>
          <w:sz w:val="9"/>
        </w:rPr>
        <w:sectPr>
          <w:type w:val="continuous"/>
          <w:pgSz w:w="10490" w:h="15880"/>
          <w:pgMar w:top="1500" w:bottom="280" w:left="0" w:right="0"/>
        </w:sectPr>
      </w:pPr>
    </w:p>
    <w:p>
      <w:pPr>
        <w:spacing w:before="91"/>
        <w:ind w:left="0" w:right="932" w:firstLine="0"/>
        <w:jc w:val="right"/>
        <w:rPr>
          <w:b/>
          <w:sz w:val="18"/>
        </w:rPr>
      </w:pPr>
      <w:r>
        <w:rPr>
          <w:b/>
          <w:color w:val="231F20"/>
          <w:w w:val="105"/>
          <w:sz w:val="18"/>
        </w:rPr>
        <w:t>(mmdp)</w:t>
      </w:r>
    </w:p>
    <w:p>
      <w:pPr>
        <w:tabs>
          <w:tab w:pos="787" w:val="left" w:leader="none"/>
        </w:tabs>
        <w:spacing w:before="169"/>
        <w:ind w:left="0" w:right="0" w:firstLine="0"/>
        <w:jc w:val="right"/>
        <w:rPr>
          <w:rFonts w:ascii="Calibri"/>
          <w:sz w:val="18"/>
        </w:rPr>
      </w:pPr>
      <w:r>
        <w:rPr/>
        <w:pict>
          <v:group style="position:absolute;margin-left:46.416599pt;margin-top:9.369630pt;width:385.1pt;height:44.75pt;mso-position-horizontal-relative:page;mso-position-vertical-relative:paragraph;z-index:-262282240" coordorigin="928,187" coordsize="7702,895">
            <v:shape style="position:absolute;left:958;top:258;width:7569;height:794" coordorigin="958,258" coordsize="7569,794" path="m958,1052l1908,1052,2673,1052,3552,1052,4374,1052,5196,485,5947,485,6840,258,7705,428,8527,471e" filled="false" stroked="true" strokeweight="3pt" strokecolor="#38a692">
              <v:path arrowok="t"/>
              <v:stroke dashstyle="solid"/>
            </v:shape>
            <v:shape style="position:absolute;left:5128;top:406;width:178;height:178" type="#_x0000_t75" stroked="false">
              <v:imagedata r:id="rId131" o:title=""/>
            </v:shape>
            <v:shape style="position:absolute;left:5916;top:428;width:178;height:178" type="#_x0000_t75" stroked="false">
              <v:imagedata r:id="rId132" o:title=""/>
            </v:shape>
            <v:shape style="position:absolute;left:6743;top:187;width:178;height:178" type="#_x0000_t75" stroked="false">
              <v:imagedata r:id="rId132" o:title=""/>
            </v:shape>
            <v:shape style="position:absolute;left:7598;top:326;width:178;height:178" type="#_x0000_t75" stroked="false">
              <v:imagedata r:id="rId132" o:title=""/>
            </v:shape>
            <v:shape style="position:absolute;left:8452;top:365;width:178;height:178" type="#_x0000_t75" stroked="false">
              <v:imagedata r:id="rId133" o:title=""/>
            </v:shape>
            <w10:wrap type="none"/>
          </v:group>
        </w:pict>
      </w:r>
      <w:r>
        <w:rPr>
          <w:rFonts w:ascii="Calibri"/>
          <w:color w:val="231F20"/>
          <w:sz w:val="18"/>
        </w:rPr>
        <w:t>9.1</w:t>
        <w:tab/>
      </w:r>
      <w:r>
        <w:rPr>
          <w:rFonts w:ascii="Calibri"/>
          <w:color w:val="231F20"/>
          <w:w w:val="90"/>
          <w:position w:val="-4"/>
          <w:sz w:val="18"/>
        </w:rPr>
        <w:t>8.8</w:t>
      </w:r>
    </w:p>
    <w:p>
      <w:pPr>
        <w:pStyle w:val="BodyText"/>
        <w:spacing w:before="5"/>
        <w:rPr>
          <w:rFonts w:ascii="Calibri"/>
          <w:sz w:val="21"/>
        </w:rPr>
      </w:pPr>
      <w:r>
        <w:rPr/>
        <w:br w:type="column"/>
      </w:r>
      <w:r>
        <w:rPr>
          <w:rFonts w:ascii="Calibri"/>
          <w:sz w:val="21"/>
        </w:rPr>
      </w:r>
    </w:p>
    <w:p>
      <w:pPr>
        <w:spacing w:before="1"/>
        <w:ind w:left="560" w:right="0" w:firstLine="0"/>
        <w:jc w:val="left"/>
        <w:rPr>
          <w:rFonts w:ascii="Calibri"/>
          <w:sz w:val="18"/>
        </w:rPr>
      </w:pPr>
      <w:r>
        <w:rPr>
          <w:rFonts w:ascii="Calibri"/>
          <w:color w:val="231F20"/>
          <w:w w:val="90"/>
          <w:sz w:val="18"/>
        </w:rPr>
        <w:t>10.8</w:t>
      </w:r>
    </w:p>
    <w:p>
      <w:pPr>
        <w:pStyle w:val="BodyText"/>
        <w:rPr>
          <w:rFonts w:ascii="Calibri"/>
          <w:sz w:val="20"/>
        </w:rPr>
      </w:pPr>
      <w:r>
        <w:rPr/>
        <w:br w:type="column"/>
      </w:r>
      <w:r>
        <w:rPr>
          <w:rFonts w:ascii="Calibri"/>
          <w:sz w:val="20"/>
        </w:rPr>
      </w:r>
    </w:p>
    <w:p>
      <w:pPr>
        <w:pStyle w:val="BodyText"/>
        <w:spacing w:before="7"/>
        <w:rPr>
          <w:rFonts w:ascii="Calibri"/>
          <w:sz w:val="16"/>
        </w:rPr>
      </w:pPr>
    </w:p>
    <w:p>
      <w:pPr>
        <w:tabs>
          <w:tab w:pos="1391" w:val="left" w:leader="none"/>
        </w:tabs>
        <w:spacing w:before="0"/>
        <w:ind w:left="537" w:right="0" w:firstLine="0"/>
        <w:jc w:val="left"/>
        <w:rPr>
          <w:rFonts w:ascii="Calibri"/>
          <w:sz w:val="18"/>
        </w:rPr>
      </w:pPr>
      <w:r>
        <w:rPr>
          <w:rFonts w:ascii="Calibri"/>
          <w:color w:val="231F20"/>
          <w:sz w:val="18"/>
        </w:rPr>
        <w:t>9.5</w:t>
        <w:tab/>
        <w:t>9.2</w:t>
      </w:r>
    </w:p>
    <w:p>
      <w:pPr>
        <w:spacing w:after="0"/>
        <w:jc w:val="left"/>
        <w:rPr>
          <w:rFonts w:ascii="Calibri"/>
          <w:sz w:val="18"/>
        </w:rPr>
        <w:sectPr>
          <w:type w:val="continuous"/>
          <w:pgSz w:w="10490" w:h="15880"/>
          <w:pgMar w:top="1500" w:bottom="280" w:left="0" w:right="0"/>
          <w:cols w:num="3" w:equalWidth="0">
            <w:col w:w="6110" w:space="40"/>
            <w:col w:w="856" w:space="39"/>
            <w:col w:w="3445"/>
          </w:cols>
        </w:sectPr>
      </w:pPr>
    </w:p>
    <w:p>
      <w:pPr>
        <w:pStyle w:val="BodyText"/>
        <w:spacing w:before="2"/>
        <w:rPr>
          <w:rFonts w:ascii="Calibri"/>
          <w:sz w:val="19"/>
        </w:rPr>
      </w:pPr>
    </w:p>
    <w:tbl>
      <w:tblPr>
        <w:tblW w:w="0" w:type="auto"/>
        <w:jc w:val="left"/>
        <w:tblInd w:w="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836"/>
        <w:gridCol w:w="835"/>
        <w:gridCol w:w="853"/>
        <w:gridCol w:w="834"/>
        <w:gridCol w:w="783"/>
        <w:gridCol w:w="802"/>
        <w:gridCol w:w="858"/>
        <w:gridCol w:w="852"/>
        <w:gridCol w:w="647"/>
      </w:tblGrid>
      <w:tr>
        <w:trPr>
          <w:trHeight w:val="450" w:hRule="atLeast"/>
        </w:trPr>
        <w:tc>
          <w:tcPr>
            <w:tcW w:w="655" w:type="dxa"/>
          </w:tcPr>
          <w:p>
            <w:pPr>
              <w:pStyle w:val="TableParagraph"/>
              <w:spacing w:before="36"/>
              <w:ind w:right="291"/>
              <w:jc w:val="right"/>
              <w:rPr>
                <w:rFonts w:ascii="Calibri"/>
                <w:sz w:val="18"/>
              </w:rPr>
            </w:pPr>
            <w:r>
              <w:rPr>
                <w:rFonts w:ascii="Calibri"/>
                <w:color w:val="231F20"/>
                <w:w w:val="90"/>
                <w:sz w:val="18"/>
              </w:rPr>
              <w:t>4.6</w:t>
            </w:r>
          </w:p>
          <w:p>
            <w:pPr>
              <w:pStyle w:val="TableParagraph"/>
              <w:spacing w:before="12"/>
              <w:rPr>
                <w:rFonts w:ascii="Calibri"/>
                <w:sz w:val="2"/>
              </w:rPr>
            </w:pPr>
          </w:p>
          <w:p>
            <w:pPr>
              <w:pStyle w:val="TableParagraph"/>
              <w:spacing w:line="172" w:lineRule="exact"/>
              <w:ind w:left="132"/>
              <w:rPr>
                <w:rFonts w:ascii="Calibri"/>
                <w:sz w:val="17"/>
              </w:rPr>
            </w:pPr>
            <w:r>
              <w:rPr>
                <w:rFonts w:ascii="Calibri"/>
                <w:position w:val="-2"/>
                <w:sz w:val="17"/>
              </w:rPr>
              <w:drawing>
                <wp:inline distT="0" distB="0" distL="0" distR="0">
                  <wp:extent cx="109525" cy="109537"/>
                  <wp:effectExtent l="0" t="0" r="0" b="0"/>
                  <wp:docPr id="81" name="image66.png"/>
                  <wp:cNvGraphicFramePr>
                    <a:graphicFrameLocks noChangeAspect="1"/>
                  </wp:cNvGraphicFramePr>
                  <a:graphic>
                    <a:graphicData uri="http://schemas.openxmlformats.org/drawingml/2006/picture">
                      <pic:pic>
                        <pic:nvPicPr>
                          <pic:cNvPr id="82" name="image66.png"/>
                          <pic:cNvPicPr/>
                        </pic:nvPicPr>
                        <pic:blipFill>
                          <a:blip r:embed="rId134" cstate="print"/>
                          <a:stretch>
                            <a:fillRect/>
                          </a:stretch>
                        </pic:blipFill>
                        <pic:spPr>
                          <a:xfrm>
                            <a:off x="0" y="0"/>
                            <a:ext cx="109525" cy="109537"/>
                          </a:xfrm>
                          <a:prstGeom prst="rect">
                            <a:avLst/>
                          </a:prstGeom>
                        </pic:spPr>
                      </pic:pic>
                    </a:graphicData>
                  </a:graphic>
                </wp:inline>
              </w:drawing>
            </w:r>
            <w:r>
              <w:rPr>
                <w:rFonts w:ascii="Calibri"/>
                <w:position w:val="-2"/>
                <w:sz w:val="17"/>
              </w:rPr>
            </w:r>
          </w:p>
        </w:tc>
        <w:tc>
          <w:tcPr>
            <w:tcW w:w="836" w:type="dxa"/>
          </w:tcPr>
          <w:p>
            <w:pPr>
              <w:pStyle w:val="TableParagraph"/>
              <w:spacing w:before="74"/>
              <w:ind w:left="180" w:right="200"/>
              <w:jc w:val="center"/>
              <w:rPr>
                <w:rFonts w:ascii="Calibri"/>
                <w:sz w:val="18"/>
              </w:rPr>
            </w:pPr>
            <w:r>
              <w:rPr>
                <w:rFonts w:ascii="Calibri"/>
                <w:color w:val="231F20"/>
                <w:sz w:val="18"/>
              </w:rPr>
              <w:t>4.3</w:t>
            </w:r>
          </w:p>
        </w:tc>
        <w:tc>
          <w:tcPr>
            <w:tcW w:w="835" w:type="dxa"/>
          </w:tcPr>
          <w:p>
            <w:pPr>
              <w:pStyle w:val="TableParagraph"/>
              <w:spacing w:before="54"/>
              <w:ind w:left="270"/>
              <w:rPr>
                <w:rFonts w:ascii="Calibri"/>
                <w:sz w:val="18"/>
              </w:rPr>
            </w:pPr>
            <w:r>
              <w:rPr>
                <w:rFonts w:ascii="Calibri"/>
                <w:color w:val="231F20"/>
                <w:sz w:val="18"/>
              </w:rPr>
              <w:t>4.6</w:t>
            </w:r>
          </w:p>
          <w:p>
            <w:pPr>
              <w:pStyle w:val="TableParagraph"/>
              <w:spacing w:line="172" w:lineRule="exact"/>
              <w:ind w:left="322"/>
              <w:rPr>
                <w:rFonts w:ascii="Calibri"/>
                <w:sz w:val="17"/>
              </w:rPr>
            </w:pPr>
            <w:r>
              <w:rPr>
                <w:rFonts w:ascii="Calibri"/>
                <w:position w:val="-2"/>
                <w:sz w:val="17"/>
              </w:rPr>
              <w:drawing>
                <wp:inline distT="0" distB="0" distL="0" distR="0">
                  <wp:extent cx="109525" cy="109537"/>
                  <wp:effectExtent l="0" t="0" r="0" b="0"/>
                  <wp:docPr id="83" name="image65.png"/>
                  <wp:cNvGraphicFramePr>
                    <a:graphicFrameLocks noChangeAspect="1"/>
                  </wp:cNvGraphicFramePr>
                  <a:graphic>
                    <a:graphicData uri="http://schemas.openxmlformats.org/drawingml/2006/picture">
                      <pic:pic>
                        <pic:nvPicPr>
                          <pic:cNvPr id="84" name="image65.png"/>
                          <pic:cNvPicPr/>
                        </pic:nvPicPr>
                        <pic:blipFill>
                          <a:blip r:embed="rId133" cstate="print"/>
                          <a:stretch>
                            <a:fillRect/>
                          </a:stretch>
                        </pic:blipFill>
                        <pic:spPr>
                          <a:xfrm>
                            <a:off x="0" y="0"/>
                            <a:ext cx="109525" cy="109537"/>
                          </a:xfrm>
                          <a:prstGeom prst="rect">
                            <a:avLst/>
                          </a:prstGeom>
                        </pic:spPr>
                      </pic:pic>
                    </a:graphicData>
                  </a:graphic>
                </wp:inline>
              </w:drawing>
            </w:r>
            <w:r>
              <w:rPr>
                <w:rFonts w:ascii="Calibri"/>
                <w:position w:val="-2"/>
                <w:sz w:val="17"/>
              </w:rPr>
            </w:r>
          </w:p>
        </w:tc>
        <w:tc>
          <w:tcPr>
            <w:tcW w:w="853" w:type="dxa"/>
          </w:tcPr>
          <w:p>
            <w:pPr>
              <w:pStyle w:val="TableParagraph"/>
              <w:spacing w:before="36"/>
              <w:ind w:left="231" w:right="217"/>
              <w:jc w:val="center"/>
              <w:rPr>
                <w:rFonts w:ascii="Calibri"/>
                <w:sz w:val="18"/>
              </w:rPr>
            </w:pPr>
            <w:r>
              <w:rPr>
                <w:rFonts w:ascii="Calibri"/>
                <w:color w:val="231F20"/>
                <w:sz w:val="18"/>
              </w:rPr>
              <w:t>4.9</w:t>
            </w:r>
          </w:p>
          <w:p>
            <w:pPr>
              <w:pStyle w:val="TableParagraph"/>
              <w:spacing w:line="176" w:lineRule="exact"/>
              <w:ind w:left="344"/>
              <w:rPr>
                <w:rFonts w:ascii="Calibri"/>
                <w:sz w:val="17"/>
              </w:rPr>
            </w:pPr>
            <w:r>
              <w:rPr>
                <w:rFonts w:ascii="Calibri"/>
                <w:position w:val="-3"/>
                <w:sz w:val="17"/>
              </w:rPr>
              <w:drawing>
                <wp:inline distT="0" distB="0" distL="0" distR="0">
                  <wp:extent cx="112001" cy="112013"/>
                  <wp:effectExtent l="0" t="0" r="0" b="0"/>
                  <wp:docPr id="85" name="image64.png"/>
                  <wp:cNvGraphicFramePr>
                    <a:graphicFrameLocks noChangeAspect="1"/>
                  </wp:cNvGraphicFramePr>
                  <a:graphic>
                    <a:graphicData uri="http://schemas.openxmlformats.org/drawingml/2006/picture">
                      <pic:pic>
                        <pic:nvPicPr>
                          <pic:cNvPr id="86" name="image64.png"/>
                          <pic:cNvPicPr/>
                        </pic:nvPicPr>
                        <pic:blipFill>
                          <a:blip r:embed="rId132" cstate="print"/>
                          <a:stretch>
                            <a:fillRect/>
                          </a:stretch>
                        </pic:blipFill>
                        <pic:spPr>
                          <a:xfrm>
                            <a:off x="0" y="0"/>
                            <a:ext cx="112001" cy="112013"/>
                          </a:xfrm>
                          <a:prstGeom prst="rect">
                            <a:avLst/>
                          </a:prstGeom>
                        </pic:spPr>
                      </pic:pic>
                    </a:graphicData>
                  </a:graphic>
                </wp:inline>
              </w:drawing>
            </w:r>
            <w:r>
              <w:rPr>
                <w:rFonts w:ascii="Calibri"/>
                <w:position w:val="-3"/>
                <w:sz w:val="17"/>
              </w:rPr>
            </w:r>
          </w:p>
        </w:tc>
        <w:tc>
          <w:tcPr>
            <w:tcW w:w="834" w:type="dxa"/>
          </w:tcPr>
          <w:p>
            <w:pPr>
              <w:pStyle w:val="TableParagraph"/>
              <w:spacing w:line="199" w:lineRule="exact"/>
              <w:ind w:left="154" w:right="208"/>
              <w:jc w:val="center"/>
              <w:rPr>
                <w:rFonts w:ascii="Calibri"/>
                <w:sz w:val="18"/>
              </w:rPr>
            </w:pPr>
            <w:r>
              <w:rPr>
                <w:rFonts w:ascii="Calibri"/>
                <w:color w:val="231F20"/>
                <w:sz w:val="18"/>
              </w:rPr>
              <w:t>5.1</w:t>
            </w:r>
          </w:p>
          <w:p>
            <w:pPr>
              <w:pStyle w:val="TableParagraph"/>
              <w:spacing w:before="8"/>
              <w:rPr>
                <w:rFonts w:ascii="Calibri"/>
                <w:sz w:val="2"/>
              </w:rPr>
            </w:pPr>
          </w:p>
          <w:p>
            <w:pPr>
              <w:pStyle w:val="TableParagraph"/>
              <w:spacing w:line="175" w:lineRule="exact"/>
              <w:ind w:left="334"/>
              <w:rPr>
                <w:rFonts w:ascii="Calibri"/>
                <w:sz w:val="17"/>
              </w:rPr>
            </w:pPr>
            <w:r>
              <w:rPr>
                <w:rFonts w:ascii="Calibri"/>
                <w:position w:val="-3"/>
                <w:sz w:val="17"/>
              </w:rPr>
              <w:drawing>
                <wp:inline distT="0" distB="0" distL="0" distR="0">
                  <wp:extent cx="111715" cy="111728"/>
                  <wp:effectExtent l="0" t="0" r="0" b="0"/>
                  <wp:docPr id="87" name="image66.png"/>
                  <wp:cNvGraphicFramePr>
                    <a:graphicFrameLocks noChangeAspect="1"/>
                  </wp:cNvGraphicFramePr>
                  <a:graphic>
                    <a:graphicData uri="http://schemas.openxmlformats.org/drawingml/2006/picture">
                      <pic:pic>
                        <pic:nvPicPr>
                          <pic:cNvPr id="88" name="image66.png"/>
                          <pic:cNvPicPr/>
                        </pic:nvPicPr>
                        <pic:blipFill>
                          <a:blip r:embed="rId134" cstate="print"/>
                          <a:stretch>
                            <a:fillRect/>
                          </a:stretch>
                        </pic:blipFill>
                        <pic:spPr>
                          <a:xfrm>
                            <a:off x="0" y="0"/>
                            <a:ext cx="111715" cy="111728"/>
                          </a:xfrm>
                          <a:prstGeom prst="rect">
                            <a:avLst/>
                          </a:prstGeom>
                        </pic:spPr>
                      </pic:pic>
                    </a:graphicData>
                  </a:graphic>
                </wp:inline>
              </w:drawing>
            </w:r>
            <w:r>
              <w:rPr>
                <w:rFonts w:ascii="Calibri"/>
                <w:position w:val="-3"/>
                <w:sz w:val="17"/>
              </w:rPr>
            </w:r>
          </w:p>
        </w:tc>
        <w:tc>
          <w:tcPr>
            <w:tcW w:w="3942" w:type="dxa"/>
            <w:gridSpan w:val="5"/>
          </w:tcPr>
          <w:p>
            <w:pPr>
              <w:pStyle w:val="TableParagraph"/>
              <w:rPr>
                <w:rFonts w:ascii="Times New Roman"/>
                <w:sz w:val="20"/>
              </w:rPr>
            </w:pPr>
          </w:p>
        </w:tc>
      </w:tr>
      <w:tr>
        <w:trPr>
          <w:trHeight w:val="398" w:hRule="atLeast"/>
        </w:trPr>
        <w:tc>
          <w:tcPr>
            <w:tcW w:w="655" w:type="dxa"/>
          </w:tcPr>
          <w:p>
            <w:pPr>
              <w:pStyle w:val="TableParagraph"/>
              <w:spacing w:line="216" w:lineRule="exact" w:before="132"/>
              <w:ind w:right="258"/>
              <w:jc w:val="right"/>
              <w:rPr>
                <w:rFonts w:ascii="Calibri"/>
                <w:sz w:val="18"/>
              </w:rPr>
            </w:pPr>
            <w:r>
              <w:rPr>
                <w:rFonts w:ascii="Calibri"/>
                <w:color w:val="231F20"/>
                <w:w w:val="90"/>
                <w:sz w:val="18"/>
              </w:rPr>
              <w:t>2008</w:t>
            </w:r>
          </w:p>
        </w:tc>
        <w:tc>
          <w:tcPr>
            <w:tcW w:w="836" w:type="dxa"/>
          </w:tcPr>
          <w:p>
            <w:pPr>
              <w:pStyle w:val="TableParagraph"/>
              <w:spacing w:line="216" w:lineRule="exact" w:before="132"/>
              <w:ind w:left="230" w:right="200"/>
              <w:jc w:val="center"/>
              <w:rPr>
                <w:rFonts w:ascii="Calibri"/>
                <w:sz w:val="18"/>
              </w:rPr>
            </w:pPr>
            <w:r>
              <w:rPr>
                <w:rFonts w:ascii="Calibri"/>
                <w:color w:val="231F20"/>
                <w:sz w:val="18"/>
              </w:rPr>
              <w:t>2009</w:t>
            </w:r>
          </w:p>
        </w:tc>
        <w:tc>
          <w:tcPr>
            <w:tcW w:w="835" w:type="dxa"/>
          </w:tcPr>
          <w:p>
            <w:pPr>
              <w:pStyle w:val="TableParagraph"/>
              <w:spacing w:line="216" w:lineRule="exact" w:before="132"/>
              <w:ind w:left="231"/>
              <w:rPr>
                <w:rFonts w:ascii="Calibri"/>
                <w:sz w:val="18"/>
              </w:rPr>
            </w:pPr>
            <w:r>
              <w:rPr>
                <w:rFonts w:ascii="Calibri"/>
                <w:color w:val="231F20"/>
                <w:sz w:val="18"/>
              </w:rPr>
              <w:t>2010</w:t>
            </w:r>
          </w:p>
        </w:tc>
        <w:tc>
          <w:tcPr>
            <w:tcW w:w="853" w:type="dxa"/>
          </w:tcPr>
          <w:p>
            <w:pPr>
              <w:pStyle w:val="TableParagraph"/>
              <w:spacing w:line="216" w:lineRule="exact" w:before="132"/>
              <w:ind w:left="231" w:right="217"/>
              <w:jc w:val="center"/>
              <w:rPr>
                <w:rFonts w:ascii="Calibri"/>
                <w:sz w:val="18"/>
              </w:rPr>
            </w:pPr>
            <w:r>
              <w:rPr>
                <w:rFonts w:ascii="Calibri"/>
                <w:color w:val="231F20"/>
                <w:sz w:val="18"/>
              </w:rPr>
              <w:t>2011</w:t>
            </w:r>
          </w:p>
        </w:tc>
        <w:tc>
          <w:tcPr>
            <w:tcW w:w="834" w:type="dxa"/>
          </w:tcPr>
          <w:p>
            <w:pPr>
              <w:pStyle w:val="TableParagraph"/>
              <w:spacing w:line="216" w:lineRule="exact" w:before="132"/>
              <w:ind w:left="221" w:right="208"/>
              <w:jc w:val="center"/>
              <w:rPr>
                <w:rFonts w:ascii="Calibri"/>
                <w:sz w:val="18"/>
              </w:rPr>
            </w:pPr>
            <w:r>
              <w:rPr>
                <w:rFonts w:ascii="Calibri"/>
                <w:color w:val="231F20"/>
                <w:sz w:val="18"/>
              </w:rPr>
              <w:t>2012</w:t>
            </w:r>
          </w:p>
        </w:tc>
        <w:tc>
          <w:tcPr>
            <w:tcW w:w="783" w:type="dxa"/>
          </w:tcPr>
          <w:p>
            <w:pPr>
              <w:pStyle w:val="TableParagraph"/>
              <w:spacing w:line="216" w:lineRule="exact" w:before="132"/>
              <w:ind w:left="245"/>
              <w:rPr>
                <w:rFonts w:ascii="Calibri"/>
                <w:sz w:val="18"/>
              </w:rPr>
            </w:pPr>
            <w:r>
              <w:rPr>
                <w:rFonts w:ascii="Calibri"/>
                <w:color w:val="231F20"/>
                <w:sz w:val="18"/>
              </w:rPr>
              <w:t>2013</w:t>
            </w:r>
          </w:p>
        </w:tc>
        <w:tc>
          <w:tcPr>
            <w:tcW w:w="802" w:type="dxa"/>
          </w:tcPr>
          <w:p>
            <w:pPr>
              <w:pStyle w:val="TableParagraph"/>
              <w:spacing w:line="216" w:lineRule="exact" w:before="132"/>
              <w:ind w:left="203"/>
              <w:rPr>
                <w:rFonts w:ascii="Calibri"/>
                <w:sz w:val="18"/>
              </w:rPr>
            </w:pPr>
            <w:r>
              <w:rPr>
                <w:rFonts w:ascii="Calibri"/>
                <w:color w:val="231F20"/>
                <w:sz w:val="18"/>
              </w:rPr>
              <w:t>2014</w:t>
            </w:r>
          </w:p>
        </w:tc>
        <w:tc>
          <w:tcPr>
            <w:tcW w:w="858" w:type="dxa"/>
          </w:tcPr>
          <w:p>
            <w:pPr>
              <w:pStyle w:val="TableParagraph"/>
              <w:spacing w:line="216" w:lineRule="exact" w:before="132"/>
              <w:ind w:left="267"/>
              <w:rPr>
                <w:rFonts w:ascii="Calibri"/>
                <w:sz w:val="18"/>
              </w:rPr>
            </w:pPr>
            <w:r>
              <w:rPr>
                <w:rFonts w:ascii="Calibri"/>
                <w:color w:val="231F20"/>
                <w:sz w:val="18"/>
              </w:rPr>
              <w:t>2015</w:t>
            </w:r>
          </w:p>
        </w:tc>
        <w:tc>
          <w:tcPr>
            <w:tcW w:w="852" w:type="dxa"/>
          </w:tcPr>
          <w:p>
            <w:pPr>
              <w:pStyle w:val="TableParagraph"/>
              <w:spacing w:line="216" w:lineRule="exact" w:before="132"/>
              <w:ind w:left="263"/>
              <w:rPr>
                <w:rFonts w:ascii="Calibri"/>
                <w:sz w:val="18"/>
              </w:rPr>
            </w:pPr>
            <w:r>
              <w:rPr>
                <w:rFonts w:ascii="Calibri"/>
                <w:color w:val="231F20"/>
                <w:sz w:val="18"/>
              </w:rPr>
              <w:t>2016</w:t>
            </w:r>
          </w:p>
        </w:tc>
        <w:tc>
          <w:tcPr>
            <w:tcW w:w="647" w:type="dxa"/>
          </w:tcPr>
          <w:p>
            <w:pPr>
              <w:pStyle w:val="TableParagraph"/>
              <w:spacing w:line="216" w:lineRule="exact" w:before="132"/>
              <w:ind w:left="265"/>
              <w:rPr>
                <w:rFonts w:ascii="Calibri"/>
                <w:sz w:val="18"/>
              </w:rPr>
            </w:pPr>
            <w:r>
              <w:rPr>
                <w:rFonts w:ascii="Calibri"/>
                <w:color w:val="231F20"/>
                <w:sz w:val="18"/>
              </w:rPr>
              <w:t>2017</w:t>
            </w:r>
          </w:p>
        </w:tc>
      </w:tr>
    </w:tbl>
    <w:p>
      <w:pPr>
        <w:spacing w:before="112"/>
        <w:ind w:left="785" w:right="0" w:firstLine="0"/>
        <w:jc w:val="left"/>
        <w:rPr>
          <w:rFonts w:ascii="Calibri"/>
          <w:sz w:val="16"/>
        </w:rPr>
      </w:pPr>
      <w:r>
        <w:rPr/>
        <w:drawing>
          <wp:anchor distT="0" distB="0" distL="0" distR="0" allowOverlap="1" layoutInCell="1" locked="0" behindDoc="1" simplePos="0" relativeHeight="241035264">
            <wp:simplePos x="0" y="0"/>
            <wp:positionH relativeFrom="page">
              <wp:posOffset>1139544</wp:posOffset>
            </wp:positionH>
            <wp:positionV relativeFrom="paragraph">
              <wp:posOffset>-343870</wp:posOffset>
            </wp:positionV>
            <wp:extent cx="112001" cy="112013"/>
            <wp:effectExtent l="0" t="0" r="0" b="0"/>
            <wp:wrapNone/>
            <wp:docPr id="89" name="image64.png"/>
            <wp:cNvGraphicFramePr>
              <a:graphicFrameLocks noChangeAspect="1"/>
            </wp:cNvGraphicFramePr>
            <a:graphic>
              <a:graphicData uri="http://schemas.openxmlformats.org/drawingml/2006/picture">
                <pic:pic>
                  <pic:nvPicPr>
                    <pic:cNvPr id="90" name="image64.png"/>
                    <pic:cNvPicPr/>
                  </pic:nvPicPr>
                  <pic:blipFill>
                    <a:blip r:embed="rId132" cstate="print"/>
                    <a:stretch>
                      <a:fillRect/>
                    </a:stretch>
                  </pic:blipFill>
                  <pic:spPr>
                    <a:xfrm>
                      <a:off x="0" y="0"/>
                      <a:ext cx="112001" cy="112013"/>
                    </a:xfrm>
                    <a:prstGeom prst="rect">
                      <a:avLst/>
                    </a:prstGeom>
                  </pic:spPr>
                </pic:pic>
              </a:graphicData>
            </a:graphic>
          </wp:anchor>
        </w:drawing>
      </w:r>
      <w:r>
        <w:rPr>
          <w:b/>
          <w:color w:val="231F20"/>
          <w:sz w:val="16"/>
        </w:rPr>
        <w:t>Fuente: </w:t>
      </w:r>
      <w:r>
        <w:rPr>
          <w:rFonts w:ascii="Calibri"/>
          <w:color w:val="231F20"/>
          <w:sz w:val="16"/>
        </w:rPr>
        <w:t>SHCP, Obligaciones de las entidades Federativas y Municipios 2008-2017</w:t>
      </w:r>
    </w:p>
    <w:p>
      <w:pPr>
        <w:pStyle w:val="BodyText"/>
        <w:spacing w:before="10"/>
        <w:rPr>
          <w:rFonts w:ascii="Calibri"/>
        </w:rPr>
      </w:pPr>
    </w:p>
    <w:p>
      <w:pPr>
        <w:spacing w:after="0"/>
        <w:rPr>
          <w:rFonts w:ascii="Calibri"/>
        </w:rPr>
        <w:sectPr>
          <w:type w:val="continuous"/>
          <w:pgSz w:w="10490" w:h="15880"/>
          <w:pgMar w:top="1500" w:bottom="280" w:left="0" w:right="0"/>
        </w:sectPr>
      </w:pPr>
    </w:p>
    <w:p>
      <w:pPr>
        <w:pStyle w:val="BodyText"/>
        <w:spacing w:line="249" w:lineRule="auto" w:before="84"/>
        <w:ind w:left="795" w:right="14"/>
        <w:jc w:val="both"/>
        <w:rPr>
          <w:rFonts w:ascii="Calibri" w:hAnsi="Calibri"/>
        </w:rPr>
      </w:pPr>
      <w:r>
        <w:rPr>
          <w:rFonts w:ascii="Calibri" w:hAnsi="Calibri"/>
          <w:color w:val="231F20"/>
          <w:w w:val="95"/>
        </w:rPr>
        <w:t>Percepción</w:t>
      </w:r>
      <w:r>
        <w:rPr>
          <w:rFonts w:ascii="Calibri" w:hAnsi="Calibri"/>
          <w:color w:val="231F20"/>
          <w:spacing w:val="-13"/>
          <w:w w:val="95"/>
        </w:rPr>
        <w:t> </w:t>
      </w:r>
      <w:r>
        <w:rPr>
          <w:rFonts w:ascii="Calibri" w:hAnsi="Calibri"/>
          <w:color w:val="231F20"/>
          <w:w w:val="95"/>
        </w:rPr>
        <w:t>de</w:t>
      </w:r>
      <w:r>
        <w:rPr>
          <w:rFonts w:ascii="Calibri" w:hAnsi="Calibri"/>
          <w:color w:val="231F20"/>
          <w:spacing w:val="-12"/>
          <w:w w:val="95"/>
        </w:rPr>
        <w:t> </w:t>
      </w:r>
      <w:r>
        <w:rPr>
          <w:rFonts w:ascii="Calibri" w:hAnsi="Calibri"/>
          <w:color w:val="231F20"/>
          <w:w w:val="95"/>
        </w:rPr>
        <w:t>la</w:t>
      </w:r>
      <w:r>
        <w:rPr>
          <w:rFonts w:ascii="Calibri" w:hAnsi="Calibri"/>
          <w:color w:val="231F20"/>
          <w:spacing w:val="-13"/>
          <w:w w:val="95"/>
        </w:rPr>
        <w:t> </w:t>
      </w:r>
      <w:r>
        <w:rPr>
          <w:rFonts w:ascii="Calibri" w:hAnsi="Calibri"/>
          <w:color w:val="231F20"/>
          <w:w w:val="95"/>
        </w:rPr>
        <w:t>Corrupción</w:t>
      </w:r>
      <w:r>
        <w:rPr>
          <w:rFonts w:ascii="Calibri" w:hAnsi="Calibri"/>
          <w:color w:val="231F20"/>
          <w:spacing w:val="-12"/>
          <w:w w:val="95"/>
        </w:rPr>
        <w:t> </w:t>
      </w:r>
      <w:r>
        <w:rPr>
          <w:rFonts w:ascii="Calibri" w:hAnsi="Calibri"/>
          <w:color w:val="231F20"/>
          <w:w w:val="95"/>
        </w:rPr>
        <w:t>en</w:t>
      </w:r>
      <w:r>
        <w:rPr>
          <w:rFonts w:ascii="Calibri" w:hAnsi="Calibri"/>
          <w:color w:val="231F20"/>
          <w:spacing w:val="-13"/>
          <w:w w:val="95"/>
        </w:rPr>
        <w:t> </w:t>
      </w:r>
      <w:r>
        <w:rPr>
          <w:rFonts w:ascii="Calibri" w:hAnsi="Calibri"/>
          <w:color w:val="231F20"/>
          <w:w w:val="95"/>
        </w:rPr>
        <w:t>Diversos</w:t>
      </w:r>
      <w:r>
        <w:rPr>
          <w:rFonts w:ascii="Calibri" w:hAnsi="Calibri"/>
          <w:color w:val="231F20"/>
          <w:spacing w:val="-12"/>
          <w:w w:val="95"/>
        </w:rPr>
        <w:t> </w:t>
      </w:r>
      <w:r>
        <w:rPr>
          <w:rFonts w:ascii="Calibri" w:hAnsi="Calibri"/>
          <w:color w:val="231F20"/>
          <w:w w:val="95"/>
        </w:rPr>
        <w:t>secto- </w:t>
      </w:r>
      <w:r>
        <w:rPr>
          <w:rFonts w:ascii="Calibri" w:hAnsi="Calibri"/>
          <w:color w:val="231F20"/>
        </w:rPr>
        <w:t>res</w:t>
      </w:r>
      <w:r>
        <w:rPr>
          <w:rFonts w:ascii="Calibri" w:hAnsi="Calibri"/>
          <w:color w:val="231F20"/>
          <w:spacing w:val="-11"/>
        </w:rPr>
        <w:t> </w:t>
      </w:r>
      <w:r>
        <w:rPr>
          <w:rFonts w:ascii="Calibri" w:hAnsi="Calibri"/>
          <w:color w:val="231F20"/>
        </w:rPr>
        <w:t>en</w:t>
      </w:r>
      <w:r>
        <w:rPr>
          <w:rFonts w:ascii="Calibri" w:hAnsi="Calibri"/>
          <w:color w:val="231F20"/>
          <w:spacing w:val="-11"/>
        </w:rPr>
        <w:t> </w:t>
      </w:r>
      <w:r>
        <w:rPr>
          <w:rFonts w:ascii="Calibri" w:hAnsi="Calibri"/>
          <w:color w:val="231F20"/>
        </w:rPr>
        <w:t>la</w:t>
      </w:r>
      <w:r>
        <w:rPr>
          <w:rFonts w:ascii="Calibri" w:hAnsi="Calibri"/>
          <w:color w:val="231F20"/>
          <w:spacing w:val="-11"/>
        </w:rPr>
        <w:t> </w:t>
      </w:r>
      <w:r>
        <w:rPr>
          <w:rFonts w:ascii="Calibri" w:hAnsi="Calibri"/>
          <w:color w:val="231F20"/>
        </w:rPr>
        <w:t>Entidad</w:t>
      </w:r>
      <w:r>
        <w:rPr>
          <w:rFonts w:ascii="Calibri" w:hAnsi="Calibri"/>
          <w:color w:val="231F20"/>
          <w:spacing w:val="-11"/>
        </w:rPr>
        <w:t> </w:t>
      </w:r>
      <w:r>
        <w:rPr>
          <w:rFonts w:ascii="Calibri" w:hAnsi="Calibri"/>
          <w:color w:val="231F20"/>
        </w:rPr>
        <w:t>de</w:t>
      </w:r>
      <w:r>
        <w:rPr>
          <w:rFonts w:ascii="Calibri" w:hAnsi="Calibri"/>
          <w:color w:val="231F20"/>
          <w:spacing w:val="-11"/>
        </w:rPr>
        <w:t> </w:t>
      </w:r>
      <w:r>
        <w:rPr>
          <w:rFonts w:ascii="Calibri" w:hAnsi="Calibri"/>
          <w:color w:val="231F20"/>
        </w:rPr>
        <w:t>la</w:t>
      </w:r>
      <w:r>
        <w:rPr>
          <w:rFonts w:ascii="Calibri" w:hAnsi="Calibri"/>
          <w:color w:val="231F20"/>
          <w:spacing w:val="-11"/>
        </w:rPr>
        <w:t> </w:t>
      </w:r>
      <w:r>
        <w:rPr>
          <w:rFonts w:ascii="Calibri" w:hAnsi="Calibri"/>
          <w:color w:val="231F20"/>
        </w:rPr>
        <w:t>ENCIG</w:t>
      </w:r>
    </w:p>
    <w:p>
      <w:pPr>
        <w:pStyle w:val="BodyText"/>
        <w:spacing w:line="266" w:lineRule="auto" w:before="5"/>
        <w:ind w:left="795"/>
        <w:jc w:val="both"/>
      </w:pPr>
      <w:r>
        <w:rPr>
          <w:color w:val="231F20"/>
          <w:spacing w:val="-3"/>
        </w:rPr>
        <w:t>Como </w:t>
      </w:r>
      <w:r>
        <w:rPr>
          <w:color w:val="231F20"/>
        </w:rPr>
        <w:t>se </w:t>
      </w:r>
      <w:r>
        <w:rPr>
          <w:color w:val="231F20"/>
          <w:spacing w:val="-3"/>
        </w:rPr>
        <w:t>mencionó </w:t>
      </w:r>
      <w:r>
        <w:rPr>
          <w:color w:val="231F20"/>
          <w:spacing w:val="-4"/>
        </w:rPr>
        <w:t>anteriormente, </w:t>
      </w:r>
      <w:r>
        <w:rPr>
          <w:color w:val="231F20"/>
        </w:rPr>
        <w:t>la Encuesta </w:t>
      </w:r>
      <w:r>
        <w:rPr>
          <w:color w:val="231F20"/>
          <w:spacing w:val="-3"/>
        </w:rPr>
        <w:t>Nacional</w:t>
      </w:r>
      <w:r>
        <w:rPr>
          <w:color w:val="231F20"/>
          <w:spacing w:val="-24"/>
        </w:rPr>
        <w:t> </w:t>
      </w:r>
      <w:r>
        <w:rPr>
          <w:color w:val="231F20"/>
        </w:rPr>
        <w:t>de</w:t>
      </w:r>
      <w:r>
        <w:rPr>
          <w:color w:val="231F20"/>
          <w:spacing w:val="-24"/>
        </w:rPr>
        <w:t> </w:t>
      </w:r>
      <w:r>
        <w:rPr>
          <w:color w:val="231F20"/>
          <w:spacing w:val="-3"/>
        </w:rPr>
        <w:t>Calidad</w:t>
      </w:r>
      <w:r>
        <w:rPr>
          <w:color w:val="231F20"/>
          <w:spacing w:val="-24"/>
        </w:rPr>
        <w:t> </w:t>
      </w:r>
      <w:r>
        <w:rPr>
          <w:color w:val="231F20"/>
        </w:rPr>
        <w:t>e</w:t>
      </w:r>
      <w:r>
        <w:rPr>
          <w:color w:val="231F20"/>
          <w:spacing w:val="-24"/>
        </w:rPr>
        <w:t> </w:t>
      </w:r>
      <w:r>
        <w:rPr>
          <w:color w:val="231F20"/>
        </w:rPr>
        <w:t>Impacto</w:t>
      </w:r>
      <w:r>
        <w:rPr>
          <w:color w:val="231F20"/>
          <w:spacing w:val="-25"/>
        </w:rPr>
        <w:t> </w:t>
      </w:r>
      <w:r>
        <w:rPr>
          <w:color w:val="231F20"/>
          <w:spacing w:val="-3"/>
        </w:rPr>
        <w:t>Gubernamental</w:t>
      </w:r>
      <w:r>
        <w:rPr>
          <w:color w:val="231F20"/>
          <w:spacing w:val="-24"/>
        </w:rPr>
        <w:t> </w:t>
      </w:r>
      <w:r>
        <w:rPr>
          <w:color w:val="231F20"/>
          <w:spacing w:val="-3"/>
        </w:rPr>
        <w:t>emi- tida</w:t>
      </w:r>
      <w:r>
        <w:rPr>
          <w:color w:val="231F20"/>
          <w:spacing w:val="-17"/>
        </w:rPr>
        <w:t> </w:t>
      </w:r>
      <w:r>
        <w:rPr>
          <w:color w:val="231F20"/>
        </w:rPr>
        <w:t>por</w:t>
      </w:r>
      <w:r>
        <w:rPr>
          <w:color w:val="231F20"/>
          <w:spacing w:val="-16"/>
        </w:rPr>
        <w:t> </w:t>
      </w:r>
      <w:r>
        <w:rPr>
          <w:color w:val="231F20"/>
          <w:spacing w:val="-3"/>
        </w:rPr>
        <w:t>INEGI,</w:t>
      </w:r>
      <w:r>
        <w:rPr>
          <w:color w:val="231F20"/>
          <w:spacing w:val="-17"/>
        </w:rPr>
        <w:t> </w:t>
      </w:r>
      <w:r>
        <w:rPr>
          <w:color w:val="231F20"/>
          <w:spacing w:val="-3"/>
        </w:rPr>
        <w:t>(ENCIG)</w:t>
      </w:r>
      <w:r>
        <w:rPr>
          <w:color w:val="231F20"/>
          <w:spacing w:val="-16"/>
        </w:rPr>
        <w:t> </w:t>
      </w:r>
      <w:r>
        <w:rPr>
          <w:color w:val="231F20"/>
          <w:spacing w:val="-12"/>
        </w:rPr>
        <w:t>2017,</w:t>
      </w:r>
      <w:r>
        <w:rPr>
          <w:color w:val="231F20"/>
          <w:spacing w:val="-17"/>
        </w:rPr>
        <w:t> </w:t>
      </w:r>
      <w:r>
        <w:rPr>
          <w:color w:val="231F20"/>
          <w:spacing w:val="-3"/>
        </w:rPr>
        <w:t>permite</w:t>
      </w:r>
      <w:r>
        <w:rPr>
          <w:color w:val="231F20"/>
          <w:spacing w:val="-12"/>
        </w:rPr>
        <w:t> </w:t>
      </w:r>
      <w:r>
        <w:rPr>
          <w:color w:val="231F20"/>
        </w:rPr>
        <w:t>generar</w:t>
      </w:r>
      <w:r>
        <w:rPr>
          <w:color w:val="231F20"/>
          <w:spacing w:val="-9"/>
        </w:rPr>
        <w:t> </w:t>
      </w:r>
      <w:r>
        <w:rPr>
          <w:color w:val="231F20"/>
          <w:spacing w:val="2"/>
        </w:rPr>
        <w:t>esti- </w:t>
      </w:r>
      <w:r>
        <w:rPr>
          <w:color w:val="231F20"/>
        </w:rPr>
        <w:t>maciones con representatividad a nivel nacional y </w:t>
      </w:r>
      <w:r>
        <w:rPr>
          <w:color w:val="231F20"/>
          <w:spacing w:val="2"/>
        </w:rPr>
        <w:t>estatal </w:t>
      </w:r>
      <w:r>
        <w:rPr>
          <w:color w:val="231F20"/>
        </w:rPr>
        <w:t>sobre las </w:t>
      </w:r>
      <w:r>
        <w:rPr>
          <w:color w:val="231F20"/>
          <w:spacing w:val="2"/>
        </w:rPr>
        <w:t>experiencias, </w:t>
      </w:r>
      <w:r>
        <w:rPr>
          <w:color w:val="231F20"/>
        </w:rPr>
        <w:t>percepciones y evaluación de la </w:t>
      </w:r>
      <w:r>
        <w:rPr>
          <w:color w:val="231F20"/>
          <w:spacing w:val="2"/>
        </w:rPr>
        <w:t>población </w:t>
      </w:r>
      <w:r>
        <w:rPr>
          <w:color w:val="231F20"/>
        </w:rPr>
        <w:t>de </w:t>
      </w:r>
      <w:r>
        <w:rPr>
          <w:color w:val="231F20"/>
          <w:spacing w:val="-5"/>
        </w:rPr>
        <w:t>18</w:t>
      </w:r>
      <w:r>
        <w:rPr>
          <w:color w:val="231F20"/>
          <w:spacing w:val="15"/>
        </w:rPr>
        <w:t> </w:t>
      </w:r>
      <w:r>
        <w:rPr>
          <w:color w:val="231F20"/>
        </w:rPr>
        <w:t>años y más en</w:t>
      </w:r>
    </w:p>
    <w:p>
      <w:pPr>
        <w:pStyle w:val="BodyText"/>
        <w:spacing w:line="266" w:lineRule="auto" w:before="87"/>
        <w:ind w:left="190" w:right="1582"/>
        <w:jc w:val="both"/>
      </w:pPr>
      <w:r>
        <w:rPr/>
        <w:br w:type="column"/>
      </w:r>
      <w:r>
        <w:rPr>
          <w:color w:val="231F20"/>
        </w:rPr>
        <w:t>ciudades de 100 mil habitantes y más </w:t>
      </w:r>
      <w:r>
        <w:rPr>
          <w:color w:val="231F20"/>
          <w:spacing w:val="2"/>
        </w:rPr>
        <w:t>respecto  </w:t>
      </w:r>
      <w:r>
        <w:rPr>
          <w:color w:val="231F20"/>
        </w:rPr>
        <w:t>a los trámites y </w:t>
      </w:r>
      <w:r>
        <w:rPr>
          <w:color w:val="231F20"/>
          <w:spacing w:val="2"/>
        </w:rPr>
        <w:t>servicios  </w:t>
      </w:r>
      <w:r>
        <w:rPr>
          <w:color w:val="231F20"/>
        </w:rPr>
        <w:t>que  proporcionaron los diferentes ámbitos de </w:t>
      </w:r>
      <w:r>
        <w:rPr>
          <w:color w:val="231F20"/>
          <w:spacing w:val="2"/>
        </w:rPr>
        <w:t>gobierno. </w:t>
      </w:r>
      <w:r>
        <w:rPr>
          <w:color w:val="231F20"/>
        </w:rPr>
        <w:t>Adicional- mente, a través de </w:t>
      </w:r>
      <w:r>
        <w:rPr>
          <w:color w:val="231F20"/>
          <w:spacing w:val="2"/>
        </w:rPr>
        <w:t>ésta, </w:t>
      </w:r>
      <w:r>
        <w:rPr>
          <w:color w:val="231F20"/>
        </w:rPr>
        <w:t>se busca obtener </w:t>
      </w:r>
      <w:r>
        <w:rPr>
          <w:color w:val="231F20"/>
          <w:spacing w:val="2"/>
        </w:rPr>
        <w:t>esti- </w:t>
      </w:r>
      <w:r>
        <w:rPr>
          <w:color w:val="231F20"/>
        </w:rPr>
        <w:t>maciones en cuanto a la prevalencia de </w:t>
      </w:r>
      <w:r>
        <w:rPr>
          <w:color w:val="231F20"/>
          <w:spacing w:val="2"/>
        </w:rPr>
        <w:t>víctimas </w:t>
      </w:r>
      <w:r>
        <w:rPr>
          <w:color w:val="231F20"/>
        </w:rPr>
        <w:t>de </w:t>
      </w:r>
      <w:r>
        <w:rPr>
          <w:color w:val="231F20"/>
          <w:spacing w:val="2"/>
        </w:rPr>
        <w:t>actos </w:t>
      </w:r>
      <w:r>
        <w:rPr>
          <w:color w:val="231F20"/>
        </w:rPr>
        <w:t>de </w:t>
      </w:r>
      <w:r>
        <w:rPr>
          <w:color w:val="231F20"/>
          <w:spacing w:val="2"/>
        </w:rPr>
        <w:t>corrupción </w:t>
      </w:r>
      <w:r>
        <w:rPr>
          <w:color w:val="231F20"/>
        </w:rPr>
        <w:t>y la incidencia de los mismos cometidos en la realización de trámites, pagos, </w:t>
      </w:r>
      <w:r>
        <w:rPr>
          <w:color w:val="231F20"/>
          <w:spacing w:val="2"/>
        </w:rPr>
        <w:t>solicitudes </w:t>
      </w:r>
      <w:r>
        <w:rPr>
          <w:color w:val="231F20"/>
        </w:rPr>
        <w:t>de </w:t>
      </w:r>
      <w:r>
        <w:rPr>
          <w:color w:val="231F20"/>
          <w:spacing w:val="2"/>
        </w:rPr>
        <w:t>servicios </w:t>
      </w:r>
      <w:r>
        <w:rPr>
          <w:color w:val="231F20"/>
        </w:rPr>
        <w:t>públicos y</w:t>
      </w:r>
      <w:r>
        <w:rPr>
          <w:color w:val="231F20"/>
          <w:spacing w:val="18"/>
        </w:rPr>
        <w:t> </w:t>
      </w:r>
      <w:r>
        <w:rPr>
          <w:color w:val="231F20"/>
        </w:rPr>
        <w:t>otro</w:t>
      </w:r>
    </w:p>
    <w:p>
      <w:pPr>
        <w:spacing w:after="0" w:line="266" w:lineRule="auto"/>
        <w:jc w:val="both"/>
        <w:sectPr>
          <w:type w:val="continuous"/>
          <w:pgSz w:w="10490" w:h="15880"/>
          <w:pgMar w:top="1500" w:bottom="280" w:left="0" w:right="0"/>
          <w:cols w:num="2" w:equalWidth="0">
            <w:col w:w="4738" w:space="40"/>
            <w:col w:w="5712"/>
          </w:cols>
        </w:sectPr>
      </w:pPr>
    </w:p>
    <w:p>
      <w:pPr>
        <w:pStyle w:val="BodyText"/>
        <w:spacing w:line="266" w:lineRule="auto" w:before="65"/>
        <w:ind w:left="1587"/>
        <w:jc w:val="both"/>
      </w:pPr>
      <w:r>
        <w:rPr>
          <w:color w:val="231F20"/>
        </w:rPr>
        <w:t>tipo de contacto con las </w:t>
      </w:r>
      <w:r>
        <w:rPr>
          <w:color w:val="231F20"/>
          <w:spacing w:val="2"/>
        </w:rPr>
        <w:t>autoridades. Esto </w:t>
      </w:r>
      <w:r>
        <w:rPr>
          <w:color w:val="231F20"/>
        </w:rPr>
        <w:t>con el fin de proveer información al público en general y ofrecer elementos para la toma de decisiones de </w:t>
      </w:r>
      <w:r>
        <w:rPr>
          <w:color w:val="231F20"/>
          <w:spacing w:val="2"/>
        </w:rPr>
        <w:t>política </w:t>
      </w:r>
      <w:r>
        <w:rPr>
          <w:color w:val="231F20"/>
        </w:rPr>
        <w:t>pública en </w:t>
      </w:r>
      <w:r>
        <w:rPr>
          <w:color w:val="231F20"/>
          <w:spacing w:val="2"/>
        </w:rPr>
        <w:t>estas</w:t>
      </w:r>
      <w:r>
        <w:rPr>
          <w:color w:val="231F20"/>
          <w:spacing w:val="7"/>
        </w:rPr>
        <w:t> </w:t>
      </w:r>
      <w:r>
        <w:rPr>
          <w:color w:val="231F20"/>
        </w:rPr>
        <w:t>materias.</w:t>
      </w:r>
    </w:p>
    <w:p>
      <w:pPr>
        <w:pStyle w:val="BodyText"/>
        <w:spacing w:line="266" w:lineRule="auto"/>
        <w:ind w:left="1587" w:firstLine="283"/>
        <w:jc w:val="both"/>
      </w:pPr>
      <w:r>
        <w:rPr>
          <w:color w:val="231F20"/>
        </w:rPr>
        <w:t>Durante 2017, 49.3% de la población de 18 años y más en áreas urbanas de más de 100 mil</w:t>
      </w:r>
    </w:p>
    <w:p>
      <w:pPr>
        <w:pStyle w:val="BodyText"/>
        <w:spacing w:line="266" w:lineRule="auto" w:before="77"/>
        <w:ind w:left="199" w:right="791"/>
        <w:jc w:val="both"/>
      </w:pPr>
      <w:r>
        <w:rPr/>
        <w:br w:type="column"/>
      </w:r>
      <w:r>
        <w:rPr>
          <w:color w:val="231F20"/>
        </w:rPr>
        <w:t>habitantes </w:t>
      </w:r>
      <w:r>
        <w:rPr>
          <w:color w:val="231F20"/>
          <w:spacing w:val="2"/>
        </w:rPr>
        <w:t>percibe </w:t>
      </w:r>
      <w:r>
        <w:rPr>
          <w:color w:val="231F20"/>
        </w:rPr>
        <w:t>la </w:t>
      </w:r>
      <w:r>
        <w:rPr>
          <w:color w:val="231F20"/>
          <w:spacing w:val="2"/>
        </w:rPr>
        <w:t>corrupción </w:t>
      </w:r>
      <w:r>
        <w:rPr>
          <w:color w:val="231F20"/>
        </w:rPr>
        <w:t>como uno de los </w:t>
      </w:r>
      <w:r>
        <w:rPr>
          <w:color w:val="231F20"/>
          <w:spacing w:val="2"/>
        </w:rPr>
        <w:t>principales problemas </w:t>
      </w:r>
      <w:r>
        <w:rPr>
          <w:color w:val="231F20"/>
        </w:rPr>
        <w:t>de </w:t>
      </w:r>
      <w:r>
        <w:rPr>
          <w:color w:val="231F20"/>
          <w:spacing w:val="2"/>
        </w:rPr>
        <w:t>Oaxaca, seguido </w:t>
      </w:r>
      <w:r>
        <w:rPr>
          <w:color w:val="231F20"/>
        </w:rPr>
        <w:t>de la </w:t>
      </w:r>
      <w:r>
        <w:rPr>
          <w:color w:val="231F20"/>
          <w:spacing w:val="2"/>
        </w:rPr>
        <w:t>inseguridad </w:t>
      </w:r>
      <w:r>
        <w:rPr>
          <w:color w:val="231F20"/>
        </w:rPr>
        <w:t>y </w:t>
      </w:r>
      <w:r>
        <w:rPr>
          <w:color w:val="231F20"/>
          <w:spacing w:val="2"/>
        </w:rPr>
        <w:t>delincuencia, </w:t>
      </w:r>
      <w:r>
        <w:rPr>
          <w:color w:val="231F20"/>
        </w:rPr>
        <w:t>en </w:t>
      </w:r>
      <w:r>
        <w:rPr>
          <w:color w:val="231F20"/>
          <w:spacing w:val="2"/>
        </w:rPr>
        <w:t>donde </w:t>
      </w:r>
      <w:r>
        <w:rPr>
          <w:color w:val="231F20"/>
          <w:spacing w:val="-3"/>
        </w:rPr>
        <w:t>57.3% </w:t>
      </w:r>
      <w:r>
        <w:rPr>
          <w:color w:val="231F20"/>
        </w:rPr>
        <w:t>lo </w:t>
      </w:r>
      <w:r>
        <w:rPr>
          <w:color w:val="231F20"/>
          <w:spacing w:val="2"/>
        </w:rPr>
        <w:t>percibe </w:t>
      </w:r>
      <w:r>
        <w:rPr>
          <w:color w:val="231F20"/>
        </w:rPr>
        <w:t>como el </w:t>
      </w:r>
      <w:r>
        <w:rPr>
          <w:color w:val="231F20"/>
          <w:spacing w:val="2"/>
        </w:rPr>
        <w:t>principal problema </w:t>
      </w:r>
      <w:r>
        <w:rPr>
          <w:color w:val="231F20"/>
        </w:rPr>
        <w:t>de </w:t>
      </w:r>
      <w:r>
        <w:rPr>
          <w:color w:val="231F20"/>
          <w:spacing w:val="2"/>
        </w:rPr>
        <w:t>estado.</w:t>
      </w:r>
    </w:p>
    <w:p>
      <w:pPr>
        <w:spacing w:after="0" w:line="266" w:lineRule="auto"/>
        <w:jc w:val="both"/>
        <w:sectPr>
          <w:headerReference w:type="even" r:id="rId135"/>
          <w:pgSz w:w="10490" w:h="15880"/>
          <w:pgMar w:header="0" w:footer="1094" w:top="900" w:bottom="1280" w:left="0" w:right="0"/>
          <w:cols w:num="2" w:equalWidth="0">
            <w:col w:w="5522" w:space="40"/>
            <w:col w:w="4928"/>
          </w:cols>
        </w:sectPr>
      </w:pPr>
    </w:p>
    <w:p>
      <w:pPr>
        <w:pStyle w:val="BodyText"/>
        <w:spacing w:before="7"/>
        <w:rPr>
          <w:sz w:val="29"/>
        </w:rPr>
      </w:pPr>
    </w:p>
    <w:p>
      <w:pPr>
        <w:spacing w:line="218" w:lineRule="auto" w:before="104"/>
        <w:ind w:left="1590" w:right="623" w:firstLine="0"/>
        <w:jc w:val="left"/>
        <w:rPr>
          <w:rFonts w:ascii="Calibri" w:hAnsi="Calibri"/>
          <w:sz w:val="18"/>
        </w:rPr>
      </w:pPr>
      <w:r>
        <w:rPr>
          <w:b/>
          <w:color w:val="231F20"/>
          <w:sz w:val="18"/>
        </w:rPr>
        <w:t>Gráfica</w:t>
      </w:r>
      <w:r>
        <w:rPr>
          <w:b/>
          <w:color w:val="231F20"/>
          <w:spacing w:val="-26"/>
          <w:sz w:val="18"/>
        </w:rPr>
        <w:t> </w:t>
      </w:r>
      <w:r>
        <w:rPr>
          <w:b/>
          <w:color w:val="231F20"/>
          <w:sz w:val="18"/>
        </w:rPr>
        <w:t>12.</w:t>
      </w:r>
      <w:r>
        <w:rPr>
          <w:b/>
          <w:color w:val="231F20"/>
          <w:spacing w:val="-26"/>
          <w:sz w:val="18"/>
        </w:rPr>
        <w:t> </w:t>
      </w:r>
      <w:r>
        <w:rPr>
          <w:rFonts w:ascii="Calibri" w:hAnsi="Calibri"/>
          <w:color w:val="231F20"/>
          <w:sz w:val="18"/>
        </w:rPr>
        <w:t>Porcentaje</w:t>
      </w:r>
      <w:r>
        <w:rPr>
          <w:rFonts w:ascii="Calibri" w:hAnsi="Calibri"/>
          <w:color w:val="231F20"/>
          <w:spacing w:val="-25"/>
          <w:sz w:val="18"/>
        </w:rPr>
        <w:t> </w:t>
      </w:r>
      <w:r>
        <w:rPr>
          <w:rFonts w:ascii="Calibri" w:hAnsi="Calibri"/>
          <w:color w:val="231F20"/>
          <w:sz w:val="18"/>
        </w:rPr>
        <w:t>de</w:t>
      </w:r>
      <w:r>
        <w:rPr>
          <w:rFonts w:ascii="Calibri" w:hAnsi="Calibri"/>
          <w:color w:val="231F20"/>
          <w:spacing w:val="-25"/>
          <w:sz w:val="18"/>
        </w:rPr>
        <w:t> </w:t>
      </w:r>
      <w:r>
        <w:rPr>
          <w:rFonts w:ascii="Calibri" w:hAnsi="Calibri"/>
          <w:color w:val="231F20"/>
          <w:sz w:val="18"/>
        </w:rPr>
        <w:t>la</w:t>
      </w:r>
      <w:r>
        <w:rPr>
          <w:rFonts w:ascii="Calibri" w:hAnsi="Calibri"/>
          <w:color w:val="231F20"/>
          <w:spacing w:val="-26"/>
          <w:sz w:val="18"/>
        </w:rPr>
        <w:t> </w:t>
      </w:r>
      <w:r>
        <w:rPr>
          <w:rFonts w:ascii="Calibri" w:hAnsi="Calibri"/>
          <w:color w:val="231F20"/>
          <w:sz w:val="18"/>
        </w:rPr>
        <w:t>percepción</w:t>
      </w:r>
      <w:r>
        <w:rPr>
          <w:rFonts w:ascii="Calibri" w:hAnsi="Calibri"/>
          <w:color w:val="231F20"/>
          <w:spacing w:val="-25"/>
          <w:sz w:val="18"/>
        </w:rPr>
        <w:t> </w:t>
      </w:r>
      <w:r>
        <w:rPr>
          <w:rFonts w:ascii="Calibri" w:hAnsi="Calibri"/>
          <w:color w:val="231F20"/>
          <w:sz w:val="18"/>
        </w:rPr>
        <w:t>de</w:t>
      </w:r>
      <w:r>
        <w:rPr>
          <w:rFonts w:ascii="Calibri" w:hAnsi="Calibri"/>
          <w:color w:val="231F20"/>
          <w:spacing w:val="-25"/>
          <w:sz w:val="18"/>
        </w:rPr>
        <w:t> </w:t>
      </w:r>
      <w:r>
        <w:rPr>
          <w:rFonts w:ascii="Calibri" w:hAnsi="Calibri"/>
          <w:color w:val="231F20"/>
          <w:sz w:val="18"/>
        </w:rPr>
        <w:t>los</w:t>
      </w:r>
      <w:r>
        <w:rPr>
          <w:rFonts w:ascii="Calibri" w:hAnsi="Calibri"/>
          <w:color w:val="231F20"/>
          <w:spacing w:val="-25"/>
          <w:sz w:val="18"/>
        </w:rPr>
        <w:t> </w:t>
      </w:r>
      <w:r>
        <w:rPr>
          <w:rFonts w:ascii="Calibri" w:hAnsi="Calibri"/>
          <w:color w:val="231F20"/>
          <w:sz w:val="18"/>
        </w:rPr>
        <w:t>problemas</w:t>
      </w:r>
      <w:r>
        <w:rPr>
          <w:rFonts w:ascii="Calibri" w:hAnsi="Calibri"/>
          <w:color w:val="231F20"/>
          <w:spacing w:val="-26"/>
          <w:sz w:val="18"/>
        </w:rPr>
        <w:t> </w:t>
      </w:r>
      <w:r>
        <w:rPr>
          <w:rFonts w:ascii="Calibri" w:hAnsi="Calibri"/>
          <w:color w:val="231F20"/>
          <w:sz w:val="18"/>
        </w:rPr>
        <w:t>más</w:t>
      </w:r>
      <w:r>
        <w:rPr>
          <w:rFonts w:ascii="Calibri" w:hAnsi="Calibri"/>
          <w:color w:val="231F20"/>
          <w:spacing w:val="-25"/>
          <w:sz w:val="18"/>
        </w:rPr>
        <w:t> </w:t>
      </w:r>
      <w:r>
        <w:rPr>
          <w:rFonts w:ascii="Calibri" w:hAnsi="Calibri"/>
          <w:color w:val="231F20"/>
          <w:sz w:val="18"/>
        </w:rPr>
        <w:t>importantes</w:t>
      </w:r>
      <w:r>
        <w:rPr>
          <w:rFonts w:ascii="Calibri" w:hAnsi="Calibri"/>
          <w:color w:val="231F20"/>
          <w:spacing w:val="-25"/>
          <w:sz w:val="18"/>
        </w:rPr>
        <w:t> </w:t>
      </w:r>
      <w:r>
        <w:rPr>
          <w:rFonts w:ascii="Calibri" w:hAnsi="Calibri"/>
          <w:color w:val="231F20"/>
          <w:sz w:val="18"/>
        </w:rPr>
        <w:t>en</w:t>
      </w:r>
      <w:r>
        <w:rPr>
          <w:rFonts w:ascii="Calibri" w:hAnsi="Calibri"/>
          <w:color w:val="231F20"/>
          <w:spacing w:val="-25"/>
          <w:sz w:val="18"/>
        </w:rPr>
        <w:t> </w:t>
      </w:r>
      <w:r>
        <w:rPr>
          <w:rFonts w:ascii="Calibri" w:hAnsi="Calibri"/>
          <w:color w:val="231F20"/>
          <w:sz w:val="18"/>
        </w:rPr>
        <w:t>la</w:t>
      </w:r>
      <w:r>
        <w:rPr>
          <w:rFonts w:ascii="Calibri" w:hAnsi="Calibri"/>
          <w:color w:val="231F20"/>
          <w:spacing w:val="-25"/>
          <w:sz w:val="18"/>
        </w:rPr>
        <w:t> </w:t>
      </w:r>
      <w:r>
        <w:rPr>
          <w:rFonts w:ascii="Calibri" w:hAnsi="Calibri"/>
          <w:color w:val="231F20"/>
          <w:sz w:val="18"/>
        </w:rPr>
        <w:t>entidad</w:t>
      </w:r>
      <w:r>
        <w:rPr>
          <w:rFonts w:ascii="Calibri" w:hAnsi="Calibri"/>
          <w:color w:val="231F20"/>
          <w:spacing w:val="-26"/>
          <w:sz w:val="18"/>
        </w:rPr>
        <w:t> </w:t>
      </w:r>
      <w:r>
        <w:rPr>
          <w:rFonts w:ascii="Calibri" w:hAnsi="Calibri"/>
          <w:color w:val="231F20"/>
          <w:sz w:val="18"/>
        </w:rPr>
        <w:t>con</w:t>
      </w:r>
      <w:r>
        <w:rPr>
          <w:rFonts w:ascii="Calibri" w:hAnsi="Calibri"/>
          <w:color w:val="231F20"/>
          <w:spacing w:val="-25"/>
          <w:sz w:val="18"/>
        </w:rPr>
        <w:t> </w:t>
      </w:r>
      <w:r>
        <w:rPr>
          <w:rFonts w:ascii="Calibri" w:hAnsi="Calibri"/>
          <w:color w:val="231F20"/>
          <w:sz w:val="18"/>
        </w:rPr>
        <w:t>respecto</w:t>
      </w:r>
      <w:r>
        <w:rPr>
          <w:rFonts w:ascii="Calibri" w:hAnsi="Calibri"/>
          <w:color w:val="231F20"/>
          <w:spacing w:val="-25"/>
          <w:sz w:val="18"/>
        </w:rPr>
        <w:t> </w:t>
      </w:r>
      <w:r>
        <w:rPr>
          <w:rFonts w:ascii="Calibri" w:hAnsi="Calibri"/>
          <w:color w:val="231F20"/>
          <w:sz w:val="18"/>
        </w:rPr>
        <w:t>al</w:t>
      </w:r>
      <w:r>
        <w:rPr>
          <w:rFonts w:ascii="Calibri" w:hAnsi="Calibri"/>
          <w:color w:val="231F20"/>
          <w:spacing w:val="-25"/>
          <w:sz w:val="18"/>
        </w:rPr>
        <w:t> </w:t>
      </w:r>
      <w:r>
        <w:rPr>
          <w:rFonts w:ascii="Calibri" w:hAnsi="Calibri"/>
          <w:color w:val="231F20"/>
          <w:sz w:val="18"/>
        </w:rPr>
        <w:t>nacional. ENCIG,</w:t>
      </w:r>
      <w:r>
        <w:rPr>
          <w:rFonts w:ascii="Calibri" w:hAnsi="Calibri"/>
          <w:color w:val="231F20"/>
          <w:spacing w:val="-6"/>
          <w:sz w:val="18"/>
        </w:rPr>
        <w:t> </w:t>
      </w:r>
      <w:r>
        <w:rPr>
          <w:rFonts w:ascii="Calibri" w:hAnsi="Calibri"/>
          <w:color w:val="231F20"/>
          <w:sz w:val="18"/>
        </w:rPr>
        <w:t>2017.</w:t>
      </w:r>
    </w:p>
    <w:p>
      <w:pPr>
        <w:spacing w:after="0" w:line="218" w:lineRule="auto"/>
        <w:jc w:val="left"/>
        <w:rPr>
          <w:rFonts w:ascii="Calibri" w:hAnsi="Calibri"/>
          <w:sz w:val="18"/>
        </w:rPr>
        <w:sectPr>
          <w:type w:val="continuous"/>
          <w:pgSz w:w="10490" w:h="15880"/>
          <w:pgMar w:top="1500" w:bottom="280" w:left="0" w:right="0"/>
        </w:sectPr>
      </w:pPr>
    </w:p>
    <w:p>
      <w:pPr>
        <w:spacing w:line="319" w:lineRule="auto" w:before="158"/>
        <w:ind w:left="3852" w:right="1" w:firstLine="607"/>
        <w:jc w:val="right"/>
        <w:rPr>
          <w:rFonts w:ascii="Calibri" w:hAnsi="Calibri"/>
          <w:sz w:val="16"/>
        </w:rPr>
      </w:pPr>
      <w:r>
        <w:rPr>
          <w:rFonts w:ascii="Calibri" w:hAnsi="Calibri"/>
          <w:color w:val="231F20"/>
          <w:w w:val="95"/>
          <w:sz w:val="16"/>
        </w:rPr>
        <w:t>Desastres</w:t>
      </w:r>
      <w:r>
        <w:rPr>
          <w:rFonts w:ascii="Calibri" w:hAnsi="Calibri"/>
          <w:color w:val="231F20"/>
          <w:spacing w:val="-9"/>
          <w:w w:val="95"/>
          <w:sz w:val="16"/>
        </w:rPr>
        <w:t> </w:t>
      </w:r>
      <w:r>
        <w:rPr>
          <w:rFonts w:ascii="Calibri" w:hAnsi="Calibri"/>
          <w:color w:val="231F20"/>
          <w:w w:val="95"/>
          <w:sz w:val="16"/>
        </w:rPr>
        <w:t>naturales</w:t>
      </w:r>
      <w:r>
        <w:rPr>
          <w:rFonts w:ascii="Calibri" w:hAnsi="Calibri"/>
          <w:color w:val="231F20"/>
          <w:w w:val="93"/>
          <w:sz w:val="16"/>
        </w:rPr>
        <w:t> </w:t>
      </w:r>
      <w:r>
        <w:rPr>
          <w:rFonts w:ascii="Calibri" w:hAnsi="Calibri"/>
          <w:color w:val="231F20"/>
          <w:sz w:val="16"/>
        </w:rPr>
        <w:t>Falta</w:t>
      </w:r>
      <w:r>
        <w:rPr>
          <w:rFonts w:ascii="Calibri" w:hAnsi="Calibri"/>
          <w:color w:val="231F20"/>
          <w:spacing w:val="-25"/>
          <w:sz w:val="16"/>
        </w:rPr>
        <w:t> </w:t>
      </w:r>
      <w:r>
        <w:rPr>
          <w:rFonts w:ascii="Calibri" w:hAnsi="Calibri"/>
          <w:color w:val="231F20"/>
          <w:sz w:val="16"/>
        </w:rPr>
        <w:t>de</w:t>
      </w:r>
      <w:r>
        <w:rPr>
          <w:rFonts w:ascii="Calibri" w:hAnsi="Calibri"/>
          <w:color w:val="231F20"/>
          <w:spacing w:val="-25"/>
          <w:sz w:val="16"/>
        </w:rPr>
        <w:t> </w:t>
      </w:r>
      <w:r>
        <w:rPr>
          <w:rFonts w:ascii="Calibri" w:hAnsi="Calibri"/>
          <w:color w:val="231F20"/>
          <w:sz w:val="16"/>
        </w:rPr>
        <w:t>rendición</w:t>
      </w:r>
      <w:r>
        <w:rPr>
          <w:rFonts w:ascii="Calibri" w:hAnsi="Calibri"/>
          <w:color w:val="231F20"/>
          <w:spacing w:val="-24"/>
          <w:sz w:val="16"/>
        </w:rPr>
        <w:t> </w:t>
      </w:r>
      <w:r>
        <w:rPr>
          <w:rFonts w:ascii="Calibri" w:hAnsi="Calibri"/>
          <w:color w:val="231F20"/>
          <w:sz w:val="16"/>
        </w:rPr>
        <w:t>de</w:t>
      </w:r>
      <w:r>
        <w:rPr>
          <w:rFonts w:ascii="Calibri" w:hAnsi="Calibri"/>
          <w:color w:val="231F20"/>
          <w:spacing w:val="-25"/>
          <w:sz w:val="16"/>
        </w:rPr>
        <w:t> </w:t>
      </w:r>
      <w:r>
        <w:rPr>
          <w:rFonts w:ascii="Calibri" w:hAnsi="Calibri"/>
          <w:color w:val="231F20"/>
          <w:sz w:val="16"/>
        </w:rPr>
        <w:t>cuentas</w:t>
      </w:r>
    </w:p>
    <w:p>
      <w:pPr>
        <w:spacing w:before="0"/>
        <w:ind w:left="0" w:right="0" w:firstLine="0"/>
        <w:jc w:val="right"/>
        <w:rPr>
          <w:rFonts w:ascii="Calibri" w:hAnsi="Calibri"/>
          <w:sz w:val="16"/>
        </w:rPr>
      </w:pPr>
      <w:r>
        <w:rPr>
          <w:rFonts w:ascii="Calibri" w:hAnsi="Calibri"/>
          <w:color w:val="231F20"/>
          <w:w w:val="95"/>
          <w:sz w:val="16"/>
        </w:rPr>
        <w:t>Falta de coordinación entre diferentes niveles de</w:t>
      </w:r>
      <w:r>
        <w:rPr>
          <w:rFonts w:ascii="Calibri" w:hAnsi="Calibri"/>
          <w:color w:val="231F20"/>
          <w:spacing w:val="-5"/>
          <w:w w:val="95"/>
          <w:sz w:val="16"/>
        </w:rPr>
        <w:t> </w:t>
      </w:r>
      <w:r>
        <w:rPr>
          <w:rFonts w:ascii="Calibri" w:hAnsi="Calibri"/>
          <w:color w:val="231F20"/>
          <w:w w:val="95"/>
          <w:sz w:val="16"/>
        </w:rPr>
        <w:t>gobierno</w:t>
      </w:r>
    </w:p>
    <w:p>
      <w:pPr>
        <w:spacing w:line="319" w:lineRule="auto" w:before="65"/>
        <w:ind w:left="3427" w:right="1" w:firstLine="824"/>
        <w:jc w:val="right"/>
        <w:rPr>
          <w:rFonts w:ascii="Calibri" w:hAnsi="Calibri"/>
          <w:sz w:val="16"/>
        </w:rPr>
      </w:pPr>
      <w:r>
        <w:rPr>
          <w:rFonts w:ascii="Calibri" w:hAnsi="Calibri"/>
          <w:color w:val="231F20"/>
          <w:sz w:val="16"/>
        </w:rPr>
        <w:t>Mala</w:t>
      </w:r>
      <w:r>
        <w:rPr>
          <w:rFonts w:ascii="Calibri" w:hAnsi="Calibri"/>
          <w:color w:val="231F20"/>
          <w:spacing w:val="-22"/>
          <w:sz w:val="16"/>
        </w:rPr>
        <w:t> </w:t>
      </w:r>
      <w:r>
        <w:rPr>
          <w:rFonts w:ascii="Calibri" w:hAnsi="Calibri"/>
          <w:color w:val="231F20"/>
          <w:sz w:val="16"/>
        </w:rPr>
        <w:t>aplicación</w:t>
      </w:r>
      <w:r>
        <w:rPr>
          <w:rFonts w:ascii="Calibri" w:hAnsi="Calibri"/>
          <w:color w:val="231F20"/>
          <w:spacing w:val="-21"/>
          <w:sz w:val="16"/>
        </w:rPr>
        <w:t> </w:t>
      </w:r>
      <w:r>
        <w:rPr>
          <w:rFonts w:ascii="Calibri" w:hAnsi="Calibri"/>
          <w:color w:val="231F20"/>
          <w:sz w:val="16"/>
        </w:rPr>
        <w:t>a</w:t>
      </w:r>
      <w:r>
        <w:rPr>
          <w:rFonts w:ascii="Calibri" w:hAnsi="Calibri"/>
          <w:color w:val="231F20"/>
          <w:spacing w:val="-22"/>
          <w:sz w:val="16"/>
        </w:rPr>
        <w:t> </w:t>
      </w:r>
      <w:r>
        <w:rPr>
          <w:rFonts w:ascii="Calibri" w:hAnsi="Calibri"/>
          <w:color w:val="231F20"/>
          <w:sz w:val="16"/>
        </w:rPr>
        <w:t>la</w:t>
      </w:r>
      <w:r>
        <w:rPr>
          <w:rFonts w:ascii="Calibri" w:hAnsi="Calibri"/>
          <w:color w:val="231F20"/>
          <w:spacing w:val="-21"/>
          <w:sz w:val="16"/>
        </w:rPr>
        <w:t> </w:t>
      </w:r>
      <w:r>
        <w:rPr>
          <w:rFonts w:ascii="Calibri" w:hAnsi="Calibri"/>
          <w:color w:val="231F20"/>
          <w:spacing w:val="-4"/>
          <w:sz w:val="16"/>
        </w:rPr>
        <w:t>ley</w:t>
      </w:r>
      <w:r>
        <w:rPr>
          <w:rFonts w:ascii="Calibri" w:hAnsi="Calibri"/>
          <w:color w:val="231F20"/>
          <w:w w:val="95"/>
          <w:sz w:val="16"/>
        </w:rPr>
        <w:t> </w:t>
      </w:r>
      <w:r>
        <w:rPr>
          <w:rFonts w:ascii="Calibri" w:hAnsi="Calibri"/>
          <w:color w:val="231F20"/>
          <w:sz w:val="16"/>
        </w:rPr>
        <w:t>Baja</w:t>
      </w:r>
      <w:r>
        <w:rPr>
          <w:rFonts w:ascii="Calibri" w:hAnsi="Calibri"/>
          <w:color w:val="231F20"/>
          <w:spacing w:val="-20"/>
          <w:sz w:val="16"/>
        </w:rPr>
        <w:t> </w:t>
      </w:r>
      <w:r>
        <w:rPr>
          <w:rFonts w:ascii="Calibri" w:hAnsi="Calibri"/>
          <w:color w:val="231F20"/>
          <w:sz w:val="16"/>
        </w:rPr>
        <w:t>calidad</w:t>
      </w:r>
      <w:r>
        <w:rPr>
          <w:rFonts w:ascii="Calibri" w:hAnsi="Calibri"/>
          <w:color w:val="231F20"/>
          <w:spacing w:val="-20"/>
          <w:sz w:val="16"/>
        </w:rPr>
        <w:t> </w:t>
      </w:r>
      <w:r>
        <w:rPr>
          <w:rFonts w:ascii="Calibri" w:hAnsi="Calibri"/>
          <w:color w:val="231F20"/>
          <w:sz w:val="16"/>
        </w:rPr>
        <w:t>de</w:t>
      </w:r>
      <w:r>
        <w:rPr>
          <w:rFonts w:ascii="Calibri" w:hAnsi="Calibri"/>
          <w:color w:val="231F20"/>
          <w:spacing w:val="-20"/>
          <w:sz w:val="16"/>
        </w:rPr>
        <w:t> </w:t>
      </w:r>
      <w:r>
        <w:rPr>
          <w:rFonts w:ascii="Calibri" w:hAnsi="Calibri"/>
          <w:color w:val="231F20"/>
          <w:sz w:val="16"/>
        </w:rPr>
        <w:t>la</w:t>
      </w:r>
      <w:r>
        <w:rPr>
          <w:rFonts w:ascii="Calibri" w:hAnsi="Calibri"/>
          <w:color w:val="231F20"/>
          <w:spacing w:val="-20"/>
          <w:sz w:val="16"/>
        </w:rPr>
        <w:t> </w:t>
      </w:r>
      <w:r>
        <w:rPr>
          <w:rFonts w:ascii="Calibri" w:hAnsi="Calibri"/>
          <w:color w:val="231F20"/>
          <w:sz w:val="16"/>
        </w:rPr>
        <w:t>educación</w:t>
      </w:r>
      <w:r>
        <w:rPr>
          <w:rFonts w:ascii="Calibri" w:hAnsi="Calibri"/>
          <w:color w:val="231F20"/>
          <w:spacing w:val="-20"/>
          <w:sz w:val="16"/>
        </w:rPr>
        <w:t> </w:t>
      </w:r>
      <w:r>
        <w:rPr>
          <w:rFonts w:ascii="Calibri" w:hAnsi="Calibri"/>
          <w:color w:val="231F20"/>
          <w:sz w:val="16"/>
        </w:rPr>
        <w:t>pública</w:t>
      </w:r>
    </w:p>
    <w:p>
      <w:pPr>
        <w:spacing w:before="1"/>
        <w:ind w:left="0" w:right="0" w:firstLine="0"/>
        <w:jc w:val="right"/>
        <w:rPr>
          <w:rFonts w:ascii="Calibri" w:hAnsi="Calibri"/>
          <w:sz w:val="16"/>
        </w:rPr>
      </w:pPr>
      <w:r>
        <w:rPr>
          <w:rFonts w:ascii="Calibri" w:hAnsi="Calibri"/>
          <w:color w:val="231F20"/>
          <w:sz w:val="16"/>
        </w:rPr>
        <w:t>Mala</w:t>
      </w:r>
      <w:r>
        <w:rPr>
          <w:rFonts w:ascii="Calibri" w:hAnsi="Calibri"/>
          <w:color w:val="231F20"/>
          <w:spacing w:val="-24"/>
          <w:sz w:val="16"/>
        </w:rPr>
        <w:t> </w:t>
      </w:r>
      <w:r>
        <w:rPr>
          <w:rFonts w:ascii="Calibri" w:hAnsi="Calibri"/>
          <w:color w:val="231F20"/>
          <w:sz w:val="16"/>
        </w:rPr>
        <w:t>atención</w:t>
      </w:r>
      <w:r>
        <w:rPr>
          <w:rFonts w:ascii="Calibri" w:hAnsi="Calibri"/>
          <w:color w:val="231F20"/>
          <w:spacing w:val="-24"/>
          <w:sz w:val="16"/>
        </w:rPr>
        <w:t> </w:t>
      </w:r>
      <w:r>
        <w:rPr>
          <w:rFonts w:ascii="Calibri" w:hAnsi="Calibri"/>
          <w:color w:val="231F20"/>
          <w:sz w:val="16"/>
        </w:rPr>
        <w:t>en</w:t>
      </w:r>
      <w:r>
        <w:rPr>
          <w:rFonts w:ascii="Calibri" w:hAnsi="Calibri"/>
          <w:color w:val="231F20"/>
          <w:spacing w:val="-24"/>
          <w:sz w:val="16"/>
        </w:rPr>
        <w:t> </w:t>
      </w:r>
      <w:r>
        <w:rPr>
          <w:rFonts w:ascii="Calibri" w:hAnsi="Calibri"/>
          <w:color w:val="231F20"/>
          <w:sz w:val="16"/>
        </w:rPr>
        <w:t>centros</w:t>
      </w:r>
      <w:r>
        <w:rPr>
          <w:rFonts w:ascii="Calibri" w:hAnsi="Calibri"/>
          <w:color w:val="231F20"/>
          <w:spacing w:val="-23"/>
          <w:sz w:val="16"/>
        </w:rPr>
        <w:t> </w:t>
      </w:r>
      <w:r>
        <w:rPr>
          <w:rFonts w:ascii="Calibri" w:hAnsi="Calibri"/>
          <w:color w:val="231F20"/>
          <w:sz w:val="16"/>
        </w:rPr>
        <w:t>de</w:t>
      </w:r>
      <w:r>
        <w:rPr>
          <w:rFonts w:ascii="Calibri" w:hAnsi="Calibri"/>
          <w:color w:val="231F20"/>
          <w:spacing w:val="-24"/>
          <w:sz w:val="16"/>
        </w:rPr>
        <w:t> </w:t>
      </w:r>
      <w:r>
        <w:rPr>
          <w:rFonts w:ascii="Calibri" w:hAnsi="Calibri"/>
          <w:color w:val="231F20"/>
          <w:sz w:val="16"/>
        </w:rPr>
        <w:t>salud</w:t>
      </w:r>
      <w:r>
        <w:rPr>
          <w:rFonts w:ascii="Calibri" w:hAnsi="Calibri"/>
          <w:color w:val="231F20"/>
          <w:spacing w:val="-24"/>
          <w:sz w:val="16"/>
        </w:rPr>
        <w:t> </w:t>
      </w:r>
      <w:r>
        <w:rPr>
          <w:rFonts w:ascii="Calibri" w:hAnsi="Calibri"/>
          <w:color w:val="231F20"/>
          <w:sz w:val="16"/>
        </w:rPr>
        <w:t>y</w:t>
      </w:r>
      <w:r>
        <w:rPr>
          <w:rFonts w:ascii="Calibri" w:hAnsi="Calibri"/>
          <w:color w:val="231F20"/>
          <w:spacing w:val="-23"/>
          <w:sz w:val="16"/>
        </w:rPr>
        <w:t> </w:t>
      </w:r>
      <w:r>
        <w:rPr>
          <w:rFonts w:ascii="Calibri" w:hAnsi="Calibri"/>
          <w:color w:val="231F20"/>
          <w:sz w:val="16"/>
        </w:rPr>
        <w:t>hospitales</w:t>
      </w:r>
      <w:r>
        <w:rPr>
          <w:rFonts w:ascii="Calibri" w:hAnsi="Calibri"/>
          <w:color w:val="231F20"/>
          <w:spacing w:val="-24"/>
          <w:sz w:val="16"/>
        </w:rPr>
        <w:t> </w:t>
      </w:r>
      <w:r>
        <w:rPr>
          <w:rFonts w:ascii="Calibri" w:hAnsi="Calibri"/>
          <w:color w:val="231F20"/>
          <w:sz w:val="16"/>
        </w:rPr>
        <w:t>públicos</w:t>
      </w:r>
    </w:p>
    <w:p>
      <w:pPr>
        <w:spacing w:before="64"/>
        <w:ind w:left="0" w:right="0" w:firstLine="0"/>
        <w:jc w:val="right"/>
        <w:rPr>
          <w:rFonts w:ascii="Calibri" w:hAnsi="Calibri"/>
          <w:sz w:val="16"/>
        </w:rPr>
      </w:pPr>
      <w:r>
        <w:rPr>
          <w:rFonts w:ascii="Calibri" w:hAnsi="Calibri"/>
          <w:color w:val="231F20"/>
          <w:w w:val="95"/>
          <w:sz w:val="16"/>
        </w:rPr>
        <w:t>Mal desempeño del</w:t>
      </w:r>
      <w:r>
        <w:rPr>
          <w:rFonts w:ascii="Calibri" w:hAnsi="Calibri"/>
          <w:color w:val="231F20"/>
          <w:spacing w:val="11"/>
          <w:w w:val="95"/>
          <w:sz w:val="16"/>
        </w:rPr>
        <w:t> </w:t>
      </w:r>
      <w:r>
        <w:rPr>
          <w:rFonts w:ascii="Calibri" w:hAnsi="Calibri"/>
          <w:color w:val="231F20"/>
          <w:w w:val="95"/>
          <w:sz w:val="16"/>
        </w:rPr>
        <w:t>gobierno</w:t>
      </w:r>
    </w:p>
    <w:p>
      <w:pPr>
        <w:spacing w:line="319" w:lineRule="auto" w:before="65"/>
        <w:ind w:left="4975" w:right="1" w:hanging="14"/>
        <w:jc w:val="right"/>
        <w:rPr>
          <w:rFonts w:ascii="Calibri" w:hAnsi="Calibri"/>
          <w:sz w:val="16"/>
        </w:rPr>
      </w:pPr>
      <w:r>
        <w:rPr>
          <w:rFonts w:ascii="Calibri" w:hAnsi="Calibri"/>
          <w:color w:val="231F20"/>
          <w:w w:val="95"/>
          <w:sz w:val="16"/>
        </w:rPr>
        <w:t>Desempleo Pobreza Corrupción</w:t>
      </w:r>
    </w:p>
    <w:p>
      <w:pPr>
        <w:spacing w:before="1"/>
        <w:ind w:left="0" w:right="1" w:firstLine="0"/>
        <w:jc w:val="right"/>
        <w:rPr>
          <w:rFonts w:ascii="Calibri"/>
          <w:sz w:val="16"/>
        </w:rPr>
      </w:pPr>
      <w:r>
        <w:rPr>
          <w:rFonts w:ascii="Calibri"/>
          <w:color w:val="231F20"/>
          <w:w w:val="95"/>
          <w:sz w:val="16"/>
        </w:rPr>
        <w:t>Inseguridad  y</w:t>
      </w:r>
      <w:r>
        <w:rPr>
          <w:rFonts w:ascii="Calibri"/>
          <w:color w:val="231F20"/>
          <w:spacing w:val="-10"/>
          <w:w w:val="95"/>
          <w:sz w:val="16"/>
        </w:rPr>
        <w:t> </w:t>
      </w:r>
      <w:r>
        <w:rPr>
          <w:rFonts w:ascii="Calibri"/>
          <w:color w:val="231F20"/>
          <w:w w:val="95"/>
          <w:sz w:val="16"/>
        </w:rPr>
        <w:t>delincuencia</w:t>
      </w:r>
    </w:p>
    <w:p>
      <w:pPr>
        <w:spacing w:line="140" w:lineRule="exact" w:before="112"/>
        <w:ind w:left="0" w:right="0" w:firstLine="0"/>
        <w:jc w:val="right"/>
        <w:rPr>
          <w:sz w:val="14"/>
        </w:rPr>
      </w:pPr>
      <w:r>
        <w:rPr/>
        <w:br w:type="column"/>
      </w:r>
      <w:r>
        <w:rPr>
          <w:color w:val="231F20"/>
          <w:spacing w:val="-1"/>
          <w:w w:val="95"/>
          <w:sz w:val="14"/>
        </w:rPr>
        <w:t>2.7</w:t>
      </w:r>
    </w:p>
    <w:p>
      <w:pPr>
        <w:spacing w:line="140" w:lineRule="exact" w:before="0"/>
        <w:ind w:left="0" w:right="0" w:firstLine="0"/>
        <w:jc w:val="right"/>
        <w:rPr>
          <w:sz w:val="14"/>
        </w:rPr>
      </w:pPr>
      <w:r>
        <w:rPr/>
        <w:pict>
          <v:group style="position:absolute;margin-left:289.355988pt;margin-top:-3.090655pt;width:10.050pt;height:8.1pt;mso-position-horizontal-relative:page;mso-position-vertical-relative:paragraph;z-index:251953152" coordorigin="5787,-62" coordsize="201,162">
            <v:line style="position:absolute" from="5787,-21" to="5944,-21" stroked="true" strokeweight="4.043pt" strokecolor="#a1cbc1">
              <v:stroke dashstyle="solid"/>
            </v:line>
            <v:line style="position:absolute" from="5787,59" to="5988,59" stroked="true" strokeweight="4.043pt" strokecolor="#38a692">
              <v:stroke dashstyle="solid"/>
            </v:line>
            <w10:wrap type="none"/>
          </v:group>
        </w:pict>
      </w:r>
      <w:r>
        <w:rPr>
          <w:color w:val="231F20"/>
          <w:spacing w:val="-1"/>
          <w:w w:val="95"/>
          <w:sz w:val="14"/>
        </w:rPr>
        <w:t>3.4</w:t>
      </w:r>
    </w:p>
    <w:p>
      <w:pPr>
        <w:pStyle w:val="BodyText"/>
        <w:spacing w:before="6"/>
        <w:rPr>
          <w:sz w:val="4"/>
        </w:rPr>
      </w:pPr>
    </w:p>
    <w:p>
      <w:pPr>
        <w:pStyle w:val="BodyText"/>
        <w:spacing w:line="162" w:lineRule="exact"/>
        <w:ind w:left="30" w:right="-44"/>
        <w:rPr>
          <w:sz w:val="16"/>
        </w:rPr>
      </w:pPr>
      <w:r>
        <w:rPr>
          <w:position w:val="-2"/>
          <w:sz w:val="16"/>
        </w:rPr>
        <w:pict>
          <v:group style="width:16.75pt;height:8.1pt;mso-position-horizontal-relative:char;mso-position-vertical-relative:line" coordorigin="0,0" coordsize="335,162">
            <v:line style="position:absolute" from="0,40" to="261,40" stroked="true" strokeweight="4.043pt" strokecolor="#a1cbc1">
              <v:stroke dashstyle="solid"/>
            </v:line>
            <v:line style="position:absolute" from="0,121" to="334,121" stroked="true" strokeweight="4.043pt" strokecolor="#38a692">
              <v:stroke dashstyle="solid"/>
            </v:line>
          </v:group>
        </w:pict>
      </w:r>
      <w:r>
        <w:rPr>
          <w:position w:val="-2"/>
          <w:sz w:val="16"/>
        </w:rPr>
      </w:r>
    </w:p>
    <w:p>
      <w:pPr>
        <w:pStyle w:val="BodyText"/>
        <w:rPr>
          <w:sz w:val="16"/>
        </w:rPr>
      </w:pPr>
      <w:r>
        <w:rPr/>
        <w:br w:type="column"/>
      </w:r>
      <w:r>
        <w:rPr>
          <w:sz w:val="16"/>
        </w:rPr>
      </w:r>
    </w:p>
    <w:p>
      <w:pPr>
        <w:pStyle w:val="BodyText"/>
        <w:spacing w:before="3"/>
        <w:rPr>
          <w:sz w:val="16"/>
        </w:rPr>
      </w:pPr>
    </w:p>
    <w:p>
      <w:pPr>
        <w:spacing w:line="140" w:lineRule="exact" w:before="1"/>
        <w:ind w:left="-35" w:right="0" w:firstLine="0"/>
        <w:jc w:val="left"/>
        <w:rPr>
          <w:sz w:val="14"/>
        </w:rPr>
      </w:pPr>
      <w:r>
        <w:rPr>
          <w:color w:val="231F20"/>
          <w:sz w:val="14"/>
        </w:rPr>
        <w:t>4.9</w:t>
      </w:r>
    </w:p>
    <w:p>
      <w:pPr>
        <w:spacing w:line="128" w:lineRule="exact" w:before="0"/>
        <w:ind w:left="-35" w:right="0" w:firstLine="0"/>
        <w:jc w:val="left"/>
        <w:rPr>
          <w:sz w:val="14"/>
        </w:rPr>
      </w:pPr>
      <w:r>
        <w:rPr>
          <w:color w:val="231F20"/>
          <w:sz w:val="14"/>
        </w:rPr>
        <w:t>5.9</w:t>
      </w:r>
    </w:p>
    <w:p>
      <w:pPr>
        <w:spacing w:line="128" w:lineRule="exact" w:before="0"/>
        <w:ind w:left="68" w:right="0" w:firstLine="0"/>
        <w:jc w:val="left"/>
        <w:rPr>
          <w:sz w:val="14"/>
        </w:rPr>
      </w:pPr>
      <w:r>
        <w:rPr/>
        <w:pict>
          <v:group style="position:absolute;margin-left:289.355988pt;margin-top:3.547011pt;width:22.5pt;height:8.1pt;mso-position-horizontal-relative:page;mso-position-vertical-relative:paragraph;z-index:251954176" coordorigin="5787,71" coordsize="450,162">
            <v:line style="position:absolute" from="5787,111" to="6236,111" stroked="true" strokeweight="4.043pt" strokecolor="#a1cbc1">
              <v:stroke dashstyle="solid"/>
            </v:line>
            <v:line style="position:absolute" from="5787,192" to="6188,192" stroked="true" strokeweight="4.043pt" strokecolor="#38a692">
              <v:stroke dashstyle="solid"/>
            </v:line>
            <w10:wrap type="none"/>
          </v:group>
        </w:pict>
      </w:r>
      <w:r>
        <w:rPr>
          <w:color w:val="231F20"/>
          <w:sz w:val="14"/>
        </w:rPr>
        <w:t>8.9</w:t>
      </w:r>
    </w:p>
    <w:p>
      <w:pPr>
        <w:spacing w:line="132" w:lineRule="exact" w:before="0"/>
        <w:ind w:left="68" w:right="0" w:firstLine="0"/>
        <w:jc w:val="left"/>
        <w:rPr>
          <w:sz w:val="14"/>
        </w:rPr>
      </w:pPr>
      <w:r>
        <w:rPr>
          <w:color w:val="231F20"/>
          <w:sz w:val="14"/>
        </w:rPr>
        <w:t>7.1</w:t>
      </w:r>
    </w:p>
    <w:p>
      <w:pPr>
        <w:spacing w:line="132" w:lineRule="exact" w:before="0"/>
        <w:ind w:left="203" w:right="0" w:firstLine="0"/>
        <w:jc w:val="left"/>
        <w:rPr>
          <w:sz w:val="14"/>
        </w:rPr>
      </w:pPr>
      <w:r>
        <w:rPr/>
        <w:pict>
          <v:group style="position:absolute;margin-left:289.355988pt;margin-top:4.179079pt;width:29.1pt;height:8.1pt;mso-position-horizontal-relative:page;mso-position-vertical-relative:paragraph;z-index:251955200" coordorigin="5787,84" coordsize="582,162">
            <v:line style="position:absolute" from="5787,124" to="6369,124" stroked="true" strokeweight="4.043pt" strokecolor="#a1cbc1">
              <v:stroke dashstyle="solid"/>
            </v:line>
            <v:line style="position:absolute" from="5787,205" to="6307,205" stroked="true" strokeweight="4.043pt" strokecolor="#38a692">
              <v:stroke dashstyle="solid"/>
            </v:line>
            <w10:wrap type="none"/>
          </v:group>
        </w:pict>
      </w:r>
      <w:r>
        <w:rPr>
          <w:color w:val="231F20"/>
          <w:sz w:val="14"/>
        </w:rPr>
        <w:t>15.5</w:t>
      </w:r>
    </w:p>
    <w:p>
      <w:pPr>
        <w:spacing w:line="137" w:lineRule="exact" w:before="0"/>
        <w:ind w:left="203" w:right="0" w:firstLine="0"/>
        <w:jc w:val="left"/>
        <w:rPr>
          <w:sz w:val="14"/>
        </w:rPr>
      </w:pPr>
      <w:r>
        <w:rPr>
          <w:color w:val="231F20"/>
          <w:sz w:val="14"/>
        </w:rPr>
        <w:t>11.4</w:t>
      </w:r>
    </w:p>
    <w:p>
      <w:pPr>
        <w:spacing w:line="137" w:lineRule="exact" w:before="0"/>
        <w:ind w:left="390" w:right="0" w:firstLine="0"/>
        <w:jc w:val="left"/>
        <w:rPr>
          <w:sz w:val="14"/>
        </w:rPr>
      </w:pPr>
      <w:r>
        <w:rPr/>
        <w:pict>
          <v:group style="position:absolute;margin-left:289.355988pt;margin-top:3.128227pt;width:37.5pt;height:8.1pt;mso-position-horizontal-relative:page;mso-position-vertical-relative:paragraph;z-index:251956224" coordorigin="5787,63" coordsize="750,162">
            <v:line style="position:absolute" from="5787,103" to="6307,103" stroked="true" strokeweight="4.043pt" strokecolor="#a1cbc1">
              <v:stroke dashstyle="solid"/>
            </v:line>
            <v:line style="position:absolute" from="5787,184" to="6536,184" stroked="true" strokeweight="4.043pt" strokecolor="#38a692">
              <v:stroke dashstyle="solid"/>
            </v:line>
            <w10:wrap type="none"/>
          </v:group>
        </w:pict>
      </w:r>
      <w:r>
        <w:rPr>
          <w:color w:val="231F20"/>
          <w:sz w:val="14"/>
        </w:rPr>
        <w:t>11.2</w:t>
      </w:r>
    </w:p>
    <w:p>
      <w:pPr>
        <w:spacing w:line="140" w:lineRule="exact" w:before="0"/>
        <w:ind w:left="390" w:right="0" w:firstLine="0"/>
        <w:jc w:val="left"/>
        <w:rPr>
          <w:sz w:val="14"/>
        </w:rPr>
      </w:pPr>
      <w:r>
        <w:rPr>
          <w:color w:val="231F20"/>
          <w:sz w:val="14"/>
        </w:rPr>
        <w:t>19.7</w:t>
      </w:r>
    </w:p>
    <w:p>
      <w:pPr>
        <w:spacing w:line="140" w:lineRule="exact" w:before="4"/>
        <w:ind w:left="424" w:right="0" w:firstLine="0"/>
        <w:jc w:val="left"/>
        <w:rPr>
          <w:sz w:val="14"/>
        </w:rPr>
      </w:pPr>
      <w:r>
        <w:rPr/>
        <w:pict>
          <v:group style="position:absolute;margin-left:289.355988pt;margin-top:3.141077pt;width:40.450pt;height:8.1pt;mso-position-horizontal-relative:page;mso-position-vertical-relative:paragraph;z-index:251957248" coordorigin="5787,63" coordsize="809,162">
            <v:line style="position:absolute" from="5787,103" to="6573,103" stroked="true" strokeweight="4.043pt" strokecolor="#a1cbc1">
              <v:stroke dashstyle="solid"/>
            </v:line>
            <v:line style="position:absolute" from="5787,184" to="6596,184" stroked="true" strokeweight="4.043pt" strokecolor="#38a692">
              <v:stroke dashstyle="solid"/>
            </v:line>
            <w10:wrap type="none"/>
          </v:group>
        </w:pict>
      </w:r>
      <w:r>
        <w:rPr>
          <w:color w:val="231F20"/>
          <w:w w:val="95"/>
          <w:sz w:val="14"/>
        </w:rPr>
        <w:t>21.2</w:t>
      </w:r>
    </w:p>
    <w:p>
      <w:pPr>
        <w:spacing w:line="140" w:lineRule="exact" w:before="0"/>
        <w:ind w:left="424" w:right="0" w:firstLine="0"/>
        <w:jc w:val="left"/>
        <w:rPr>
          <w:sz w:val="14"/>
        </w:rPr>
      </w:pPr>
      <w:r>
        <w:rPr>
          <w:color w:val="231F20"/>
          <w:w w:val="95"/>
          <w:sz w:val="14"/>
        </w:rPr>
        <w:t>22.1</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9"/>
        </w:rPr>
      </w:pPr>
    </w:p>
    <w:p>
      <w:pPr>
        <w:spacing w:line="140" w:lineRule="exact" w:before="0"/>
        <w:ind w:left="0" w:right="155" w:firstLine="0"/>
        <w:jc w:val="right"/>
        <w:rPr>
          <w:sz w:val="14"/>
        </w:rPr>
      </w:pPr>
      <w:r>
        <w:rPr/>
        <w:pict>
          <v:group style="position:absolute;margin-left:289.355988pt;margin-top:3.987661pt;width:82.15pt;height:8.1pt;mso-position-horizontal-relative:page;mso-position-vertical-relative:paragraph;z-index:251958272" coordorigin="5787,80" coordsize="1643,162">
            <v:line style="position:absolute" from="5787,120" to="7429,120" stroked="true" strokeweight="4.043pt" strokecolor="#a1cbc1">
              <v:stroke dashstyle="solid"/>
            </v:line>
            <v:line style="position:absolute" from="5787,201" to="7293,201" stroked="true" strokeweight="4.043pt" strokecolor="#38a692">
              <v:stroke dashstyle="solid"/>
            </v:line>
            <w10:wrap type="none"/>
          </v:group>
        </w:pict>
      </w:r>
      <w:r>
        <w:rPr>
          <w:color w:val="231F20"/>
          <w:w w:val="95"/>
          <w:sz w:val="14"/>
        </w:rPr>
        <w:t>39.2</w:t>
      </w:r>
    </w:p>
    <w:p>
      <w:pPr>
        <w:spacing w:line="121" w:lineRule="exact" w:before="0"/>
        <w:ind w:left="0" w:right="155" w:firstLine="0"/>
        <w:jc w:val="right"/>
        <w:rPr>
          <w:sz w:val="14"/>
        </w:rPr>
      </w:pPr>
      <w:r>
        <w:rPr>
          <w:color w:val="231F20"/>
          <w:w w:val="95"/>
          <w:sz w:val="14"/>
        </w:rPr>
        <w:t>36.7</w:t>
      </w:r>
    </w:p>
    <w:p>
      <w:pPr>
        <w:spacing w:line="121" w:lineRule="exact" w:before="0"/>
        <w:ind w:left="0" w:right="78" w:firstLine="0"/>
        <w:jc w:val="right"/>
        <w:rPr>
          <w:sz w:val="14"/>
        </w:rPr>
      </w:pPr>
      <w:r>
        <w:rPr/>
        <w:pict>
          <v:group style="position:absolute;margin-left:289.355988pt;margin-top:3.320659pt;width:83.3pt;height:8.1pt;mso-position-horizontal-relative:page;mso-position-vertical-relative:paragraph;z-index:251959296" coordorigin="5787,66" coordsize="1666,162">
            <v:line style="position:absolute" from="5787,107" to="7180,107" stroked="true" strokeweight="4.043pt" strokecolor="#a1cbc1">
              <v:stroke dashstyle="solid"/>
            </v:line>
            <v:line style="position:absolute" from="5787,188" to="7453,188" stroked="true" strokeweight="4.043pt" strokecolor="#38a692">
              <v:stroke dashstyle="solid"/>
            </v:line>
            <w10:wrap type="none"/>
          </v:group>
        </w:pict>
      </w:r>
      <w:r>
        <w:rPr>
          <w:color w:val="231F20"/>
          <w:w w:val="95"/>
          <w:sz w:val="14"/>
        </w:rPr>
        <w:t>32.6</w:t>
      </w:r>
    </w:p>
    <w:p>
      <w:pPr>
        <w:spacing w:line="135" w:lineRule="exact" w:before="0"/>
        <w:ind w:left="0" w:right="78" w:firstLine="0"/>
        <w:jc w:val="right"/>
        <w:rPr>
          <w:sz w:val="14"/>
        </w:rPr>
      </w:pPr>
      <w:r>
        <w:rPr>
          <w:color w:val="231F20"/>
          <w:w w:val="95"/>
          <w:sz w:val="14"/>
        </w:rPr>
        <w:t>40.9</w:t>
      </w:r>
    </w:p>
    <w:p>
      <w:pPr>
        <w:spacing w:line="132" w:lineRule="exact" w:before="0"/>
        <w:ind w:left="0" w:right="76" w:firstLine="0"/>
        <w:jc w:val="right"/>
        <w:rPr>
          <w:sz w:val="14"/>
        </w:rPr>
      </w:pPr>
      <w:r>
        <w:rPr/>
        <w:pict>
          <v:group style="position:absolute;margin-left:289.355988pt;margin-top:3.709111pt;width:89pt;height:8.1pt;mso-position-horizontal-relative:page;mso-position-vertical-relative:paragraph;z-index:251960320" coordorigin="5787,74" coordsize="1780,162">
            <v:line style="position:absolute" from="5787,115" to="7150,115" stroked="true" strokeweight="4.043pt" strokecolor="#a1cbc1">
              <v:stroke dashstyle="solid"/>
            </v:line>
            <v:line style="position:absolute" from="5787,195" to="7566,195" stroked="true" strokeweight="4.043pt" strokecolor="#38a692">
              <v:stroke dashstyle="solid"/>
            </v:line>
            <w10:wrap type="none"/>
          </v:group>
        </w:pict>
      </w:r>
      <w:r>
        <w:rPr>
          <w:color w:val="231F20"/>
          <w:w w:val="95"/>
          <w:sz w:val="14"/>
        </w:rPr>
        <w:t>31</w:t>
      </w:r>
    </w:p>
    <w:p>
      <w:pPr>
        <w:spacing w:line="138" w:lineRule="exact" w:before="0"/>
        <w:ind w:left="0" w:right="0" w:firstLine="0"/>
        <w:jc w:val="right"/>
        <w:rPr>
          <w:sz w:val="14"/>
        </w:rPr>
      </w:pPr>
      <w:r>
        <w:rPr>
          <w:color w:val="231F20"/>
          <w:w w:val="95"/>
          <w:sz w:val="14"/>
        </w:rPr>
        <w:t>45.2</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line="138" w:lineRule="exact" w:before="112"/>
        <w:ind w:left="204" w:right="0" w:firstLine="0"/>
        <w:jc w:val="left"/>
        <w:rPr>
          <w:sz w:val="14"/>
        </w:rPr>
      </w:pPr>
      <w:r>
        <w:rPr/>
        <w:pict>
          <v:group style="position:absolute;margin-left:289.355988pt;margin-top:8.882571pt;width:108.35pt;height:8.1pt;mso-position-horizontal-relative:page;mso-position-vertical-relative:paragraph;z-index:251961344" coordorigin="5787,178" coordsize="2167,162">
            <v:line style="position:absolute" from="5787,218" to="7954,218" stroked="true" strokeweight="4.043pt" strokecolor="#a1cbc1">
              <v:stroke dashstyle="solid"/>
            </v:line>
            <v:line style="position:absolute" from="5787,299" to="7680,299" stroked="true" strokeweight="4.043pt" strokecolor="#38a692">
              <v:stroke dashstyle="solid"/>
            </v:line>
            <w10:wrap type="none"/>
          </v:group>
        </w:pict>
      </w:r>
      <w:r>
        <w:rPr>
          <w:color w:val="231F20"/>
          <w:w w:val="95"/>
          <w:sz w:val="14"/>
        </w:rPr>
        <w:t>56.7</w:t>
      </w:r>
    </w:p>
    <w:p>
      <w:pPr>
        <w:spacing w:line="138" w:lineRule="exact" w:before="0"/>
        <w:ind w:left="204" w:right="0" w:firstLine="0"/>
        <w:jc w:val="left"/>
        <w:rPr>
          <w:sz w:val="14"/>
        </w:rPr>
      </w:pPr>
      <w:r>
        <w:rPr>
          <w:color w:val="231F20"/>
          <w:w w:val="95"/>
          <w:sz w:val="14"/>
        </w:rPr>
        <w:t>49.3</w:t>
      </w:r>
    </w:p>
    <w:p>
      <w:pPr>
        <w:pStyle w:val="BodyText"/>
        <w:rPr>
          <w:sz w:val="20"/>
        </w:rPr>
      </w:pPr>
      <w:r>
        <w:rPr/>
        <w:br w:type="column"/>
      </w:r>
      <w:r>
        <w:rPr>
          <w:sz w:val="20"/>
        </w:rPr>
      </w:r>
    </w:p>
    <w:p>
      <w:pPr>
        <w:spacing w:line="297" w:lineRule="auto" w:before="134"/>
        <w:ind w:left="261" w:right="1281" w:firstLine="0"/>
        <w:jc w:val="left"/>
        <w:rPr>
          <w:rFonts w:ascii="Calibri"/>
          <w:sz w:val="18"/>
        </w:rPr>
      </w:pPr>
      <w:r>
        <w:rPr>
          <w:rFonts w:ascii="Calibri"/>
          <w:color w:val="231F20"/>
          <w:sz w:val="18"/>
        </w:rPr>
        <w:t>Oaxaca </w:t>
      </w:r>
      <w:r>
        <w:rPr>
          <w:rFonts w:ascii="Calibri"/>
          <w:color w:val="231F20"/>
          <w:w w:val="95"/>
          <w:sz w:val="18"/>
        </w:rPr>
        <w:t>Nacional</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line="140" w:lineRule="exact" w:before="136"/>
        <w:ind w:left="258" w:right="0" w:firstLine="0"/>
        <w:jc w:val="left"/>
        <w:rPr>
          <w:sz w:val="14"/>
        </w:rPr>
      </w:pPr>
      <w:r>
        <w:rPr/>
        <w:pict>
          <v:group style="position:absolute;margin-left:289.355988pt;margin-top:10.09418pt;width:135.75pt;height:8.1pt;mso-position-horizontal-relative:page;mso-position-vertical-relative:paragraph;z-index:251962368" coordorigin="5787,202" coordsize="2715,162">
            <v:line style="position:absolute" from="5787,242" to="8501,242" stroked="true" strokeweight="4.043pt" strokecolor="#a1cbc1">
              <v:stroke dashstyle="solid"/>
            </v:line>
            <v:line style="position:absolute" from="5787,323" to="7945,323" stroked="true" strokeweight="4.043pt" strokecolor="#38a692">
              <v:stroke dashstyle="solid"/>
            </v:line>
            <w10:wrap type="none"/>
          </v:group>
        </w:pict>
      </w:r>
      <w:r>
        <w:rPr/>
        <w:pict>
          <v:rect style="position:absolute;margin-left:417.329987pt;margin-top:-109.145821pt;width:5.638pt;height:5.638pt;mso-position-horizontal-relative:page;mso-position-vertical-relative:paragraph;z-index:251963392" filled="true" fillcolor="#a1cbc1" stroked="false">
            <v:fill type="solid"/>
            <w10:wrap type="none"/>
          </v:rect>
        </w:pict>
      </w:r>
      <w:r>
        <w:rPr/>
        <w:pict>
          <v:rect style="position:absolute;margin-left:417.329987pt;margin-top:-96.20282pt;width:5.638pt;height:5.638pt;mso-position-horizontal-relative:page;mso-position-vertical-relative:paragraph;z-index:251964416" filled="true" fillcolor="#38a692" stroked="false">
            <v:fill type="solid"/>
            <w10:wrap type="none"/>
          </v:rect>
        </w:pict>
      </w:r>
      <w:r>
        <w:rPr>
          <w:color w:val="231F20"/>
          <w:sz w:val="14"/>
        </w:rPr>
        <w:t>73.7</w:t>
      </w:r>
    </w:p>
    <w:p>
      <w:pPr>
        <w:spacing w:line="140" w:lineRule="exact" w:before="0"/>
        <w:ind w:left="258" w:right="0" w:firstLine="0"/>
        <w:jc w:val="left"/>
        <w:rPr>
          <w:sz w:val="14"/>
        </w:rPr>
      </w:pPr>
      <w:r>
        <w:rPr>
          <w:color w:val="231F20"/>
          <w:sz w:val="14"/>
        </w:rPr>
        <w:t>57.3</w:t>
      </w:r>
    </w:p>
    <w:p>
      <w:pPr>
        <w:spacing w:after="0" w:line="140" w:lineRule="exact"/>
        <w:jc w:val="left"/>
        <w:rPr>
          <w:sz w:val="14"/>
        </w:rPr>
        <w:sectPr>
          <w:type w:val="continuous"/>
          <w:pgSz w:w="10490" w:h="15880"/>
          <w:pgMar w:top="1500" w:bottom="280" w:left="0" w:right="0"/>
          <w:cols w:num="6" w:equalWidth="0">
            <w:col w:w="5676" w:space="40"/>
            <w:col w:w="456" w:space="39"/>
            <w:col w:w="640" w:space="39"/>
            <w:col w:w="934" w:space="40"/>
            <w:col w:w="419" w:space="39"/>
            <w:col w:w="2168"/>
          </w:cols>
        </w:sectPr>
      </w:pPr>
    </w:p>
    <w:p>
      <w:pPr>
        <w:pStyle w:val="BodyText"/>
        <w:spacing w:before="8"/>
        <w:rPr>
          <w:sz w:val="14"/>
        </w:rPr>
      </w:pPr>
    </w:p>
    <w:p>
      <w:pPr>
        <w:spacing w:before="90"/>
        <w:ind w:left="1615" w:right="0" w:firstLine="0"/>
        <w:jc w:val="left"/>
        <w:rPr>
          <w:rFonts w:ascii="Calibri"/>
          <w:sz w:val="16"/>
        </w:rPr>
      </w:pPr>
      <w:r>
        <w:rPr>
          <w:b/>
          <w:color w:val="231F20"/>
          <w:sz w:val="16"/>
        </w:rPr>
        <w:t>Fuente: </w:t>
      </w:r>
      <w:r>
        <w:rPr>
          <w:rFonts w:ascii="Calibri"/>
          <w:color w:val="231F20"/>
          <w:sz w:val="16"/>
        </w:rPr>
        <w:t>INEGI, ENCIG 2017</w:t>
      </w:r>
    </w:p>
    <w:p>
      <w:pPr>
        <w:pStyle w:val="BodyText"/>
        <w:spacing w:before="3"/>
        <w:rPr>
          <w:rFonts w:ascii="Calibri"/>
          <w:sz w:val="28"/>
        </w:rPr>
      </w:pPr>
    </w:p>
    <w:p>
      <w:pPr>
        <w:pStyle w:val="BodyText"/>
        <w:spacing w:line="266" w:lineRule="auto" w:before="86"/>
        <w:ind w:left="1590" w:right="4965"/>
        <w:jc w:val="both"/>
      </w:pPr>
      <w:r>
        <w:rPr>
          <w:color w:val="231F20"/>
        </w:rPr>
        <w:t>En otro aspecto, en Oaxaca, 94.3% de la pobla- ción de 18 años y más percibió que los actos de corrupción son muy frecuentes o frecuentes.</w:t>
      </w:r>
    </w:p>
    <w:p>
      <w:pPr>
        <w:pStyle w:val="BodyText"/>
        <w:rPr>
          <w:sz w:val="20"/>
        </w:rPr>
      </w:pPr>
    </w:p>
    <w:p>
      <w:pPr>
        <w:pStyle w:val="BodyText"/>
        <w:spacing w:before="5"/>
        <w:rPr>
          <w:sz w:val="21"/>
        </w:rPr>
      </w:pPr>
    </w:p>
    <w:p>
      <w:pPr>
        <w:spacing w:before="89"/>
        <w:ind w:left="0" w:right="55" w:firstLine="0"/>
        <w:jc w:val="center"/>
        <w:rPr>
          <w:rFonts w:ascii="Calibri" w:hAnsi="Calibri"/>
          <w:sz w:val="18"/>
        </w:rPr>
      </w:pPr>
      <w:r>
        <w:rPr>
          <w:b/>
          <w:color w:val="231F20"/>
          <w:sz w:val="18"/>
        </w:rPr>
        <w:t>Gráfica 13. </w:t>
      </w:r>
      <w:r>
        <w:rPr>
          <w:rFonts w:ascii="Calibri" w:hAnsi="Calibri"/>
          <w:color w:val="231F20"/>
          <w:sz w:val="18"/>
        </w:rPr>
        <w:t>Porcentaje de la percepción de la corrupción en la entidad respecto al nacional, ENCIG, 2017.</w:t>
      </w:r>
    </w:p>
    <w:p>
      <w:pPr>
        <w:pStyle w:val="BodyText"/>
        <w:rPr>
          <w:rFonts w:ascii="Calibri"/>
          <w:sz w:val="20"/>
        </w:rPr>
      </w:pPr>
    </w:p>
    <w:p>
      <w:pPr>
        <w:spacing w:after="0"/>
        <w:rPr>
          <w:rFonts w:ascii="Calibri"/>
          <w:sz w:val="20"/>
        </w:rPr>
        <w:sectPr>
          <w:type w:val="continuous"/>
          <w:pgSz w:w="10490" w:h="15880"/>
          <w:pgMar w:top="1500" w:bottom="280" w:left="0" w:right="0"/>
        </w:sectPr>
      </w:pPr>
    </w:p>
    <w:p>
      <w:pPr>
        <w:pStyle w:val="BodyText"/>
        <w:spacing w:before="8"/>
        <w:rPr>
          <w:rFonts w:ascii="Calibri"/>
          <w:sz w:val="21"/>
        </w:rPr>
      </w:pPr>
    </w:p>
    <w:p>
      <w:pPr>
        <w:spacing w:before="0"/>
        <w:ind w:left="0" w:right="0" w:firstLine="0"/>
        <w:jc w:val="right"/>
        <w:rPr>
          <w:rFonts w:ascii="Calibri"/>
          <w:sz w:val="18"/>
        </w:rPr>
      </w:pPr>
      <w:r>
        <w:rPr>
          <w:rFonts w:ascii="Calibri"/>
          <w:color w:val="231F20"/>
          <w:w w:val="90"/>
          <w:sz w:val="18"/>
        </w:rPr>
        <w:t>100</w:t>
      </w:r>
    </w:p>
    <w:p>
      <w:pPr>
        <w:spacing w:before="73"/>
        <w:ind w:left="0" w:right="41" w:firstLine="0"/>
        <w:jc w:val="right"/>
        <w:rPr>
          <w:rFonts w:ascii="Calibri"/>
          <w:sz w:val="18"/>
        </w:rPr>
      </w:pPr>
      <w:r>
        <w:rPr>
          <w:rFonts w:ascii="Calibri"/>
          <w:color w:val="231F20"/>
          <w:w w:val="90"/>
          <w:sz w:val="18"/>
        </w:rPr>
        <w:t>90</w:t>
      </w:r>
    </w:p>
    <w:p>
      <w:pPr>
        <w:spacing w:before="31"/>
        <w:ind w:left="0" w:right="41" w:firstLine="0"/>
        <w:jc w:val="right"/>
        <w:rPr>
          <w:rFonts w:ascii="Calibri"/>
          <w:sz w:val="18"/>
        </w:rPr>
      </w:pPr>
      <w:r>
        <w:rPr>
          <w:rFonts w:ascii="Calibri"/>
          <w:color w:val="231F20"/>
          <w:w w:val="90"/>
          <w:sz w:val="18"/>
        </w:rPr>
        <w:t>80</w:t>
      </w:r>
    </w:p>
    <w:p>
      <w:pPr>
        <w:spacing w:before="73"/>
        <w:ind w:left="0" w:right="41" w:firstLine="0"/>
        <w:jc w:val="right"/>
        <w:rPr>
          <w:rFonts w:ascii="Calibri"/>
          <w:sz w:val="18"/>
        </w:rPr>
      </w:pPr>
      <w:r>
        <w:rPr>
          <w:rFonts w:ascii="Calibri"/>
          <w:color w:val="231F20"/>
          <w:w w:val="90"/>
          <w:sz w:val="18"/>
        </w:rPr>
        <w:t>60</w:t>
      </w:r>
    </w:p>
    <w:p>
      <w:pPr>
        <w:spacing w:before="83"/>
        <w:ind w:left="0" w:right="41" w:firstLine="0"/>
        <w:jc w:val="right"/>
        <w:rPr>
          <w:rFonts w:ascii="Calibri"/>
          <w:sz w:val="18"/>
        </w:rPr>
      </w:pPr>
      <w:r>
        <w:rPr>
          <w:rFonts w:ascii="Calibri"/>
          <w:color w:val="231F20"/>
          <w:w w:val="90"/>
          <w:sz w:val="18"/>
        </w:rPr>
        <w:t>40</w:t>
      </w:r>
    </w:p>
    <w:p>
      <w:pPr>
        <w:spacing w:before="35"/>
        <w:ind w:left="0" w:right="41" w:firstLine="0"/>
        <w:jc w:val="right"/>
        <w:rPr>
          <w:rFonts w:ascii="Calibri"/>
          <w:sz w:val="18"/>
        </w:rPr>
      </w:pPr>
      <w:r>
        <w:rPr>
          <w:rFonts w:ascii="Calibri"/>
          <w:color w:val="231F20"/>
          <w:w w:val="90"/>
          <w:sz w:val="18"/>
        </w:rPr>
        <w:t>20</w:t>
      </w:r>
    </w:p>
    <w:p>
      <w:pPr>
        <w:spacing w:before="87"/>
        <w:ind w:left="0" w:right="84" w:firstLine="0"/>
        <w:jc w:val="right"/>
        <w:rPr>
          <w:rFonts w:ascii="Calibri"/>
          <w:sz w:val="18"/>
        </w:rPr>
      </w:pPr>
      <w:r>
        <w:rPr>
          <w:rFonts w:ascii="Calibri"/>
          <w:color w:val="231F20"/>
          <w:w w:val="93"/>
          <w:sz w:val="18"/>
        </w:rPr>
        <w:t>0</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14"/>
        </w:rPr>
      </w:pPr>
    </w:p>
    <w:p>
      <w:pPr>
        <w:spacing w:before="0"/>
        <w:ind w:left="0" w:right="0" w:firstLine="0"/>
        <w:jc w:val="right"/>
        <w:rPr>
          <w:rFonts w:ascii="Calibri"/>
          <w:sz w:val="18"/>
        </w:rPr>
      </w:pPr>
      <w:r>
        <w:rPr/>
        <w:pict>
          <v:rect style="position:absolute;margin-left:128.968994pt;margin-top:14.06783pt;width:33.61pt;height:35.628pt;mso-position-horizontal-relative:page;mso-position-vertical-relative:paragraph;z-index:251967488" filled="true" fillcolor="#38a692" stroked="false">
            <v:fill type="solid"/>
            <w10:wrap type="none"/>
          </v:rect>
        </w:pict>
      </w:r>
      <w:r>
        <w:rPr>
          <w:rFonts w:ascii="Calibri"/>
          <w:color w:val="231F20"/>
          <w:w w:val="90"/>
          <w:sz w:val="18"/>
        </w:rPr>
        <w:t>49.6</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spacing w:before="3"/>
        <w:rPr>
          <w:rFonts w:ascii="Calibri"/>
          <w:sz w:val="25"/>
        </w:rPr>
      </w:pPr>
    </w:p>
    <w:p>
      <w:pPr>
        <w:spacing w:before="0"/>
        <w:ind w:left="499" w:right="0" w:firstLine="0"/>
        <w:jc w:val="left"/>
        <w:rPr>
          <w:rFonts w:ascii="Calibri"/>
          <w:sz w:val="18"/>
        </w:rPr>
      </w:pPr>
      <w:r>
        <w:rPr>
          <w:rFonts w:ascii="Calibri"/>
          <w:color w:val="231F20"/>
          <w:w w:val="90"/>
          <w:sz w:val="18"/>
        </w:rPr>
        <w:t>53.6</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3"/>
        </w:rPr>
      </w:pPr>
    </w:p>
    <w:p>
      <w:pPr>
        <w:spacing w:before="1"/>
        <w:ind w:left="0" w:right="0" w:firstLine="0"/>
        <w:jc w:val="right"/>
        <w:rPr>
          <w:rFonts w:ascii="Calibri"/>
          <w:sz w:val="18"/>
        </w:rPr>
      </w:pPr>
      <w:r>
        <w:rPr/>
        <w:pict>
          <v:rect style="position:absolute;margin-left:170.444pt;margin-top:3.13865pt;width:33.61pt;height:41.392pt;mso-position-horizontal-relative:page;mso-position-vertical-relative:paragraph;z-index:251970560" filled="true" fillcolor="#a1cbc1" stroked="false">
            <v:fill type="solid"/>
            <w10:wrap type="none"/>
          </v:rect>
        </w:pict>
      </w:r>
      <w:r>
        <w:rPr>
          <w:rFonts w:ascii="Calibri"/>
          <w:color w:val="231F20"/>
          <w:w w:val="90"/>
          <w:sz w:val="18"/>
        </w:rPr>
        <w:t>44.7</w:t>
      </w:r>
    </w:p>
    <w:p>
      <w:pPr>
        <w:pStyle w:val="BodyText"/>
        <w:rPr>
          <w:rFonts w:ascii="Calibri"/>
          <w:sz w:val="20"/>
        </w:rPr>
      </w:pPr>
      <w:r>
        <w:rPr/>
        <w:br w:type="column"/>
      </w:r>
      <w:r>
        <w:rPr>
          <w:rFonts w:ascii="Calibri"/>
          <w:sz w:val="20"/>
        </w:rPr>
      </w:r>
    </w:p>
    <w:p>
      <w:pPr>
        <w:pStyle w:val="BodyText"/>
        <w:spacing w:before="10"/>
        <w:rPr>
          <w:rFonts w:ascii="Calibri"/>
          <w:sz w:val="27"/>
        </w:rPr>
      </w:pPr>
    </w:p>
    <w:p>
      <w:pPr>
        <w:spacing w:before="0"/>
        <w:ind w:left="0" w:right="17" w:firstLine="0"/>
        <w:jc w:val="right"/>
        <w:rPr>
          <w:rFonts w:ascii="Calibri"/>
          <w:sz w:val="18"/>
        </w:rPr>
      </w:pPr>
      <w:r>
        <w:rPr>
          <w:rFonts w:ascii="Calibri"/>
          <w:color w:val="231F20"/>
          <w:w w:val="90"/>
          <w:sz w:val="18"/>
        </w:rPr>
        <w:t>Oaxaca</w:t>
      </w:r>
    </w:p>
    <w:p>
      <w:pPr>
        <w:pStyle w:val="BodyText"/>
        <w:rPr>
          <w:rFonts w:ascii="Calibri"/>
          <w:sz w:val="20"/>
        </w:rPr>
      </w:pPr>
    </w:p>
    <w:p>
      <w:pPr>
        <w:pStyle w:val="BodyText"/>
        <w:spacing w:before="1"/>
        <w:rPr>
          <w:rFonts w:ascii="Calibri"/>
          <w:sz w:val="20"/>
        </w:rPr>
      </w:pPr>
    </w:p>
    <w:p>
      <w:pPr>
        <w:spacing w:before="0"/>
        <w:ind w:left="0" w:right="0" w:firstLine="0"/>
        <w:jc w:val="right"/>
        <w:rPr>
          <w:rFonts w:ascii="Calibri"/>
          <w:sz w:val="18"/>
        </w:rPr>
      </w:pPr>
      <w:r>
        <w:rPr/>
        <w:pict>
          <v:rect style="position:absolute;margin-left:249.589996pt;margin-top:-32.171772pt;width:5.638pt;height:5.638pt;mso-position-horizontal-relative:page;mso-position-vertical-relative:paragraph;z-index:251966464" filled="true" fillcolor="#38a692" stroked="false">
            <v:fill type="solid"/>
            <w10:wrap type="none"/>
          </v:rect>
        </w:pict>
      </w:r>
      <w:r>
        <w:rPr/>
        <w:pict>
          <v:rect style="position:absolute;margin-left:222.001999pt;margin-top:10.108230pt;width:33.61pt;height:32.888pt;mso-position-horizontal-relative:page;mso-position-vertical-relative:paragraph;z-index:251968512" filled="true" fillcolor="#38a692" stroked="false">
            <v:fill type="solid"/>
            <w10:wrap type="none"/>
          </v:rect>
        </w:pict>
      </w:r>
      <w:r>
        <w:rPr>
          <w:rFonts w:ascii="Calibri"/>
          <w:color w:val="231F20"/>
          <w:spacing w:val="-1"/>
          <w:w w:val="90"/>
          <w:sz w:val="18"/>
        </w:rPr>
        <w:t>37.5</w:t>
      </w:r>
    </w:p>
    <w:p>
      <w:pPr>
        <w:pStyle w:val="BodyText"/>
        <w:rPr>
          <w:rFonts w:ascii="Calibri"/>
          <w:sz w:val="20"/>
        </w:rPr>
      </w:pPr>
      <w:r>
        <w:rPr/>
        <w:br w:type="column"/>
      </w:r>
      <w:r>
        <w:rPr>
          <w:rFonts w:ascii="Calibri"/>
          <w:sz w:val="20"/>
        </w:rPr>
      </w:r>
    </w:p>
    <w:p>
      <w:pPr>
        <w:pStyle w:val="BodyText"/>
        <w:spacing w:before="9"/>
        <w:rPr>
          <w:rFonts w:ascii="Calibri"/>
          <w:sz w:val="27"/>
        </w:rPr>
      </w:pPr>
    </w:p>
    <w:p>
      <w:pPr>
        <w:spacing w:before="0"/>
        <w:ind w:left="491" w:right="0" w:firstLine="0"/>
        <w:jc w:val="left"/>
        <w:rPr>
          <w:rFonts w:ascii="Calibri"/>
          <w:sz w:val="18"/>
        </w:rPr>
      </w:pPr>
      <w:r>
        <w:rPr>
          <w:rFonts w:ascii="Calibri"/>
          <w:color w:val="231F20"/>
          <w:sz w:val="18"/>
        </w:rPr>
        <w:t>Nacional</w:t>
      </w:r>
    </w:p>
    <w:p>
      <w:pPr>
        <w:pStyle w:val="BodyText"/>
        <w:rPr>
          <w:rFonts w:ascii="Calibri"/>
          <w:sz w:val="20"/>
        </w:rPr>
      </w:pPr>
    </w:p>
    <w:p>
      <w:pPr>
        <w:pStyle w:val="BodyText"/>
        <w:rPr>
          <w:rFonts w:ascii="Calibri"/>
          <w:sz w:val="20"/>
        </w:rPr>
      </w:pPr>
    </w:p>
    <w:p>
      <w:pPr>
        <w:pStyle w:val="BodyText"/>
        <w:spacing w:before="5"/>
        <w:rPr>
          <w:rFonts w:ascii="Calibri"/>
          <w:sz w:val="29"/>
        </w:rPr>
      </w:pPr>
    </w:p>
    <w:p>
      <w:pPr>
        <w:tabs>
          <w:tab w:pos="1629" w:val="left" w:leader="none"/>
        </w:tabs>
        <w:spacing w:before="0"/>
        <w:ind w:left="724" w:right="0" w:firstLine="0"/>
        <w:jc w:val="left"/>
        <w:rPr>
          <w:rFonts w:ascii="Calibri"/>
          <w:sz w:val="18"/>
        </w:rPr>
      </w:pPr>
      <w:r>
        <w:rPr/>
        <w:pict>
          <v:rect style="position:absolute;margin-left:302.423004pt;margin-top:-50.063457pt;width:5.638pt;height:5.638pt;mso-position-horizontal-relative:page;mso-position-vertical-relative:paragraph;z-index:251965440" filled="true" fillcolor="#74b7a8" stroked="false">
            <v:fill type="solid"/>
            <w10:wrap type="none"/>
          </v:rect>
        </w:pict>
      </w:r>
      <w:r>
        <w:rPr/>
        <w:pict>
          <v:rect style="position:absolute;margin-left:263.477997pt;margin-top:-4.946456pt;width:33.61pt;height:30.08pt;mso-position-horizontal-relative:page;mso-position-vertical-relative:paragraph;z-index:251971584" filled="true" fillcolor="#a1cbc1" stroked="false">
            <v:fill type="solid"/>
            <w10:wrap type="none"/>
          </v:rect>
        </w:pict>
      </w:r>
      <w:r>
        <w:rPr/>
        <w:pict>
          <v:rect style="position:absolute;margin-left:356.510986pt;margin-top:13.327543pt;width:33.61pt;height:11.806pt;mso-position-horizontal-relative:page;mso-position-vertical-relative:paragraph;z-index:-262246400" filled="true" fillcolor="#a1cbc1" stroked="false">
            <v:fill type="solid"/>
            <w10:wrap type="none"/>
          </v:rect>
        </w:pict>
      </w:r>
      <w:r>
        <w:rPr>
          <w:rFonts w:ascii="Calibri"/>
          <w:color w:val="231F20"/>
          <w:sz w:val="18"/>
        </w:rPr>
        <w:t>4.1</w:t>
        <w:tab/>
      </w:r>
      <w:r>
        <w:rPr>
          <w:rFonts w:ascii="Calibri"/>
          <w:color w:val="231F20"/>
          <w:spacing w:val="-19"/>
          <w:position w:val="11"/>
          <w:sz w:val="18"/>
        </w:rPr>
        <w:t>7</w:t>
      </w:r>
    </w:p>
    <w:p>
      <w:pPr>
        <w:pStyle w:val="BodyText"/>
        <w:spacing w:before="8"/>
        <w:rPr>
          <w:rFonts w:ascii="Calibri"/>
          <w:sz w:val="2"/>
        </w:rPr>
      </w:pPr>
    </w:p>
    <w:p>
      <w:pPr>
        <w:pStyle w:val="BodyText"/>
        <w:spacing w:line="140" w:lineRule="exact"/>
        <w:ind w:left="507"/>
        <w:rPr>
          <w:rFonts w:ascii="Calibri"/>
          <w:sz w:val="14"/>
        </w:rPr>
      </w:pPr>
      <w:r>
        <w:rPr>
          <w:rFonts w:ascii="Calibri"/>
          <w:position w:val="-2"/>
          <w:sz w:val="14"/>
        </w:rPr>
        <w:pict>
          <v:group style="width:33.65pt;height:7pt;mso-position-horizontal-relative:char;mso-position-vertical-relative:line" coordorigin="0,0" coordsize="673,140">
            <v:rect style="position:absolute;left:0;top:0;width:673;height:140" filled="true" fillcolor="#38a692" stroked="false">
              <v:fill type="solid"/>
            </v:rect>
          </v:group>
        </w:pict>
      </w:r>
      <w:r>
        <w:rPr>
          <w:rFonts w:ascii="Calibri"/>
          <w:position w:val="-2"/>
          <w:sz w:val="14"/>
        </w:rPr>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28"/>
        </w:rPr>
      </w:pPr>
    </w:p>
    <w:p>
      <w:pPr>
        <w:spacing w:before="0"/>
        <w:ind w:left="0" w:right="0" w:firstLine="0"/>
        <w:jc w:val="right"/>
        <w:rPr>
          <w:rFonts w:ascii="Calibri"/>
          <w:sz w:val="18"/>
        </w:rPr>
      </w:pPr>
      <w:r>
        <w:rPr/>
        <w:pict>
          <v:line style="position:absolute;mso-position-horizontal-relative:page;mso-position-vertical-relative:paragraph;z-index:251969536" from="408.069pt,15.436433pt" to="441.679pt,15.436433pt" stroked="true" strokeweight="2.604pt" strokecolor="#38a692">
            <v:stroke dashstyle="solid"/>
            <w10:wrap type="none"/>
          </v:line>
        </w:pict>
      </w:r>
      <w:r>
        <w:rPr>
          <w:rFonts w:ascii="Calibri"/>
          <w:color w:val="231F20"/>
          <w:w w:val="90"/>
          <w:sz w:val="18"/>
        </w:rPr>
        <w:t>0.8</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8"/>
        </w:rPr>
      </w:pPr>
    </w:p>
    <w:p>
      <w:pPr>
        <w:spacing w:before="1"/>
        <w:ind w:left="600" w:right="0" w:firstLine="0"/>
        <w:jc w:val="left"/>
        <w:rPr>
          <w:rFonts w:ascii="Calibri"/>
          <w:sz w:val="18"/>
        </w:rPr>
      </w:pPr>
      <w:r>
        <w:rPr>
          <w:rFonts w:ascii="Calibri"/>
          <w:color w:val="231F20"/>
          <w:sz w:val="18"/>
        </w:rPr>
        <w:t>0.8</w:t>
      </w:r>
    </w:p>
    <w:p>
      <w:pPr>
        <w:pStyle w:val="BodyText"/>
        <w:spacing w:before="3"/>
        <w:rPr>
          <w:rFonts w:ascii="Calibri"/>
          <w:sz w:val="5"/>
        </w:rPr>
      </w:pPr>
    </w:p>
    <w:p>
      <w:pPr>
        <w:pStyle w:val="BodyText"/>
        <w:spacing w:line="54" w:lineRule="exact"/>
        <w:ind w:left="335"/>
        <w:rPr>
          <w:rFonts w:ascii="Calibri"/>
          <w:sz w:val="5"/>
        </w:rPr>
      </w:pPr>
      <w:r>
        <w:rPr>
          <w:rFonts w:ascii="Calibri"/>
          <w:position w:val="0"/>
          <w:sz w:val="5"/>
        </w:rPr>
        <w:pict>
          <v:group style="width:33.65pt;height:2.65pt;mso-position-horizontal-relative:char;mso-position-vertical-relative:line" coordorigin="0,0" coordsize="673,53">
            <v:line style="position:absolute" from="0,26" to="672,26" stroked="true" strokeweight="2.604pt" strokecolor="#a1cbc1">
              <v:stroke dashstyle="solid"/>
            </v:line>
          </v:group>
        </w:pict>
      </w:r>
      <w:r>
        <w:rPr>
          <w:rFonts w:ascii="Calibri"/>
          <w:position w:val="0"/>
          <w:sz w:val="5"/>
        </w:rPr>
      </w:r>
    </w:p>
    <w:p>
      <w:pPr>
        <w:spacing w:after="0" w:line="54" w:lineRule="exact"/>
        <w:rPr>
          <w:rFonts w:ascii="Calibri"/>
          <w:sz w:val="5"/>
        </w:rPr>
        <w:sectPr>
          <w:type w:val="continuous"/>
          <w:pgSz w:w="10490" w:h="15880"/>
          <w:pgMar w:top="1500" w:bottom="280" w:left="0" w:right="0"/>
          <w:cols w:num="8" w:equalWidth="0">
            <w:col w:w="2093" w:space="40"/>
            <w:col w:w="926" w:space="39"/>
            <w:col w:w="795" w:space="39"/>
            <w:col w:w="977" w:space="40"/>
            <w:col w:w="804" w:space="40"/>
            <w:col w:w="1716" w:space="40"/>
            <w:col w:w="1040" w:space="40"/>
            <w:col w:w="1861"/>
          </w:cols>
        </w:sectPr>
      </w:pPr>
    </w:p>
    <w:p>
      <w:pPr>
        <w:tabs>
          <w:tab w:pos="4835" w:val="left" w:leader="none"/>
          <w:tab w:pos="6522" w:val="left" w:leader="none"/>
          <w:tab w:pos="8678" w:val="left" w:leader="none"/>
        </w:tabs>
        <w:spacing w:before="77"/>
        <w:ind w:left="2817" w:right="0" w:firstLine="0"/>
        <w:jc w:val="left"/>
        <w:rPr>
          <w:rFonts w:ascii="Calibri"/>
          <w:sz w:val="18"/>
        </w:rPr>
      </w:pPr>
      <w:r>
        <w:rPr>
          <w:rFonts w:ascii="Calibri"/>
          <w:color w:val="231F20"/>
          <w:sz w:val="18"/>
        </w:rPr>
        <w:t>Muy</w:t>
      </w:r>
      <w:r>
        <w:rPr>
          <w:rFonts w:ascii="Calibri"/>
          <w:color w:val="231F20"/>
          <w:spacing w:val="-25"/>
          <w:sz w:val="18"/>
        </w:rPr>
        <w:t> </w:t>
      </w:r>
      <w:r>
        <w:rPr>
          <w:rFonts w:ascii="Calibri"/>
          <w:color w:val="231F20"/>
          <w:sz w:val="18"/>
        </w:rPr>
        <w:t>frecuente</w:t>
        <w:tab/>
        <w:t>Frecuente</w:t>
        <w:tab/>
        <w:t>Poco</w:t>
      </w:r>
      <w:r>
        <w:rPr>
          <w:rFonts w:ascii="Calibri"/>
          <w:color w:val="231F20"/>
          <w:spacing w:val="-24"/>
          <w:sz w:val="18"/>
        </w:rPr>
        <w:t> </w:t>
      </w:r>
      <w:r>
        <w:rPr>
          <w:rFonts w:ascii="Calibri"/>
          <w:color w:val="231F20"/>
          <w:sz w:val="18"/>
        </w:rPr>
        <w:t>frecuente</w:t>
        <w:tab/>
        <w:t>Nunca</w:t>
      </w:r>
    </w:p>
    <w:p>
      <w:pPr>
        <w:pStyle w:val="BodyText"/>
        <w:spacing w:before="1"/>
        <w:rPr>
          <w:rFonts w:ascii="Calibri"/>
          <w:sz w:val="27"/>
        </w:rPr>
      </w:pPr>
    </w:p>
    <w:p>
      <w:pPr>
        <w:spacing w:before="90"/>
        <w:ind w:left="1615" w:right="0" w:firstLine="0"/>
        <w:jc w:val="left"/>
        <w:rPr>
          <w:rFonts w:ascii="Calibri"/>
          <w:sz w:val="16"/>
        </w:rPr>
      </w:pPr>
      <w:r>
        <w:rPr>
          <w:b/>
          <w:color w:val="231F20"/>
          <w:sz w:val="16"/>
        </w:rPr>
        <w:t>Fuente: </w:t>
      </w:r>
      <w:r>
        <w:rPr>
          <w:rFonts w:ascii="Calibri"/>
          <w:color w:val="231F20"/>
          <w:sz w:val="16"/>
        </w:rPr>
        <w:t>INEGI, ENCIG 2017</w:t>
      </w:r>
    </w:p>
    <w:p>
      <w:pPr>
        <w:pStyle w:val="BodyText"/>
        <w:rPr>
          <w:rFonts w:ascii="Calibri"/>
          <w:sz w:val="20"/>
        </w:rPr>
      </w:pPr>
    </w:p>
    <w:p>
      <w:pPr>
        <w:pStyle w:val="BodyText"/>
        <w:spacing w:before="11"/>
        <w:rPr>
          <w:rFonts w:ascii="Calibri"/>
          <w:sz w:val="24"/>
        </w:rPr>
      </w:pPr>
    </w:p>
    <w:p>
      <w:pPr>
        <w:spacing w:after="0"/>
        <w:rPr>
          <w:rFonts w:ascii="Calibri"/>
          <w:sz w:val="24"/>
        </w:rPr>
        <w:sectPr>
          <w:type w:val="continuous"/>
          <w:pgSz w:w="10490" w:h="15880"/>
          <w:pgMar w:top="1500" w:bottom="280" w:left="0" w:right="0"/>
        </w:sectPr>
      </w:pPr>
    </w:p>
    <w:p>
      <w:pPr>
        <w:pStyle w:val="BodyText"/>
        <w:spacing w:line="266" w:lineRule="auto" w:before="86"/>
        <w:ind w:left="1615"/>
        <w:jc w:val="both"/>
      </w:pPr>
      <w:r>
        <w:rPr>
          <w:color w:val="231F20"/>
          <w:spacing w:val="-4"/>
        </w:rPr>
        <w:t>Asimismo, 95.9% </w:t>
      </w:r>
      <w:r>
        <w:rPr>
          <w:color w:val="231F20"/>
        </w:rPr>
        <w:t>de la </w:t>
      </w:r>
      <w:r>
        <w:rPr>
          <w:color w:val="231F20"/>
          <w:spacing w:val="-3"/>
        </w:rPr>
        <w:t>población oaxaqueña </w:t>
      </w:r>
      <w:r>
        <w:rPr>
          <w:color w:val="231F20"/>
        </w:rPr>
        <w:t>de </w:t>
      </w:r>
      <w:r>
        <w:rPr>
          <w:color w:val="231F20"/>
          <w:spacing w:val="-7"/>
        </w:rPr>
        <w:t>18 </w:t>
      </w:r>
      <w:r>
        <w:rPr>
          <w:color w:val="231F20"/>
        </w:rPr>
        <w:t>años y </w:t>
      </w:r>
      <w:r>
        <w:rPr>
          <w:color w:val="231F20"/>
          <w:spacing w:val="-3"/>
        </w:rPr>
        <w:t>más percibió </w:t>
      </w:r>
      <w:r>
        <w:rPr>
          <w:color w:val="231F20"/>
        </w:rPr>
        <w:t>que la </w:t>
      </w:r>
      <w:r>
        <w:rPr>
          <w:color w:val="231F20"/>
          <w:spacing w:val="-3"/>
        </w:rPr>
        <w:t>corrupción </w:t>
      </w:r>
      <w:r>
        <w:rPr>
          <w:color w:val="231F20"/>
        </w:rPr>
        <w:t>es </w:t>
      </w:r>
      <w:r>
        <w:rPr>
          <w:color w:val="231F20"/>
          <w:spacing w:val="-3"/>
        </w:rPr>
        <w:t>una </w:t>
      </w:r>
      <w:r>
        <w:rPr>
          <w:color w:val="231F20"/>
        </w:rPr>
        <w:t>práctica</w:t>
      </w:r>
      <w:r>
        <w:rPr>
          <w:color w:val="231F20"/>
          <w:spacing w:val="-9"/>
        </w:rPr>
        <w:t> </w:t>
      </w:r>
      <w:r>
        <w:rPr>
          <w:color w:val="231F20"/>
          <w:spacing w:val="-2"/>
        </w:rPr>
        <w:t>muy</w:t>
      </w:r>
      <w:r>
        <w:rPr>
          <w:color w:val="231F20"/>
          <w:spacing w:val="-9"/>
        </w:rPr>
        <w:t> </w:t>
      </w:r>
      <w:r>
        <w:rPr>
          <w:color w:val="231F20"/>
          <w:spacing w:val="-3"/>
        </w:rPr>
        <w:t>frecuente</w:t>
      </w:r>
      <w:r>
        <w:rPr>
          <w:color w:val="231F20"/>
          <w:spacing w:val="-9"/>
        </w:rPr>
        <w:t> </w:t>
      </w:r>
      <w:r>
        <w:rPr>
          <w:color w:val="231F20"/>
        </w:rPr>
        <w:t>o</w:t>
      </w:r>
      <w:r>
        <w:rPr>
          <w:color w:val="231F20"/>
          <w:spacing w:val="-8"/>
        </w:rPr>
        <w:t> </w:t>
      </w:r>
      <w:r>
        <w:rPr>
          <w:color w:val="231F20"/>
          <w:spacing w:val="-3"/>
        </w:rPr>
        <w:t>frecuente</w:t>
      </w:r>
      <w:r>
        <w:rPr>
          <w:color w:val="231F20"/>
          <w:spacing w:val="-9"/>
        </w:rPr>
        <w:t> </w:t>
      </w:r>
      <w:r>
        <w:rPr>
          <w:color w:val="231F20"/>
        </w:rPr>
        <w:t>en</w:t>
      </w:r>
      <w:r>
        <w:rPr>
          <w:color w:val="231F20"/>
          <w:spacing w:val="-9"/>
        </w:rPr>
        <w:t> </w:t>
      </w:r>
      <w:r>
        <w:rPr>
          <w:color w:val="231F20"/>
        </w:rPr>
        <w:t>los</w:t>
      </w:r>
      <w:r>
        <w:rPr>
          <w:color w:val="231F20"/>
          <w:spacing w:val="-8"/>
        </w:rPr>
        <w:t> </w:t>
      </w:r>
      <w:r>
        <w:rPr>
          <w:color w:val="231F20"/>
        </w:rPr>
        <w:t>partidos</w:t>
      </w:r>
    </w:p>
    <w:p>
      <w:pPr>
        <w:pStyle w:val="BodyText"/>
        <w:spacing w:line="266" w:lineRule="auto" w:before="86"/>
        <w:ind w:left="199" w:right="822"/>
        <w:jc w:val="both"/>
      </w:pPr>
      <w:r>
        <w:rPr/>
        <w:br w:type="column"/>
      </w:r>
      <w:r>
        <w:rPr>
          <w:color w:val="231F20"/>
          <w:spacing w:val="-3"/>
        </w:rPr>
        <w:t>políticos, seguido </w:t>
      </w:r>
      <w:r>
        <w:rPr>
          <w:color w:val="231F20"/>
        </w:rPr>
        <w:t>por el </w:t>
      </w:r>
      <w:r>
        <w:rPr>
          <w:color w:val="231F20"/>
          <w:spacing w:val="-2"/>
        </w:rPr>
        <w:t>gobierno </w:t>
      </w:r>
      <w:r>
        <w:rPr>
          <w:color w:val="231F20"/>
          <w:spacing w:val="-3"/>
        </w:rPr>
        <w:t>federal con </w:t>
      </w:r>
      <w:r>
        <w:rPr>
          <w:color w:val="231F20"/>
          <w:spacing w:val="-6"/>
        </w:rPr>
        <w:t>91.2%</w:t>
      </w:r>
      <w:r>
        <w:rPr>
          <w:color w:val="231F20"/>
          <w:spacing w:val="-15"/>
        </w:rPr>
        <w:t> </w:t>
      </w:r>
      <w:r>
        <w:rPr>
          <w:color w:val="231F20"/>
        </w:rPr>
        <w:t>y</w:t>
      </w:r>
      <w:r>
        <w:rPr>
          <w:color w:val="231F20"/>
          <w:spacing w:val="-15"/>
        </w:rPr>
        <w:t> </w:t>
      </w:r>
      <w:r>
        <w:rPr>
          <w:color w:val="231F20"/>
        </w:rPr>
        <w:t>en</w:t>
      </w:r>
      <w:r>
        <w:rPr>
          <w:color w:val="231F20"/>
          <w:spacing w:val="-15"/>
        </w:rPr>
        <w:t> </w:t>
      </w:r>
      <w:r>
        <w:rPr>
          <w:color w:val="231F20"/>
          <w:spacing w:val="-5"/>
        </w:rPr>
        <w:t>tercer</w:t>
      </w:r>
      <w:r>
        <w:rPr>
          <w:color w:val="231F20"/>
          <w:spacing w:val="-15"/>
        </w:rPr>
        <w:t> </w:t>
      </w:r>
      <w:r>
        <w:rPr>
          <w:color w:val="231F20"/>
          <w:spacing w:val="-3"/>
        </w:rPr>
        <w:t>lugar</w:t>
      </w:r>
      <w:r>
        <w:rPr>
          <w:color w:val="231F20"/>
          <w:spacing w:val="-15"/>
        </w:rPr>
        <w:t> </w:t>
      </w:r>
      <w:r>
        <w:rPr>
          <w:color w:val="231F20"/>
        </w:rPr>
        <w:t>se</w:t>
      </w:r>
      <w:r>
        <w:rPr>
          <w:color w:val="231F20"/>
          <w:spacing w:val="-15"/>
        </w:rPr>
        <w:t> </w:t>
      </w:r>
      <w:r>
        <w:rPr>
          <w:color w:val="231F20"/>
        </w:rPr>
        <w:t>ubica</w:t>
      </w:r>
      <w:r>
        <w:rPr>
          <w:color w:val="231F20"/>
          <w:spacing w:val="-15"/>
        </w:rPr>
        <w:t> </w:t>
      </w:r>
      <w:r>
        <w:rPr>
          <w:color w:val="231F20"/>
        </w:rPr>
        <w:t>el</w:t>
      </w:r>
      <w:r>
        <w:rPr>
          <w:color w:val="231F20"/>
          <w:spacing w:val="-15"/>
        </w:rPr>
        <w:t> </w:t>
      </w:r>
      <w:r>
        <w:rPr>
          <w:color w:val="231F20"/>
          <w:spacing w:val="-2"/>
        </w:rPr>
        <w:t>gobierno</w:t>
      </w:r>
      <w:r>
        <w:rPr>
          <w:color w:val="231F20"/>
          <w:spacing w:val="-15"/>
        </w:rPr>
        <w:t> </w:t>
      </w:r>
      <w:r>
        <w:rPr>
          <w:color w:val="231F20"/>
        </w:rPr>
        <w:t>estatal </w:t>
      </w:r>
      <w:r>
        <w:rPr>
          <w:color w:val="231F20"/>
          <w:spacing w:val="-3"/>
        </w:rPr>
        <w:t>con</w:t>
      </w:r>
      <w:r>
        <w:rPr>
          <w:color w:val="231F20"/>
          <w:spacing w:val="-10"/>
        </w:rPr>
        <w:t> </w:t>
      </w:r>
      <w:r>
        <w:rPr>
          <w:color w:val="231F20"/>
          <w:spacing w:val="-3"/>
        </w:rPr>
        <w:t>90.7%.</w:t>
      </w:r>
    </w:p>
    <w:p>
      <w:pPr>
        <w:spacing w:after="0" w:line="266" w:lineRule="auto"/>
        <w:jc w:val="both"/>
        <w:sectPr>
          <w:type w:val="continuous"/>
          <w:pgSz w:w="10490" w:h="15880"/>
          <w:pgMar w:top="1500" w:bottom="280" w:left="0" w:right="0"/>
          <w:cols w:num="2" w:equalWidth="0">
            <w:col w:w="5521" w:space="40"/>
            <w:col w:w="4929"/>
          </w:cols>
        </w:sectPr>
      </w:pPr>
    </w:p>
    <w:p>
      <w:pPr>
        <w:spacing w:line="218" w:lineRule="auto" w:before="83"/>
        <w:ind w:left="793" w:right="1593" w:firstLine="0"/>
        <w:jc w:val="left"/>
        <w:rPr>
          <w:rFonts w:ascii="Calibri" w:hAnsi="Calibri"/>
          <w:sz w:val="18"/>
        </w:rPr>
      </w:pPr>
      <w:r>
        <w:rPr>
          <w:b/>
          <w:color w:val="231F20"/>
          <w:sz w:val="18"/>
        </w:rPr>
        <w:t>Gráfica</w:t>
      </w:r>
      <w:r>
        <w:rPr>
          <w:b/>
          <w:color w:val="231F20"/>
          <w:spacing w:val="-27"/>
          <w:sz w:val="18"/>
        </w:rPr>
        <w:t> </w:t>
      </w:r>
      <w:r>
        <w:rPr>
          <w:b/>
          <w:color w:val="231F20"/>
          <w:sz w:val="18"/>
        </w:rPr>
        <w:t>14.</w:t>
      </w:r>
      <w:r>
        <w:rPr>
          <w:b/>
          <w:color w:val="231F20"/>
          <w:spacing w:val="-26"/>
          <w:sz w:val="18"/>
        </w:rPr>
        <w:t> </w:t>
      </w:r>
      <w:r>
        <w:rPr>
          <w:rFonts w:ascii="Calibri" w:hAnsi="Calibri"/>
          <w:color w:val="231F20"/>
          <w:sz w:val="18"/>
        </w:rPr>
        <w:t>Porcentaje</w:t>
      </w:r>
      <w:r>
        <w:rPr>
          <w:rFonts w:ascii="Calibri" w:hAnsi="Calibri"/>
          <w:color w:val="231F20"/>
          <w:spacing w:val="-26"/>
          <w:sz w:val="18"/>
        </w:rPr>
        <w:t> </w:t>
      </w:r>
      <w:r>
        <w:rPr>
          <w:rFonts w:ascii="Calibri" w:hAnsi="Calibri"/>
          <w:color w:val="231F20"/>
          <w:sz w:val="18"/>
        </w:rPr>
        <w:t>de</w:t>
      </w:r>
      <w:r>
        <w:rPr>
          <w:rFonts w:ascii="Calibri" w:hAnsi="Calibri"/>
          <w:color w:val="231F20"/>
          <w:spacing w:val="-26"/>
          <w:sz w:val="18"/>
        </w:rPr>
        <w:t> </w:t>
      </w:r>
      <w:r>
        <w:rPr>
          <w:rFonts w:ascii="Calibri" w:hAnsi="Calibri"/>
          <w:color w:val="231F20"/>
          <w:sz w:val="18"/>
        </w:rPr>
        <w:t>la</w:t>
      </w:r>
      <w:r>
        <w:rPr>
          <w:rFonts w:ascii="Calibri" w:hAnsi="Calibri"/>
          <w:color w:val="231F20"/>
          <w:spacing w:val="-26"/>
          <w:sz w:val="18"/>
        </w:rPr>
        <w:t> </w:t>
      </w:r>
      <w:r>
        <w:rPr>
          <w:rFonts w:ascii="Calibri" w:hAnsi="Calibri"/>
          <w:color w:val="231F20"/>
          <w:sz w:val="18"/>
        </w:rPr>
        <w:t>percepción</w:t>
      </w:r>
      <w:r>
        <w:rPr>
          <w:rFonts w:ascii="Calibri" w:hAnsi="Calibri"/>
          <w:color w:val="231F20"/>
          <w:spacing w:val="-26"/>
          <w:sz w:val="18"/>
        </w:rPr>
        <w:t> </w:t>
      </w:r>
      <w:r>
        <w:rPr>
          <w:rFonts w:ascii="Calibri" w:hAnsi="Calibri"/>
          <w:color w:val="231F20"/>
          <w:sz w:val="18"/>
        </w:rPr>
        <w:t>de</w:t>
      </w:r>
      <w:r>
        <w:rPr>
          <w:rFonts w:ascii="Calibri" w:hAnsi="Calibri"/>
          <w:color w:val="231F20"/>
          <w:spacing w:val="-26"/>
          <w:sz w:val="18"/>
        </w:rPr>
        <w:t> </w:t>
      </w:r>
      <w:r>
        <w:rPr>
          <w:rFonts w:ascii="Calibri" w:hAnsi="Calibri"/>
          <w:color w:val="231F20"/>
          <w:sz w:val="18"/>
        </w:rPr>
        <w:t>la</w:t>
      </w:r>
      <w:r>
        <w:rPr>
          <w:rFonts w:ascii="Calibri" w:hAnsi="Calibri"/>
          <w:color w:val="231F20"/>
          <w:spacing w:val="-26"/>
          <w:sz w:val="18"/>
        </w:rPr>
        <w:t> </w:t>
      </w:r>
      <w:r>
        <w:rPr>
          <w:rFonts w:ascii="Calibri" w:hAnsi="Calibri"/>
          <w:color w:val="231F20"/>
          <w:sz w:val="18"/>
        </w:rPr>
        <w:t>corrupción</w:t>
      </w:r>
      <w:r>
        <w:rPr>
          <w:rFonts w:ascii="Calibri" w:hAnsi="Calibri"/>
          <w:color w:val="231F20"/>
          <w:spacing w:val="-26"/>
          <w:sz w:val="18"/>
        </w:rPr>
        <w:t> </w:t>
      </w:r>
      <w:r>
        <w:rPr>
          <w:rFonts w:ascii="Calibri" w:hAnsi="Calibri"/>
          <w:color w:val="231F20"/>
          <w:sz w:val="18"/>
        </w:rPr>
        <w:t>en</w:t>
      </w:r>
      <w:r>
        <w:rPr>
          <w:rFonts w:ascii="Calibri" w:hAnsi="Calibri"/>
          <w:color w:val="231F20"/>
          <w:spacing w:val="-26"/>
          <w:sz w:val="18"/>
        </w:rPr>
        <w:t> </w:t>
      </w:r>
      <w:r>
        <w:rPr>
          <w:rFonts w:ascii="Calibri" w:hAnsi="Calibri"/>
          <w:color w:val="231F20"/>
          <w:sz w:val="18"/>
        </w:rPr>
        <w:t>diversos</w:t>
      </w:r>
      <w:r>
        <w:rPr>
          <w:rFonts w:ascii="Calibri" w:hAnsi="Calibri"/>
          <w:color w:val="231F20"/>
          <w:spacing w:val="-26"/>
          <w:sz w:val="18"/>
        </w:rPr>
        <w:t> </w:t>
      </w:r>
      <w:r>
        <w:rPr>
          <w:rFonts w:ascii="Calibri" w:hAnsi="Calibri"/>
          <w:color w:val="231F20"/>
          <w:sz w:val="18"/>
        </w:rPr>
        <w:t>sectores</w:t>
      </w:r>
      <w:r>
        <w:rPr>
          <w:rFonts w:ascii="Calibri" w:hAnsi="Calibri"/>
          <w:color w:val="231F20"/>
          <w:spacing w:val="-25"/>
          <w:sz w:val="18"/>
        </w:rPr>
        <w:t> </w:t>
      </w:r>
      <w:r>
        <w:rPr>
          <w:rFonts w:ascii="Calibri" w:hAnsi="Calibri"/>
          <w:color w:val="231F20"/>
          <w:sz w:val="18"/>
        </w:rPr>
        <w:t>en</w:t>
      </w:r>
      <w:r>
        <w:rPr>
          <w:rFonts w:ascii="Calibri" w:hAnsi="Calibri"/>
          <w:color w:val="231F20"/>
          <w:spacing w:val="-26"/>
          <w:sz w:val="18"/>
        </w:rPr>
        <w:t> </w:t>
      </w:r>
      <w:r>
        <w:rPr>
          <w:rFonts w:ascii="Calibri" w:hAnsi="Calibri"/>
          <w:color w:val="231F20"/>
          <w:sz w:val="18"/>
        </w:rPr>
        <w:t>la</w:t>
      </w:r>
      <w:r>
        <w:rPr>
          <w:rFonts w:ascii="Calibri" w:hAnsi="Calibri"/>
          <w:color w:val="231F20"/>
          <w:spacing w:val="-26"/>
          <w:sz w:val="18"/>
        </w:rPr>
        <w:t> </w:t>
      </w:r>
      <w:r>
        <w:rPr>
          <w:rFonts w:ascii="Calibri" w:hAnsi="Calibri"/>
          <w:color w:val="231F20"/>
          <w:sz w:val="18"/>
        </w:rPr>
        <w:t>entidad</w:t>
      </w:r>
      <w:r>
        <w:rPr>
          <w:rFonts w:ascii="Calibri" w:hAnsi="Calibri"/>
          <w:color w:val="231F20"/>
          <w:spacing w:val="-26"/>
          <w:sz w:val="18"/>
        </w:rPr>
        <w:t> </w:t>
      </w:r>
      <w:r>
        <w:rPr>
          <w:rFonts w:ascii="Calibri" w:hAnsi="Calibri"/>
          <w:color w:val="231F20"/>
          <w:sz w:val="18"/>
        </w:rPr>
        <w:t>respecto</w:t>
      </w:r>
      <w:r>
        <w:rPr>
          <w:rFonts w:ascii="Calibri" w:hAnsi="Calibri"/>
          <w:color w:val="231F20"/>
          <w:spacing w:val="-26"/>
          <w:sz w:val="18"/>
        </w:rPr>
        <w:t> </w:t>
      </w:r>
      <w:r>
        <w:rPr>
          <w:rFonts w:ascii="Calibri" w:hAnsi="Calibri"/>
          <w:color w:val="231F20"/>
          <w:sz w:val="18"/>
        </w:rPr>
        <w:t>al</w:t>
      </w:r>
      <w:r>
        <w:rPr>
          <w:rFonts w:ascii="Calibri" w:hAnsi="Calibri"/>
          <w:color w:val="231F20"/>
          <w:spacing w:val="-26"/>
          <w:sz w:val="18"/>
        </w:rPr>
        <w:t> </w:t>
      </w:r>
      <w:r>
        <w:rPr>
          <w:rFonts w:ascii="Calibri" w:hAnsi="Calibri"/>
          <w:color w:val="231F20"/>
          <w:sz w:val="18"/>
        </w:rPr>
        <w:t>nacional. ENCIG,</w:t>
      </w:r>
      <w:r>
        <w:rPr>
          <w:rFonts w:ascii="Calibri" w:hAnsi="Calibri"/>
          <w:color w:val="231F20"/>
          <w:spacing w:val="-6"/>
          <w:sz w:val="18"/>
        </w:rPr>
        <w:t> </w:t>
      </w:r>
      <w:r>
        <w:rPr>
          <w:rFonts w:ascii="Calibri" w:hAnsi="Calibri"/>
          <w:color w:val="231F20"/>
          <w:sz w:val="18"/>
        </w:rPr>
        <w:t>2017.</w:t>
      </w:r>
    </w:p>
    <w:p>
      <w:pPr>
        <w:spacing w:after="0" w:line="218" w:lineRule="auto"/>
        <w:jc w:val="left"/>
        <w:rPr>
          <w:rFonts w:ascii="Calibri" w:hAnsi="Calibri"/>
          <w:sz w:val="18"/>
        </w:rPr>
        <w:sectPr>
          <w:headerReference w:type="default" r:id="rId136"/>
          <w:footerReference w:type="default" r:id="rId137"/>
          <w:footerReference w:type="even" r:id="rId138"/>
          <w:pgSz w:w="10490" w:h="15880"/>
          <w:pgMar w:header="0" w:footer="1094" w:top="880" w:bottom="1280" w:left="0" w:right="0"/>
          <w:pgNumType w:start="35"/>
        </w:sectPr>
      </w:pPr>
    </w:p>
    <w:p>
      <w:pPr>
        <w:pStyle w:val="BodyText"/>
        <w:spacing w:before="1"/>
        <w:rPr>
          <w:rFonts w:ascii="Calibri"/>
          <w:sz w:val="14"/>
        </w:rPr>
      </w:pPr>
    </w:p>
    <w:p>
      <w:pPr>
        <w:spacing w:line="441" w:lineRule="auto" w:before="1"/>
        <w:ind w:left="1715" w:right="38" w:firstLine="10"/>
        <w:jc w:val="both"/>
        <w:rPr>
          <w:rFonts w:ascii="Calibri" w:hAnsi="Calibri"/>
          <w:sz w:val="16"/>
        </w:rPr>
      </w:pPr>
      <w:r>
        <w:rPr>
          <w:rFonts w:ascii="Calibri" w:hAnsi="Calibri"/>
          <w:color w:val="231F20"/>
          <w:w w:val="95"/>
          <w:sz w:val="16"/>
        </w:rPr>
        <w:t>Partidos</w:t>
      </w:r>
      <w:r>
        <w:rPr>
          <w:rFonts w:ascii="Calibri" w:hAnsi="Calibri"/>
          <w:color w:val="231F20"/>
          <w:spacing w:val="-12"/>
          <w:w w:val="95"/>
          <w:sz w:val="16"/>
        </w:rPr>
        <w:t> </w:t>
      </w:r>
      <w:r>
        <w:rPr>
          <w:rFonts w:ascii="Calibri" w:hAnsi="Calibri"/>
          <w:color w:val="231F20"/>
          <w:w w:val="95"/>
          <w:sz w:val="16"/>
        </w:rPr>
        <w:t>Políticos Gobierno </w:t>
      </w:r>
      <w:r>
        <w:rPr>
          <w:rFonts w:ascii="Calibri" w:hAnsi="Calibri"/>
          <w:color w:val="231F20"/>
          <w:spacing w:val="-3"/>
          <w:w w:val="95"/>
          <w:sz w:val="16"/>
        </w:rPr>
        <w:t>Federal </w:t>
      </w:r>
      <w:r>
        <w:rPr>
          <w:rFonts w:ascii="Calibri" w:hAnsi="Calibri"/>
          <w:color w:val="231F20"/>
          <w:w w:val="95"/>
          <w:sz w:val="16"/>
        </w:rPr>
        <w:t>Gobierno</w:t>
      </w:r>
      <w:r>
        <w:rPr>
          <w:rFonts w:ascii="Calibri" w:hAnsi="Calibri"/>
          <w:color w:val="231F20"/>
          <w:spacing w:val="-8"/>
          <w:w w:val="95"/>
          <w:sz w:val="16"/>
        </w:rPr>
        <w:t> </w:t>
      </w:r>
      <w:r>
        <w:rPr>
          <w:rFonts w:ascii="Calibri" w:hAnsi="Calibri"/>
          <w:color w:val="231F20"/>
          <w:w w:val="95"/>
          <w:sz w:val="16"/>
        </w:rPr>
        <w:t>Estatal</w:t>
      </w:r>
    </w:p>
    <w:p>
      <w:pPr>
        <w:spacing w:line="441" w:lineRule="auto" w:before="2"/>
        <w:ind w:left="1361" w:right="38" w:firstLine="960"/>
        <w:jc w:val="both"/>
        <w:rPr>
          <w:rFonts w:ascii="Calibri" w:hAnsi="Calibri"/>
          <w:sz w:val="16"/>
        </w:rPr>
      </w:pPr>
      <w:r>
        <w:rPr>
          <w:rFonts w:ascii="Calibri" w:hAnsi="Calibri"/>
          <w:color w:val="231F20"/>
          <w:w w:val="90"/>
          <w:sz w:val="16"/>
        </w:rPr>
        <w:t>Policías </w:t>
      </w:r>
      <w:r>
        <w:rPr>
          <w:rFonts w:ascii="Calibri" w:hAnsi="Calibri"/>
          <w:color w:val="231F20"/>
          <w:w w:val="95"/>
          <w:sz w:val="16"/>
        </w:rPr>
        <w:t>Diputados y Senadores Gobiernos</w:t>
      </w:r>
      <w:r>
        <w:rPr>
          <w:rFonts w:ascii="Calibri" w:hAnsi="Calibri"/>
          <w:color w:val="231F20"/>
          <w:spacing w:val="-16"/>
          <w:w w:val="95"/>
          <w:sz w:val="16"/>
        </w:rPr>
        <w:t> </w:t>
      </w:r>
      <w:r>
        <w:rPr>
          <w:rFonts w:ascii="Calibri" w:hAnsi="Calibri"/>
          <w:color w:val="231F20"/>
          <w:w w:val="95"/>
          <w:sz w:val="16"/>
        </w:rPr>
        <w:t>Municipales</w:t>
      </w:r>
    </w:p>
    <w:p>
      <w:pPr>
        <w:spacing w:line="441" w:lineRule="auto" w:before="1"/>
        <w:ind w:left="1224" w:right="38" w:firstLine="923"/>
        <w:jc w:val="right"/>
        <w:rPr>
          <w:rFonts w:ascii="Calibri" w:hAnsi="Calibri"/>
          <w:sz w:val="16"/>
        </w:rPr>
      </w:pPr>
      <w:r>
        <w:rPr>
          <w:rFonts w:ascii="Calibri" w:hAnsi="Calibri"/>
          <w:color w:val="231F20"/>
          <w:spacing w:val="-1"/>
          <w:w w:val="95"/>
          <w:sz w:val="16"/>
        </w:rPr>
        <w:t>Sindicatos </w:t>
      </w:r>
      <w:r>
        <w:rPr>
          <w:rFonts w:ascii="Calibri" w:hAnsi="Calibri"/>
          <w:color w:val="231F20"/>
          <w:w w:val="95"/>
          <w:sz w:val="16"/>
        </w:rPr>
        <w:t>Ministerio</w:t>
      </w:r>
      <w:r>
        <w:rPr>
          <w:rFonts w:ascii="Calibri" w:hAnsi="Calibri"/>
          <w:color w:val="231F20"/>
          <w:spacing w:val="-18"/>
          <w:w w:val="95"/>
          <w:sz w:val="16"/>
        </w:rPr>
        <w:t> </w:t>
      </w:r>
      <w:r>
        <w:rPr>
          <w:rFonts w:ascii="Calibri" w:hAnsi="Calibri"/>
          <w:color w:val="231F20"/>
          <w:w w:val="95"/>
          <w:sz w:val="16"/>
        </w:rPr>
        <w:t>Público</w:t>
      </w:r>
      <w:r>
        <w:rPr>
          <w:rFonts w:ascii="Calibri" w:hAnsi="Calibri"/>
          <w:color w:val="231F20"/>
          <w:w w:val="94"/>
          <w:sz w:val="16"/>
        </w:rPr>
        <w:t> </w:t>
      </w:r>
      <w:r>
        <w:rPr>
          <w:rFonts w:ascii="Calibri" w:hAnsi="Calibri"/>
          <w:color w:val="231F20"/>
          <w:w w:val="95"/>
          <w:sz w:val="16"/>
        </w:rPr>
        <w:t>Institutos</w:t>
      </w:r>
      <w:r>
        <w:rPr>
          <w:rFonts w:ascii="Calibri" w:hAnsi="Calibri"/>
          <w:color w:val="231F20"/>
          <w:spacing w:val="-23"/>
          <w:w w:val="95"/>
          <w:sz w:val="16"/>
        </w:rPr>
        <w:t> </w:t>
      </w:r>
      <w:r>
        <w:rPr>
          <w:rFonts w:ascii="Calibri" w:hAnsi="Calibri"/>
          <w:color w:val="231F20"/>
          <w:w w:val="95"/>
          <w:sz w:val="16"/>
        </w:rPr>
        <w:t>Electorales</w:t>
      </w:r>
      <w:r>
        <w:rPr>
          <w:rFonts w:ascii="Calibri" w:hAnsi="Calibri"/>
          <w:color w:val="231F20"/>
          <w:w w:val="93"/>
          <w:sz w:val="16"/>
        </w:rPr>
        <w:t> </w:t>
      </w:r>
      <w:r>
        <w:rPr>
          <w:rFonts w:ascii="Calibri" w:hAnsi="Calibri"/>
          <w:color w:val="231F20"/>
          <w:w w:val="95"/>
          <w:sz w:val="16"/>
        </w:rPr>
        <w:t>Universidades</w:t>
      </w:r>
      <w:r>
        <w:rPr>
          <w:rFonts w:ascii="Calibri" w:hAnsi="Calibri"/>
          <w:color w:val="231F20"/>
          <w:spacing w:val="-11"/>
          <w:w w:val="95"/>
          <w:sz w:val="16"/>
        </w:rPr>
        <w:t> </w:t>
      </w:r>
      <w:r>
        <w:rPr>
          <w:rFonts w:ascii="Calibri" w:hAnsi="Calibri"/>
          <w:color w:val="231F20"/>
          <w:w w:val="95"/>
          <w:sz w:val="16"/>
        </w:rPr>
        <w:t>Públicas</w:t>
      </w:r>
      <w:r>
        <w:rPr>
          <w:rFonts w:ascii="Calibri" w:hAnsi="Calibri"/>
          <w:color w:val="231F20"/>
          <w:w w:val="95"/>
          <w:sz w:val="16"/>
        </w:rPr>
        <w:t> </w:t>
      </w:r>
      <w:r>
        <w:rPr>
          <w:rFonts w:ascii="Calibri" w:hAnsi="Calibri"/>
          <w:color w:val="231F20"/>
          <w:w w:val="95"/>
          <w:sz w:val="16"/>
        </w:rPr>
        <w:t>Jueces</w:t>
      </w:r>
      <w:r>
        <w:rPr>
          <w:rFonts w:ascii="Calibri" w:hAnsi="Calibri"/>
          <w:color w:val="231F20"/>
          <w:spacing w:val="-8"/>
          <w:w w:val="95"/>
          <w:sz w:val="16"/>
        </w:rPr>
        <w:t> </w:t>
      </w:r>
      <w:r>
        <w:rPr>
          <w:rFonts w:ascii="Calibri" w:hAnsi="Calibri"/>
          <w:color w:val="231F20"/>
          <w:w w:val="95"/>
          <w:sz w:val="16"/>
        </w:rPr>
        <w:t>y</w:t>
      </w:r>
      <w:r>
        <w:rPr>
          <w:rFonts w:ascii="Calibri" w:hAnsi="Calibri"/>
          <w:color w:val="231F20"/>
          <w:spacing w:val="-7"/>
          <w:w w:val="95"/>
          <w:sz w:val="16"/>
        </w:rPr>
        <w:t> </w:t>
      </w:r>
      <w:r>
        <w:rPr>
          <w:rFonts w:ascii="Calibri" w:hAnsi="Calibri"/>
          <w:color w:val="231F20"/>
          <w:w w:val="95"/>
          <w:sz w:val="16"/>
        </w:rPr>
        <w:t>Magistrados</w:t>
      </w:r>
      <w:r>
        <w:rPr>
          <w:rFonts w:ascii="Calibri" w:hAnsi="Calibri"/>
          <w:color w:val="231F20"/>
          <w:w w:val="94"/>
          <w:sz w:val="16"/>
        </w:rPr>
        <w:t> </w:t>
      </w:r>
      <w:r>
        <w:rPr>
          <w:rFonts w:ascii="Calibri" w:hAnsi="Calibri"/>
          <w:color w:val="231F20"/>
          <w:w w:val="95"/>
          <w:sz w:val="16"/>
        </w:rPr>
        <w:t>Medios de</w:t>
      </w:r>
      <w:r>
        <w:rPr>
          <w:rFonts w:ascii="Calibri" w:hAnsi="Calibri"/>
          <w:color w:val="231F20"/>
          <w:spacing w:val="-11"/>
          <w:w w:val="95"/>
          <w:sz w:val="16"/>
        </w:rPr>
        <w:t> </w:t>
      </w:r>
      <w:r>
        <w:rPr>
          <w:rFonts w:ascii="Calibri" w:hAnsi="Calibri"/>
          <w:color w:val="231F20"/>
          <w:w w:val="95"/>
          <w:sz w:val="16"/>
        </w:rPr>
        <w:t>Comunicación</w:t>
      </w:r>
    </w:p>
    <w:p>
      <w:pPr>
        <w:spacing w:line="441" w:lineRule="auto" w:before="4"/>
        <w:ind w:left="793" w:right="38" w:firstLine="1231"/>
        <w:jc w:val="right"/>
        <w:rPr>
          <w:rFonts w:ascii="Calibri" w:hAnsi="Calibri"/>
          <w:sz w:val="16"/>
        </w:rPr>
      </w:pPr>
      <w:r>
        <w:rPr>
          <w:rFonts w:ascii="Calibri" w:hAnsi="Calibri"/>
          <w:color w:val="231F20"/>
          <w:spacing w:val="-1"/>
          <w:w w:val="90"/>
          <w:sz w:val="16"/>
        </w:rPr>
        <w:t>Empresarios </w:t>
      </w:r>
      <w:r>
        <w:rPr>
          <w:rFonts w:ascii="Calibri" w:hAnsi="Calibri"/>
          <w:color w:val="231F20"/>
          <w:w w:val="90"/>
          <w:sz w:val="16"/>
        </w:rPr>
        <w:t>   </w:t>
      </w:r>
      <w:r>
        <w:rPr>
          <w:rFonts w:ascii="Calibri" w:hAnsi="Calibri"/>
          <w:color w:val="231F20"/>
          <w:w w:val="95"/>
          <w:sz w:val="16"/>
        </w:rPr>
        <w:t>Comisión</w:t>
      </w:r>
      <w:r>
        <w:rPr>
          <w:rFonts w:ascii="Calibri" w:hAnsi="Calibri"/>
          <w:color w:val="231F20"/>
          <w:spacing w:val="-9"/>
          <w:w w:val="95"/>
          <w:sz w:val="16"/>
        </w:rPr>
        <w:t> </w:t>
      </w:r>
      <w:r>
        <w:rPr>
          <w:rFonts w:ascii="Calibri" w:hAnsi="Calibri"/>
          <w:color w:val="231F20"/>
          <w:w w:val="95"/>
          <w:sz w:val="16"/>
        </w:rPr>
        <w:t>de</w:t>
      </w:r>
      <w:r>
        <w:rPr>
          <w:rFonts w:ascii="Calibri" w:hAnsi="Calibri"/>
          <w:color w:val="231F20"/>
          <w:spacing w:val="-9"/>
          <w:w w:val="95"/>
          <w:sz w:val="16"/>
        </w:rPr>
        <w:t> </w:t>
      </w:r>
      <w:r>
        <w:rPr>
          <w:rFonts w:ascii="Calibri" w:hAnsi="Calibri"/>
          <w:color w:val="231F20"/>
          <w:w w:val="95"/>
          <w:sz w:val="16"/>
        </w:rPr>
        <w:t>Derechos</w:t>
      </w:r>
      <w:r>
        <w:rPr>
          <w:rFonts w:ascii="Calibri" w:hAnsi="Calibri"/>
          <w:color w:val="231F20"/>
          <w:spacing w:val="-9"/>
          <w:w w:val="95"/>
          <w:sz w:val="16"/>
        </w:rPr>
        <w:t> </w:t>
      </w:r>
      <w:r>
        <w:rPr>
          <w:rFonts w:ascii="Calibri" w:hAnsi="Calibri"/>
          <w:color w:val="231F20"/>
          <w:w w:val="95"/>
          <w:sz w:val="16"/>
        </w:rPr>
        <w:t>Humanos</w:t>
      </w:r>
    </w:p>
    <w:p>
      <w:pPr>
        <w:spacing w:line="441" w:lineRule="auto" w:before="1"/>
        <w:ind w:left="1325" w:right="38" w:firstLine="262"/>
        <w:jc w:val="right"/>
        <w:rPr>
          <w:rFonts w:ascii="Calibri" w:hAnsi="Calibri"/>
          <w:sz w:val="16"/>
        </w:rPr>
      </w:pPr>
      <w:r>
        <w:rPr>
          <w:rFonts w:ascii="Calibri" w:hAnsi="Calibri"/>
          <w:color w:val="231F20"/>
          <w:w w:val="95"/>
          <w:sz w:val="16"/>
        </w:rPr>
        <w:t>Hospitales</w:t>
      </w:r>
      <w:r>
        <w:rPr>
          <w:rFonts w:ascii="Calibri" w:hAnsi="Calibri"/>
          <w:color w:val="231F20"/>
          <w:spacing w:val="-5"/>
          <w:w w:val="95"/>
          <w:sz w:val="16"/>
        </w:rPr>
        <w:t> </w:t>
      </w:r>
      <w:r>
        <w:rPr>
          <w:rFonts w:ascii="Calibri" w:hAnsi="Calibri"/>
          <w:color w:val="231F20"/>
          <w:w w:val="95"/>
          <w:sz w:val="16"/>
        </w:rPr>
        <w:t>Públicos</w:t>
      </w:r>
      <w:r>
        <w:rPr>
          <w:rFonts w:ascii="Calibri" w:hAnsi="Calibri"/>
          <w:color w:val="231F20"/>
          <w:w w:val="93"/>
          <w:sz w:val="16"/>
        </w:rPr>
        <w:t> </w:t>
      </w:r>
      <w:r>
        <w:rPr>
          <w:rFonts w:ascii="Calibri" w:hAnsi="Calibri"/>
          <w:color w:val="231F20"/>
          <w:w w:val="95"/>
          <w:sz w:val="16"/>
        </w:rPr>
        <w:t>Ejército</w:t>
      </w:r>
      <w:r>
        <w:rPr>
          <w:rFonts w:ascii="Calibri" w:hAnsi="Calibri"/>
          <w:color w:val="231F20"/>
          <w:spacing w:val="-17"/>
          <w:w w:val="95"/>
          <w:sz w:val="16"/>
        </w:rPr>
        <w:t> </w:t>
      </w:r>
      <w:r>
        <w:rPr>
          <w:rFonts w:ascii="Calibri" w:hAnsi="Calibri"/>
          <w:color w:val="231F20"/>
          <w:w w:val="95"/>
          <w:sz w:val="16"/>
        </w:rPr>
        <w:t>y</w:t>
      </w:r>
      <w:r>
        <w:rPr>
          <w:rFonts w:ascii="Calibri" w:hAnsi="Calibri"/>
          <w:color w:val="231F20"/>
          <w:spacing w:val="-16"/>
          <w:w w:val="95"/>
          <w:sz w:val="16"/>
        </w:rPr>
        <w:t> </w:t>
      </w:r>
      <w:r>
        <w:rPr>
          <w:rFonts w:ascii="Calibri" w:hAnsi="Calibri"/>
          <w:color w:val="231F20"/>
          <w:w w:val="95"/>
          <w:sz w:val="16"/>
        </w:rPr>
        <w:t>Marina</w:t>
      </w:r>
      <w:r>
        <w:rPr>
          <w:rFonts w:ascii="Calibri" w:hAnsi="Calibri"/>
          <w:color w:val="231F20"/>
          <w:w w:val="93"/>
          <w:sz w:val="16"/>
        </w:rPr>
        <w:t> </w:t>
      </w:r>
      <w:r>
        <w:rPr>
          <w:rFonts w:ascii="Calibri" w:hAnsi="Calibri"/>
          <w:color w:val="231F20"/>
          <w:w w:val="95"/>
          <w:sz w:val="16"/>
        </w:rPr>
        <w:t>Escuelas</w:t>
      </w:r>
      <w:r>
        <w:rPr>
          <w:rFonts w:ascii="Calibri" w:hAnsi="Calibri"/>
          <w:color w:val="231F20"/>
          <w:spacing w:val="-8"/>
          <w:w w:val="95"/>
          <w:sz w:val="16"/>
        </w:rPr>
        <w:t> </w:t>
      </w:r>
      <w:r>
        <w:rPr>
          <w:rFonts w:ascii="Calibri" w:hAnsi="Calibri"/>
          <w:color w:val="231F20"/>
          <w:w w:val="95"/>
          <w:sz w:val="16"/>
        </w:rPr>
        <w:t>Públicas</w:t>
      </w:r>
      <w:r>
        <w:rPr>
          <w:rFonts w:ascii="Calibri" w:hAnsi="Calibri"/>
          <w:color w:val="231F20"/>
          <w:w w:val="95"/>
          <w:sz w:val="16"/>
        </w:rPr>
        <w:t> </w:t>
      </w:r>
      <w:r>
        <w:rPr>
          <w:rFonts w:ascii="Calibri" w:hAnsi="Calibri"/>
          <w:color w:val="231F20"/>
          <w:w w:val="95"/>
          <w:sz w:val="16"/>
        </w:rPr>
        <w:t>Instituciones</w:t>
      </w:r>
      <w:r>
        <w:rPr>
          <w:rFonts w:ascii="Calibri" w:hAnsi="Calibri"/>
          <w:color w:val="231F20"/>
          <w:spacing w:val="-5"/>
          <w:w w:val="95"/>
          <w:sz w:val="16"/>
        </w:rPr>
        <w:t> </w:t>
      </w:r>
      <w:r>
        <w:rPr>
          <w:rFonts w:ascii="Calibri" w:hAnsi="Calibri"/>
          <w:color w:val="231F20"/>
          <w:w w:val="95"/>
          <w:sz w:val="16"/>
        </w:rPr>
        <w:t>Religiosas</w:t>
      </w:r>
      <w:r>
        <w:rPr>
          <w:rFonts w:ascii="Calibri" w:hAnsi="Calibri"/>
          <w:color w:val="231F20"/>
          <w:w w:val="93"/>
          <w:sz w:val="16"/>
        </w:rPr>
        <w:t> </w:t>
      </w:r>
      <w:r>
        <w:rPr>
          <w:rFonts w:ascii="Calibri" w:hAnsi="Calibri"/>
          <w:color w:val="231F20"/>
          <w:w w:val="95"/>
          <w:sz w:val="16"/>
        </w:rPr>
        <w:t>Compañeros</w:t>
      </w:r>
      <w:r>
        <w:rPr>
          <w:rFonts w:ascii="Calibri" w:hAnsi="Calibri"/>
          <w:color w:val="231F20"/>
          <w:spacing w:val="-14"/>
          <w:w w:val="95"/>
          <w:sz w:val="16"/>
        </w:rPr>
        <w:t> </w:t>
      </w:r>
      <w:r>
        <w:rPr>
          <w:rFonts w:ascii="Calibri" w:hAnsi="Calibri"/>
          <w:color w:val="231F20"/>
          <w:w w:val="95"/>
          <w:sz w:val="16"/>
        </w:rPr>
        <w:t>de</w:t>
      </w:r>
      <w:r>
        <w:rPr>
          <w:rFonts w:ascii="Calibri" w:hAnsi="Calibri"/>
          <w:color w:val="231F20"/>
          <w:spacing w:val="-18"/>
          <w:w w:val="95"/>
          <w:sz w:val="16"/>
        </w:rPr>
        <w:t> </w:t>
      </w:r>
      <w:r>
        <w:rPr>
          <w:rFonts w:ascii="Calibri" w:hAnsi="Calibri"/>
          <w:color w:val="231F20"/>
          <w:w w:val="95"/>
          <w:sz w:val="16"/>
        </w:rPr>
        <w:t>Trabajo</w:t>
      </w:r>
    </w:p>
    <w:p>
      <w:pPr>
        <w:spacing w:line="83" w:lineRule="exact" w:before="4"/>
        <w:ind w:left="0" w:right="38" w:firstLine="0"/>
        <w:jc w:val="right"/>
        <w:rPr>
          <w:rFonts w:ascii="Calibri"/>
          <w:sz w:val="16"/>
        </w:rPr>
      </w:pPr>
      <w:r>
        <w:rPr>
          <w:rFonts w:ascii="Calibri"/>
          <w:color w:val="231F20"/>
          <w:spacing w:val="-1"/>
          <w:w w:val="90"/>
          <w:sz w:val="16"/>
        </w:rPr>
        <w:t>Vecinos</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spacing w:line="143" w:lineRule="exact" w:before="116"/>
        <w:ind w:left="0" w:right="0" w:firstLine="0"/>
        <w:jc w:val="right"/>
        <w:rPr>
          <w:sz w:val="14"/>
        </w:rPr>
      </w:pPr>
      <w:r>
        <w:rPr/>
        <w:pict>
          <v:group style="position:absolute;margin-left:143.988007pt;margin-top:-10.384828pt;width:135.75pt;height:13.5pt;mso-position-horizontal-relative:page;mso-position-vertical-relative:paragraph;z-index:251995136" coordorigin="2880,-208" coordsize="2715,270">
            <v:line style="position:absolute" from="2880,-140" to="5533,-140" stroked="true" strokeweight="6.726pt" strokecolor="#a1cbc1">
              <v:stroke dashstyle="solid"/>
            </v:line>
            <v:line style="position:absolute" from="2880,-6" to="5594,-6" stroked="true" strokeweight="6.726pt" strokecolor="#38a692">
              <v:stroke dashstyle="solid"/>
            </v:line>
            <w10:wrap type="none"/>
          </v:group>
        </w:pict>
      </w:r>
      <w:r>
        <w:rPr>
          <w:color w:val="231F20"/>
          <w:w w:val="95"/>
          <w:sz w:val="14"/>
        </w:rPr>
        <w:t>21.2</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15"/>
        </w:rPr>
      </w:pPr>
    </w:p>
    <w:p>
      <w:pPr>
        <w:spacing w:line="148" w:lineRule="exact" w:before="0"/>
        <w:ind w:left="-12" w:right="0" w:firstLine="0"/>
        <w:jc w:val="left"/>
        <w:rPr>
          <w:sz w:val="14"/>
        </w:rPr>
      </w:pPr>
      <w:r>
        <w:rPr>
          <w:color w:val="231F20"/>
          <w:sz w:val="14"/>
        </w:rPr>
        <w:t>24.1</w:t>
      </w:r>
    </w:p>
    <w:p>
      <w:pPr>
        <w:spacing w:line="148" w:lineRule="exact" w:before="0"/>
        <w:ind w:left="24" w:right="0" w:firstLine="0"/>
        <w:jc w:val="left"/>
        <w:rPr>
          <w:sz w:val="14"/>
        </w:rPr>
      </w:pPr>
      <w:r>
        <w:rPr>
          <w:color w:val="231F20"/>
          <w:w w:val="95"/>
          <w:sz w:val="14"/>
        </w:rPr>
        <w:t>25.7</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8"/>
        </w:rPr>
      </w:pPr>
    </w:p>
    <w:p>
      <w:pPr>
        <w:spacing w:before="0"/>
        <w:ind w:left="685" w:right="0" w:firstLine="0"/>
        <w:jc w:val="left"/>
        <w:rPr>
          <w:sz w:val="14"/>
        </w:rPr>
      </w:pPr>
      <w:r>
        <w:rPr>
          <w:color w:val="231F20"/>
          <w:w w:val="95"/>
          <w:sz w:val="14"/>
        </w:rPr>
        <w:t>47.4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3"/>
        </w:rPr>
      </w:pPr>
    </w:p>
    <w:p>
      <w:pPr>
        <w:spacing w:before="0"/>
        <w:ind w:left="615" w:right="0" w:firstLine="0"/>
        <w:jc w:val="left"/>
        <w:rPr>
          <w:sz w:val="14"/>
        </w:rPr>
      </w:pPr>
      <w:r>
        <w:rPr/>
        <w:pict>
          <v:group style="position:absolute;margin-left:143.988007pt;margin-top:-23.816116pt;width:195.85pt;height:13.5pt;mso-position-horizontal-relative:page;mso-position-vertical-relative:paragraph;z-index:251990016" coordorigin="2880,-476" coordsize="3917,270">
            <v:line style="position:absolute" from="2880,-409" to="6796,-409" stroked="true" strokeweight="6.726pt" strokecolor="#a1cbc1">
              <v:stroke dashstyle="solid"/>
            </v:line>
            <v:line style="position:absolute" from="2880,-275" to="6453,-275" stroked="true" strokeweight="6.726pt" strokecolor="#38a692">
              <v:stroke dashstyle="solid"/>
            </v:line>
            <v:shape style="position:absolute;left:2879;top:-410;width:3917;height:135" type="#_x0000_t202" filled="false" stroked="false">
              <v:textbox inset="0,0,0,0">
                <w:txbxContent>
                  <w:p>
                    <w:pPr>
                      <w:spacing w:line="94" w:lineRule="exact" w:before="40"/>
                      <w:ind w:left="0" w:right="60" w:firstLine="0"/>
                      <w:jc w:val="right"/>
                      <w:rPr>
                        <w:sz w:val="14"/>
                      </w:rPr>
                    </w:pPr>
                    <w:r>
                      <w:rPr>
                        <w:color w:val="231F20"/>
                        <w:w w:val="95"/>
                        <w:sz w:val="14"/>
                      </w:rPr>
                      <w:t>46.8</w:t>
                    </w:r>
                  </w:p>
                </w:txbxContent>
              </v:textbox>
              <w10:wrap type="none"/>
            </v:shape>
            <w10:wrap type="none"/>
          </v:group>
        </w:pict>
      </w:r>
      <w:r>
        <w:rPr/>
        <w:pict>
          <v:group style="position:absolute;margin-left:143.988007pt;margin-top:-5.393117pt;width:195.85pt;height:13.5pt;mso-position-horizontal-relative:page;mso-position-vertical-relative:paragraph;z-index:-262227968" coordorigin="2880,-108" coordsize="3917,270">
            <v:line style="position:absolute" from="2880,-41" to="6796,-41" stroked="true" strokeweight="6.726pt" strokecolor="#a1cbc1">
              <v:stroke dashstyle="solid"/>
            </v:line>
            <v:line style="position:absolute" from="2880,94" to="6453,94" stroked="true" strokeweight="6.726pt" strokecolor="#38a692">
              <v:stroke dashstyle="solid"/>
            </v:line>
            <w10:wrap type="none"/>
          </v:group>
        </w:pict>
      </w:r>
      <w:r>
        <w:rPr>
          <w:color w:val="231F20"/>
          <w:sz w:val="14"/>
        </w:rPr>
        <w:t>46.7</w:t>
      </w:r>
    </w:p>
    <w:p>
      <w:pPr>
        <w:spacing w:line="148" w:lineRule="exact" w:before="73"/>
        <w:ind w:left="499" w:right="0" w:firstLine="0"/>
        <w:jc w:val="left"/>
        <w:rPr>
          <w:sz w:val="14"/>
        </w:rPr>
      </w:pPr>
      <w:r>
        <w:rPr/>
        <w:pict>
          <v:group style="position:absolute;margin-left:143.988007pt;margin-top:4.982587pt;width:172.1pt;height:13.5pt;mso-position-horizontal-relative:page;mso-position-vertical-relative:paragraph;z-index:251992064" coordorigin="2880,100" coordsize="3442,270">
            <v:line style="position:absolute" from="2880,167" to="6321,167" stroked="true" strokeweight="6.726pt" strokecolor="#a1cbc1">
              <v:stroke dashstyle="solid"/>
            </v:line>
            <v:line style="position:absolute" from="2880,301" to="6268,301" stroked="true" strokeweight="6.726pt" strokecolor="#38a692">
              <v:stroke dashstyle="solid"/>
            </v:line>
            <w10:wrap type="none"/>
          </v:group>
        </w:pict>
      </w:r>
      <w:r>
        <w:rPr>
          <w:color w:val="231F20"/>
          <w:sz w:val="14"/>
        </w:rPr>
        <w:t>41.9</w:t>
      </w:r>
    </w:p>
    <w:p>
      <w:pPr>
        <w:spacing w:line="148" w:lineRule="exact" w:before="0"/>
        <w:ind w:left="429" w:right="0" w:firstLine="0"/>
        <w:jc w:val="left"/>
        <w:rPr>
          <w:sz w:val="14"/>
        </w:rPr>
      </w:pPr>
      <w:r>
        <w:rPr>
          <w:color w:val="231F20"/>
          <w:sz w:val="14"/>
        </w:rPr>
        <w:t>41.2</w:t>
      </w:r>
    </w:p>
    <w:p>
      <w:pPr>
        <w:spacing w:line="148" w:lineRule="exact" w:before="60"/>
        <w:ind w:left="386" w:right="0" w:firstLine="0"/>
        <w:jc w:val="left"/>
        <w:rPr>
          <w:sz w:val="14"/>
        </w:rPr>
      </w:pPr>
      <w:r>
        <w:rPr/>
        <w:pict>
          <v:group style="position:absolute;margin-left:143.988007pt;margin-top:4.333172pt;width:169.45pt;height:13.5pt;mso-position-horizontal-relative:page;mso-position-vertical-relative:paragraph;z-index:251993088" coordorigin="2880,87" coordsize="3389,270">
            <v:line style="position:absolute" from="2880,154" to="6268,154" stroked="true" strokeweight="6.726pt" strokecolor="#a1cbc1">
              <v:stroke dashstyle="solid"/>
            </v:line>
            <v:line style="position:absolute" from="2880,288" to="6210,288" stroked="true" strokeweight="6.726pt" strokecolor="#38a692">
              <v:stroke dashstyle="solid"/>
            </v:line>
            <w10:wrap type="none"/>
          </v:group>
        </w:pict>
      </w:r>
      <w:r>
        <w:rPr>
          <w:color w:val="231F20"/>
          <w:sz w:val="14"/>
        </w:rPr>
        <w:t>40.3</w:t>
      </w:r>
    </w:p>
    <w:p>
      <w:pPr>
        <w:spacing w:line="148" w:lineRule="exact" w:before="0"/>
        <w:ind w:left="325" w:right="239" w:firstLine="0"/>
        <w:jc w:val="center"/>
        <w:rPr>
          <w:sz w:val="14"/>
        </w:rPr>
      </w:pPr>
      <w:r>
        <w:rPr>
          <w:color w:val="231F20"/>
          <w:sz w:val="14"/>
        </w:rPr>
        <w:t>38.4</w:t>
      </w:r>
    </w:p>
    <w:p>
      <w:pPr>
        <w:spacing w:line="148" w:lineRule="exact" w:before="60"/>
        <w:ind w:left="289" w:right="275" w:firstLine="0"/>
        <w:jc w:val="center"/>
        <w:rPr>
          <w:sz w:val="14"/>
        </w:rPr>
      </w:pPr>
      <w:r>
        <w:rPr/>
        <w:pict>
          <v:group style="position:absolute;margin-left:143.988007pt;margin-top:4.333281pt;width:166.55pt;height:13.5pt;mso-position-horizontal-relative:page;mso-position-vertical-relative:paragraph;z-index:251994112" coordorigin="2880,87" coordsize="3331,270">
            <v:line style="position:absolute" from="2880,154" to="6174,154" stroked="true" strokeweight="6.726pt" strokecolor="#a1cbc1">
              <v:stroke dashstyle="solid"/>
            </v:line>
            <v:line style="position:absolute" from="2880,288" to="6210,288" stroked="true" strokeweight="6.726pt" strokecolor="#38a692">
              <v:stroke dashstyle="solid"/>
            </v:line>
            <w10:wrap type="none"/>
          </v:group>
        </w:pict>
      </w:r>
      <w:r>
        <w:rPr>
          <w:color w:val="231F20"/>
          <w:sz w:val="14"/>
        </w:rPr>
        <w:t>39.3</w:t>
      </w:r>
    </w:p>
    <w:p>
      <w:pPr>
        <w:spacing w:line="148" w:lineRule="exact" w:before="0"/>
        <w:ind w:left="325" w:right="239" w:firstLine="0"/>
        <w:jc w:val="center"/>
        <w:rPr>
          <w:sz w:val="14"/>
        </w:rPr>
      </w:pPr>
      <w:r>
        <w:rPr>
          <w:color w:val="231F20"/>
          <w:sz w:val="14"/>
        </w:rPr>
        <w:t>40.7</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8"/>
        </w:rPr>
      </w:pPr>
    </w:p>
    <w:p>
      <w:pPr>
        <w:spacing w:before="0"/>
        <w:ind w:left="48" w:right="0" w:firstLine="0"/>
        <w:jc w:val="left"/>
        <w:rPr>
          <w:sz w:val="14"/>
        </w:rPr>
      </w:pPr>
      <w:r>
        <w:rPr>
          <w:color w:val="231F20"/>
          <w:w w:val="95"/>
          <w:sz w:val="14"/>
        </w:rPr>
        <w:t>53.5</w:t>
      </w:r>
    </w:p>
    <w:p>
      <w:pPr>
        <w:pStyle w:val="BodyText"/>
        <w:spacing w:before="1"/>
        <w:rPr>
          <w:sz w:val="18"/>
        </w:rPr>
      </w:pPr>
    </w:p>
    <w:p>
      <w:pPr>
        <w:spacing w:before="0"/>
        <w:ind w:left="92" w:right="0" w:firstLine="0"/>
        <w:jc w:val="left"/>
        <w:rPr>
          <w:sz w:val="14"/>
        </w:rPr>
      </w:pPr>
      <w:r>
        <w:rPr>
          <w:color w:val="231F20"/>
          <w:sz w:val="14"/>
        </w:rPr>
        <w:t>53</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8"/>
        </w:rPr>
      </w:pPr>
    </w:p>
    <w:p>
      <w:pPr>
        <w:spacing w:before="1"/>
        <w:ind w:left="762" w:right="0" w:firstLine="0"/>
        <w:jc w:val="left"/>
        <w:rPr>
          <w:sz w:val="14"/>
        </w:rPr>
      </w:pPr>
      <w:r>
        <w:rPr>
          <w:color w:val="231F20"/>
          <w:sz w:val="14"/>
        </w:rPr>
        <w:t>75.4</w:t>
      </w:r>
    </w:p>
    <w:p>
      <w:pPr>
        <w:spacing w:before="74"/>
        <w:ind w:left="820" w:right="0" w:firstLine="0"/>
        <w:jc w:val="left"/>
        <w:rPr>
          <w:sz w:val="14"/>
        </w:rPr>
      </w:pPr>
      <w:r>
        <w:rPr/>
        <w:pict>
          <v:group style="position:absolute;margin-left:143.988007pt;margin-top:5.008252pt;width:250.4pt;height:13.5pt;mso-position-horizontal-relative:page;mso-position-vertical-relative:paragraph;z-index:-262234112" coordorigin="2880,100" coordsize="5008,270">
            <v:line style="position:absolute" from="2880,167" to="7887,167" stroked="true" strokeweight="6.726pt" strokecolor="#a1cbc1">
              <v:stroke dashstyle="solid"/>
            </v:line>
            <v:line style="position:absolute" from="2880,302" to="6534,302" stroked="true" strokeweight="6.726pt" strokecolor="#38a692">
              <v:stroke dashstyle="solid"/>
            </v:line>
            <w10:wrap type="none"/>
          </v:group>
        </w:pict>
      </w:r>
      <w:r>
        <w:rPr>
          <w:color w:val="231F20"/>
          <w:w w:val="95"/>
          <w:sz w:val="14"/>
        </w:rPr>
        <w:t>77.2</w:t>
      </w:r>
    </w:p>
    <w:p>
      <w:pPr>
        <w:pStyle w:val="BodyText"/>
        <w:spacing w:before="2"/>
        <w:rPr>
          <w:sz w:val="18"/>
        </w:rPr>
      </w:pPr>
    </w:p>
    <w:p>
      <w:pPr>
        <w:spacing w:line="147" w:lineRule="exact" w:before="0"/>
        <w:ind w:left="735" w:right="0" w:firstLine="0"/>
        <w:jc w:val="left"/>
        <w:rPr>
          <w:sz w:val="14"/>
        </w:rPr>
      </w:pPr>
      <w:r>
        <w:rPr/>
        <w:pict>
          <v:group style="position:absolute;margin-left:143.988007pt;margin-top:1.308071pt;width:247.5pt;height:13.5pt;mso-position-horizontal-relative:page;mso-position-vertical-relative:paragraph;z-index:-262233088" coordorigin="2880,26" coordsize="4950,270">
            <v:line style="position:absolute" from="2880,93" to="7829,93" stroked="true" strokeweight="6.726pt" strokecolor="#a1cbc1">
              <v:stroke dashstyle="solid"/>
            </v:line>
            <v:line style="position:absolute" from="2880,228" to="7701,228" stroked="true" strokeweight="6.726pt" strokecolor="#38a692">
              <v:stroke dashstyle="solid"/>
            </v:line>
            <w10:wrap type="none"/>
          </v:group>
        </w:pict>
      </w:r>
      <w:r>
        <w:rPr>
          <w:color w:val="231F20"/>
          <w:sz w:val="14"/>
        </w:rPr>
        <w:t>75.4</w:t>
      </w:r>
    </w:p>
    <w:p>
      <w:pPr>
        <w:spacing w:line="147" w:lineRule="exact" w:before="0"/>
        <w:ind w:left="634" w:right="0" w:firstLine="0"/>
        <w:jc w:val="left"/>
        <w:rPr>
          <w:sz w:val="14"/>
        </w:rPr>
      </w:pPr>
      <w:r>
        <w:rPr>
          <w:color w:val="231F20"/>
          <w:sz w:val="14"/>
        </w:rPr>
        <w:t>70.7</w:t>
      </w:r>
    </w:p>
    <w:p>
      <w:pPr>
        <w:spacing w:line="147" w:lineRule="exact" w:before="74"/>
        <w:ind w:left="0" w:right="127" w:firstLine="0"/>
        <w:jc w:val="right"/>
        <w:rPr>
          <w:sz w:val="14"/>
        </w:rPr>
      </w:pPr>
      <w:r>
        <w:rPr/>
        <w:pict>
          <v:group style="position:absolute;margin-left:143.988007pt;margin-top:5.00889pt;width:247.5pt;height:13.5pt;mso-position-horizontal-relative:page;mso-position-vertical-relative:paragraph;z-index:-262232064" coordorigin="2880,100" coordsize="4950,270">
            <v:line style="position:absolute" from="2880,167" to="7829,167" stroked="true" strokeweight="6.726pt" strokecolor="#a1cbc1">
              <v:stroke dashstyle="solid"/>
            </v:line>
            <v:line style="position:absolute" from="2880,302" to="7701,302" stroked="true" strokeweight="6.726pt" strokecolor="#38a692">
              <v:stroke dashstyle="solid"/>
            </v:line>
            <w10:wrap type="none"/>
          </v:group>
        </w:pict>
      </w:r>
      <w:r>
        <w:rPr>
          <w:color w:val="231F20"/>
          <w:w w:val="95"/>
          <w:sz w:val="14"/>
        </w:rPr>
        <w:t>75</w:t>
      </w:r>
    </w:p>
    <w:p>
      <w:pPr>
        <w:spacing w:line="147" w:lineRule="exact" w:before="0"/>
        <w:ind w:left="0" w:right="184" w:firstLine="0"/>
        <w:jc w:val="right"/>
        <w:rPr>
          <w:sz w:val="14"/>
        </w:rPr>
      </w:pPr>
      <w:r>
        <w:rPr>
          <w:color w:val="231F20"/>
          <w:w w:val="95"/>
          <w:sz w:val="14"/>
        </w:rPr>
        <w:t>70.6</w:t>
      </w:r>
    </w:p>
    <w:p>
      <w:pPr>
        <w:spacing w:line="147" w:lineRule="exact" w:before="45"/>
        <w:ind w:left="0" w:right="97" w:firstLine="0"/>
        <w:jc w:val="right"/>
        <w:rPr>
          <w:sz w:val="14"/>
        </w:rPr>
      </w:pPr>
      <w:r>
        <w:rPr/>
        <w:pict>
          <v:group style="position:absolute;margin-left:143.988007pt;margin-top:3.558383pt;width:246.15pt;height:13.5pt;mso-position-horizontal-relative:page;mso-position-vertical-relative:paragraph;z-index:-262231040" coordorigin="2880,71" coordsize="4923,270">
            <v:line style="position:absolute" from="2880,138" to="7802,138" stroked="true" strokeweight="6.726pt" strokecolor="#a1cbc1">
              <v:stroke dashstyle="solid"/>
            </v:line>
            <v:line style="position:absolute" from="2880,273" to="7665,273" stroked="true" strokeweight="6.726pt" strokecolor="#38a692">
              <v:stroke dashstyle="solid"/>
            </v:line>
            <w10:wrap type="none"/>
          </v:group>
        </w:pict>
      </w:r>
      <w:r>
        <w:rPr>
          <w:color w:val="231F20"/>
          <w:w w:val="95"/>
          <w:sz w:val="14"/>
        </w:rPr>
        <w:t>74.2</w:t>
      </w:r>
    </w:p>
    <w:p>
      <w:pPr>
        <w:spacing w:line="147" w:lineRule="exact" w:before="0"/>
        <w:ind w:left="591" w:right="0" w:firstLine="0"/>
        <w:jc w:val="left"/>
        <w:rPr>
          <w:sz w:val="14"/>
        </w:rPr>
      </w:pPr>
      <w:r>
        <w:rPr>
          <w:color w:val="231F20"/>
          <w:sz w:val="14"/>
        </w:rPr>
        <w:t>69.1</w:t>
      </w:r>
    </w:p>
    <w:p>
      <w:pPr>
        <w:spacing w:before="112"/>
        <w:ind w:left="686" w:right="0" w:firstLine="0"/>
        <w:jc w:val="left"/>
        <w:rPr>
          <w:sz w:val="14"/>
        </w:rPr>
      </w:pPr>
      <w:r>
        <w:rPr/>
        <w:br w:type="column"/>
      </w:r>
      <w:r>
        <w:rPr>
          <w:color w:val="231F20"/>
          <w:sz w:val="14"/>
        </w:rPr>
        <w:t>5.9</w:t>
      </w:r>
    </w:p>
    <w:p>
      <w:pPr>
        <w:pStyle w:val="BodyText"/>
        <w:spacing w:before="10"/>
        <w:rPr>
          <w:sz w:val="15"/>
        </w:rPr>
      </w:pPr>
    </w:p>
    <w:p>
      <w:pPr>
        <w:spacing w:before="0"/>
        <w:ind w:left="561" w:right="0" w:firstLine="0"/>
        <w:jc w:val="left"/>
        <w:rPr>
          <w:sz w:val="14"/>
        </w:rPr>
      </w:pPr>
      <w:r>
        <w:rPr/>
        <w:pict>
          <v:group style="position:absolute;margin-left:143.988007pt;margin-top:-16.694193pt;width:302.4pt;height:14.6pt;mso-position-horizontal-relative:page;mso-position-vertical-relative:paragraph;z-index:251974656" coordorigin="2880,-334" coordsize="6048,292">
            <v:line style="position:absolute" from="2880,-249" to="8765,-249" stroked="true" strokeweight="6.726pt" strokecolor="#a1cbc1">
              <v:stroke dashstyle="solid"/>
            </v:line>
            <v:line style="position:absolute" from="2880,-115" to="8610,-115" stroked="true" strokeweight="6.726pt" strokecolor="#38a692">
              <v:stroke dashstyle="solid"/>
            </v:line>
            <v:shape style="position:absolute;left:8688;top:-334;width:239;height:292" type="#_x0000_t202" filled="false" stroked="false">
              <v:textbox inset="0,0,0,0">
                <w:txbxContent>
                  <w:p>
                    <w:pPr>
                      <w:spacing w:line="139" w:lineRule="exact" w:before="0"/>
                      <w:ind w:left="0" w:right="18" w:firstLine="0"/>
                      <w:jc w:val="right"/>
                      <w:rPr>
                        <w:sz w:val="14"/>
                      </w:rPr>
                    </w:pPr>
                    <w:r>
                      <w:rPr>
                        <w:color w:val="231F20"/>
                        <w:w w:val="98"/>
                        <w:sz w:val="14"/>
                      </w:rPr>
                      <w:t>9</w:t>
                    </w:r>
                  </w:p>
                  <w:p>
                    <w:pPr>
                      <w:spacing w:line="148" w:lineRule="exact" w:before="0"/>
                      <w:ind w:left="0" w:right="22" w:firstLine="0"/>
                      <w:jc w:val="right"/>
                      <w:rPr>
                        <w:sz w:val="14"/>
                      </w:rPr>
                    </w:pPr>
                    <w:r>
                      <w:rPr>
                        <w:color w:val="231F20"/>
                        <w:w w:val="95"/>
                        <w:sz w:val="14"/>
                      </w:rPr>
                      <w:t>90.6</w:t>
                    </w:r>
                  </w:p>
                </w:txbxContent>
              </v:textbox>
              <w10:wrap type="none"/>
            </v:shape>
            <w10:wrap type="none"/>
          </v:group>
        </w:pict>
      </w:r>
      <w:r>
        <w:rPr/>
        <w:pict>
          <v:group style="position:absolute;margin-left:143.988007pt;margin-top:.441108pt;width:296.150pt;height:14.6pt;mso-position-horizontal-relative:page;mso-position-vertical-relative:paragraph;z-index:251976704" coordorigin="2880,9" coordsize="5923,292">
            <v:line style="position:absolute" from="2880,93" to="8640,93" stroked="true" strokeweight="6.726pt" strokecolor="#a1cbc1">
              <v:stroke dashstyle="solid"/>
            </v:line>
            <v:line style="position:absolute" from="2880,228" to="8464,228" stroked="true" strokeweight="6.726pt" strokecolor="#38a692">
              <v:stroke dashstyle="solid"/>
            </v:line>
            <v:shape style="position:absolute;left:8543;top:8;width:260;height:292" type="#_x0000_t202" filled="false" stroked="false">
              <v:textbox inset="0,0,0,0">
                <w:txbxContent>
                  <w:p>
                    <w:pPr>
                      <w:spacing w:line="139" w:lineRule="exact" w:before="0"/>
                      <w:ind w:left="0" w:right="18" w:firstLine="0"/>
                      <w:jc w:val="right"/>
                      <w:rPr>
                        <w:sz w:val="14"/>
                      </w:rPr>
                    </w:pPr>
                    <w:r>
                      <w:rPr>
                        <w:color w:val="231F20"/>
                        <w:w w:val="98"/>
                        <w:sz w:val="14"/>
                      </w:rPr>
                      <w:t>9</w:t>
                    </w:r>
                  </w:p>
                  <w:p>
                    <w:pPr>
                      <w:spacing w:line="148" w:lineRule="exact" w:before="0"/>
                      <w:ind w:left="0" w:right="42" w:firstLine="0"/>
                      <w:jc w:val="right"/>
                      <w:rPr>
                        <w:sz w:val="14"/>
                      </w:rPr>
                    </w:pPr>
                    <w:r>
                      <w:rPr>
                        <w:color w:val="231F20"/>
                        <w:w w:val="95"/>
                        <w:sz w:val="14"/>
                      </w:rPr>
                      <w:t>86.5</w:t>
                    </w:r>
                  </w:p>
                </w:txbxContent>
              </v:textbox>
              <w10:wrap type="none"/>
            </v:shape>
            <w10:wrap type="none"/>
          </v:group>
        </w:pict>
      </w:r>
      <w:r>
        <w:rPr>
          <w:color w:val="231F20"/>
          <w:sz w:val="14"/>
        </w:rPr>
        <w:t>1.2</w:t>
      </w:r>
    </w:p>
    <w:p>
      <w:pPr>
        <w:pStyle w:val="BodyText"/>
        <w:spacing w:before="4"/>
        <w:rPr>
          <w:sz w:val="19"/>
        </w:rPr>
      </w:pPr>
    </w:p>
    <w:p>
      <w:pPr>
        <w:spacing w:line="147" w:lineRule="exact" w:before="0"/>
        <w:ind w:left="467" w:right="0" w:firstLine="0"/>
        <w:jc w:val="left"/>
        <w:rPr>
          <w:sz w:val="14"/>
        </w:rPr>
      </w:pPr>
      <w:r>
        <w:rPr/>
        <w:pict>
          <v:group style="position:absolute;margin-left:143.988007pt;margin-top:1.308252pt;width:286.5pt;height:13.5pt;mso-position-horizontal-relative:page;mso-position-vertical-relative:paragraph;z-index:-262241280" coordorigin="2880,26" coordsize="5730,270">
            <v:line style="position:absolute" from="2880,93" to="8610,93" stroked="true" strokeweight="6.726pt" strokecolor="#a1cbc1">
              <v:stroke dashstyle="solid"/>
            </v:line>
            <v:line style="position:absolute" from="2880,228" to="8426,228" stroked="true" strokeweight="6.726pt" strokecolor="#38a692">
              <v:stroke dashstyle="solid"/>
            </v:line>
            <w10:wrap type="none"/>
          </v:group>
        </w:pict>
      </w:r>
      <w:r>
        <w:rPr>
          <w:color w:val="231F20"/>
          <w:sz w:val="14"/>
        </w:rPr>
        <w:t>90.7</w:t>
      </w:r>
    </w:p>
    <w:p>
      <w:pPr>
        <w:spacing w:line="147" w:lineRule="exact" w:before="0"/>
        <w:ind w:left="284" w:right="0" w:firstLine="0"/>
        <w:jc w:val="left"/>
        <w:rPr>
          <w:sz w:val="14"/>
        </w:rPr>
      </w:pPr>
      <w:r>
        <w:rPr>
          <w:color w:val="231F20"/>
          <w:sz w:val="14"/>
        </w:rPr>
        <w:t>84.1</w:t>
      </w:r>
    </w:p>
    <w:p>
      <w:pPr>
        <w:spacing w:line="152" w:lineRule="exact" w:before="74"/>
        <w:ind w:left="467" w:right="0" w:firstLine="0"/>
        <w:jc w:val="left"/>
        <w:rPr>
          <w:sz w:val="14"/>
        </w:rPr>
      </w:pPr>
      <w:r>
        <w:rPr/>
        <w:pict>
          <v:group style="position:absolute;margin-left:143.988007pt;margin-top:5.008597pt;width:288.05pt;height:13.5pt;mso-position-horizontal-relative:page;mso-position-vertical-relative:paragraph;z-index:251978752" coordorigin="2880,100" coordsize="5761,270">
            <v:line style="position:absolute" from="2880,167" to="8610,167" stroked="true" strokeweight="6.726pt" strokecolor="#a1cbc1">
              <v:stroke dashstyle="solid"/>
            </v:line>
            <v:line style="position:absolute" from="2880,302" to="8640,302" stroked="true" strokeweight="6.726pt" strokecolor="#38a692">
              <v:stroke dashstyle="solid"/>
            </v:line>
            <w10:wrap type="none"/>
          </v:group>
        </w:pict>
      </w:r>
      <w:r>
        <w:rPr>
          <w:color w:val="231F20"/>
          <w:sz w:val="14"/>
        </w:rPr>
        <w:t>90.6</w:t>
      </w:r>
    </w:p>
    <w:p>
      <w:pPr>
        <w:spacing w:line="152" w:lineRule="exact" w:before="0"/>
        <w:ind w:left="498" w:right="0" w:firstLine="0"/>
        <w:jc w:val="left"/>
        <w:rPr>
          <w:sz w:val="14"/>
        </w:rPr>
      </w:pPr>
      <w:r>
        <w:rPr>
          <w:color w:val="231F20"/>
          <w:sz w:val="14"/>
        </w:rPr>
        <w:t>90.7</w:t>
      </w:r>
    </w:p>
    <w:p>
      <w:pPr>
        <w:spacing w:line="147" w:lineRule="exact" w:before="62"/>
        <w:ind w:left="467" w:right="0" w:firstLine="0"/>
        <w:jc w:val="left"/>
        <w:rPr>
          <w:sz w:val="14"/>
        </w:rPr>
      </w:pPr>
      <w:r>
        <w:rPr/>
        <w:pict>
          <v:group style="position:absolute;margin-left:143.988007pt;margin-top:4.40869pt;width:286.5pt;height:13.5pt;mso-position-horizontal-relative:page;mso-position-vertical-relative:paragraph;z-index:251979776" coordorigin="2880,88" coordsize="5730,270">
            <v:line style="position:absolute" from="2880,155" to="8610,155" stroked="true" strokeweight="6.726pt" strokecolor="#a1cbc1">
              <v:stroke dashstyle="solid"/>
            </v:line>
            <v:line style="position:absolute" from="2880,290" to="8504,290" stroked="true" strokeweight="6.726pt" strokecolor="#38a692">
              <v:stroke dashstyle="solid"/>
            </v:line>
            <w10:wrap type="none"/>
          </v:group>
        </w:pict>
      </w:r>
      <w:r>
        <w:rPr>
          <w:color w:val="231F20"/>
          <w:sz w:val="14"/>
        </w:rPr>
        <w:t>89.8</w:t>
      </w:r>
    </w:p>
    <w:p>
      <w:pPr>
        <w:spacing w:line="147" w:lineRule="exact" w:before="0"/>
        <w:ind w:left="362" w:right="0" w:firstLine="0"/>
        <w:jc w:val="left"/>
        <w:rPr>
          <w:sz w:val="14"/>
        </w:rPr>
      </w:pPr>
      <w:r>
        <w:rPr>
          <w:color w:val="231F20"/>
          <w:sz w:val="14"/>
        </w:rPr>
        <w:t>86.3</w:t>
      </w:r>
    </w:p>
    <w:p>
      <w:pPr>
        <w:spacing w:line="155" w:lineRule="exact" w:before="71"/>
        <w:ind w:left="297" w:right="0" w:firstLine="0"/>
        <w:jc w:val="left"/>
        <w:rPr>
          <w:sz w:val="14"/>
        </w:rPr>
      </w:pPr>
      <w:r>
        <w:rPr/>
        <w:pict>
          <v:group style="position:absolute;margin-left:143.988007pt;margin-top:4.858783pt;width:277.350pt;height:13.5pt;mso-position-horizontal-relative:page;mso-position-vertical-relative:paragraph;z-index:-262238208" coordorigin="2880,97" coordsize="5547,270">
            <v:line style="position:absolute" from="2880,164" to="8426,164" stroked="true" strokeweight="6.726pt" strokecolor="#a1cbc1">
              <v:stroke dashstyle="solid"/>
            </v:line>
            <v:line style="position:absolute" from="2880,299" to="8152,299" stroked="true" strokeweight="6.726pt" strokecolor="#38a692">
              <v:stroke dashstyle="solid"/>
            </v:line>
            <w10:wrap type="none"/>
          </v:group>
        </w:pict>
      </w:r>
      <w:r>
        <w:rPr>
          <w:color w:val="231F20"/>
          <w:sz w:val="14"/>
        </w:rPr>
        <w:t>84.8</w:t>
      </w:r>
    </w:p>
    <w:p>
      <w:pPr>
        <w:spacing w:line="155" w:lineRule="exact" w:before="0"/>
        <w:ind w:left="10" w:right="0" w:firstLine="0"/>
        <w:jc w:val="left"/>
        <w:rPr>
          <w:sz w:val="14"/>
        </w:rPr>
      </w:pPr>
      <w:r>
        <w:rPr>
          <w:color w:val="231F20"/>
          <w:sz w:val="14"/>
        </w:rPr>
        <w:t>80.6</w:t>
      </w:r>
    </w:p>
    <w:p>
      <w:pPr>
        <w:spacing w:before="57"/>
        <w:ind w:left="297" w:right="0" w:firstLine="0"/>
        <w:jc w:val="left"/>
        <w:rPr>
          <w:sz w:val="14"/>
        </w:rPr>
      </w:pPr>
      <w:r>
        <w:rPr/>
        <w:pict>
          <v:group style="position:absolute;margin-left:143.988007pt;margin-top:4.158875pt;width:277.350pt;height:13.5pt;mso-position-horizontal-relative:page;mso-position-vertical-relative:paragraph;z-index:251982848" coordorigin="2880,83" coordsize="5547,270">
            <v:line style="position:absolute" from="2880,150" to="8426,150" stroked="true" strokeweight="6.726pt" strokecolor="#a1cbc1">
              <v:stroke dashstyle="solid"/>
            </v:line>
            <v:line style="position:absolute" from="2880,285" to="7569,285" stroked="true" strokeweight="6.726pt" strokecolor="#38a692">
              <v:stroke dashstyle="solid"/>
            </v:line>
            <v:shape style="position:absolute;left:2879;top:150;width:5547;height:135" type="#_x0000_t202" filled="false" stroked="false">
              <v:textbox inset="0,0,0,0">
                <w:txbxContent>
                  <w:p>
                    <w:pPr>
                      <w:spacing w:line="94" w:lineRule="exact" w:before="40"/>
                      <w:ind w:left="0" w:right="561" w:firstLine="0"/>
                      <w:jc w:val="right"/>
                      <w:rPr>
                        <w:sz w:val="14"/>
                      </w:rPr>
                    </w:pPr>
                    <w:r>
                      <w:rPr>
                        <w:color w:val="231F20"/>
                        <w:w w:val="95"/>
                        <w:sz w:val="14"/>
                      </w:rPr>
                      <w:t>67.1</w:t>
                    </w:r>
                  </w:p>
                </w:txbxContent>
              </v:textbox>
              <w10:wrap type="none"/>
            </v:shape>
            <w10:wrap type="none"/>
          </v:group>
        </w:pict>
      </w:r>
      <w:r>
        <w:rPr>
          <w:color w:val="231F20"/>
          <w:sz w:val="14"/>
        </w:rPr>
        <w:t>84.4</w:t>
      </w:r>
    </w:p>
    <w:p>
      <w:pPr>
        <w:pStyle w:val="BodyText"/>
        <w:rPr>
          <w:sz w:val="19"/>
        </w:rPr>
      </w:pPr>
    </w:p>
    <w:p>
      <w:pPr>
        <w:spacing w:line="147" w:lineRule="exact" w:before="0"/>
        <w:ind w:left="238" w:right="0" w:firstLine="0"/>
        <w:jc w:val="left"/>
        <w:rPr>
          <w:sz w:val="14"/>
        </w:rPr>
      </w:pPr>
      <w:r>
        <w:rPr/>
        <w:pict>
          <v:group style="position:absolute;margin-left:143.988007pt;margin-top:1.308666pt;width:275.05pt;height:30.3pt;mso-position-horizontal-relative:page;mso-position-vertical-relative:paragraph;z-index:-262235136" coordorigin="2880,26" coordsize="5501,606">
            <v:shape style="position:absolute;left:2879;top:93;width:5501;height:337" coordorigin="2880,93" coordsize="5501,337" path="m2880,93l8380,93m2880,430l8175,430e" filled="false" stroked="true" strokeweight="6.726pt" strokecolor="#a1cbc1">
              <v:path arrowok="t"/>
              <v:stroke dashstyle="solid"/>
            </v:shape>
            <v:shape style="position:absolute;left:2879;top:227;width:5273;height:337" coordorigin="2880,228" coordsize="5273,337" path="m2880,228l8152,228m2880,564l7829,564e" filled="false" stroked="true" strokeweight="6.726pt" strokecolor="#38a692">
              <v:path arrowok="t"/>
              <v:stroke dashstyle="solid"/>
            </v:shape>
            <w10:wrap type="none"/>
          </v:group>
        </w:pict>
      </w:r>
      <w:r>
        <w:rPr>
          <w:color w:val="231F20"/>
          <w:sz w:val="14"/>
        </w:rPr>
        <w:t>83.2</w:t>
      </w:r>
    </w:p>
    <w:p>
      <w:pPr>
        <w:spacing w:line="147" w:lineRule="exact" w:before="0"/>
        <w:ind w:left="-11" w:right="0" w:firstLine="0"/>
        <w:jc w:val="left"/>
        <w:rPr>
          <w:sz w:val="14"/>
        </w:rPr>
      </w:pPr>
      <w:r>
        <w:rPr>
          <w:color w:val="231F20"/>
          <w:sz w:val="14"/>
        </w:rPr>
        <w:t>80.3</w:t>
      </w:r>
    </w:p>
    <w:p>
      <w:pPr>
        <w:spacing w:before="42"/>
        <w:ind w:left="33" w:right="0" w:firstLine="0"/>
        <w:jc w:val="left"/>
        <w:rPr>
          <w:sz w:val="14"/>
        </w:rPr>
      </w:pPr>
      <w:r>
        <w:rPr>
          <w:color w:val="231F20"/>
          <w:sz w:val="14"/>
        </w:rPr>
        <w:t>80.7</w:t>
      </w:r>
    </w:p>
    <w:p>
      <w:pPr>
        <w:spacing w:after="0"/>
        <w:jc w:val="left"/>
        <w:rPr>
          <w:sz w:val="14"/>
        </w:rPr>
        <w:sectPr>
          <w:type w:val="continuous"/>
          <w:pgSz w:w="10490" w:h="15880"/>
          <w:pgMar w:top="1500" w:bottom="280" w:left="0" w:right="0"/>
          <w:cols w:num="7" w:equalWidth="0">
            <w:col w:w="2821" w:space="1755"/>
            <w:col w:w="1009" w:space="40"/>
            <w:col w:w="240" w:space="39"/>
            <w:col w:w="901" w:space="39"/>
            <w:col w:w="263" w:space="39"/>
            <w:col w:w="1035" w:space="40"/>
            <w:col w:w="2269"/>
          </w:cols>
        </w:sectPr>
      </w:pPr>
    </w:p>
    <w:p>
      <w:pPr>
        <w:pStyle w:val="BodyText"/>
        <w:spacing w:before="1"/>
        <w:rPr>
          <w:sz w:val="24"/>
        </w:rPr>
      </w:pPr>
    </w:p>
    <w:p>
      <w:pPr>
        <w:spacing w:line="64" w:lineRule="exact" w:before="0"/>
        <w:ind w:left="0" w:right="38" w:firstLine="0"/>
        <w:jc w:val="right"/>
        <w:rPr>
          <w:rFonts w:ascii="Calibri"/>
          <w:sz w:val="16"/>
        </w:rPr>
      </w:pPr>
      <w:r>
        <w:rPr/>
        <w:pict>
          <v:rect style="position:absolute;margin-left:401.671997pt;margin-top:-7.81652pt;width:5.638pt;height:5.638pt;mso-position-horizontal-relative:page;mso-position-vertical-relative:paragraph;z-index:251999232" filled="true" fillcolor="#38a692" stroked="false">
            <v:fill type="solid"/>
            <w10:wrap type="none"/>
          </v:rect>
        </w:pict>
      </w:r>
      <w:r>
        <w:rPr>
          <w:rFonts w:ascii="Calibri"/>
          <w:color w:val="231F20"/>
          <w:w w:val="90"/>
          <w:sz w:val="16"/>
        </w:rPr>
        <w:t>Familiares</w:t>
      </w:r>
    </w:p>
    <w:p>
      <w:pPr>
        <w:pStyle w:val="BodyText"/>
        <w:spacing w:before="5"/>
        <w:rPr>
          <w:rFonts w:ascii="Calibri"/>
          <w:sz w:val="16"/>
        </w:rPr>
      </w:pPr>
      <w:r>
        <w:rPr/>
        <w:br w:type="column"/>
      </w:r>
      <w:r>
        <w:rPr>
          <w:rFonts w:ascii="Calibri"/>
          <w:sz w:val="16"/>
        </w:rPr>
      </w:r>
    </w:p>
    <w:p>
      <w:pPr>
        <w:spacing w:line="139" w:lineRule="exact" w:before="0"/>
        <w:ind w:left="0" w:right="0" w:firstLine="0"/>
        <w:jc w:val="right"/>
        <w:rPr>
          <w:sz w:val="14"/>
        </w:rPr>
      </w:pPr>
      <w:r>
        <w:rPr/>
        <w:pict>
          <v:group style="position:absolute;margin-left:143.988998pt;margin-top:-15.886828pt;width:123.1pt;height:13.5pt;mso-position-horizontal-relative:page;mso-position-vertical-relative:paragraph;z-index:251996160" coordorigin="2880,-318" coordsize="2462,270">
            <v:line style="position:absolute" from="2880,-250" to="5286,-250" stroked="true" strokeweight="6.726pt" strokecolor="#a1cbc1">
              <v:stroke dashstyle="solid"/>
            </v:line>
            <v:line style="position:absolute" from="2880,-116" to="5341,-116" stroked="true" strokeweight="6.726pt" strokecolor="#38a692">
              <v:stroke dashstyle="solid"/>
            </v:line>
            <w10:wrap type="none"/>
          </v:group>
        </w:pict>
      </w:r>
      <w:r>
        <w:rPr>
          <w:color w:val="231F20"/>
          <w:w w:val="95"/>
          <w:sz w:val="14"/>
        </w:rPr>
        <w:t>17.2</w:t>
      </w:r>
    </w:p>
    <w:p>
      <w:pPr>
        <w:spacing w:line="152" w:lineRule="exact" w:before="0"/>
        <w:ind w:left="4" w:right="0" w:firstLine="0"/>
        <w:jc w:val="left"/>
        <w:rPr>
          <w:sz w:val="14"/>
        </w:rPr>
      </w:pPr>
      <w:r>
        <w:rPr/>
        <w:br w:type="column"/>
      </w:r>
      <w:r>
        <w:rPr>
          <w:color w:val="231F20"/>
          <w:sz w:val="14"/>
        </w:rPr>
        <w:t>23.1</w:t>
      </w:r>
    </w:p>
    <w:p>
      <w:pPr>
        <w:spacing w:before="55"/>
        <w:ind w:left="2128" w:right="1680" w:firstLine="0"/>
        <w:jc w:val="center"/>
        <w:rPr>
          <w:rFonts w:ascii="Calibri"/>
          <w:sz w:val="18"/>
        </w:rPr>
      </w:pPr>
      <w:r>
        <w:rPr/>
        <w:br w:type="column"/>
      </w:r>
      <w:r>
        <w:rPr>
          <w:rFonts w:ascii="Calibri"/>
          <w:color w:val="231F20"/>
          <w:sz w:val="18"/>
        </w:rPr>
        <w:t>Oaxaca</w:t>
      </w:r>
    </w:p>
    <w:p>
      <w:pPr>
        <w:spacing w:after="0"/>
        <w:jc w:val="center"/>
        <w:rPr>
          <w:rFonts w:ascii="Calibri"/>
          <w:sz w:val="18"/>
        </w:rPr>
        <w:sectPr>
          <w:type w:val="continuous"/>
          <w:pgSz w:w="10490" w:h="15880"/>
          <w:pgMar w:top="1500" w:bottom="280" w:left="0" w:right="0"/>
          <w:cols w:num="4" w:equalWidth="0">
            <w:col w:w="2821" w:space="165"/>
            <w:col w:w="2376" w:space="40"/>
            <w:col w:w="259" w:space="448"/>
            <w:col w:w="4381"/>
          </w:cols>
        </w:sectPr>
      </w:pPr>
    </w:p>
    <w:p>
      <w:pPr>
        <w:tabs>
          <w:tab w:pos="8270" w:val="left" w:leader="none"/>
        </w:tabs>
        <w:spacing w:line="206" w:lineRule="exact" w:before="0"/>
        <w:ind w:left="5183" w:right="0" w:firstLine="0"/>
        <w:jc w:val="left"/>
        <w:rPr>
          <w:rFonts w:ascii="Calibri"/>
          <w:sz w:val="18"/>
        </w:rPr>
      </w:pPr>
      <w:r>
        <w:rPr/>
        <w:pict>
          <v:group style="position:absolute;margin-left:143.988998pt;margin-top:-5.61778pt;width:111.45pt;height:13.5pt;mso-position-horizontal-relative:page;mso-position-vertical-relative:paragraph;z-index:251997184" coordorigin="2880,-112" coordsize="2229,270">
            <v:line style="position:absolute" from="2880,-45" to="5058,-45" stroked="true" strokeweight="6.726pt" strokecolor="#a1cbc1">
              <v:stroke dashstyle="solid"/>
            </v:line>
            <v:line style="position:absolute" from="2880,89" to="5108,89" stroked="true" strokeweight="6.726pt" strokecolor="#38a692">
              <v:stroke dashstyle="solid"/>
            </v:line>
            <w10:wrap type="none"/>
          </v:group>
        </w:pict>
      </w:r>
      <w:r>
        <w:rPr/>
        <w:pict>
          <v:rect style="position:absolute;margin-left:401.671997pt;margin-top:2.27022pt;width:5.638pt;height:5.638pt;mso-position-horizontal-relative:page;mso-position-vertical-relative:paragraph;z-index:-262220800" filled="true" fillcolor="#74b7a8" stroked="false">
            <v:fill type="solid"/>
            <w10:wrap type="none"/>
          </v:rect>
        </w:pict>
      </w:r>
      <w:r>
        <w:rPr>
          <w:color w:val="231F20"/>
          <w:position w:val="3"/>
          <w:sz w:val="14"/>
        </w:rPr>
        <w:t>18.8</w:t>
        <w:tab/>
      </w:r>
      <w:r>
        <w:rPr>
          <w:rFonts w:ascii="Calibri"/>
          <w:color w:val="231F20"/>
          <w:sz w:val="18"/>
        </w:rPr>
        <w:t>Nacional</w:t>
      </w:r>
    </w:p>
    <w:p>
      <w:pPr>
        <w:pStyle w:val="BodyText"/>
        <w:spacing w:before="5"/>
        <w:rPr>
          <w:rFonts w:ascii="Calibri"/>
          <w:sz w:val="11"/>
        </w:rPr>
      </w:pPr>
    </w:p>
    <w:p>
      <w:pPr>
        <w:spacing w:before="90"/>
        <w:ind w:left="793" w:right="0" w:firstLine="0"/>
        <w:jc w:val="left"/>
        <w:rPr>
          <w:rFonts w:ascii="Calibri"/>
          <w:sz w:val="16"/>
        </w:rPr>
      </w:pPr>
      <w:r>
        <w:rPr>
          <w:b/>
          <w:color w:val="231F20"/>
          <w:sz w:val="16"/>
        </w:rPr>
        <w:t>Fuente: </w:t>
      </w:r>
      <w:r>
        <w:rPr>
          <w:rFonts w:ascii="Calibri"/>
          <w:color w:val="231F20"/>
          <w:sz w:val="16"/>
        </w:rPr>
        <w:t>INEGI, ENCIG 2017</w:t>
      </w:r>
    </w:p>
    <w:p>
      <w:pPr>
        <w:pStyle w:val="BodyText"/>
        <w:rPr>
          <w:rFonts w:ascii="Calibri"/>
          <w:sz w:val="20"/>
        </w:rPr>
      </w:pPr>
    </w:p>
    <w:p>
      <w:pPr>
        <w:spacing w:after="0"/>
        <w:rPr>
          <w:rFonts w:ascii="Calibri"/>
          <w:sz w:val="20"/>
        </w:rPr>
        <w:sectPr>
          <w:type w:val="continuous"/>
          <w:pgSz w:w="10490" w:h="15880"/>
          <w:pgMar w:top="1500" w:bottom="280" w:left="0" w:right="0"/>
        </w:sectPr>
      </w:pPr>
    </w:p>
    <w:p>
      <w:pPr>
        <w:pStyle w:val="BodyText"/>
        <w:spacing w:before="3"/>
        <w:rPr>
          <w:rFonts w:ascii="Calibri"/>
          <w:sz w:val="20"/>
        </w:rPr>
      </w:pPr>
    </w:p>
    <w:p>
      <w:pPr>
        <w:pStyle w:val="BodyText"/>
        <w:ind w:left="793"/>
        <w:jc w:val="both"/>
        <w:rPr>
          <w:rFonts w:ascii="Calibri" w:hAnsi="Calibri"/>
        </w:rPr>
      </w:pPr>
      <w:r>
        <w:rPr>
          <w:rFonts w:ascii="Calibri" w:hAnsi="Calibri"/>
          <w:color w:val="231F20"/>
        </w:rPr>
        <w:t>Índice Legal de Obra Pública (ILOP)</w:t>
      </w:r>
    </w:p>
    <w:p>
      <w:pPr>
        <w:pStyle w:val="BodyText"/>
        <w:spacing w:line="266" w:lineRule="auto" w:before="15"/>
        <w:ind w:left="793"/>
        <w:jc w:val="both"/>
      </w:pPr>
      <w:r>
        <w:rPr>
          <w:color w:val="231F20"/>
          <w:spacing w:val="-4"/>
        </w:rPr>
        <w:t>Con </w:t>
      </w:r>
      <w:r>
        <w:rPr>
          <w:color w:val="231F20"/>
        </w:rPr>
        <w:t>el </w:t>
      </w:r>
      <w:r>
        <w:rPr>
          <w:color w:val="231F20"/>
          <w:spacing w:val="-4"/>
        </w:rPr>
        <w:t>objetivo </w:t>
      </w:r>
      <w:r>
        <w:rPr>
          <w:color w:val="231F20"/>
        </w:rPr>
        <w:t>de </w:t>
      </w:r>
      <w:r>
        <w:rPr>
          <w:color w:val="231F20"/>
          <w:spacing w:val="-4"/>
        </w:rPr>
        <w:t>implementar mejores </w:t>
      </w:r>
      <w:r>
        <w:rPr>
          <w:color w:val="231F20"/>
          <w:spacing w:val="-3"/>
        </w:rPr>
        <w:t>prácticas que </w:t>
      </w:r>
      <w:r>
        <w:rPr>
          <w:color w:val="231F20"/>
          <w:spacing w:val="-4"/>
        </w:rPr>
        <w:t>permitan garantizar </w:t>
      </w:r>
      <w:r>
        <w:rPr>
          <w:color w:val="231F20"/>
        </w:rPr>
        <w:t>el </w:t>
      </w:r>
      <w:r>
        <w:rPr>
          <w:color w:val="231F20"/>
          <w:spacing w:val="-5"/>
        </w:rPr>
        <w:t>ejercicio </w:t>
      </w:r>
      <w:r>
        <w:rPr>
          <w:color w:val="231F20"/>
          <w:spacing w:val="-3"/>
        </w:rPr>
        <w:t>eficaz </w:t>
      </w:r>
      <w:r>
        <w:rPr>
          <w:color w:val="231F20"/>
        </w:rPr>
        <w:t>y efi- </w:t>
      </w:r>
      <w:r>
        <w:rPr>
          <w:color w:val="231F20"/>
          <w:spacing w:val="-5"/>
        </w:rPr>
        <w:t>ciente</w:t>
      </w:r>
      <w:r>
        <w:rPr>
          <w:color w:val="231F20"/>
          <w:spacing w:val="-11"/>
        </w:rPr>
        <w:t> </w:t>
      </w:r>
      <w:r>
        <w:rPr>
          <w:color w:val="231F20"/>
        </w:rPr>
        <w:t>de</w:t>
      </w:r>
      <w:r>
        <w:rPr>
          <w:color w:val="231F20"/>
          <w:spacing w:val="-10"/>
        </w:rPr>
        <w:t> </w:t>
      </w:r>
      <w:r>
        <w:rPr>
          <w:color w:val="231F20"/>
          <w:spacing w:val="-3"/>
        </w:rPr>
        <w:t>los</w:t>
      </w:r>
      <w:r>
        <w:rPr>
          <w:color w:val="231F20"/>
          <w:spacing w:val="-10"/>
        </w:rPr>
        <w:t> </w:t>
      </w:r>
      <w:r>
        <w:rPr>
          <w:color w:val="231F20"/>
          <w:spacing w:val="-4"/>
        </w:rPr>
        <w:t>recursos</w:t>
      </w:r>
      <w:r>
        <w:rPr>
          <w:color w:val="231F20"/>
          <w:spacing w:val="-11"/>
        </w:rPr>
        <w:t> </w:t>
      </w:r>
      <w:r>
        <w:rPr>
          <w:color w:val="231F20"/>
          <w:spacing w:val="-4"/>
        </w:rPr>
        <w:t>públicos</w:t>
      </w:r>
      <w:r>
        <w:rPr>
          <w:color w:val="231F20"/>
          <w:spacing w:val="-10"/>
        </w:rPr>
        <w:t> </w:t>
      </w:r>
      <w:r>
        <w:rPr>
          <w:color w:val="231F20"/>
          <w:spacing w:val="-4"/>
        </w:rPr>
        <w:t>destinados</w:t>
      </w:r>
      <w:r>
        <w:rPr>
          <w:color w:val="231F20"/>
          <w:spacing w:val="-10"/>
        </w:rPr>
        <w:t> </w:t>
      </w:r>
      <w:r>
        <w:rPr>
          <w:color w:val="231F20"/>
        </w:rPr>
        <w:t>a</w:t>
      </w:r>
      <w:r>
        <w:rPr>
          <w:color w:val="231F20"/>
          <w:spacing w:val="-11"/>
        </w:rPr>
        <w:t> </w:t>
      </w:r>
      <w:r>
        <w:rPr>
          <w:color w:val="231F20"/>
          <w:spacing w:val="-3"/>
        </w:rPr>
        <w:t>la</w:t>
      </w:r>
      <w:r>
        <w:rPr>
          <w:color w:val="231F20"/>
          <w:spacing w:val="-10"/>
        </w:rPr>
        <w:t> </w:t>
      </w:r>
      <w:r>
        <w:rPr>
          <w:color w:val="231F20"/>
          <w:spacing w:val="-4"/>
        </w:rPr>
        <w:t>obra pública, </w:t>
      </w:r>
      <w:r>
        <w:rPr>
          <w:color w:val="231F20"/>
        </w:rPr>
        <w:t>el </w:t>
      </w:r>
      <w:r>
        <w:rPr>
          <w:color w:val="231F20"/>
          <w:spacing w:val="-4"/>
        </w:rPr>
        <w:t>Instituto </w:t>
      </w:r>
      <w:r>
        <w:rPr>
          <w:color w:val="231F20"/>
          <w:spacing w:val="-3"/>
        </w:rPr>
        <w:t>Mexicano </w:t>
      </w:r>
      <w:r>
        <w:rPr>
          <w:color w:val="231F20"/>
        </w:rPr>
        <w:t>de </w:t>
      </w:r>
      <w:r>
        <w:rPr>
          <w:color w:val="231F20"/>
          <w:spacing w:val="-3"/>
        </w:rPr>
        <w:t>la </w:t>
      </w:r>
      <w:r>
        <w:rPr>
          <w:color w:val="231F20"/>
          <w:spacing w:val="-4"/>
        </w:rPr>
        <w:t>Competitividad </w:t>
      </w:r>
      <w:r>
        <w:rPr>
          <w:color w:val="231F20"/>
          <w:spacing w:val="-7"/>
        </w:rPr>
        <w:t>(IMCO), </w:t>
      </w:r>
      <w:r>
        <w:rPr>
          <w:color w:val="231F20"/>
          <w:spacing w:val="-4"/>
        </w:rPr>
        <w:t>desarrolló </w:t>
      </w:r>
      <w:r>
        <w:rPr>
          <w:color w:val="231F20"/>
        </w:rPr>
        <w:t>el </w:t>
      </w:r>
      <w:r>
        <w:rPr>
          <w:color w:val="231F20"/>
          <w:spacing w:val="-4"/>
        </w:rPr>
        <w:t>Índice Legal </w:t>
      </w:r>
      <w:r>
        <w:rPr>
          <w:color w:val="231F20"/>
        </w:rPr>
        <w:t>de Obra </w:t>
      </w:r>
      <w:r>
        <w:rPr>
          <w:color w:val="231F20"/>
          <w:spacing w:val="-5"/>
        </w:rPr>
        <w:t>Pública </w:t>
      </w:r>
      <w:r>
        <w:rPr>
          <w:color w:val="231F20"/>
          <w:spacing w:val="-7"/>
        </w:rPr>
        <w:t>(ILOP), </w:t>
      </w:r>
      <w:r>
        <w:rPr>
          <w:color w:val="231F20"/>
        </w:rPr>
        <w:t>el </w:t>
      </w:r>
      <w:r>
        <w:rPr>
          <w:color w:val="231F20"/>
          <w:spacing w:val="-4"/>
        </w:rPr>
        <w:t>cual integra </w:t>
      </w:r>
      <w:r>
        <w:rPr>
          <w:color w:val="231F20"/>
          <w:spacing w:val="-5"/>
        </w:rPr>
        <w:t>siete </w:t>
      </w:r>
      <w:r>
        <w:rPr>
          <w:color w:val="231F20"/>
          <w:spacing w:val="-4"/>
        </w:rPr>
        <w:t>ejes transversales para garantizar </w:t>
      </w:r>
      <w:r>
        <w:rPr>
          <w:color w:val="231F20"/>
        </w:rPr>
        <w:t>el </w:t>
      </w:r>
      <w:r>
        <w:rPr>
          <w:color w:val="231F20"/>
          <w:spacing w:val="-3"/>
        </w:rPr>
        <w:t>buen </w:t>
      </w:r>
      <w:r>
        <w:rPr>
          <w:color w:val="231F20"/>
          <w:spacing w:val="-4"/>
        </w:rPr>
        <w:t>desarrollo </w:t>
      </w:r>
      <w:r>
        <w:rPr>
          <w:color w:val="231F20"/>
        </w:rPr>
        <w:t>de </w:t>
      </w:r>
      <w:r>
        <w:rPr>
          <w:color w:val="231F20"/>
          <w:spacing w:val="-3"/>
        </w:rPr>
        <w:t>la </w:t>
      </w:r>
      <w:r>
        <w:rPr>
          <w:color w:val="231F20"/>
          <w:spacing w:val="-4"/>
        </w:rPr>
        <w:t>obra: </w:t>
      </w:r>
      <w:r>
        <w:rPr>
          <w:color w:val="231F20"/>
          <w:spacing w:val="-3"/>
        </w:rPr>
        <w:t>compe- </w:t>
      </w:r>
      <w:r>
        <w:rPr>
          <w:color w:val="231F20"/>
          <w:spacing w:val="-5"/>
        </w:rPr>
        <w:t>tencia, </w:t>
      </w:r>
      <w:r>
        <w:rPr>
          <w:color w:val="231F20"/>
          <w:spacing w:val="-3"/>
        </w:rPr>
        <w:t>finanzas </w:t>
      </w:r>
      <w:r>
        <w:rPr>
          <w:color w:val="231F20"/>
          <w:spacing w:val="-4"/>
        </w:rPr>
        <w:t>públicas, fiscalización, planeación, responsabilidades</w:t>
      </w:r>
      <w:r>
        <w:rPr>
          <w:color w:val="231F20"/>
          <w:spacing w:val="-25"/>
        </w:rPr>
        <w:t> </w:t>
      </w:r>
      <w:r>
        <w:rPr>
          <w:color w:val="231F20"/>
          <w:spacing w:val="-4"/>
        </w:rPr>
        <w:t>administrativas,</w:t>
      </w:r>
      <w:r>
        <w:rPr>
          <w:color w:val="231F20"/>
          <w:spacing w:val="-24"/>
        </w:rPr>
        <w:t> </w:t>
      </w:r>
      <w:r>
        <w:rPr>
          <w:color w:val="231F20"/>
          <w:spacing w:val="-4"/>
        </w:rPr>
        <w:t>tecnologías</w:t>
      </w:r>
      <w:r>
        <w:rPr>
          <w:color w:val="231F20"/>
          <w:spacing w:val="-24"/>
        </w:rPr>
        <w:t> </w:t>
      </w:r>
      <w:r>
        <w:rPr>
          <w:color w:val="231F20"/>
        </w:rPr>
        <w:t>de</w:t>
      </w:r>
      <w:r>
        <w:rPr>
          <w:color w:val="231F20"/>
          <w:spacing w:val="-24"/>
        </w:rPr>
        <w:t> </w:t>
      </w:r>
      <w:r>
        <w:rPr>
          <w:color w:val="231F20"/>
          <w:spacing w:val="-3"/>
        </w:rPr>
        <w:t>la </w:t>
      </w:r>
      <w:r>
        <w:rPr>
          <w:color w:val="231F20"/>
          <w:spacing w:val="-4"/>
        </w:rPr>
        <w:t>información </w:t>
      </w:r>
      <w:r>
        <w:rPr>
          <w:color w:val="231F20"/>
        </w:rPr>
        <w:t>y </w:t>
      </w:r>
      <w:r>
        <w:rPr>
          <w:color w:val="231F20"/>
          <w:spacing w:val="-5"/>
        </w:rPr>
        <w:t>transparencia, </w:t>
      </w:r>
      <w:r>
        <w:rPr>
          <w:color w:val="231F20"/>
          <w:spacing w:val="-4"/>
        </w:rPr>
        <w:t>además </w:t>
      </w:r>
      <w:r>
        <w:rPr>
          <w:color w:val="231F20"/>
        </w:rPr>
        <w:t>de </w:t>
      </w:r>
      <w:r>
        <w:rPr>
          <w:color w:val="231F20"/>
          <w:spacing w:val="-7"/>
        </w:rPr>
        <w:t>24 </w:t>
      </w:r>
      <w:r>
        <w:rPr>
          <w:color w:val="231F20"/>
          <w:spacing w:val="-3"/>
        </w:rPr>
        <w:t>indica- </w:t>
      </w:r>
      <w:r>
        <w:rPr>
          <w:color w:val="231F20"/>
          <w:spacing w:val="-4"/>
        </w:rPr>
        <w:t>dores </w:t>
      </w:r>
      <w:r>
        <w:rPr>
          <w:color w:val="231F20"/>
          <w:spacing w:val="-3"/>
        </w:rPr>
        <w:t>que </w:t>
      </w:r>
      <w:r>
        <w:rPr>
          <w:color w:val="231F20"/>
        </w:rPr>
        <w:t>se </w:t>
      </w:r>
      <w:r>
        <w:rPr>
          <w:color w:val="231F20"/>
          <w:spacing w:val="-4"/>
        </w:rPr>
        <w:t>desagregan </w:t>
      </w:r>
      <w:r>
        <w:rPr>
          <w:color w:val="231F20"/>
          <w:spacing w:val="-3"/>
        </w:rPr>
        <w:t>en </w:t>
      </w:r>
      <w:r>
        <w:rPr>
          <w:color w:val="231F20"/>
          <w:spacing w:val="-4"/>
        </w:rPr>
        <w:t>144 criterios mínimos </w:t>
      </w:r>
      <w:r>
        <w:rPr>
          <w:color w:val="231F20"/>
          <w:spacing w:val="-3"/>
        </w:rPr>
        <w:t>que deben ser </w:t>
      </w:r>
      <w:r>
        <w:rPr>
          <w:color w:val="231F20"/>
          <w:spacing w:val="-5"/>
        </w:rPr>
        <w:t>contemplados </w:t>
      </w:r>
      <w:r>
        <w:rPr>
          <w:color w:val="231F20"/>
          <w:spacing w:val="-3"/>
        </w:rPr>
        <w:t>para </w:t>
      </w:r>
      <w:r>
        <w:rPr>
          <w:color w:val="231F20"/>
          <w:spacing w:val="-5"/>
        </w:rPr>
        <w:t>regular </w:t>
      </w:r>
      <w:r>
        <w:rPr>
          <w:color w:val="231F20"/>
          <w:spacing w:val="-3"/>
        </w:rPr>
        <w:t>todo </w:t>
      </w:r>
      <w:r>
        <w:rPr>
          <w:color w:val="231F20"/>
        </w:rPr>
        <w:t>el </w:t>
      </w:r>
      <w:r>
        <w:rPr>
          <w:color w:val="231F20"/>
          <w:spacing w:val="-4"/>
        </w:rPr>
        <w:t>proceso</w:t>
      </w:r>
      <w:r>
        <w:rPr>
          <w:color w:val="231F20"/>
          <w:spacing w:val="-11"/>
        </w:rPr>
        <w:t> </w:t>
      </w:r>
      <w:r>
        <w:rPr>
          <w:color w:val="231F20"/>
        </w:rPr>
        <w:t>de</w:t>
      </w:r>
      <w:r>
        <w:rPr>
          <w:color w:val="231F20"/>
          <w:spacing w:val="-10"/>
        </w:rPr>
        <w:t> </w:t>
      </w:r>
      <w:r>
        <w:rPr>
          <w:color w:val="231F20"/>
          <w:spacing w:val="-3"/>
        </w:rPr>
        <w:t>obra</w:t>
      </w:r>
      <w:r>
        <w:rPr>
          <w:color w:val="231F20"/>
          <w:spacing w:val="-10"/>
        </w:rPr>
        <w:t> </w:t>
      </w:r>
      <w:r>
        <w:rPr>
          <w:color w:val="231F20"/>
        </w:rPr>
        <w:t>y</w:t>
      </w:r>
      <w:r>
        <w:rPr>
          <w:color w:val="231F20"/>
          <w:spacing w:val="-11"/>
        </w:rPr>
        <w:t> </w:t>
      </w:r>
      <w:r>
        <w:rPr>
          <w:color w:val="231F20"/>
          <w:spacing w:val="-4"/>
        </w:rPr>
        <w:t>evitar</w:t>
      </w:r>
      <w:r>
        <w:rPr>
          <w:color w:val="231F20"/>
          <w:spacing w:val="-10"/>
        </w:rPr>
        <w:t> </w:t>
      </w:r>
      <w:r>
        <w:rPr>
          <w:color w:val="231F20"/>
          <w:spacing w:val="-3"/>
        </w:rPr>
        <w:t>la</w:t>
      </w:r>
      <w:r>
        <w:rPr>
          <w:color w:val="231F20"/>
          <w:spacing w:val="-10"/>
        </w:rPr>
        <w:t> </w:t>
      </w:r>
      <w:r>
        <w:rPr>
          <w:color w:val="231F20"/>
          <w:spacing w:val="-5"/>
        </w:rPr>
        <w:t>discrecionalidad.</w:t>
      </w:r>
    </w:p>
    <w:p>
      <w:pPr>
        <w:pStyle w:val="BodyText"/>
        <w:spacing w:line="266" w:lineRule="auto"/>
        <w:ind w:left="793"/>
        <w:jc w:val="both"/>
      </w:pPr>
      <w:r>
        <w:rPr>
          <w:color w:val="231F20"/>
        </w:rPr>
        <w:t>A través del ILOP es posible evaluar los ordena- mientos jurídicos para garantizar que el mayor</w:t>
      </w:r>
    </w:p>
    <w:p>
      <w:pPr>
        <w:pStyle w:val="BodyText"/>
        <w:spacing w:before="10"/>
        <w:rPr>
          <w:sz w:val="21"/>
        </w:rPr>
      </w:pPr>
      <w:r>
        <w:rPr/>
        <w:br w:type="column"/>
      </w:r>
      <w:r>
        <w:rPr>
          <w:sz w:val="21"/>
        </w:rPr>
      </w:r>
    </w:p>
    <w:p>
      <w:pPr>
        <w:pStyle w:val="BodyText"/>
        <w:spacing w:line="266" w:lineRule="auto"/>
        <w:ind w:left="213" w:right="1584"/>
        <w:jc w:val="both"/>
      </w:pPr>
      <w:r>
        <w:rPr>
          <w:color w:val="231F20"/>
        </w:rPr>
        <w:t>número de competidores </w:t>
      </w:r>
      <w:r>
        <w:rPr>
          <w:color w:val="231F20"/>
          <w:spacing w:val="2"/>
        </w:rPr>
        <w:t>pueda </w:t>
      </w:r>
      <w:r>
        <w:rPr>
          <w:color w:val="231F20"/>
        </w:rPr>
        <w:t>ser </w:t>
      </w:r>
      <w:r>
        <w:rPr>
          <w:color w:val="231F20"/>
          <w:spacing w:val="2"/>
        </w:rPr>
        <w:t>parte </w:t>
      </w:r>
      <w:r>
        <w:rPr>
          <w:color w:val="231F20"/>
        </w:rPr>
        <w:t>del procedimiento de contratación de </w:t>
      </w:r>
      <w:r>
        <w:rPr>
          <w:color w:val="231F20"/>
          <w:spacing w:val="2"/>
        </w:rPr>
        <w:t>obra </w:t>
      </w:r>
      <w:r>
        <w:rPr>
          <w:color w:val="231F20"/>
        </w:rPr>
        <w:t>pública; que los procedimientos sean </w:t>
      </w:r>
      <w:r>
        <w:rPr>
          <w:color w:val="231F20"/>
          <w:spacing w:val="2"/>
        </w:rPr>
        <w:t>digitalizados, </w:t>
      </w:r>
      <w:r>
        <w:rPr>
          <w:color w:val="231F20"/>
        </w:rPr>
        <w:t>transparentes y </w:t>
      </w:r>
      <w:r>
        <w:rPr>
          <w:color w:val="231F20"/>
          <w:spacing w:val="2"/>
        </w:rPr>
        <w:t>abiertos </w:t>
      </w:r>
      <w:r>
        <w:rPr>
          <w:color w:val="231F20"/>
        </w:rPr>
        <w:t>a cualquier </w:t>
      </w:r>
      <w:r>
        <w:rPr>
          <w:color w:val="231F20"/>
          <w:spacing w:val="3"/>
        </w:rPr>
        <w:t>partici- </w:t>
      </w:r>
      <w:r>
        <w:rPr>
          <w:color w:val="231F20"/>
        </w:rPr>
        <w:t>pante; que las </w:t>
      </w:r>
      <w:r>
        <w:rPr>
          <w:color w:val="231F20"/>
          <w:spacing w:val="2"/>
        </w:rPr>
        <w:t>propuestas </w:t>
      </w:r>
      <w:r>
        <w:rPr>
          <w:color w:val="231F20"/>
        </w:rPr>
        <w:t>sean evaluadas con criterios técnicos objetivos e  imparciales;  que no </w:t>
      </w:r>
      <w:r>
        <w:rPr>
          <w:color w:val="231F20"/>
          <w:spacing w:val="2"/>
        </w:rPr>
        <w:t>existan </w:t>
      </w:r>
      <w:r>
        <w:rPr>
          <w:color w:val="231F20"/>
        </w:rPr>
        <w:t>ventajas indebidas a ningún </w:t>
      </w:r>
      <w:r>
        <w:rPr>
          <w:color w:val="231F20"/>
          <w:spacing w:val="3"/>
        </w:rPr>
        <w:t>parti- </w:t>
      </w:r>
      <w:r>
        <w:rPr>
          <w:color w:val="231F20"/>
        </w:rPr>
        <w:t>cipante; y que la ciudadanía </w:t>
      </w:r>
      <w:r>
        <w:rPr>
          <w:color w:val="231F20"/>
          <w:spacing w:val="2"/>
        </w:rPr>
        <w:t>pueda </w:t>
      </w:r>
      <w:r>
        <w:rPr>
          <w:color w:val="231F20"/>
        </w:rPr>
        <w:t>conocer a través de plataformas </w:t>
      </w:r>
      <w:r>
        <w:rPr>
          <w:color w:val="231F20"/>
          <w:spacing w:val="2"/>
        </w:rPr>
        <w:t>digitales </w:t>
      </w:r>
      <w:r>
        <w:rPr>
          <w:color w:val="231F20"/>
        </w:rPr>
        <w:t>cómo se </w:t>
      </w:r>
      <w:r>
        <w:rPr>
          <w:color w:val="231F20"/>
          <w:spacing w:val="2"/>
        </w:rPr>
        <w:t>están utilizando </w:t>
      </w:r>
      <w:r>
        <w:rPr>
          <w:color w:val="231F20"/>
        </w:rPr>
        <w:t>los </w:t>
      </w:r>
      <w:r>
        <w:rPr>
          <w:color w:val="231F20"/>
          <w:spacing w:val="2"/>
        </w:rPr>
        <w:t>recursos</w:t>
      </w:r>
      <w:r>
        <w:rPr>
          <w:color w:val="231F20"/>
          <w:spacing w:val="3"/>
        </w:rPr>
        <w:t> </w:t>
      </w:r>
      <w:r>
        <w:rPr>
          <w:color w:val="231F20"/>
        </w:rPr>
        <w:t>públicos.</w:t>
      </w:r>
    </w:p>
    <w:p>
      <w:pPr>
        <w:pStyle w:val="BodyText"/>
        <w:spacing w:line="266" w:lineRule="auto"/>
        <w:ind w:left="213" w:right="1585" w:firstLine="283"/>
        <w:jc w:val="both"/>
      </w:pPr>
      <w:r>
        <w:rPr>
          <w:color w:val="231F20"/>
        </w:rPr>
        <w:t>La metodología diseñada para medir el ILOP, busca impulsar las mejores prácticas en la legis- lación de la obra publica, con la finalidad de ejercer los recursos públicos de manera eficaz y eficiente.</w:t>
      </w:r>
    </w:p>
    <w:p>
      <w:pPr>
        <w:spacing w:after="0" w:line="266" w:lineRule="auto"/>
        <w:jc w:val="both"/>
        <w:sectPr>
          <w:type w:val="continuous"/>
          <w:pgSz w:w="10490" w:h="15880"/>
          <w:pgMar w:top="1500" w:bottom="280" w:left="0" w:right="0"/>
          <w:cols w:num="2" w:equalWidth="0">
            <w:col w:w="4714" w:space="40"/>
            <w:col w:w="5736"/>
          </w:cols>
        </w:sectPr>
      </w:pPr>
    </w:p>
    <w:p>
      <w:pPr>
        <w:pStyle w:val="BodyText"/>
        <w:spacing w:line="266" w:lineRule="auto" w:before="65"/>
        <w:ind w:left="1587" w:firstLine="283"/>
        <w:jc w:val="both"/>
      </w:pPr>
      <w:r>
        <w:rPr>
          <w:color w:val="231F20"/>
        </w:rPr>
        <w:t>Este </w:t>
      </w:r>
      <w:r>
        <w:rPr>
          <w:color w:val="231F20"/>
          <w:spacing w:val="-3"/>
        </w:rPr>
        <w:t>Índice inició </w:t>
      </w:r>
      <w:r>
        <w:rPr>
          <w:color w:val="231F20"/>
        </w:rPr>
        <w:t>en el año </w:t>
      </w:r>
      <w:r>
        <w:rPr>
          <w:color w:val="231F20"/>
          <w:spacing w:val="-12"/>
        </w:rPr>
        <w:t>2017, </w:t>
      </w:r>
      <w:r>
        <w:rPr>
          <w:color w:val="231F20"/>
          <w:spacing w:val="-3"/>
        </w:rPr>
        <w:t>pero </w:t>
      </w:r>
      <w:r>
        <w:rPr>
          <w:color w:val="231F20"/>
        </w:rPr>
        <w:t>en esta </w:t>
      </w:r>
      <w:r>
        <w:rPr>
          <w:color w:val="231F20"/>
          <w:spacing w:val="-3"/>
        </w:rPr>
        <w:t>medición</w:t>
      </w:r>
      <w:r>
        <w:rPr>
          <w:color w:val="231F20"/>
          <w:spacing w:val="-9"/>
        </w:rPr>
        <w:t> </w:t>
      </w:r>
      <w:r>
        <w:rPr>
          <w:color w:val="231F20"/>
        </w:rPr>
        <w:t>Oaxaca</w:t>
      </w:r>
      <w:r>
        <w:rPr>
          <w:color w:val="231F20"/>
          <w:spacing w:val="-9"/>
        </w:rPr>
        <w:t> </w:t>
      </w:r>
      <w:r>
        <w:rPr>
          <w:color w:val="231F20"/>
        </w:rPr>
        <w:t>no</w:t>
      </w:r>
      <w:r>
        <w:rPr>
          <w:color w:val="231F20"/>
          <w:spacing w:val="-9"/>
        </w:rPr>
        <w:t> </w:t>
      </w:r>
      <w:r>
        <w:rPr>
          <w:color w:val="231F20"/>
        </w:rPr>
        <w:t>fue</w:t>
      </w:r>
      <w:r>
        <w:rPr>
          <w:color w:val="231F20"/>
          <w:spacing w:val="-8"/>
        </w:rPr>
        <w:t> </w:t>
      </w:r>
      <w:r>
        <w:rPr>
          <w:color w:val="231F20"/>
          <w:spacing w:val="-4"/>
        </w:rPr>
        <w:t>considerada</w:t>
      </w:r>
      <w:r>
        <w:rPr>
          <w:color w:val="231F20"/>
          <w:spacing w:val="-9"/>
        </w:rPr>
        <w:t> </w:t>
      </w:r>
      <w:r>
        <w:rPr>
          <w:color w:val="231F20"/>
          <w:spacing w:val="-3"/>
        </w:rPr>
        <w:t>dentro</w:t>
      </w:r>
      <w:r>
        <w:rPr>
          <w:color w:val="231F20"/>
          <w:spacing w:val="-9"/>
        </w:rPr>
        <w:t> </w:t>
      </w:r>
      <w:r>
        <w:rPr>
          <w:color w:val="231F20"/>
        </w:rPr>
        <w:t>de</w:t>
      </w:r>
      <w:r>
        <w:rPr>
          <w:color w:val="231F20"/>
          <w:spacing w:val="-8"/>
        </w:rPr>
        <w:t> </w:t>
      </w:r>
      <w:r>
        <w:rPr>
          <w:color w:val="231F20"/>
          <w:spacing w:val="-3"/>
        </w:rPr>
        <w:t>las </w:t>
      </w:r>
      <w:r>
        <w:rPr>
          <w:color w:val="231F20"/>
          <w:spacing w:val="-9"/>
        </w:rPr>
        <w:t>15 </w:t>
      </w:r>
      <w:r>
        <w:rPr>
          <w:color w:val="231F20"/>
          <w:spacing w:val="-3"/>
        </w:rPr>
        <w:t>entidades </w:t>
      </w:r>
      <w:r>
        <w:rPr>
          <w:color w:val="231F20"/>
        </w:rPr>
        <w:t>que </w:t>
      </w:r>
      <w:r>
        <w:rPr>
          <w:color w:val="231F20"/>
          <w:spacing w:val="-3"/>
        </w:rPr>
        <w:t>fueron </w:t>
      </w:r>
      <w:r>
        <w:rPr>
          <w:color w:val="231F20"/>
          <w:spacing w:val="-4"/>
        </w:rPr>
        <w:t>evaluadas; </w:t>
      </w:r>
      <w:r>
        <w:rPr>
          <w:color w:val="231F20"/>
          <w:spacing w:val="-3"/>
        </w:rPr>
        <w:t>sin </w:t>
      </w:r>
      <w:r>
        <w:rPr>
          <w:color w:val="231F20"/>
          <w:spacing w:val="-4"/>
        </w:rPr>
        <w:t>embargo, </w:t>
      </w:r>
      <w:r>
        <w:rPr>
          <w:color w:val="231F20"/>
        </w:rPr>
        <w:t>en un </w:t>
      </w:r>
      <w:r>
        <w:rPr>
          <w:color w:val="231F20"/>
          <w:spacing w:val="-3"/>
        </w:rPr>
        <w:t>futuro, </w:t>
      </w:r>
      <w:r>
        <w:rPr>
          <w:color w:val="231F20"/>
        </w:rPr>
        <w:t>el </w:t>
      </w:r>
      <w:r>
        <w:rPr>
          <w:color w:val="231F20"/>
          <w:spacing w:val="-4"/>
        </w:rPr>
        <w:t>IMCO </w:t>
      </w:r>
      <w:r>
        <w:rPr>
          <w:color w:val="231F20"/>
          <w:spacing w:val="-3"/>
        </w:rPr>
        <w:t>tiene planeado realizar </w:t>
      </w:r>
      <w:r>
        <w:rPr>
          <w:color w:val="231F20"/>
        </w:rPr>
        <w:t>la </w:t>
      </w:r>
      <w:r>
        <w:rPr>
          <w:color w:val="231F20"/>
          <w:spacing w:val="-3"/>
        </w:rPr>
        <w:t>medición </w:t>
      </w:r>
      <w:r>
        <w:rPr>
          <w:color w:val="231F20"/>
        </w:rPr>
        <w:t>a </w:t>
      </w:r>
      <w:r>
        <w:rPr>
          <w:color w:val="231F20"/>
          <w:spacing w:val="-3"/>
        </w:rPr>
        <w:t>las </w:t>
      </w:r>
      <w:r>
        <w:rPr>
          <w:color w:val="231F20"/>
          <w:spacing w:val="-5"/>
        </w:rPr>
        <w:t>32 </w:t>
      </w:r>
      <w:r>
        <w:rPr>
          <w:color w:val="231F20"/>
          <w:spacing w:val="-3"/>
        </w:rPr>
        <w:t>entidades</w:t>
      </w:r>
      <w:r>
        <w:rPr>
          <w:color w:val="231F20"/>
          <w:spacing w:val="-35"/>
        </w:rPr>
        <w:t> </w:t>
      </w:r>
      <w:r>
        <w:rPr>
          <w:color w:val="231F20"/>
          <w:spacing w:val="-3"/>
        </w:rPr>
        <w:t>federativas.</w:t>
      </w:r>
    </w:p>
    <w:p>
      <w:pPr>
        <w:pStyle w:val="BodyText"/>
        <w:rPr>
          <w:sz w:val="24"/>
        </w:rPr>
      </w:pPr>
    </w:p>
    <w:p>
      <w:pPr>
        <w:pStyle w:val="BodyText"/>
        <w:spacing w:line="249" w:lineRule="auto"/>
        <w:ind w:left="1587"/>
        <w:jc w:val="both"/>
        <w:rPr>
          <w:rFonts w:ascii="Calibri" w:hAnsi="Calibri"/>
        </w:rPr>
      </w:pPr>
      <w:r>
        <w:rPr>
          <w:rFonts w:ascii="Calibri" w:hAnsi="Calibri"/>
          <w:color w:val="231F20"/>
          <w:spacing w:val="-3"/>
        </w:rPr>
        <w:t>Índice </w:t>
      </w:r>
      <w:r>
        <w:rPr>
          <w:rFonts w:ascii="Calibri" w:hAnsi="Calibri"/>
          <w:color w:val="231F20"/>
        </w:rPr>
        <w:t>de </w:t>
      </w:r>
      <w:r>
        <w:rPr>
          <w:rFonts w:ascii="Calibri" w:hAnsi="Calibri"/>
          <w:color w:val="231F20"/>
          <w:spacing w:val="-4"/>
        </w:rPr>
        <w:t>Transparencia </w:t>
      </w:r>
      <w:r>
        <w:rPr>
          <w:rFonts w:ascii="Calibri" w:hAnsi="Calibri"/>
          <w:color w:val="231F20"/>
        </w:rPr>
        <w:t>y </w:t>
      </w:r>
      <w:r>
        <w:rPr>
          <w:rFonts w:ascii="Calibri" w:hAnsi="Calibri"/>
          <w:color w:val="231F20"/>
          <w:spacing w:val="-3"/>
        </w:rPr>
        <w:t>Disponibilidad </w:t>
      </w:r>
      <w:r>
        <w:rPr>
          <w:rFonts w:ascii="Calibri" w:hAnsi="Calibri"/>
          <w:color w:val="231F20"/>
        </w:rPr>
        <w:t>de</w:t>
      </w:r>
      <w:r>
        <w:rPr>
          <w:rFonts w:ascii="Calibri" w:hAnsi="Calibri"/>
          <w:color w:val="231F20"/>
          <w:spacing w:val="-33"/>
        </w:rPr>
        <w:t> </w:t>
      </w:r>
      <w:r>
        <w:rPr>
          <w:rFonts w:ascii="Calibri" w:hAnsi="Calibri"/>
          <w:color w:val="231F20"/>
        </w:rPr>
        <w:t>la </w:t>
      </w:r>
      <w:r>
        <w:rPr>
          <w:rFonts w:ascii="Calibri" w:hAnsi="Calibri"/>
          <w:color w:val="231F20"/>
          <w:spacing w:val="-3"/>
          <w:w w:val="95"/>
        </w:rPr>
        <w:t>Información Fiscal </w:t>
      </w:r>
      <w:r>
        <w:rPr>
          <w:rFonts w:ascii="Calibri" w:hAnsi="Calibri"/>
          <w:color w:val="231F20"/>
          <w:w w:val="95"/>
        </w:rPr>
        <w:t>de las </w:t>
      </w:r>
      <w:r>
        <w:rPr>
          <w:rFonts w:ascii="Calibri" w:hAnsi="Calibri"/>
          <w:color w:val="231F20"/>
          <w:spacing w:val="-3"/>
          <w:w w:val="95"/>
        </w:rPr>
        <w:t>Entidades Federativas </w:t>
      </w:r>
      <w:r>
        <w:rPr>
          <w:rFonts w:ascii="Calibri" w:hAnsi="Calibri"/>
          <w:color w:val="231F20"/>
          <w:spacing w:val="-3"/>
        </w:rPr>
        <w:t>(ITDIF)</w:t>
      </w:r>
    </w:p>
    <w:p>
      <w:pPr>
        <w:pStyle w:val="BodyText"/>
        <w:spacing w:line="266" w:lineRule="auto" w:before="6"/>
        <w:ind w:left="1587"/>
        <w:jc w:val="both"/>
      </w:pPr>
      <w:r>
        <w:rPr>
          <w:color w:val="231F20"/>
        </w:rPr>
        <w:t>La transparencia, al ser un principio de </w:t>
      </w:r>
      <w:r>
        <w:rPr>
          <w:color w:val="231F20"/>
          <w:spacing w:val="3"/>
        </w:rPr>
        <w:t>actua- </w:t>
      </w:r>
      <w:r>
        <w:rPr>
          <w:color w:val="231F20"/>
        </w:rPr>
        <w:t>ción en la </w:t>
      </w:r>
      <w:r>
        <w:rPr>
          <w:color w:val="231F20"/>
          <w:spacing w:val="2"/>
        </w:rPr>
        <w:t>Constitución </w:t>
      </w:r>
      <w:r>
        <w:rPr>
          <w:color w:val="231F20"/>
        </w:rPr>
        <w:t>Federal, </w:t>
      </w:r>
      <w:r>
        <w:rPr>
          <w:color w:val="231F20"/>
          <w:spacing w:val="2"/>
        </w:rPr>
        <w:t>trasciende </w:t>
      </w:r>
      <w:r>
        <w:rPr>
          <w:color w:val="231F20"/>
        </w:rPr>
        <w:t>las Leyes de Acceso a la Información, es decir, se encuentra regulada </w:t>
      </w:r>
      <w:r>
        <w:rPr>
          <w:color w:val="231F20"/>
          <w:spacing w:val="2"/>
        </w:rPr>
        <w:t>por </w:t>
      </w:r>
      <w:r>
        <w:rPr>
          <w:color w:val="231F20"/>
        </w:rPr>
        <w:t>diversos lineamientos jurídicos en los que se obliga a las dependencias y entidades a transparentar. Por </w:t>
      </w:r>
      <w:r>
        <w:rPr>
          <w:color w:val="231F20"/>
          <w:spacing w:val="2"/>
        </w:rPr>
        <w:t>esta </w:t>
      </w:r>
      <w:r>
        <w:rPr>
          <w:color w:val="231F20"/>
        </w:rPr>
        <w:t>situación, leyes como la Ley de Coordinación Fiscal,  la Ley General de Contabilidad Gubernamental y </w:t>
      </w:r>
      <w:r>
        <w:rPr>
          <w:color w:val="231F20"/>
          <w:spacing w:val="2"/>
        </w:rPr>
        <w:t>ahora </w:t>
      </w:r>
      <w:r>
        <w:rPr>
          <w:color w:val="231F20"/>
        </w:rPr>
        <w:t>la Ley de Disciplina Financiera de las Enti- dades </w:t>
      </w:r>
      <w:r>
        <w:rPr>
          <w:color w:val="231F20"/>
          <w:spacing w:val="2"/>
        </w:rPr>
        <w:t>Federativas </w:t>
      </w:r>
      <w:r>
        <w:rPr>
          <w:color w:val="231F20"/>
        </w:rPr>
        <w:t>y Municipios, incluyen</w:t>
      </w:r>
      <w:r>
        <w:rPr>
          <w:color w:val="231F20"/>
          <w:spacing w:val="-15"/>
        </w:rPr>
        <w:t> </w:t>
      </w:r>
      <w:r>
        <w:rPr>
          <w:color w:val="231F20"/>
          <w:spacing w:val="2"/>
        </w:rPr>
        <w:t>crite-</w:t>
      </w:r>
    </w:p>
    <w:p>
      <w:pPr>
        <w:pStyle w:val="BodyText"/>
        <w:spacing w:line="266" w:lineRule="auto" w:before="65"/>
        <w:ind w:left="199" w:right="791"/>
        <w:jc w:val="both"/>
      </w:pPr>
      <w:r>
        <w:rPr/>
        <w:br w:type="column"/>
      </w:r>
      <w:r>
        <w:rPr>
          <w:color w:val="231F20"/>
        </w:rPr>
        <w:t>rios específicos de publicación en materia de la información fiscal: ingresos, egresos y deuda.</w:t>
      </w:r>
    </w:p>
    <w:p>
      <w:pPr>
        <w:pStyle w:val="BodyText"/>
        <w:spacing w:line="266" w:lineRule="auto"/>
        <w:ind w:left="199" w:right="788" w:firstLine="283"/>
        <w:jc w:val="both"/>
      </w:pPr>
      <w:r>
        <w:rPr>
          <w:color w:val="231F20"/>
        </w:rPr>
        <w:t>El Índice de Transparencia y Disponibilidad de la Información Fiscal de las Entidades </w:t>
      </w:r>
      <w:r>
        <w:rPr>
          <w:color w:val="231F20"/>
          <w:spacing w:val="3"/>
        </w:rPr>
        <w:t>Fede- </w:t>
      </w:r>
      <w:r>
        <w:rPr>
          <w:color w:val="231F20"/>
        </w:rPr>
        <w:t>rativas </w:t>
      </w:r>
      <w:r>
        <w:rPr>
          <w:color w:val="231F20"/>
          <w:spacing w:val="2"/>
        </w:rPr>
        <w:t>(ITDIF) </w:t>
      </w:r>
      <w:r>
        <w:rPr>
          <w:color w:val="231F20"/>
        </w:rPr>
        <w:t>emitido </w:t>
      </w:r>
      <w:r>
        <w:rPr>
          <w:color w:val="231F20"/>
          <w:spacing w:val="2"/>
        </w:rPr>
        <w:t>por </w:t>
      </w:r>
      <w:r>
        <w:rPr>
          <w:color w:val="231F20"/>
        </w:rPr>
        <w:t>Aregional, es un instrumento que busca  fomentar  la  </w:t>
      </w:r>
      <w:r>
        <w:rPr>
          <w:color w:val="231F20"/>
          <w:spacing w:val="3"/>
        </w:rPr>
        <w:t>práctica</w:t>
      </w:r>
      <w:r>
        <w:rPr>
          <w:color w:val="231F20"/>
          <w:spacing w:val="56"/>
        </w:rPr>
        <w:t> </w:t>
      </w:r>
      <w:r>
        <w:rPr>
          <w:color w:val="231F20"/>
        </w:rPr>
        <w:t>de la transparencia en los </w:t>
      </w:r>
      <w:r>
        <w:rPr>
          <w:color w:val="231F20"/>
          <w:spacing w:val="2"/>
        </w:rPr>
        <w:t>gobiernos estatales,  </w:t>
      </w:r>
      <w:r>
        <w:rPr>
          <w:color w:val="231F20"/>
        </w:rPr>
        <w:t>a través de la revisión de la información </w:t>
      </w:r>
      <w:r>
        <w:rPr>
          <w:color w:val="231F20"/>
          <w:spacing w:val="2"/>
        </w:rPr>
        <w:t>fiscal </w:t>
      </w:r>
      <w:r>
        <w:rPr>
          <w:color w:val="231F20"/>
        </w:rPr>
        <w:t>relativa a las </w:t>
      </w:r>
      <w:r>
        <w:rPr>
          <w:color w:val="231F20"/>
          <w:spacing w:val="2"/>
        </w:rPr>
        <w:t>gestiones </w:t>
      </w:r>
      <w:r>
        <w:rPr>
          <w:color w:val="231F20"/>
        </w:rPr>
        <w:t>financieras que realizan</w:t>
      </w:r>
      <w:r>
        <w:rPr>
          <w:color w:val="231F20"/>
          <w:spacing w:val="-32"/>
        </w:rPr>
        <w:t> </w:t>
      </w:r>
      <w:r>
        <w:rPr>
          <w:color w:val="231F20"/>
        </w:rPr>
        <w:t>y que deben publicar en sus </w:t>
      </w:r>
      <w:r>
        <w:rPr>
          <w:color w:val="231F20"/>
          <w:spacing w:val="3"/>
        </w:rPr>
        <w:t>portales </w:t>
      </w:r>
      <w:r>
        <w:rPr>
          <w:color w:val="231F20"/>
          <w:spacing w:val="2"/>
        </w:rPr>
        <w:t>electrónicos oficiales.</w:t>
      </w:r>
    </w:p>
    <w:p>
      <w:pPr>
        <w:pStyle w:val="BodyText"/>
        <w:spacing w:line="266" w:lineRule="auto"/>
        <w:ind w:left="199" w:right="790" w:firstLine="283"/>
        <w:jc w:val="both"/>
      </w:pPr>
      <w:r>
        <w:rPr>
          <w:color w:val="231F20"/>
        </w:rPr>
        <w:t>Este</w:t>
      </w:r>
      <w:r>
        <w:rPr>
          <w:color w:val="231F20"/>
          <w:spacing w:val="-9"/>
        </w:rPr>
        <w:t> </w:t>
      </w:r>
      <w:r>
        <w:rPr>
          <w:color w:val="231F20"/>
          <w:spacing w:val="-3"/>
        </w:rPr>
        <w:t>Índice</w:t>
      </w:r>
      <w:r>
        <w:rPr>
          <w:color w:val="231F20"/>
          <w:spacing w:val="-8"/>
        </w:rPr>
        <w:t> </w:t>
      </w:r>
      <w:r>
        <w:rPr>
          <w:color w:val="231F20"/>
          <w:spacing w:val="-4"/>
        </w:rPr>
        <w:t>considera</w:t>
      </w:r>
      <w:r>
        <w:rPr>
          <w:color w:val="231F20"/>
          <w:spacing w:val="-9"/>
        </w:rPr>
        <w:t> </w:t>
      </w:r>
      <w:r>
        <w:rPr>
          <w:color w:val="231F20"/>
          <w:spacing w:val="-4"/>
        </w:rPr>
        <w:t>diferentes</w:t>
      </w:r>
      <w:r>
        <w:rPr>
          <w:color w:val="231F20"/>
          <w:spacing w:val="-8"/>
        </w:rPr>
        <w:t> </w:t>
      </w:r>
      <w:r>
        <w:rPr>
          <w:color w:val="231F20"/>
        </w:rPr>
        <w:t>aspectos</w:t>
      </w:r>
      <w:r>
        <w:rPr>
          <w:color w:val="231F20"/>
          <w:spacing w:val="-8"/>
        </w:rPr>
        <w:t> </w:t>
      </w:r>
      <w:r>
        <w:rPr>
          <w:color w:val="231F20"/>
        </w:rPr>
        <w:t>de</w:t>
      </w:r>
      <w:r>
        <w:rPr>
          <w:color w:val="231F20"/>
          <w:spacing w:val="-9"/>
        </w:rPr>
        <w:t> </w:t>
      </w:r>
      <w:r>
        <w:rPr>
          <w:color w:val="231F20"/>
        </w:rPr>
        <w:t>la gestión y el </w:t>
      </w:r>
      <w:r>
        <w:rPr>
          <w:color w:val="231F20"/>
          <w:spacing w:val="-3"/>
        </w:rPr>
        <w:t>desempeño </w:t>
      </w:r>
      <w:r>
        <w:rPr>
          <w:color w:val="231F20"/>
          <w:spacing w:val="-4"/>
        </w:rPr>
        <w:t>gubernamental, </w:t>
      </w:r>
      <w:r>
        <w:rPr>
          <w:color w:val="231F20"/>
        </w:rPr>
        <w:t>permi- </w:t>
      </w:r>
      <w:r>
        <w:rPr>
          <w:color w:val="231F20"/>
          <w:spacing w:val="-3"/>
        </w:rPr>
        <w:t>tiendo evaluar </w:t>
      </w:r>
      <w:r>
        <w:rPr>
          <w:color w:val="231F20"/>
        </w:rPr>
        <w:t>de </w:t>
      </w:r>
      <w:r>
        <w:rPr>
          <w:color w:val="231F20"/>
          <w:spacing w:val="-3"/>
        </w:rPr>
        <w:t>manera integral </w:t>
      </w:r>
      <w:r>
        <w:rPr>
          <w:color w:val="231F20"/>
        </w:rPr>
        <w:t>la </w:t>
      </w:r>
      <w:r>
        <w:rPr>
          <w:color w:val="231F20"/>
          <w:spacing w:val="-3"/>
        </w:rPr>
        <w:t>transparencia </w:t>
      </w:r>
      <w:r>
        <w:rPr>
          <w:color w:val="231F20"/>
        </w:rPr>
        <w:t>en</w:t>
      </w:r>
      <w:r>
        <w:rPr>
          <w:color w:val="231F20"/>
          <w:spacing w:val="-15"/>
        </w:rPr>
        <w:t> </w:t>
      </w:r>
      <w:r>
        <w:rPr>
          <w:color w:val="231F20"/>
        </w:rPr>
        <w:t>la</w:t>
      </w:r>
      <w:r>
        <w:rPr>
          <w:color w:val="231F20"/>
          <w:spacing w:val="-14"/>
        </w:rPr>
        <w:t> </w:t>
      </w:r>
      <w:r>
        <w:rPr>
          <w:color w:val="231F20"/>
          <w:spacing w:val="-3"/>
        </w:rPr>
        <w:t>información</w:t>
      </w:r>
      <w:r>
        <w:rPr>
          <w:color w:val="231F20"/>
          <w:spacing w:val="-14"/>
        </w:rPr>
        <w:t> </w:t>
      </w:r>
      <w:r>
        <w:rPr>
          <w:color w:val="231F20"/>
          <w:spacing w:val="-3"/>
        </w:rPr>
        <w:t>fiscal</w:t>
      </w:r>
      <w:r>
        <w:rPr>
          <w:color w:val="231F20"/>
          <w:spacing w:val="-14"/>
        </w:rPr>
        <w:t> </w:t>
      </w:r>
      <w:r>
        <w:rPr>
          <w:color w:val="231F20"/>
        </w:rPr>
        <w:t>en</w:t>
      </w:r>
      <w:r>
        <w:rPr>
          <w:color w:val="231F20"/>
          <w:spacing w:val="-14"/>
        </w:rPr>
        <w:t> </w:t>
      </w:r>
      <w:r>
        <w:rPr>
          <w:color w:val="231F20"/>
        </w:rPr>
        <w:t>cada</w:t>
      </w:r>
      <w:r>
        <w:rPr>
          <w:color w:val="231F20"/>
          <w:spacing w:val="-14"/>
        </w:rPr>
        <w:t> </w:t>
      </w:r>
      <w:r>
        <w:rPr>
          <w:color w:val="231F20"/>
        </w:rPr>
        <w:t>uno</w:t>
      </w:r>
      <w:r>
        <w:rPr>
          <w:color w:val="231F20"/>
          <w:spacing w:val="-15"/>
        </w:rPr>
        <w:t> </w:t>
      </w:r>
      <w:r>
        <w:rPr>
          <w:color w:val="231F20"/>
        </w:rPr>
        <w:t>de</w:t>
      </w:r>
      <w:r>
        <w:rPr>
          <w:color w:val="231F20"/>
          <w:spacing w:val="-14"/>
        </w:rPr>
        <w:t> </w:t>
      </w:r>
      <w:r>
        <w:rPr>
          <w:color w:val="231F20"/>
        </w:rPr>
        <w:t>los</w:t>
      </w:r>
      <w:r>
        <w:rPr>
          <w:color w:val="231F20"/>
          <w:spacing w:val="-14"/>
        </w:rPr>
        <w:t> </w:t>
      </w:r>
      <w:r>
        <w:rPr>
          <w:color w:val="231F20"/>
        </w:rPr>
        <w:t>estados </w:t>
      </w:r>
      <w:r>
        <w:rPr>
          <w:color w:val="231F20"/>
          <w:spacing w:val="-3"/>
        </w:rPr>
        <w:t>evaluados.</w:t>
      </w:r>
      <w:r>
        <w:rPr>
          <w:color w:val="231F20"/>
          <w:spacing w:val="-12"/>
        </w:rPr>
        <w:t> </w:t>
      </w:r>
      <w:r>
        <w:rPr>
          <w:color w:val="231F20"/>
        </w:rPr>
        <w:t>Estos</w:t>
      </w:r>
      <w:r>
        <w:rPr>
          <w:color w:val="231F20"/>
          <w:spacing w:val="-11"/>
        </w:rPr>
        <w:t> </w:t>
      </w:r>
      <w:r>
        <w:rPr>
          <w:color w:val="231F20"/>
        </w:rPr>
        <w:t>aspectos</w:t>
      </w:r>
      <w:r>
        <w:rPr>
          <w:color w:val="231F20"/>
          <w:spacing w:val="-11"/>
        </w:rPr>
        <w:t> </w:t>
      </w:r>
      <w:r>
        <w:rPr>
          <w:color w:val="231F20"/>
        </w:rPr>
        <w:t>se</w:t>
      </w:r>
      <w:r>
        <w:rPr>
          <w:color w:val="231F20"/>
          <w:spacing w:val="-12"/>
        </w:rPr>
        <w:t> </w:t>
      </w:r>
      <w:r>
        <w:rPr>
          <w:color w:val="231F20"/>
          <w:spacing w:val="-3"/>
        </w:rPr>
        <w:t>integran</w:t>
      </w:r>
      <w:r>
        <w:rPr>
          <w:color w:val="231F20"/>
          <w:spacing w:val="-11"/>
        </w:rPr>
        <w:t> </w:t>
      </w:r>
      <w:r>
        <w:rPr>
          <w:color w:val="231F20"/>
        </w:rPr>
        <w:t>en</w:t>
      </w:r>
      <w:r>
        <w:rPr>
          <w:color w:val="231F20"/>
          <w:spacing w:val="-11"/>
        </w:rPr>
        <w:t> </w:t>
      </w:r>
      <w:r>
        <w:rPr>
          <w:color w:val="231F20"/>
          <w:spacing w:val="-3"/>
        </w:rPr>
        <w:t>seis</w:t>
      </w:r>
      <w:r>
        <w:rPr>
          <w:color w:val="231F20"/>
          <w:spacing w:val="-12"/>
        </w:rPr>
        <w:t> </w:t>
      </w:r>
      <w:r>
        <w:rPr>
          <w:color w:val="231F20"/>
        </w:rPr>
        <w:t>blo- </w:t>
      </w:r>
      <w:r>
        <w:rPr>
          <w:color w:val="231F20"/>
          <w:spacing w:val="-3"/>
        </w:rPr>
        <w:t>ques:</w:t>
      </w:r>
      <w:r>
        <w:rPr>
          <w:color w:val="231F20"/>
          <w:spacing w:val="-16"/>
        </w:rPr>
        <w:t> </w:t>
      </w:r>
      <w:r>
        <w:rPr>
          <w:color w:val="231F20"/>
          <w:spacing w:val="-4"/>
        </w:rPr>
        <w:t>Marco</w:t>
      </w:r>
      <w:r>
        <w:rPr>
          <w:color w:val="231F20"/>
          <w:spacing w:val="-15"/>
        </w:rPr>
        <w:t> </w:t>
      </w:r>
      <w:r>
        <w:rPr>
          <w:color w:val="231F20"/>
          <w:spacing w:val="-4"/>
        </w:rPr>
        <w:t>Regulatorio,</w:t>
      </w:r>
      <w:r>
        <w:rPr>
          <w:color w:val="231F20"/>
          <w:spacing w:val="-16"/>
        </w:rPr>
        <w:t> </w:t>
      </w:r>
      <w:r>
        <w:rPr>
          <w:color w:val="231F20"/>
          <w:spacing w:val="-3"/>
        </w:rPr>
        <w:t>Costos</w:t>
      </w:r>
      <w:r>
        <w:rPr>
          <w:color w:val="231F20"/>
          <w:spacing w:val="-15"/>
        </w:rPr>
        <w:t> </w:t>
      </w:r>
      <w:r>
        <w:rPr>
          <w:color w:val="231F20"/>
          <w:spacing w:val="-3"/>
        </w:rPr>
        <w:t>Operativos,</w:t>
      </w:r>
      <w:r>
        <w:rPr>
          <w:color w:val="231F20"/>
          <w:spacing w:val="-15"/>
        </w:rPr>
        <w:t> </w:t>
      </w:r>
      <w:r>
        <w:rPr>
          <w:color w:val="231F20"/>
          <w:spacing w:val="-4"/>
        </w:rPr>
        <w:t>Marco </w:t>
      </w:r>
      <w:r>
        <w:rPr>
          <w:color w:val="231F20"/>
          <w:spacing w:val="-3"/>
        </w:rPr>
        <w:t>Programático-Presupuestal,</w:t>
      </w:r>
      <w:r>
        <w:rPr>
          <w:color w:val="231F20"/>
          <w:spacing w:val="-18"/>
        </w:rPr>
        <w:t> </w:t>
      </w:r>
      <w:r>
        <w:rPr>
          <w:color w:val="231F20"/>
          <w:spacing w:val="-3"/>
        </w:rPr>
        <w:t>Rendición</w:t>
      </w:r>
      <w:r>
        <w:rPr>
          <w:color w:val="231F20"/>
          <w:spacing w:val="-17"/>
        </w:rPr>
        <w:t> </w:t>
      </w:r>
      <w:r>
        <w:rPr>
          <w:color w:val="231F20"/>
        </w:rPr>
        <w:t>de</w:t>
      </w:r>
      <w:r>
        <w:rPr>
          <w:color w:val="231F20"/>
          <w:spacing w:val="-17"/>
        </w:rPr>
        <w:t> </w:t>
      </w:r>
      <w:r>
        <w:rPr>
          <w:color w:val="231F20"/>
          <w:spacing w:val="-4"/>
        </w:rPr>
        <w:t>Cuentas, </w:t>
      </w:r>
      <w:r>
        <w:rPr>
          <w:color w:val="231F20"/>
          <w:spacing w:val="-3"/>
        </w:rPr>
        <w:t>Evaluación</w:t>
      </w:r>
      <w:r>
        <w:rPr>
          <w:color w:val="231F20"/>
          <w:spacing w:val="-28"/>
        </w:rPr>
        <w:t> </w:t>
      </w:r>
      <w:r>
        <w:rPr>
          <w:color w:val="231F20"/>
        </w:rPr>
        <w:t>de</w:t>
      </w:r>
      <w:r>
        <w:rPr>
          <w:color w:val="231F20"/>
          <w:spacing w:val="-27"/>
        </w:rPr>
        <w:t> </w:t>
      </w:r>
      <w:r>
        <w:rPr>
          <w:color w:val="231F20"/>
          <w:spacing w:val="-3"/>
        </w:rPr>
        <w:t>Resultados</w:t>
      </w:r>
      <w:r>
        <w:rPr>
          <w:color w:val="231F20"/>
          <w:spacing w:val="-27"/>
        </w:rPr>
        <w:t> </w:t>
      </w:r>
      <w:r>
        <w:rPr>
          <w:color w:val="231F20"/>
        </w:rPr>
        <w:t>y</w:t>
      </w:r>
      <w:r>
        <w:rPr>
          <w:color w:val="231F20"/>
          <w:spacing w:val="-27"/>
        </w:rPr>
        <w:t> </w:t>
      </w:r>
      <w:r>
        <w:rPr>
          <w:color w:val="231F20"/>
        </w:rPr>
        <w:t>Estadísticas</w:t>
      </w:r>
      <w:r>
        <w:rPr>
          <w:color w:val="231F20"/>
          <w:spacing w:val="-27"/>
        </w:rPr>
        <w:t> </w:t>
      </w:r>
      <w:r>
        <w:rPr>
          <w:color w:val="231F20"/>
          <w:spacing w:val="-3"/>
        </w:rPr>
        <w:t>Fiscales.</w:t>
      </w:r>
    </w:p>
    <w:p>
      <w:pPr>
        <w:spacing w:after="0" w:line="266" w:lineRule="auto"/>
        <w:jc w:val="both"/>
        <w:sectPr>
          <w:headerReference w:type="even" r:id="rId139"/>
          <w:pgSz w:w="10490" w:h="15880"/>
          <w:pgMar w:header="0" w:footer="1094" w:top="900" w:bottom="1280" w:left="0" w:right="0"/>
          <w:cols w:num="2" w:equalWidth="0">
            <w:col w:w="5522" w:space="40"/>
            <w:col w:w="4928"/>
          </w:cols>
        </w:sectPr>
      </w:pPr>
    </w:p>
    <w:p>
      <w:pPr>
        <w:pStyle w:val="BodyText"/>
        <w:rPr>
          <w:sz w:val="20"/>
        </w:rPr>
      </w:pPr>
    </w:p>
    <w:p>
      <w:pPr>
        <w:pStyle w:val="BodyText"/>
        <w:spacing w:before="2"/>
        <w:rPr>
          <w:sz w:val="21"/>
        </w:rPr>
      </w:pPr>
    </w:p>
    <w:p>
      <w:pPr>
        <w:spacing w:before="88"/>
        <w:ind w:left="1620" w:right="0" w:firstLine="0"/>
        <w:jc w:val="left"/>
        <w:rPr>
          <w:rFonts w:ascii="Calibri" w:hAnsi="Calibri"/>
          <w:sz w:val="18"/>
        </w:rPr>
      </w:pPr>
      <w:r>
        <w:rPr>
          <w:b/>
          <w:color w:val="231F20"/>
          <w:sz w:val="18"/>
        </w:rPr>
        <w:t>Gráfica 15. </w:t>
      </w:r>
      <w:r>
        <w:rPr>
          <w:rFonts w:ascii="Calibri" w:hAnsi="Calibri"/>
          <w:color w:val="231F20"/>
          <w:sz w:val="18"/>
        </w:rPr>
        <w:t>Calificaciones por bloque del ITDIF de la entidad respecto al nacional, ITDIF 2017.</w:t>
      </w:r>
    </w:p>
    <w:p>
      <w:pPr>
        <w:pStyle w:val="BodyText"/>
        <w:rPr>
          <w:rFonts w:ascii="Calibri"/>
          <w:sz w:val="20"/>
        </w:rPr>
      </w:pPr>
    </w:p>
    <w:p>
      <w:pPr>
        <w:pStyle w:val="BodyText"/>
        <w:spacing w:before="2"/>
        <w:rPr>
          <w:rFonts w:ascii="Calibri"/>
          <w:sz w:val="19"/>
        </w:rPr>
      </w:pPr>
    </w:p>
    <w:p>
      <w:pPr>
        <w:spacing w:after="0"/>
        <w:rPr>
          <w:rFonts w:ascii="Calibri"/>
          <w:sz w:val="19"/>
        </w:rPr>
        <w:sectPr>
          <w:type w:val="continuous"/>
          <w:pgSz w:w="10490" w:h="15880"/>
          <w:pgMar w:top="1500" w:bottom="28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tabs>
          <w:tab w:pos="597" w:val="left" w:leader="none"/>
        </w:tabs>
        <w:spacing w:before="143"/>
        <w:ind w:left="0" w:right="0" w:firstLine="0"/>
        <w:jc w:val="right"/>
        <w:rPr>
          <w:rFonts w:ascii="Calibri"/>
          <w:sz w:val="18"/>
        </w:rPr>
      </w:pPr>
      <w:r>
        <w:rPr>
          <w:rFonts w:ascii="Calibri"/>
          <w:color w:val="231F20"/>
          <w:sz w:val="18"/>
        </w:rPr>
        <w:t>5.8</w:t>
        <w:tab/>
      </w:r>
      <w:r>
        <w:rPr>
          <w:rFonts w:ascii="Calibri"/>
          <w:color w:val="231F20"/>
          <w:w w:val="90"/>
          <w:sz w:val="18"/>
        </w:rPr>
        <w:t>5.8</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5"/>
        </w:rPr>
      </w:pPr>
    </w:p>
    <w:p>
      <w:pPr>
        <w:spacing w:before="0"/>
        <w:ind w:left="428" w:right="0" w:firstLine="0"/>
        <w:jc w:val="left"/>
        <w:rPr>
          <w:rFonts w:ascii="Calibri"/>
          <w:sz w:val="18"/>
        </w:rPr>
      </w:pPr>
      <w:r>
        <w:rPr/>
        <w:pict>
          <v:rect style="position:absolute;margin-left:151.871002pt;margin-top:14.054751pt;width:24.23pt;height:48.483pt;mso-position-horizontal-relative:page;mso-position-vertical-relative:paragraph;z-index:252006400" filled="true" fillcolor="#38a692" stroked="false">
            <v:fill type="solid"/>
            <w10:wrap type="none"/>
          </v:rect>
        </w:pict>
      </w:r>
      <w:r>
        <w:rPr>
          <w:rFonts w:ascii="Calibri"/>
          <w:color w:val="231F20"/>
          <w:w w:val="90"/>
          <w:sz w:val="18"/>
        </w:rPr>
        <w:t>11.1</w:t>
      </w:r>
    </w:p>
    <w:p>
      <w:pPr>
        <w:pStyle w:val="BodyText"/>
        <w:rPr>
          <w:rFonts w:ascii="Calibri"/>
          <w:sz w:val="20"/>
        </w:rPr>
      </w:pPr>
      <w:r>
        <w:rPr/>
        <w:br w:type="column"/>
      </w:r>
      <w:r>
        <w:rPr>
          <w:rFonts w:ascii="Calibri"/>
          <w:sz w:val="20"/>
        </w:rPr>
      </w:r>
    </w:p>
    <w:p>
      <w:pPr>
        <w:pStyle w:val="BodyText"/>
        <w:rPr>
          <w:rFonts w:ascii="Calibri"/>
          <w:sz w:val="20"/>
        </w:rPr>
      </w:pPr>
    </w:p>
    <w:p>
      <w:pPr>
        <w:pStyle w:val="BodyText"/>
        <w:spacing w:before="10"/>
        <w:rPr>
          <w:rFonts w:ascii="Calibri"/>
          <w:sz w:val="26"/>
        </w:rPr>
      </w:pPr>
    </w:p>
    <w:p>
      <w:pPr>
        <w:spacing w:before="0"/>
        <w:ind w:left="285" w:right="0" w:firstLine="0"/>
        <w:jc w:val="left"/>
        <w:rPr>
          <w:rFonts w:ascii="Calibri"/>
          <w:sz w:val="18"/>
        </w:rPr>
      </w:pPr>
      <w:r>
        <w:rPr/>
        <w:pict>
          <v:rect style="position:absolute;margin-left:181.770996pt;margin-top:15.230736pt;width:24.23pt;height:58.404pt;mso-position-horizontal-relative:page;mso-position-vertical-relative:paragraph;z-index:252011520" filled="true" fillcolor="#a1cbc1" stroked="false">
            <v:fill type="solid"/>
            <w10:wrap type="none"/>
          </v:rect>
        </w:pict>
      </w:r>
      <w:r>
        <w:rPr>
          <w:rFonts w:ascii="Calibri"/>
          <w:color w:val="231F20"/>
          <w:w w:val="90"/>
          <w:sz w:val="18"/>
        </w:rPr>
        <w:t>13.5</w:t>
      </w:r>
    </w:p>
    <w:p>
      <w:pPr>
        <w:tabs>
          <w:tab w:pos="1847" w:val="left" w:leader="none"/>
          <w:tab w:pos="2434" w:val="left" w:leader="none"/>
        </w:tabs>
        <w:spacing w:before="87"/>
        <w:ind w:left="483" w:right="0" w:firstLine="0"/>
        <w:jc w:val="left"/>
        <w:rPr>
          <w:rFonts w:ascii="Calibri"/>
          <w:sz w:val="18"/>
        </w:rPr>
      </w:pPr>
      <w:r>
        <w:rPr/>
        <w:br w:type="column"/>
      </w:r>
      <w:r>
        <w:rPr>
          <w:rFonts w:ascii="Calibri"/>
          <w:color w:val="231F20"/>
          <w:position w:val="-10"/>
          <w:sz w:val="18"/>
        </w:rPr>
        <w:t>20.2</w:t>
        <w:tab/>
      </w:r>
      <w:r>
        <w:rPr>
          <w:rFonts w:ascii="Calibri"/>
          <w:color w:val="231F20"/>
          <w:sz w:val="18"/>
        </w:rPr>
        <w:t>25.4</w:t>
        <w:tab/>
      </w:r>
      <w:r>
        <w:rPr>
          <w:rFonts w:ascii="Calibri"/>
          <w:color w:val="231F20"/>
          <w:spacing w:val="-5"/>
          <w:w w:val="95"/>
          <w:sz w:val="18"/>
        </w:rPr>
        <w:t>22.5</w:t>
      </w:r>
    </w:p>
    <w:p>
      <w:pPr>
        <w:spacing w:before="119"/>
        <w:ind w:left="1073" w:right="1296" w:firstLine="0"/>
        <w:jc w:val="center"/>
        <w:rPr>
          <w:rFonts w:ascii="Calibri"/>
          <w:sz w:val="18"/>
        </w:rPr>
      </w:pPr>
      <w:r>
        <w:rPr/>
        <w:pict>
          <v:rect style="position:absolute;margin-left:223.843994pt;margin-top:4.865736pt;width:24.23pt;height:88.719pt;mso-position-horizontal-relative:page;mso-position-vertical-relative:paragraph;z-index:252004352" filled="true" fillcolor="#38a692" stroked="false">
            <v:fill type="solid"/>
            <w10:wrap type="none"/>
          </v:rect>
        </w:pict>
      </w:r>
      <w:r>
        <w:rPr/>
        <w:pict>
          <v:rect style="position:absolute;margin-left:290.912994pt;margin-top:-3.586264pt;width:24.23pt;height:97.171pt;mso-position-horizontal-relative:page;mso-position-vertical-relative:paragraph;z-index:-262213632" filled="true" fillcolor="#38a692" stroked="false">
            <v:fill type="solid"/>
            <w10:wrap type="none"/>
          </v:rect>
        </w:pict>
      </w:r>
      <w:r>
        <w:rPr/>
        <w:pict>
          <v:rect style="position:absolute;margin-left:253.744003pt;margin-top:21.768736pt;width:24.23pt;height:71.816pt;mso-position-horizontal-relative:page;mso-position-vertical-relative:paragraph;z-index:252009472" filled="true" fillcolor="#a1cbc1" stroked="false">
            <v:fill type="solid"/>
            <w10:wrap type="none"/>
          </v:rect>
        </w:pict>
      </w:r>
      <w:r>
        <w:rPr/>
        <w:pict>
          <v:rect style="position:absolute;margin-left:320.812988pt;margin-top:-.678264pt;width:24.23pt;height:94.263pt;mso-position-horizontal-relative:page;mso-position-vertical-relative:paragraph;z-index:252010496" filled="true" fillcolor="#a1cbc1" stroked="false">
            <v:fill type="solid"/>
            <w10:wrap type="none"/>
          </v:rect>
        </w:pict>
      </w:r>
      <w:r>
        <w:rPr>
          <w:rFonts w:ascii="Calibri"/>
          <w:color w:val="231F20"/>
          <w:sz w:val="18"/>
        </w:rPr>
        <w:t>16.6</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8"/>
        </w:rPr>
      </w:pPr>
    </w:p>
    <w:p>
      <w:pPr>
        <w:spacing w:before="1"/>
        <w:ind w:left="0" w:right="0" w:firstLine="0"/>
        <w:jc w:val="right"/>
        <w:rPr>
          <w:rFonts w:ascii="Calibri"/>
          <w:sz w:val="18"/>
        </w:rPr>
      </w:pPr>
      <w:r>
        <w:rPr/>
        <w:pict>
          <v:rect style="position:absolute;margin-left:357.981995pt;margin-top:15.495737pt;width:24.23pt;height:26.672pt;mso-position-horizontal-relative:page;mso-position-vertical-relative:paragraph;z-index:252007424" filled="true" fillcolor="#38a692" stroked="false">
            <v:fill type="solid"/>
            <w10:wrap type="none"/>
          </v:rect>
        </w:pict>
      </w:r>
      <w:r>
        <w:rPr>
          <w:rFonts w:ascii="Calibri"/>
          <w:color w:val="231F20"/>
          <w:w w:val="90"/>
          <w:sz w:val="18"/>
        </w:rPr>
        <w:t>7.7</w:t>
      </w:r>
    </w:p>
    <w:p>
      <w:pPr>
        <w:pStyle w:val="BodyText"/>
        <w:spacing w:before="6" w:after="39"/>
        <w:rPr>
          <w:rFonts w:ascii="Calibri"/>
          <w:sz w:val="10"/>
        </w:rPr>
      </w:pPr>
      <w:r>
        <w:rPr/>
        <w:br w:type="column"/>
      </w:r>
      <w:r>
        <w:rPr>
          <w:rFonts w:ascii="Calibri"/>
          <w:sz w:val="10"/>
        </w:rPr>
      </w:r>
    </w:p>
    <w:p>
      <w:pPr>
        <w:pStyle w:val="BodyText"/>
        <w:spacing w:line="112" w:lineRule="exact"/>
        <w:ind w:left="366" w:right="-15"/>
        <w:rPr>
          <w:rFonts w:ascii="Calibri"/>
          <w:sz w:val="11"/>
        </w:rPr>
      </w:pPr>
      <w:r>
        <w:rPr>
          <w:rFonts w:ascii="Calibri"/>
          <w:position w:val="-1"/>
          <w:sz w:val="11"/>
        </w:rPr>
        <w:pict>
          <v:group style="width:5.65pt;height:5.65pt;mso-position-horizontal-relative:char;mso-position-vertical-relative:line" coordorigin="0,0" coordsize="113,113">
            <v:rect style="position:absolute;left:0;top:0;width:113;height:113" filled="true" fillcolor="#38a692" stroked="false">
              <v:fill type="solid"/>
            </v:rect>
          </v:group>
        </w:pict>
      </w:r>
      <w:r>
        <w:rPr>
          <w:rFonts w:ascii="Calibri"/>
          <w:position w:val="-1"/>
          <w:sz w:val="11"/>
        </w:rPr>
      </w:r>
    </w:p>
    <w:p>
      <w:pPr>
        <w:pStyle w:val="BodyText"/>
        <w:spacing w:before="10"/>
        <w:rPr>
          <w:rFonts w:ascii="Calibri"/>
          <w:sz w:val="9"/>
        </w:rPr>
      </w:pPr>
      <w:r>
        <w:rPr/>
        <w:pict>
          <v:rect style="position:absolute;margin-left:396.243011pt;margin-top:7.976pt;width:5.638pt;height:5.638pt;mso-position-horizontal-relative:page;mso-position-vertical-relative:paragraph;z-index:-251315200;mso-wrap-distance-left:0;mso-wrap-distance-right:0" filled="true" fillcolor="#74b7a8" stroked="false">
            <v:fill type="solid"/>
            <w10:wrap type="topAndBottom"/>
          </v:rect>
        </w:pict>
      </w:r>
    </w:p>
    <w:p>
      <w:pPr>
        <w:pStyle w:val="BodyText"/>
        <w:rPr>
          <w:rFonts w:ascii="Calibri"/>
          <w:sz w:val="20"/>
        </w:rPr>
      </w:pPr>
    </w:p>
    <w:p>
      <w:pPr>
        <w:pStyle w:val="BodyText"/>
        <w:rPr>
          <w:rFonts w:ascii="Calibri"/>
          <w:sz w:val="20"/>
        </w:rPr>
      </w:pPr>
    </w:p>
    <w:p>
      <w:pPr>
        <w:pStyle w:val="BodyText"/>
        <w:spacing w:before="5"/>
        <w:rPr>
          <w:rFonts w:ascii="Calibri"/>
          <w:sz w:val="26"/>
        </w:rPr>
      </w:pPr>
    </w:p>
    <w:p>
      <w:pPr>
        <w:spacing w:before="0"/>
        <w:ind w:left="326" w:right="0" w:firstLine="0"/>
        <w:jc w:val="left"/>
        <w:rPr>
          <w:rFonts w:ascii="Calibri"/>
          <w:sz w:val="18"/>
        </w:rPr>
      </w:pPr>
      <w:r>
        <w:rPr>
          <w:rFonts w:ascii="Calibri"/>
          <w:color w:val="231F20"/>
          <w:w w:val="90"/>
          <w:sz w:val="18"/>
        </w:rPr>
        <w:t>7.9</w:t>
      </w:r>
    </w:p>
    <w:p>
      <w:pPr>
        <w:spacing w:line="297" w:lineRule="auto" w:before="102"/>
        <w:ind w:left="28" w:right="50" w:firstLine="0"/>
        <w:jc w:val="left"/>
        <w:rPr>
          <w:rFonts w:ascii="Calibri"/>
          <w:sz w:val="18"/>
        </w:rPr>
      </w:pPr>
      <w:r>
        <w:rPr/>
        <w:br w:type="column"/>
      </w:r>
      <w:r>
        <w:rPr>
          <w:rFonts w:ascii="Calibri"/>
          <w:color w:val="231F20"/>
          <w:w w:val="95"/>
          <w:sz w:val="18"/>
        </w:rPr>
        <w:t>Nacional </w:t>
      </w:r>
      <w:r>
        <w:rPr>
          <w:rFonts w:ascii="Calibri"/>
          <w:color w:val="231F20"/>
          <w:sz w:val="18"/>
        </w:rPr>
        <w:t>Oaxaca</w:t>
      </w:r>
    </w:p>
    <w:p>
      <w:pPr>
        <w:pStyle w:val="BodyText"/>
        <w:rPr>
          <w:rFonts w:ascii="Calibri"/>
          <w:sz w:val="20"/>
        </w:rPr>
      </w:pPr>
    </w:p>
    <w:p>
      <w:pPr>
        <w:pStyle w:val="BodyText"/>
        <w:rPr>
          <w:rFonts w:ascii="Calibri"/>
          <w:sz w:val="20"/>
        </w:rPr>
      </w:pPr>
    </w:p>
    <w:p>
      <w:pPr>
        <w:pStyle w:val="BodyText"/>
        <w:rPr>
          <w:rFonts w:ascii="Calibri"/>
          <w:sz w:val="20"/>
        </w:rPr>
      </w:pPr>
    </w:p>
    <w:p>
      <w:pPr>
        <w:spacing w:before="123"/>
        <w:ind w:left="0" w:right="0" w:firstLine="0"/>
        <w:jc w:val="right"/>
        <w:rPr>
          <w:rFonts w:ascii="Calibri"/>
          <w:sz w:val="18"/>
        </w:rPr>
      </w:pPr>
      <w:r>
        <w:rPr/>
        <w:pict>
          <v:rect style="position:absolute;margin-left:425.050995pt;margin-top:21.191143pt;width:24.23pt;height:24.242pt;mso-position-horizontal-relative:page;mso-position-vertical-relative:paragraph;z-index:252008448" filled="true" fillcolor="#38a692" stroked="false">
            <v:fill type="solid"/>
            <w10:wrap type="none"/>
          </v:rect>
        </w:pict>
      </w:r>
      <w:r>
        <w:rPr/>
        <w:pict>
          <v:rect style="position:absolute;margin-left:387.881989pt;margin-top:16.231142pt;width:24.23pt;height:29.202pt;mso-position-horizontal-relative:page;mso-position-vertical-relative:paragraph;z-index:252012544" filled="true" fillcolor="#a1cbc1" stroked="false">
            <v:fill type="solid"/>
            <w10:wrap type="none"/>
          </v:rect>
        </w:pict>
      </w:r>
      <w:r>
        <w:rPr>
          <w:rFonts w:ascii="Calibri"/>
          <w:color w:val="231F20"/>
          <w:w w:val="90"/>
          <w:sz w:val="18"/>
        </w:rPr>
        <w:t>7.3</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18"/>
        </w:rPr>
      </w:pPr>
    </w:p>
    <w:p>
      <w:pPr>
        <w:spacing w:before="0"/>
        <w:ind w:left="371" w:right="0" w:firstLine="0"/>
        <w:jc w:val="left"/>
        <w:rPr>
          <w:rFonts w:ascii="Calibri"/>
          <w:sz w:val="18"/>
        </w:rPr>
      </w:pPr>
      <w:r>
        <w:rPr/>
        <w:pict>
          <v:rect style="position:absolute;margin-left:454.950989pt;margin-top:17.034323pt;width:24.23pt;height:37.464pt;mso-position-horizontal-relative:page;mso-position-vertical-relative:paragraph;z-index:252013568" filled="true" fillcolor="#a1cbc1" stroked="false">
            <v:fill type="solid"/>
            <w10:wrap type="none"/>
          </v:rect>
        </w:pict>
      </w:r>
      <w:r>
        <w:rPr>
          <w:rFonts w:ascii="Calibri"/>
          <w:color w:val="231F20"/>
          <w:sz w:val="18"/>
        </w:rPr>
        <w:t>9.7</w:t>
      </w:r>
    </w:p>
    <w:p>
      <w:pPr>
        <w:spacing w:after="0"/>
        <w:jc w:val="left"/>
        <w:rPr>
          <w:rFonts w:ascii="Calibri"/>
          <w:sz w:val="18"/>
        </w:rPr>
        <w:sectPr>
          <w:type w:val="continuous"/>
          <w:pgSz w:w="10490" w:h="15880"/>
          <w:pgMar w:top="1500" w:bottom="280" w:left="0" w:right="0"/>
          <w:cols w:num="8" w:equalWidth="0">
            <w:col w:w="2653" w:space="40"/>
            <w:col w:w="724" w:space="39"/>
            <w:col w:w="581" w:space="40"/>
            <w:col w:w="2730" w:space="40"/>
            <w:col w:w="672" w:space="39"/>
            <w:col w:w="536" w:space="40"/>
            <w:col w:w="704" w:space="39"/>
            <w:col w:w="1613"/>
          </w:cols>
        </w:sectPr>
      </w:pPr>
    </w:p>
    <w:p>
      <w:pPr>
        <w:pStyle w:val="BodyText"/>
        <w:rPr>
          <w:rFonts w:ascii="Calibri"/>
          <w:sz w:val="6"/>
        </w:rPr>
      </w:pPr>
    </w:p>
    <w:p>
      <w:pPr>
        <w:spacing w:line="240" w:lineRule="auto"/>
        <w:ind w:left="1696" w:right="0" w:firstLine="0"/>
        <w:rPr>
          <w:rFonts w:ascii="Calibri"/>
          <w:sz w:val="20"/>
        </w:rPr>
      </w:pPr>
      <w:r>
        <w:rPr>
          <w:rFonts w:ascii="Calibri"/>
          <w:sz w:val="20"/>
        </w:rPr>
        <w:pict>
          <v:group style="width:24.25pt;height:19.4pt;mso-position-horizontal-relative:char;mso-position-vertical-relative:line" coordorigin="0,0" coordsize="485,388">
            <v:rect style="position:absolute;left:0;top:0;width:485;height:388" filled="true" fillcolor="#38a692" stroked="false">
              <v:fill type="solid"/>
            </v:rect>
          </v:group>
        </w:pict>
      </w:r>
      <w:r>
        <w:rPr>
          <w:rFonts w:ascii="Calibri"/>
          <w:sz w:val="20"/>
        </w:rPr>
      </w:r>
      <w:r>
        <w:rPr>
          <w:rFonts w:ascii="Times New Roman"/>
          <w:spacing w:val="43"/>
          <w:sz w:val="20"/>
        </w:rPr>
        <w:t> </w:t>
      </w:r>
      <w:r>
        <w:rPr>
          <w:rFonts w:ascii="Calibri"/>
          <w:spacing w:val="43"/>
          <w:sz w:val="20"/>
        </w:rPr>
        <w:pict>
          <v:group style="width:24.25pt;height:19.4pt;mso-position-horizontal-relative:char;mso-position-vertical-relative:line" coordorigin="0,0" coordsize="485,388">
            <v:rect style="position:absolute;left:0;top:0;width:485;height:388" filled="true" fillcolor="#a1cbc1" stroked="false">
              <v:fill type="solid"/>
            </v:rect>
          </v:group>
        </w:pict>
      </w:r>
      <w:r>
        <w:rPr>
          <w:rFonts w:ascii="Calibri"/>
          <w:spacing w:val="43"/>
          <w:sz w:val="20"/>
        </w:rPr>
      </w:r>
    </w:p>
    <w:p>
      <w:pPr>
        <w:spacing w:after="0" w:line="240" w:lineRule="auto"/>
        <w:rPr>
          <w:rFonts w:ascii="Calibri"/>
          <w:sz w:val="20"/>
        </w:rPr>
        <w:sectPr>
          <w:type w:val="continuous"/>
          <w:pgSz w:w="10490" w:h="15880"/>
          <w:pgMar w:top="1500" w:bottom="280" w:left="0" w:right="0"/>
        </w:sectPr>
      </w:pPr>
    </w:p>
    <w:p>
      <w:pPr>
        <w:spacing w:line="218" w:lineRule="auto" w:before="81"/>
        <w:ind w:left="1833" w:right="-17" w:firstLine="67"/>
        <w:jc w:val="left"/>
        <w:rPr>
          <w:rFonts w:ascii="Calibri"/>
          <w:sz w:val="18"/>
        </w:rPr>
      </w:pPr>
      <w:r>
        <w:rPr>
          <w:rFonts w:ascii="Calibri"/>
          <w:color w:val="231F20"/>
          <w:sz w:val="18"/>
        </w:rPr>
        <w:t>B</w:t>
      </w:r>
      <w:r>
        <w:rPr>
          <w:rFonts w:ascii="Calibri"/>
          <w:color w:val="231F20"/>
          <w:spacing w:val="-22"/>
          <w:sz w:val="18"/>
        </w:rPr>
        <w:t> </w:t>
      </w:r>
      <w:r>
        <w:rPr>
          <w:rFonts w:ascii="Calibri"/>
          <w:color w:val="231F20"/>
          <w:sz w:val="18"/>
        </w:rPr>
        <w:t>I.</w:t>
      </w:r>
      <w:r>
        <w:rPr>
          <w:rFonts w:ascii="Calibri"/>
          <w:color w:val="231F20"/>
          <w:spacing w:val="-21"/>
          <w:sz w:val="18"/>
        </w:rPr>
        <w:t> </w:t>
      </w:r>
      <w:r>
        <w:rPr>
          <w:rFonts w:ascii="Calibri"/>
          <w:color w:val="231F20"/>
          <w:sz w:val="18"/>
        </w:rPr>
        <w:t>Marco </w:t>
      </w:r>
      <w:r>
        <w:rPr>
          <w:rFonts w:ascii="Calibri"/>
          <w:color w:val="231F20"/>
          <w:w w:val="95"/>
          <w:sz w:val="18"/>
        </w:rPr>
        <w:t>Regulatorio</w:t>
      </w:r>
    </w:p>
    <w:p>
      <w:pPr>
        <w:spacing w:line="218" w:lineRule="auto" w:before="81"/>
        <w:ind w:left="520" w:right="-17" w:firstLine="5"/>
        <w:jc w:val="left"/>
        <w:rPr>
          <w:rFonts w:ascii="Calibri"/>
          <w:sz w:val="18"/>
        </w:rPr>
      </w:pPr>
      <w:r>
        <w:rPr/>
        <w:br w:type="column"/>
      </w:r>
      <w:r>
        <w:rPr>
          <w:rFonts w:ascii="Calibri"/>
          <w:color w:val="231F20"/>
          <w:sz w:val="18"/>
        </w:rPr>
        <w:t>B</w:t>
      </w:r>
      <w:r>
        <w:rPr>
          <w:rFonts w:ascii="Calibri"/>
          <w:color w:val="231F20"/>
          <w:spacing w:val="-29"/>
          <w:sz w:val="18"/>
        </w:rPr>
        <w:t> </w:t>
      </w:r>
      <w:r>
        <w:rPr>
          <w:rFonts w:ascii="Calibri"/>
          <w:color w:val="231F20"/>
          <w:sz w:val="18"/>
        </w:rPr>
        <w:t>II.</w:t>
      </w:r>
      <w:r>
        <w:rPr>
          <w:rFonts w:ascii="Calibri"/>
          <w:color w:val="231F20"/>
          <w:spacing w:val="-29"/>
          <w:sz w:val="18"/>
        </w:rPr>
        <w:t> </w:t>
      </w:r>
      <w:r>
        <w:rPr>
          <w:rFonts w:ascii="Calibri"/>
          <w:color w:val="231F20"/>
          <w:sz w:val="18"/>
        </w:rPr>
        <w:t>Costos </w:t>
      </w:r>
      <w:r>
        <w:rPr>
          <w:rFonts w:ascii="Calibri"/>
          <w:color w:val="231F20"/>
          <w:spacing w:val="-1"/>
          <w:w w:val="95"/>
          <w:sz w:val="18"/>
        </w:rPr>
        <w:t>Operativos</w:t>
      </w:r>
    </w:p>
    <w:p>
      <w:pPr>
        <w:spacing w:line="218" w:lineRule="auto" w:before="81"/>
        <w:ind w:left="555" w:right="0" w:firstLine="0"/>
        <w:jc w:val="center"/>
        <w:rPr>
          <w:rFonts w:ascii="Calibri" w:hAnsi="Calibri"/>
          <w:sz w:val="18"/>
        </w:rPr>
      </w:pPr>
      <w:r>
        <w:rPr/>
        <w:br w:type="column"/>
      </w:r>
      <w:r>
        <w:rPr>
          <w:rFonts w:ascii="Calibri" w:hAnsi="Calibri"/>
          <w:color w:val="231F20"/>
          <w:sz w:val="18"/>
        </w:rPr>
        <w:t>B III. Marco </w:t>
      </w:r>
      <w:r>
        <w:rPr>
          <w:rFonts w:ascii="Calibri" w:hAnsi="Calibri"/>
          <w:color w:val="231F20"/>
          <w:spacing w:val="-1"/>
          <w:w w:val="95"/>
          <w:sz w:val="18"/>
        </w:rPr>
        <w:t>Prográmatico </w:t>
      </w:r>
      <w:r>
        <w:rPr>
          <w:rFonts w:ascii="Calibri" w:hAnsi="Calibri"/>
          <w:color w:val="231F20"/>
          <w:w w:val="95"/>
          <w:sz w:val="18"/>
        </w:rPr>
        <w:t>Presupuestal</w:t>
      </w:r>
    </w:p>
    <w:p>
      <w:pPr>
        <w:spacing w:line="218" w:lineRule="auto" w:before="81"/>
        <w:ind w:left="448" w:right="-5" w:hanging="124"/>
        <w:jc w:val="left"/>
        <w:rPr>
          <w:rFonts w:ascii="Calibri" w:hAnsi="Calibri"/>
          <w:sz w:val="18"/>
        </w:rPr>
      </w:pPr>
      <w:r>
        <w:rPr/>
        <w:br w:type="column"/>
      </w:r>
      <w:r>
        <w:rPr>
          <w:rFonts w:ascii="Calibri" w:hAnsi="Calibri"/>
          <w:color w:val="231F20"/>
          <w:w w:val="95"/>
          <w:sz w:val="18"/>
        </w:rPr>
        <w:t>B </w:t>
      </w:r>
      <w:r>
        <w:rPr>
          <w:rFonts w:ascii="Calibri" w:hAnsi="Calibri"/>
          <w:color w:val="231F20"/>
          <w:spacing w:val="-4"/>
          <w:w w:val="95"/>
          <w:sz w:val="18"/>
        </w:rPr>
        <w:t>IV.</w:t>
      </w:r>
      <w:r>
        <w:rPr>
          <w:rFonts w:ascii="Calibri" w:hAnsi="Calibri"/>
          <w:color w:val="231F20"/>
          <w:spacing w:val="-25"/>
          <w:w w:val="95"/>
          <w:sz w:val="18"/>
        </w:rPr>
        <w:t> </w:t>
      </w:r>
      <w:r>
        <w:rPr>
          <w:rFonts w:ascii="Calibri" w:hAnsi="Calibri"/>
          <w:color w:val="231F20"/>
          <w:w w:val="95"/>
          <w:sz w:val="18"/>
        </w:rPr>
        <w:t>Rendición </w:t>
      </w:r>
      <w:r>
        <w:rPr>
          <w:rFonts w:ascii="Calibri" w:hAnsi="Calibri"/>
          <w:color w:val="231F20"/>
          <w:sz w:val="18"/>
        </w:rPr>
        <w:t>de</w:t>
      </w:r>
      <w:r>
        <w:rPr>
          <w:rFonts w:ascii="Calibri" w:hAnsi="Calibri"/>
          <w:color w:val="231F20"/>
          <w:spacing w:val="-15"/>
          <w:sz w:val="18"/>
        </w:rPr>
        <w:t> </w:t>
      </w:r>
      <w:r>
        <w:rPr>
          <w:rFonts w:ascii="Calibri" w:hAnsi="Calibri"/>
          <w:color w:val="231F20"/>
          <w:sz w:val="18"/>
        </w:rPr>
        <w:t>Cuentas</w:t>
      </w:r>
    </w:p>
    <w:p>
      <w:pPr>
        <w:spacing w:line="218" w:lineRule="auto" w:before="81"/>
        <w:ind w:left="306" w:right="-11" w:hanging="28"/>
        <w:jc w:val="left"/>
        <w:rPr>
          <w:rFonts w:ascii="Calibri" w:hAnsi="Calibri"/>
          <w:sz w:val="18"/>
        </w:rPr>
      </w:pPr>
      <w:r>
        <w:rPr/>
        <w:br w:type="column"/>
      </w:r>
      <w:r>
        <w:rPr>
          <w:rFonts w:ascii="Calibri" w:hAnsi="Calibri"/>
          <w:color w:val="231F20"/>
          <w:sz w:val="18"/>
        </w:rPr>
        <w:t>B</w:t>
      </w:r>
      <w:r>
        <w:rPr>
          <w:rFonts w:ascii="Calibri" w:hAnsi="Calibri"/>
          <w:color w:val="231F20"/>
          <w:spacing w:val="-28"/>
          <w:sz w:val="18"/>
        </w:rPr>
        <w:t> </w:t>
      </w:r>
      <w:r>
        <w:rPr>
          <w:rFonts w:ascii="Calibri" w:hAnsi="Calibri"/>
          <w:color w:val="231F20"/>
          <w:spacing w:val="-5"/>
          <w:sz w:val="18"/>
        </w:rPr>
        <w:t>V.</w:t>
      </w:r>
      <w:r>
        <w:rPr>
          <w:rFonts w:ascii="Calibri" w:hAnsi="Calibri"/>
          <w:color w:val="231F20"/>
          <w:spacing w:val="-26"/>
          <w:sz w:val="18"/>
        </w:rPr>
        <w:t> </w:t>
      </w:r>
      <w:r>
        <w:rPr>
          <w:rFonts w:ascii="Calibri" w:hAnsi="Calibri"/>
          <w:color w:val="231F20"/>
          <w:spacing w:val="-3"/>
          <w:sz w:val="18"/>
        </w:rPr>
        <w:t>Evaluación </w:t>
      </w:r>
      <w:r>
        <w:rPr>
          <w:rFonts w:ascii="Calibri" w:hAnsi="Calibri"/>
          <w:color w:val="231F20"/>
          <w:w w:val="95"/>
          <w:sz w:val="18"/>
        </w:rPr>
        <w:t>de</w:t>
      </w:r>
      <w:r>
        <w:rPr>
          <w:rFonts w:ascii="Calibri" w:hAnsi="Calibri"/>
          <w:color w:val="231F20"/>
          <w:spacing w:val="-7"/>
          <w:w w:val="95"/>
          <w:sz w:val="18"/>
        </w:rPr>
        <w:t> </w:t>
      </w:r>
      <w:r>
        <w:rPr>
          <w:rFonts w:ascii="Calibri" w:hAnsi="Calibri"/>
          <w:color w:val="231F20"/>
          <w:w w:val="95"/>
          <w:sz w:val="18"/>
        </w:rPr>
        <w:t>Resultados</w:t>
      </w:r>
    </w:p>
    <w:p>
      <w:pPr>
        <w:spacing w:line="218" w:lineRule="auto" w:before="81"/>
        <w:ind w:left="509" w:right="333" w:hanging="301"/>
        <w:jc w:val="left"/>
        <w:rPr>
          <w:rFonts w:ascii="Calibri"/>
          <w:sz w:val="18"/>
        </w:rPr>
      </w:pPr>
      <w:r>
        <w:rPr/>
        <w:br w:type="column"/>
      </w:r>
      <w:r>
        <w:rPr>
          <w:rFonts w:ascii="Calibri"/>
          <w:color w:val="231F20"/>
          <w:w w:val="95"/>
          <w:sz w:val="18"/>
        </w:rPr>
        <w:t>B VI. Estadisticas </w:t>
      </w:r>
      <w:r>
        <w:rPr>
          <w:rFonts w:ascii="Calibri"/>
          <w:color w:val="231F20"/>
          <w:sz w:val="18"/>
        </w:rPr>
        <w:t>Fiscales</w:t>
      </w:r>
    </w:p>
    <w:p>
      <w:pPr>
        <w:spacing w:after="0" w:line="218" w:lineRule="auto"/>
        <w:jc w:val="left"/>
        <w:rPr>
          <w:rFonts w:ascii="Calibri"/>
          <w:sz w:val="18"/>
        </w:rPr>
        <w:sectPr>
          <w:type w:val="continuous"/>
          <w:pgSz w:w="10490" w:h="15880"/>
          <w:pgMar w:top="1500" w:bottom="280" w:left="0" w:right="0"/>
          <w:cols w:num="6" w:equalWidth="0">
            <w:col w:w="2642" w:space="40"/>
            <w:col w:w="1274" w:space="39"/>
            <w:col w:w="1490" w:space="40"/>
            <w:col w:w="1345" w:space="40"/>
            <w:col w:w="1305" w:space="39"/>
            <w:col w:w="2236"/>
          </w:cols>
        </w:sectPr>
      </w:pPr>
    </w:p>
    <w:p>
      <w:pPr>
        <w:pStyle w:val="BodyText"/>
        <w:spacing w:before="11"/>
        <w:rPr>
          <w:rFonts w:ascii="Calibri"/>
          <w:sz w:val="14"/>
        </w:rPr>
      </w:pPr>
    </w:p>
    <w:p>
      <w:pPr>
        <w:spacing w:before="0"/>
        <w:ind w:left="1620" w:right="0" w:firstLine="0"/>
        <w:jc w:val="left"/>
        <w:rPr>
          <w:rFonts w:ascii="Calibri" w:hAnsi="Calibri"/>
          <w:sz w:val="16"/>
        </w:rPr>
      </w:pPr>
      <w:r>
        <w:rPr>
          <w:b/>
          <w:color w:val="231F20"/>
          <w:sz w:val="16"/>
        </w:rPr>
        <w:t>Fuente: </w:t>
      </w:r>
      <w:r>
        <w:rPr>
          <w:rFonts w:ascii="Calibri" w:hAnsi="Calibri"/>
          <w:color w:val="231F20"/>
          <w:sz w:val="16"/>
        </w:rPr>
        <w:t>Elaboración propia con datos de Aregional. ITDIF 2017</w:t>
      </w:r>
    </w:p>
    <w:p>
      <w:pPr>
        <w:pStyle w:val="BodyText"/>
        <w:rPr>
          <w:rFonts w:ascii="Calibri"/>
          <w:sz w:val="20"/>
        </w:rPr>
      </w:pPr>
    </w:p>
    <w:p>
      <w:pPr>
        <w:pStyle w:val="BodyText"/>
        <w:spacing w:before="12"/>
        <w:rPr>
          <w:rFonts w:ascii="Calibri"/>
          <w:sz w:val="28"/>
        </w:rPr>
      </w:pPr>
    </w:p>
    <w:p>
      <w:pPr>
        <w:spacing w:after="0"/>
        <w:rPr>
          <w:rFonts w:ascii="Calibri"/>
          <w:sz w:val="28"/>
        </w:rPr>
        <w:sectPr>
          <w:type w:val="continuous"/>
          <w:pgSz w:w="10490" w:h="15880"/>
          <w:pgMar w:top="1500" w:bottom="280" w:left="0" w:right="0"/>
        </w:sectPr>
      </w:pPr>
    </w:p>
    <w:p>
      <w:pPr>
        <w:pStyle w:val="BodyText"/>
        <w:spacing w:line="266" w:lineRule="auto" w:before="86"/>
        <w:ind w:left="1587" w:firstLine="283"/>
        <w:jc w:val="both"/>
      </w:pPr>
      <w:r>
        <w:rPr>
          <w:color w:val="231F20"/>
        </w:rPr>
        <w:t>El </w:t>
      </w:r>
      <w:r>
        <w:rPr>
          <w:color w:val="231F20"/>
          <w:spacing w:val="-3"/>
        </w:rPr>
        <w:t>promedio nacional </w:t>
      </w:r>
      <w:r>
        <w:rPr>
          <w:color w:val="231F20"/>
        </w:rPr>
        <w:t>alcanzado por </w:t>
      </w:r>
      <w:r>
        <w:rPr>
          <w:color w:val="231F20"/>
          <w:spacing w:val="-3"/>
        </w:rPr>
        <w:t>las</w:t>
      </w:r>
      <w:r>
        <w:rPr>
          <w:color w:val="231F20"/>
          <w:spacing w:val="-36"/>
        </w:rPr>
        <w:t> </w:t>
      </w:r>
      <w:r>
        <w:rPr>
          <w:color w:val="231F20"/>
          <w:spacing w:val="-3"/>
        </w:rPr>
        <w:t>entida- </w:t>
      </w:r>
      <w:r>
        <w:rPr>
          <w:color w:val="231F20"/>
        </w:rPr>
        <w:t>des </w:t>
      </w:r>
      <w:r>
        <w:rPr>
          <w:color w:val="231F20"/>
          <w:spacing w:val="-3"/>
        </w:rPr>
        <w:t>federativas </w:t>
      </w:r>
      <w:r>
        <w:rPr>
          <w:color w:val="231F20"/>
        </w:rPr>
        <w:t>se </w:t>
      </w:r>
      <w:r>
        <w:rPr>
          <w:color w:val="231F20"/>
          <w:spacing w:val="-3"/>
        </w:rPr>
        <w:t>posicionó </w:t>
      </w:r>
      <w:r>
        <w:rPr>
          <w:color w:val="231F20"/>
        </w:rPr>
        <w:t>en </w:t>
      </w:r>
      <w:r>
        <w:rPr>
          <w:color w:val="231F20"/>
          <w:spacing w:val="-5"/>
        </w:rPr>
        <w:t>70.98 </w:t>
      </w:r>
      <w:r>
        <w:rPr>
          <w:color w:val="231F20"/>
          <w:spacing w:val="-4"/>
        </w:rPr>
        <w:t>puntos, </w:t>
      </w:r>
      <w:r>
        <w:rPr>
          <w:color w:val="231F20"/>
        </w:rPr>
        <w:t>en </w:t>
      </w:r>
      <w:r>
        <w:rPr>
          <w:color w:val="231F20"/>
          <w:spacing w:val="-3"/>
        </w:rPr>
        <w:t>una escala </w:t>
      </w:r>
      <w:r>
        <w:rPr>
          <w:color w:val="231F20"/>
        </w:rPr>
        <w:t>de 0 a </w:t>
      </w:r>
      <w:r>
        <w:rPr>
          <w:color w:val="231F20"/>
          <w:spacing w:val="-4"/>
        </w:rPr>
        <w:t>100, </w:t>
      </w:r>
      <w:r>
        <w:rPr>
          <w:color w:val="231F20"/>
        </w:rPr>
        <w:t>donde 0 es </w:t>
      </w:r>
      <w:r>
        <w:rPr>
          <w:color w:val="231F20"/>
          <w:spacing w:val="-3"/>
        </w:rPr>
        <w:t>nada </w:t>
      </w:r>
      <w:r>
        <w:rPr>
          <w:color w:val="231F20"/>
        </w:rPr>
        <w:t>transpa- </w:t>
      </w:r>
      <w:r>
        <w:rPr>
          <w:color w:val="231F20"/>
          <w:spacing w:val="-4"/>
        </w:rPr>
        <w:t>rente </w:t>
      </w:r>
      <w:r>
        <w:rPr>
          <w:color w:val="231F20"/>
        </w:rPr>
        <w:t>y </w:t>
      </w:r>
      <w:r>
        <w:rPr>
          <w:color w:val="231F20"/>
          <w:spacing w:val="-4"/>
        </w:rPr>
        <w:t>100 </w:t>
      </w:r>
      <w:r>
        <w:rPr>
          <w:color w:val="231F20"/>
        </w:rPr>
        <w:t>es </w:t>
      </w:r>
      <w:r>
        <w:rPr>
          <w:color w:val="231F20"/>
          <w:spacing w:val="-4"/>
        </w:rPr>
        <w:t>altamente transparente </w:t>
      </w:r>
      <w:r>
        <w:rPr>
          <w:color w:val="231F20"/>
        </w:rPr>
        <w:t>en </w:t>
      </w:r>
      <w:r>
        <w:rPr>
          <w:color w:val="231F20"/>
          <w:spacing w:val="-4"/>
        </w:rPr>
        <w:t>materia </w:t>
      </w:r>
      <w:r>
        <w:rPr>
          <w:color w:val="231F20"/>
          <w:spacing w:val="-3"/>
        </w:rPr>
        <w:t>fiscal.</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Oaxaca</w:t>
      </w:r>
      <w:r>
        <w:rPr>
          <w:color w:val="231F20"/>
          <w:spacing w:val="-5"/>
        </w:rPr>
        <w:t> </w:t>
      </w:r>
      <w:r>
        <w:rPr>
          <w:color w:val="231F20"/>
        </w:rPr>
        <w:t>se</w:t>
      </w:r>
      <w:r>
        <w:rPr>
          <w:color w:val="231F20"/>
          <w:spacing w:val="-6"/>
        </w:rPr>
        <w:t> </w:t>
      </w:r>
      <w:r>
        <w:rPr>
          <w:color w:val="231F20"/>
          <w:spacing w:val="-3"/>
        </w:rPr>
        <w:t>encuentra</w:t>
      </w:r>
      <w:r>
        <w:rPr>
          <w:color w:val="231F20"/>
          <w:spacing w:val="-6"/>
        </w:rPr>
        <w:t> </w:t>
      </w:r>
      <w:r>
        <w:rPr>
          <w:color w:val="231F20"/>
          <w:spacing w:val="-3"/>
        </w:rPr>
        <w:t>con</w:t>
      </w:r>
      <w:r>
        <w:rPr>
          <w:color w:val="231F20"/>
          <w:spacing w:val="-6"/>
        </w:rPr>
        <w:t> </w:t>
      </w:r>
      <w:r>
        <w:rPr>
          <w:color w:val="231F20"/>
        </w:rPr>
        <w:t>6.83 </w:t>
      </w:r>
      <w:r>
        <w:rPr>
          <w:color w:val="231F20"/>
          <w:spacing w:val="-4"/>
        </w:rPr>
        <w:t>puntos </w:t>
      </w:r>
      <w:r>
        <w:rPr>
          <w:color w:val="231F20"/>
        </w:rPr>
        <w:t>por </w:t>
      </w:r>
      <w:r>
        <w:rPr>
          <w:color w:val="231F20"/>
          <w:spacing w:val="-3"/>
        </w:rPr>
        <w:t>debajo </w:t>
      </w:r>
      <w:r>
        <w:rPr>
          <w:color w:val="231F20"/>
        </w:rPr>
        <w:t>de la </w:t>
      </w:r>
      <w:r>
        <w:rPr>
          <w:color w:val="231F20"/>
          <w:spacing w:val="-3"/>
        </w:rPr>
        <w:t>media</w:t>
      </w:r>
      <w:r>
        <w:rPr>
          <w:color w:val="231F20"/>
          <w:spacing w:val="-34"/>
        </w:rPr>
        <w:t> </w:t>
      </w:r>
      <w:r>
        <w:rPr>
          <w:color w:val="231F20"/>
          <w:spacing w:val="-3"/>
        </w:rPr>
        <w:t>nacional.</w:t>
      </w:r>
    </w:p>
    <w:p>
      <w:pPr>
        <w:pStyle w:val="BodyText"/>
        <w:rPr>
          <w:sz w:val="24"/>
        </w:rPr>
      </w:pPr>
    </w:p>
    <w:p>
      <w:pPr>
        <w:pStyle w:val="BodyText"/>
        <w:spacing w:line="259" w:lineRule="auto"/>
        <w:ind w:left="1587"/>
        <w:jc w:val="both"/>
      </w:pPr>
      <w:r>
        <w:rPr>
          <w:rFonts w:ascii="Calibri" w:hAnsi="Calibri"/>
          <w:color w:val="231F20"/>
          <w:spacing w:val="-3"/>
          <w:w w:val="95"/>
        </w:rPr>
        <w:t>Índice</w:t>
      </w:r>
      <w:r>
        <w:rPr>
          <w:rFonts w:ascii="Calibri" w:hAnsi="Calibri"/>
          <w:color w:val="231F20"/>
          <w:spacing w:val="-18"/>
          <w:w w:val="95"/>
        </w:rPr>
        <w:t> </w:t>
      </w:r>
      <w:r>
        <w:rPr>
          <w:rFonts w:ascii="Calibri" w:hAnsi="Calibri"/>
          <w:color w:val="231F20"/>
          <w:w w:val="95"/>
        </w:rPr>
        <w:t>de</w:t>
      </w:r>
      <w:r>
        <w:rPr>
          <w:rFonts w:ascii="Calibri" w:hAnsi="Calibri"/>
          <w:color w:val="231F20"/>
          <w:spacing w:val="-17"/>
          <w:w w:val="95"/>
        </w:rPr>
        <w:t> </w:t>
      </w:r>
      <w:r>
        <w:rPr>
          <w:rFonts w:ascii="Calibri" w:hAnsi="Calibri"/>
          <w:color w:val="231F20"/>
          <w:spacing w:val="-3"/>
          <w:w w:val="95"/>
        </w:rPr>
        <w:t>Información</w:t>
      </w:r>
      <w:r>
        <w:rPr>
          <w:rFonts w:ascii="Calibri" w:hAnsi="Calibri"/>
          <w:color w:val="231F20"/>
          <w:spacing w:val="-17"/>
          <w:w w:val="95"/>
        </w:rPr>
        <w:t> </w:t>
      </w:r>
      <w:r>
        <w:rPr>
          <w:rFonts w:ascii="Calibri" w:hAnsi="Calibri"/>
          <w:color w:val="231F20"/>
          <w:spacing w:val="-3"/>
          <w:w w:val="95"/>
        </w:rPr>
        <w:t>Presupuestal</w:t>
      </w:r>
      <w:r>
        <w:rPr>
          <w:rFonts w:ascii="Calibri" w:hAnsi="Calibri"/>
          <w:color w:val="231F20"/>
          <w:spacing w:val="-17"/>
          <w:w w:val="95"/>
        </w:rPr>
        <w:t> </w:t>
      </w:r>
      <w:r>
        <w:rPr>
          <w:rFonts w:ascii="Calibri" w:hAnsi="Calibri"/>
          <w:color w:val="231F20"/>
          <w:w w:val="95"/>
        </w:rPr>
        <w:t>Estatal</w:t>
      </w:r>
      <w:r>
        <w:rPr>
          <w:rFonts w:ascii="Calibri" w:hAnsi="Calibri"/>
          <w:color w:val="231F20"/>
          <w:spacing w:val="-17"/>
          <w:w w:val="95"/>
        </w:rPr>
        <w:t> </w:t>
      </w:r>
      <w:r>
        <w:rPr>
          <w:rFonts w:ascii="Calibri" w:hAnsi="Calibri"/>
          <w:color w:val="231F20"/>
          <w:spacing w:val="-3"/>
          <w:w w:val="95"/>
        </w:rPr>
        <w:t>(IIPE) </w:t>
      </w:r>
      <w:r>
        <w:rPr>
          <w:color w:val="231F20"/>
        </w:rPr>
        <w:t>El </w:t>
      </w:r>
      <w:r>
        <w:rPr>
          <w:color w:val="231F20"/>
          <w:spacing w:val="-5"/>
        </w:rPr>
        <w:t>IMCO, </w:t>
      </w:r>
      <w:r>
        <w:rPr>
          <w:color w:val="231F20"/>
        </w:rPr>
        <w:t>a </w:t>
      </w:r>
      <w:r>
        <w:rPr>
          <w:color w:val="231F20"/>
          <w:spacing w:val="-3"/>
        </w:rPr>
        <w:t>través </w:t>
      </w:r>
      <w:r>
        <w:rPr>
          <w:color w:val="231F20"/>
        </w:rPr>
        <w:t>del </w:t>
      </w:r>
      <w:r>
        <w:rPr>
          <w:color w:val="231F20"/>
          <w:spacing w:val="-3"/>
        </w:rPr>
        <w:t>Índice </w:t>
      </w:r>
      <w:r>
        <w:rPr>
          <w:color w:val="231F20"/>
        </w:rPr>
        <w:t>de </w:t>
      </w:r>
      <w:r>
        <w:rPr>
          <w:color w:val="231F20"/>
          <w:spacing w:val="-3"/>
        </w:rPr>
        <w:t>Información</w:t>
      </w:r>
      <w:r>
        <w:rPr>
          <w:color w:val="231F20"/>
          <w:spacing w:val="-30"/>
        </w:rPr>
        <w:t> </w:t>
      </w:r>
      <w:r>
        <w:rPr>
          <w:color w:val="231F20"/>
          <w:spacing w:val="-3"/>
        </w:rPr>
        <w:t>Presu- </w:t>
      </w:r>
      <w:r>
        <w:rPr>
          <w:color w:val="231F20"/>
        </w:rPr>
        <w:t>puestal Estatal </w:t>
      </w:r>
      <w:r>
        <w:rPr>
          <w:color w:val="231F20"/>
          <w:spacing w:val="-3"/>
        </w:rPr>
        <w:t>(IIPE) evalúa </w:t>
      </w:r>
      <w:r>
        <w:rPr>
          <w:color w:val="231F20"/>
        </w:rPr>
        <w:t>la </w:t>
      </w:r>
      <w:r>
        <w:rPr>
          <w:color w:val="231F20"/>
          <w:spacing w:val="-3"/>
        </w:rPr>
        <w:t>calidad </w:t>
      </w:r>
      <w:r>
        <w:rPr>
          <w:color w:val="231F20"/>
        </w:rPr>
        <w:t>de la</w:t>
      </w:r>
      <w:r>
        <w:rPr>
          <w:color w:val="231F20"/>
          <w:spacing w:val="16"/>
        </w:rPr>
        <w:t> </w:t>
      </w:r>
      <w:r>
        <w:rPr>
          <w:color w:val="231F20"/>
          <w:spacing w:val="-4"/>
        </w:rPr>
        <w:t>infor-</w:t>
      </w:r>
    </w:p>
    <w:p>
      <w:pPr>
        <w:pStyle w:val="BodyText"/>
        <w:spacing w:line="266" w:lineRule="auto" w:before="86"/>
        <w:ind w:left="199" w:right="790"/>
        <w:jc w:val="both"/>
      </w:pPr>
      <w:r>
        <w:rPr/>
        <w:br w:type="column"/>
      </w:r>
      <w:r>
        <w:rPr>
          <w:color w:val="231F20"/>
          <w:spacing w:val="-3"/>
        </w:rPr>
        <w:t>mación</w:t>
      </w:r>
      <w:r>
        <w:rPr>
          <w:color w:val="231F20"/>
          <w:spacing w:val="-7"/>
        </w:rPr>
        <w:t> </w:t>
      </w:r>
      <w:r>
        <w:rPr>
          <w:color w:val="231F20"/>
          <w:spacing w:val="-3"/>
        </w:rPr>
        <w:t>plasmada</w:t>
      </w:r>
      <w:r>
        <w:rPr>
          <w:color w:val="231F20"/>
          <w:spacing w:val="-7"/>
        </w:rPr>
        <w:t> </w:t>
      </w:r>
      <w:r>
        <w:rPr>
          <w:color w:val="231F20"/>
        </w:rPr>
        <w:t>en</w:t>
      </w:r>
      <w:r>
        <w:rPr>
          <w:color w:val="231F20"/>
          <w:spacing w:val="-7"/>
        </w:rPr>
        <w:t> </w:t>
      </w:r>
      <w:r>
        <w:rPr>
          <w:color w:val="231F20"/>
          <w:spacing w:val="-3"/>
        </w:rPr>
        <w:t>las</w:t>
      </w:r>
      <w:r>
        <w:rPr>
          <w:color w:val="231F20"/>
          <w:spacing w:val="-7"/>
        </w:rPr>
        <w:t> </w:t>
      </w:r>
      <w:r>
        <w:rPr>
          <w:color w:val="231F20"/>
          <w:spacing w:val="-3"/>
        </w:rPr>
        <w:t>leyes</w:t>
      </w:r>
      <w:r>
        <w:rPr>
          <w:color w:val="231F20"/>
          <w:spacing w:val="-7"/>
        </w:rPr>
        <w:t> </w:t>
      </w:r>
      <w:r>
        <w:rPr>
          <w:color w:val="231F20"/>
        </w:rPr>
        <w:t>de</w:t>
      </w:r>
      <w:r>
        <w:rPr>
          <w:color w:val="231F20"/>
          <w:spacing w:val="-7"/>
        </w:rPr>
        <w:t> </w:t>
      </w:r>
      <w:r>
        <w:rPr>
          <w:color w:val="231F20"/>
          <w:spacing w:val="-3"/>
        </w:rPr>
        <w:t>ingresos</w:t>
      </w:r>
      <w:r>
        <w:rPr>
          <w:color w:val="231F20"/>
          <w:spacing w:val="-7"/>
        </w:rPr>
        <w:t> </w:t>
      </w:r>
      <w:r>
        <w:rPr>
          <w:color w:val="231F20"/>
        </w:rPr>
        <w:t>y</w:t>
      </w:r>
      <w:r>
        <w:rPr>
          <w:color w:val="231F20"/>
          <w:spacing w:val="-7"/>
        </w:rPr>
        <w:t> </w:t>
      </w:r>
      <w:r>
        <w:rPr>
          <w:color w:val="231F20"/>
        </w:rPr>
        <w:t>en</w:t>
      </w:r>
      <w:r>
        <w:rPr>
          <w:color w:val="231F20"/>
          <w:spacing w:val="-6"/>
        </w:rPr>
        <w:t> </w:t>
      </w:r>
      <w:r>
        <w:rPr>
          <w:color w:val="231F20"/>
        </w:rPr>
        <w:t>los </w:t>
      </w:r>
      <w:r>
        <w:rPr>
          <w:color w:val="231F20"/>
          <w:spacing w:val="-3"/>
        </w:rPr>
        <w:t>presupuestos </w:t>
      </w:r>
      <w:r>
        <w:rPr>
          <w:color w:val="231F20"/>
        </w:rPr>
        <w:t>de </w:t>
      </w:r>
      <w:r>
        <w:rPr>
          <w:color w:val="231F20"/>
          <w:spacing w:val="-3"/>
        </w:rPr>
        <w:t>egresos </w:t>
      </w:r>
      <w:r>
        <w:rPr>
          <w:color w:val="231F20"/>
        </w:rPr>
        <w:t>de cada </w:t>
      </w:r>
      <w:r>
        <w:rPr>
          <w:color w:val="231F20"/>
          <w:spacing w:val="-3"/>
        </w:rPr>
        <w:t>una </w:t>
      </w:r>
      <w:r>
        <w:rPr>
          <w:color w:val="231F20"/>
        </w:rPr>
        <w:t>de </w:t>
      </w:r>
      <w:r>
        <w:rPr>
          <w:color w:val="231F20"/>
          <w:spacing w:val="-3"/>
        </w:rPr>
        <w:t>las enti- </w:t>
      </w:r>
      <w:r>
        <w:rPr>
          <w:color w:val="231F20"/>
        </w:rPr>
        <w:t>dades</w:t>
      </w:r>
      <w:r>
        <w:rPr>
          <w:color w:val="231F20"/>
          <w:spacing w:val="-22"/>
        </w:rPr>
        <w:t> </w:t>
      </w:r>
      <w:r>
        <w:rPr>
          <w:color w:val="231F20"/>
          <w:spacing w:val="-3"/>
        </w:rPr>
        <w:t>federativas,</w:t>
      </w:r>
      <w:r>
        <w:rPr>
          <w:color w:val="231F20"/>
          <w:spacing w:val="-21"/>
        </w:rPr>
        <w:t> </w:t>
      </w:r>
      <w:r>
        <w:rPr>
          <w:color w:val="231F20"/>
        </w:rPr>
        <w:t>a</w:t>
      </w:r>
      <w:r>
        <w:rPr>
          <w:color w:val="231F20"/>
          <w:spacing w:val="-22"/>
        </w:rPr>
        <w:t> </w:t>
      </w:r>
      <w:r>
        <w:rPr>
          <w:color w:val="231F20"/>
        </w:rPr>
        <w:t>partir</w:t>
      </w:r>
      <w:r>
        <w:rPr>
          <w:color w:val="231F20"/>
          <w:spacing w:val="-21"/>
        </w:rPr>
        <w:t> </w:t>
      </w:r>
      <w:r>
        <w:rPr>
          <w:color w:val="231F20"/>
          <w:spacing w:val="-13"/>
        </w:rPr>
        <w:t>116</w:t>
      </w:r>
      <w:r>
        <w:rPr>
          <w:color w:val="231F20"/>
          <w:spacing w:val="-21"/>
        </w:rPr>
        <w:t> </w:t>
      </w:r>
      <w:r>
        <w:rPr>
          <w:color w:val="231F20"/>
          <w:spacing w:val="-3"/>
        </w:rPr>
        <w:t>criterios</w:t>
      </w:r>
      <w:r>
        <w:rPr>
          <w:color w:val="231F20"/>
          <w:spacing w:val="-22"/>
        </w:rPr>
        <w:t> </w:t>
      </w:r>
      <w:r>
        <w:rPr>
          <w:color w:val="231F20"/>
          <w:spacing w:val="-3"/>
        </w:rPr>
        <w:t>desglosados </w:t>
      </w:r>
      <w:r>
        <w:rPr>
          <w:color w:val="231F20"/>
        </w:rPr>
        <w:t>en </w:t>
      </w:r>
      <w:r>
        <w:rPr>
          <w:color w:val="231F20"/>
          <w:spacing w:val="-6"/>
        </w:rPr>
        <w:t>10 </w:t>
      </w:r>
      <w:r>
        <w:rPr>
          <w:color w:val="231F20"/>
          <w:spacing w:val="-3"/>
        </w:rPr>
        <w:t>secciones, </w:t>
      </w:r>
      <w:r>
        <w:rPr>
          <w:color w:val="231F20"/>
        </w:rPr>
        <w:t>que </w:t>
      </w:r>
      <w:r>
        <w:rPr>
          <w:color w:val="231F20"/>
          <w:spacing w:val="-3"/>
        </w:rPr>
        <w:t>califican </w:t>
      </w:r>
      <w:r>
        <w:rPr>
          <w:color w:val="231F20"/>
        </w:rPr>
        <w:t>la </w:t>
      </w:r>
      <w:r>
        <w:rPr>
          <w:color w:val="231F20"/>
          <w:spacing w:val="-3"/>
        </w:rPr>
        <w:t>presentación </w:t>
      </w:r>
      <w:r>
        <w:rPr>
          <w:color w:val="231F20"/>
        </w:rPr>
        <w:t>y </w:t>
      </w:r>
      <w:r>
        <w:rPr>
          <w:color w:val="231F20"/>
          <w:spacing w:val="-4"/>
        </w:rPr>
        <w:t>accesibilidad </w:t>
      </w:r>
      <w:r>
        <w:rPr>
          <w:color w:val="231F20"/>
        </w:rPr>
        <w:t>de </w:t>
      </w:r>
      <w:r>
        <w:rPr>
          <w:color w:val="231F20"/>
          <w:spacing w:val="-3"/>
        </w:rPr>
        <w:t>estos documentos, </w:t>
      </w:r>
      <w:r>
        <w:rPr>
          <w:color w:val="231F20"/>
        </w:rPr>
        <w:t>el </w:t>
      </w:r>
      <w:r>
        <w:rPr>
          <w:color w:val="231F20"/>
          <w:spacing w:val="-3"/>
        </w:rPr>
        <w:t>cumpli- </w:t>
      </w:r>
      <w:r>
        <w:rPr>
          <w:color w:val="231F20"/>
          <w:spacing w:val="-4"/>
        </w:rPr>
        <w:t>miento </w:t>
      </w:r>
      <w:r>
        <w:rPr>
          <w:color w:val="231F20"/>
        </w:rPr>
        <w:t>de </w:t>
      </w:r>
      <w:r>
        <w:rPr>
          <w:color w:val="231F20"/>
          <w:spacing w:val="-3"/>
        </w:rPr>
        <w:t>las clasificaciones </w:t>
      </w:r>
      <w:r>
        <w:rPr>
          <w:color w:val="231F20"/>
        </w:rPr>
        <w:t>de </w:t>
      </w:r>
      <w:r>
        <w:rPr>
          <w:color w:val="231F20"/>
          <w:spacing w:val="-3"/>
        </w:rPr>
        <w:t>armonización </w:t>
      </w:r>
      <w:r>
        <w:rPr>
          <w:color w:val="231F20"/>
        </w:rPr>
        <w:t>con- </w:t>
      </w:r>
      <w:r>
        <w:rPr>
          <w:color w:val="231F20"/>
          <w:spacing w:val="-3"/>
        </w:rPr>
        <w:t>table, </w:t>
      </w:r>
      <w:r>
        <w:rPr>
          <w:color w:val="231F20"/>
        </w:rPr>
        <w:t>el </w:t>
      </w:r>
      <w:r>
        <w:rPr>
          <w:color w:val="231F20"/>
          <w:spacing w:val="-3"/>
        </w:rPr>
        <w:t>desglose </w:t>
      </w:r>
      <w:r>
        <w:rPr>
          <w:color w:val="231F20"/>
        </w:rPr>
        <w:t>de la </w:t>
      </w:r>
      <w:r>
        <w:rPr>
          <w:color w:val="231F20"/>
          <w:spacing w:val="-3"/>
        </w:rPr>
        <w:t>deuda pública, así como </w:t>
      </w:r>
      <w:r>
        <w:rPr>
          <w:color w:val="231F20"/>
        </w:rPr>
        <w:t>la </w:t>
      </w:r>
      <w:r>
        <w:rPr>
          <w:color w:val="231F20"/>
          <w:spacing w:val="-3"/>
        </w:rPr>
        <w:t>disponibilidad </w:t>
      </w:r>
      <w:r>
        <w:rPr>
          <w:color w:val="231F20"/>
        </w:rPr>
        <w:t>de los </w:t>
      </w:r>
      <w:r>
        <w:rPr>
          <w:color w:val="231F20"/>
          <w:spacing w:val="-3"/>
        </w:rPr>
        <w:t>montos presupuestados </w:t>
      </w:r>
      <w:r>
        <w:rPr>
          <w:color w:val="231F20"/>
        </w:rPr>
        <w:t>a los </w:t>
      </w:r>
      <w:r>
        <w:rPr>
          <w:color w:val="231F20"/>
          <w:spacing w:val="-4"/>
        </w:rPr>
        <w:t>conceptos </w:t>
      </w:r>
      <w:r>
        <w:rPr>
          <w:color w:val="231F20"/>
          <w:spacing w:val="-3"/>
        </w:rPr>
        <w:t>más importantes </w:t>
      </w:r>
      <w:r>
        <w:rPr>
          <w:color w:val="231F20"/>
        </w:rPr>
        <w:t>de </w:t>
      </w:r>
      <w:r>
        <w:rPr>
          <w:color w:val="231F20"/>
          <w:spacing w:val="-3"/>
        </w:rPr>
        <w:t>las </w:t>
      </w:r>
      <w:r>
        <w:rPr>
          <w:color w:val="231F20"/>
        </w:rPr>
        <w:t>finanzas de los estados.</w:t>
      </w:r>
    </w:p>
    <w:p>
      <w:pPr>
        <w:spacing w:after="0" w:line="266" w:lineRule="auto"/>
        <w:jc w:val="both"/>
        <w:sectPr>
          <w:type w:val="continuous"/>
          <w:pgSz w:w="10490" w:h="15880"/>
          <w:pgMar w:top="1500" w:bottom="280" w:left="0" w:right="0"/>
          <w:cols w:num="2" w:equalWidth="0">
            <w:col w:w="5522" w:space="40"/>
            <w:col w:w="4928"/>
          </w:cols>
        </w:sectPr>
      </w:pPr>
    </w:p>
    <w:p>
      <w:pPr>
        <w:pStyle w:val="BodyText"/>
        <w:spacing w:line="266" w:lineRule="auto" w:before="65"/>
        <w:ind w:left="793" w:firstLine="283"/>
        <w:jc w:val="right"/>
      </w:pPr>
      <w:r>
        <w:rPr>
          <w:color w:val="231F20"/>
          <w:spacing w:val="-3"/>
        </w:rPr>
        <w:t>Una evaluación optima </w:t>
      </w:r>
      <w:r>
        <w:rPr>
          <w:color w:val="231F20"/>
        </w:rPr>
        <w:t>del</w:t>
      </w:r>
      <w:r>
        <w:rPr>
          <w:color w:val="231F20"/>
          <w:spacing w:val="45"/>
        </w:rPr>
        <w:t> </w:t>
      </w:r>
      <w:r>
        <w:rPr>
          <w:color w:val="231F20"/>
          <w:spacing w:val="-3"/>
        </w:rPr>
        <w:t>Presupuesto</w:t>
      </w:r>
      <w:r>
        <w:rPr>
          <w:color w:val="231F20"/>
          <w:spacing w:val="10"/>
        </w:rPr>
        <w:t> </w:t>
      </w:r>
      <w:r>
        <w:rPr>
          <w:color w:val="231F20"/>
        </w:rPr>
        <w:t>de</w:t>
      </w:r>
      <w:r>
        <w:rPr>
          <w:color w:val="231F20"/>
          <w:w w:val="96"/>
        </w:rPr>
        <w:t> </w:t>
      </w:r>
      <w:r>
        <w:rPr>
          <w:color w:val="231F20"/>
          <w:spacing w:val="-3"/>
        </w:rPr>
        <w:t>Egresos permite </w:t>
      </w:r>
      <w:r>
        <w:rPr>
          <w:color w:val="231F20"/>
          <w:spacing w:val="-4"/>
        </w:rPr>
        <w:t>dimensionar </w:t>
      </w:r>
      <w:r>
        <w:rPr>
          <w:color w:val="231F20"/>
          <w:spacing w:val="-3"/>
        </w:rPr>
        <w:t>las</w:t>
      </w:r>
      <w:r>
        <w:rPr>
          <w:color w:val="231F20"/>
          <w:spacing w:val="1"/>
        </w:rPr>
        <w:t> </w:t>
      </w:r>
      <w:r>
        <w:rPr>
          <w:color w:val="231F20"/>
          <w:spacing w:val="-3"/>
        </w:rPr>
        <w:t>prioridades  </w:t>
      </w:r>
      <w:r>
        <w:rPr>
          <w:color w:val="231F20"/>
        </w:rPr>
        <w:t>de</w:t>
      </w:r>
      <w:r>
        <w:rPr>
          <w:color w:val="231F20"/>
          <w:w w:val="96"/>
        </w:rPr>
        <w:t> </w:t>
      </w:r>
      <w:r>
        <w:rPr>
          <w:color w:val="231F20"/>
        </w:rPr>
        <w:t>los </w:t>
      </w:r>
      <w:r>
        <w:rPr>
          <w:color w:val="231F20"/>
          <w:spacing w:val="-3"/>
        </w:rPr>
        <w:t>gobiernos estatales, conocer cómo </w:t>
      </w:r>
      <w:r>
        <w:rPr>
          <w:color w:val="231F20"/>
        </w:rPr>
        <w:t>se</w:t>
      </w:r>
      <w:r>
        <w:rPr>
          <w:color w:val="231F20"/>
          <w:spacing w:val="18"/>
        </w:rPr>
        <w:t> </w:t>
      </w:r>
      <w:r>
        <w:rPr>
          <w:color w:val="231F20"/>
          <w:spacing w:val="-3"/>
        </w:rPr>
        <w:t>utiliza</w:t>
      </w:r>
      <w:r>
        <w:rPr>
          <w:color w:val="231F20"/>
          <w:spacing w:val="1"/>
        </w:rPr>
        <w:t> </w:t>
      </w:r>
      <w:r>
        <w:rPr>
          <w:color w:val="231F20"/>
        </w:rPr>
        <w:t>el</w:t>
      </w:r>
      <w:r>
        <w:rPr>
          <w:color w:val="231F20"/>
          <w:w w:val="109"/>
        </w:rPr>
        <w:t> </w:t>
      </w:r>
      <w:r>
        <w:rPr>
          <w:color w:val="231F20"/>
          <w:spacing w:val="-3"/>
        </w:rPr>
        <w:t>dinero </w:t>
      </w:r>
      <w:r>
        <w:rPr>
          <w:color w:val="231F20"/>
          <w:spacing w:val="-4"/>
        </w:rPr>
        <w:t>público, </w:t>
      </w:r>
      <w:r>
        <w:rPr>
          <w:color w:val="231F20"/>
          <w:spacing w:val="-3"/>
        </w:rPr>
        <w:t>quién </w:t>
      </w:r>
      <w:r>
        <w:rPr>
          <w:color w:val="231F20"/>
        </w:rPr>
        <w:t>lo gasta y </w:t>
      </w:r>
      <w:r>
        <w:rPr>
          <w:color w:val="231F20"/>
          <w:spacing w:val="-3"/>
        </w:rPr>
        <w:t>con</w:t>
      </w:r>
      <w:r>
        <w:rPr>
          <w:color w:val="231F20"/>
          <w:spacing w:val="9"/>
        </w:rPr>
        <w:t> </w:t>
      </w:r>
      <w:r>
        <w:rPr>
          <w:color w:val="231F20"/>
        </w:rPr>
        <w:t>qué </w:t>
      </w:r>
      <w:r>
        <w:rPr>
          <w:color w:val="231F20"/>
          <w:spacing w:val="-3"/>
        </w:rPr>
        <w:t>objetivos.</w:t>
      </w:r>
      <w:r>
        <w:rPr>
          <w:color w:val="231F20"/>
          <w:w w:val="75"/>
        </w:rPr>
        <w:t> </w:t>
      </w:r>
      <w:r>
        <w:rPr>
          <w:color w:val="231F20"/>
        </w:rPr>
        <w:t>En el </w:t>
      </w:r>
      <w:r>
        <w:rPr>
          <w:color w:val="231F20"/>
          <w:spacing w:val="-4"/>
        </w:rPr>
        <w:t>ejercicio </w:t>
      </w:r>
      <w:r>
        <w:rPr>
          <w:color w:val="231F20"/>
          <w:spacing w:val="-12"/>
        </w:rPr>
        <w:t>2017, </w:t>
      </w:r>
      <w:r>
        <w:rPr>
          <w:color w:val="231F20"/>
        </w:rPr>
        <w:t>el</w:t>
      </w:r>
      <w:r>
        <w:rPr>
          <w:color w:val="231F20"/>
          <w:spacing w:val="-12"/>
        </w:rPr>
        <w:t> </w:t>
      </w:r>
      <w:r>
        <w:rPr>
          <w:color w:val="231F20"/>
          <w:spacing w:val="-4"/>
        </w:rPr>
        <w:t>cumplimiento</w:t>
      </w:r>
      <w:r>
        <w:rPr>
          <w:color w:val="231F20"/>
          <w:spacing w:val="11"/>
        </w:rPr>
        <w:t> </w:t>
      </w:r>
      <w:r>
        <w:rPr>
          <w:color w:val="231F20"/>
          <w:spacing w:val="-3"/>
        </w:rPr>
        <w:t>promedio</w:t>
      </w:r>
      <w:r>
        <w:rPr>
          <w:color w:val="231F20"/>
          <w:w w:val="104"/>
        </w:rPr>
        <w:t> </w:t>
      </w:r>
      <w:r>
        <w:rPr>
          <w:color w:val="231F20"/>
          <w:spacing w:val="-3"/>
        </w:rPr>
        <w:t>nacional</w:t>
      </w:r>
      <w:r>
        <w:rPr>
          <w:color w:val="231F20"/>
          <w:spacing w:val="-8"/>
        </w:rPr>
        <w:t> </w:t>
      </w:r>
      <w:r>
        <w:rPr>
          <w:color w:val="231F20"/>
        </w:rPr>
        <w:t>en</w:t>
      </w:r>
      <w:r>
        <w:rPr>
          <w:color w:val="231F20"/>
          <w:spacing w:val="-7"/>
        </w:rPr>
        <w:t> </w:t>
      </w:r>
      <w:r>
        <w:rPr>
          <w:color w:val="231F20"/>
        </w:rPr>
        <w:t>el</w:t>
      </w:r>
      <w:r>
        <w:rPr>
          <w:color w:val="231F20"/>
          <w:spacing w:val="-7"/>
        </w:rPr>
        <w:t> </w:t>
      </w:r>
      <w:r>
        <w:rPr>
          <w:color w:val="231F20"/>
          <w:spacing w:val="-3"/>
        </w:rPr>
        <w:t>IIPE</w:t>
      </w:r>
      <w:r>
        <w:rPr>
          <w:color w:val="231F20"/>
          <w:spacing w:val="-7"/>
        </w:rPr>
        <w:t> </w:t>
      </w:r>
      <w:r>
        <w:rPr>
          <w:color w:val="231F20"/>
        </w:rPr>
        <w:t>fue</w:t>
      </w:r>
      <w:r>
        <w:rPr>
          <w:color w:val="231F20"/>
          <w:spacing w:val="-7"/>
        </w:rPr>
        <w:t> </w:t>
      </w:r>
      <w:r>
        <w:rPr>
          <w:color w:val="231F20"/>
        </w:rPr>
        <w:t>de</w:t>
      </w:r>
      <w:r>
        <w:rPr>
          <w:color w:val="231F20"/>
          <w:spacing w:val="-7"/>
        </w:rPr>
        <w:t> </w:t>
      </w:r>
      <w:r>
        <w:rPr>
          <w:color w:val="231F20"/>
          <w:spacing w:val="-4"/>
        </w:rPr>
        <w:t>83%;</w:t>
      </w:r>
      <w:r>
        <w:rPr>
          <w:color w:val="231F20"/>
          <w:spacing w:val="-8"/>
        </w:rPr>
        <w:t> </w:t>
      </w:r>
      <w:r>
        <w:rPr>
          <w:color w:val="231F20"/>
        </w:rPr>
        <w:t>esto</w:t>
      </w:r>
      <w:r>
        <w:rPr>
          <w:color w:val="231F20"/>
          <w:spacing w:val="-7"/>
        </w:rPr>
        <w:t> </w:t>
      </w:r>
      <w:r>
        <w:rPr>
          <w:color w:val="231F20"/>
          <w:spacing w:val="-4"/>
        </w:rPr>
        <w:t>representa</w:t>
      </w:r>
      <w:r>
        <w:rPr>
          <w:color w:val="231F20"/>
          <w:spacing w:val="-7"/>
        </w:rPr>
        <w:t> </w:t>
      </w:r>
      <w:r>
        <w:rPr>
          <w:color w:val="231F20"/>
        </w:rPr>
        <w:t>un</w:t>
      </w:r>
      <w:r>
        <w:rPr>
          <w:color w:val="231F20"/>
          <w:w w:val="106"/>
        </w:rPr>
        <w:t> </w:t>
      </w:r>
      <w:r>
        <w:rPr>
          <w:color w:val="231F20"/>
          <w:spacing w:val="-4"/>
        </w:rPr>
        <w:t>aumento </w:t>
      </w:r>
      <w:r>
        <w:rPr>
          <w:color w:val="231F20"/>
        </w:rPr>
        <w:t>de </w:t>
      </w:r>
      <w:r>
        <w:rPr>
          <w:color w:val="231F20"/>
          <w:spacing w:val="-4"/>
        </w:rPr>
        <w:t>siete puntos porcentuales </w:t>
      </w:r>
      <w:r>
        <w:rPr>
          <w:color w:val="231F20"/>
        </w:rPr>
        <w:t>respecto</w:t>
      </w:r>
      <w:r>
        <w:rPr>
          <w:color w:val="231F20"/>
          <w:spacing w:val="-3"/>
        </w:rPr>
        <w:t> </w:t>
      </w:r>
      <w:r>
        <w:rPr>
          <w:color w:val="231F20"/>
        </w:rPr>
        <w:t>de</w:t>
      </w:r>
      <w:r>
        <w:rPr>
          <w:color w:val="231F20"/>
          <w:w w:val="96"/>
        </w:rPr>
        <w:t> </w:t>
      </w:r>
      <w:r>
        <w:rPr>
          <w:color w:val="231F20"/>
        </w:rPr>
        <w:t>la </w:t>
      </w:r>
      <w:r>
        <w:rPr>
          <w:color w:val="231F20"/>
          <w:spacing w:val="-3"/>
        </w:rPr>
        <w:t>calificación promedio nacional </w:t>
      </w:r>
      <w:r>
        <w:rPr>
          <w:color w:val="231F20"/>
        </w:rPr>
        <w:t>observada</w:t>
      </w:r>
      <w:r>
        <w:rPr>
          <w:color w:val="231F20"/>
          <w:spacing w:val="15"/>
        </w:rPr>
        <w:t> </w:t>
      </w:r>
      <w:r>
        <w:rPr>
          <w:color w:val="231F20"/>
        </w:rPr>
        <w:t>en</w:t>
      </w:r>
      <w:r>
        <w:rPr>
          <w:color w:val="231F20"/>
          <w:spacing w:val="12"/>
        </w:rPr>
        <w:t> </w:t>
      </w:r>
      <w:r>
        <w:rPr>
          <w:color w:val="231F20"/>
        </w:rPr>
        <w:t>el</w:t>
      </w:r>
      <w:r>
        <w:rPr>
          <w:color w:val="231F20"/>
          <w:w w:val="109"/>
        </w:rPr>
        <w:t> </w:t>
      </w:r>
      <w:r>
        <w:rPr>
          <w:color w:val="231F20"/>
        </w:rPr>
        <w:t>año </w:t>
      </w:r>
      <w:r>
        <w:rPr>
          <w:color w:val="231F20"/>
          <w:spacing w:val="-7"/>
        </w:rPr>
        <w:t>2016, </w:t>
      </w:r>
      <w:r>
        <w:rPr>
          <w:color w:val="231F20"/>
        </w:rPr>
        <w:t>que fue de </w:t>
      </w:r>
      <w:r>
        <w:rPr>
          <w:color w:val="231F20"/>
          <w:spacing w:val="-5"/>
        </w:rPr>
        <w:t>76%, </w:t>
      </w:r>
      <w:r>
        <w:rPr>
          <w:color w:val="231F20"/>
          <w:spacing w:val="-3"/>
        </w:rPr>
        <w:t>con </w:t>
      </w:r>
      <w:r>
        <w:rPr>
          <w:color w:val="231F20"/>
        </w:rPr>
        <w:t>lo </w:t>
      </w:r>
      <w:r>
        <w:rPr>
          <w:color w:val="231F20"/>
          <w:spacing w:val="-3"/>
        </w:rPr>
        <w:t>cual</w:t>
      </w:r>
      <w:r>
        <w:rPr>
          <w:color w:val="231F20"/>
          <w:spacing w:val="30"/>
        </w:rPr>
        <w:t> </w:t>
      </w:r>
      <w:r>
        <w:rPr>
          <w:color w:val="231F20"/>
          <w:spacing w:val="-4"/>
        </w:rPr>
        <w:t>continúa</w:t>
      </w:r>
      <w:r>
        <w:rPr>
          <w:color w:val="231F20"/>
          <w:spacing w:val="2"/>
        </w:rPr>
        <w:t> </w:t>
      </w:r>
      <w:r>
        <w:rPr>
          <w:color w:val="231F20"/>
        </w:rPr>
        <w:t>la</w:t>
      </w:r>
      <w:r>
        <w:rPr>
          <w:color w:val="231F20"/>
          <w:w w:val="91"/>
        </w:rPr>
        <w:t> </w:t>
      </w:r>
      <w:r>
        <w:rPr>
          <w:color w:val="231F20"/>
          <w:spacing w:val="-4"/>
        </w:rPr>
        <w:t>tendencia </w:t>
      </w:r>
      <w:r>
        <w:rPr>
          <w:color w:val="231F20"/>
        </w:rPr>
        <w:t>al alza en el </w:t>
      </w:r>
      <w:r>
        <w:rPr>
          <w:color w:val="231F20"/>
          <w:spacing w:val="-3"/>
        </w:rPr>
        <w:t>nivel </w:t>
      </w:r>
      <w:r>
        <w:rPr>
          <w:color w:val="231F20"/>
        </w:rPr>
        <w:t>de</w:t>
      </w:r>
      <w:r>
        <w:rPr>
          <w:color w:val="231F20"/>
          <w:spacing w:val="23"/>
        </w:rPr>
        <w:t> </w:t>
      </w:r>
      <w:r>
        <w:rPr>
          <w:color w:val="231F20"/>
          <w:spacing w:val="-4"/>
        </w:rPr>
        <w:t>cumplimiento</w:t>
      </w:r>
      <w:r>
        <w:rPr>
          <w:color w:val="231F20"/>
          <w:spacing w:val="23"/>
        </w:rPr>
        <w:t> </w:t>
      </w:r>
      <w:r>
        <w:rPr>
          <w:color w:val="231F20"/>
          <w:spacing w:val="-4"/>
        </w:rPr>
        <w:t>en</w:t>
      </w:r>
      <w:r>
        <w:rPr>
          <w:color w:val="231F20"/>
          <w:spacing w:val="-4"/>
          <w:w w:val="101"/>
        </w:rPr>
        <w:t> </w:t>
      </w:r>
      <w:r>
        <w:rPr>
          <w:color w:val="231F20"/>
        </w:rPr>
        <w:t>este </w:t>
      </w:r>
      <w:r>
        <w:rPr>
          <w:color w:val="231F20"/>
          <w:spacing w:val="-4"/>
        </w:rPr>
        <w:t>Índice. </w:t>
      </w:r>
      <w:r>
        <w:rPr>
          <w:color w:val="231F20"/>
          <w:spacing w:val="-3"/>
        </w:rPr>
        <w:t>Cuando </w:t>
      </w:r>
      <w:r>
        <w:rPr>
          <w:color w:val="231F20"/>
        </w:rPr>
        <w:t>el </w:t>
      </w:r>
      <w:r>
        <w:rPr>
          <w:color w:val="231F20"/>
          <w:spacing w:val="-3"/>
        </w:rPr>
        <w:t>índice comenzó </w:t>
      </w:r>
      <w:r>
        <w:rPr>
          <w:color w:val="231F20"/>
        </w:rPr>
        <w:t>a</w:t>
      </w:r>
      <w:r>
        <w:rPr>
          <w:color w:val="231F20"/>
          <w:spacing w:val="8"/>
        </w:rPr>
        <w:t> </w:t>
      </w:r>
      <w:r>
        <w:rPr>
          <w:color w:val="231F20"/>
          <w:spacing w:val="-3"/>
        </w:rPr>
        <w:t>aplicarse</w:t>
      </w:r>
    </w:p>
    <w:p>
      <w:pPr>
        <w:pStyle w:val="BodyText"/>
        <w:spacing w:line="266" w:lineRule="auto" w:before="65"/>
        <w:ind w:left="158" w:right="1585"/>
        <w:jc w:val="right"/>
      </w:pPr>
      <w:r>
        <w:rPr/>
        <w:br w:type="column"/>
      </w:r>
      <w:r>
        <w:rPr>
          <w:color w:val="231F20"/>
        </w:rPr>
        <w:t>en 2008, </w:t>
      </w:r>
      <w:r>
        <w:rPr>
          <w:color w:val="231F20"/>
          <w:spacing w:val="-3"/>
        </w:rPr>
        <w:t>resultaba imposible </w:t>
      </w:r>
      <w:r>
        <w:rPr>
          <w:color w:val="231F20"/>
          <w:spacing w:val="-4"/>
        </w:rPr>
        <w:t>obtener</w:t>
      </w:r>
      <w:r>
        <w:rPr>
          <w:color w:val="231F20"/>
          <w:spacing w:val="-17"/>
        </w:rPr>
        <w:t> </w:t>
      </w:r>
      <w:r>
        <w:rPr>
          <w:color w:val="231F20"/>
        </w:rPr>
        <w:t>el</w:t>
      </w:r>
      <w:r>
        <w:rPr>
          <w:color w:val="231F20"/>
          <w:spacing w:val="15"/>
        </w:rPr>
        <w:t> </w:t>
      </w:r>
      <w:r>
        <w:rPr>
          <w:color w:val="231F20"/>
          <w:spacing w:val="-3"/>
        </w:rPr>
        <w:t>desglose</w:t>
      </w:r>
      <w:r>
        <w:rPr>
          <w:color w:val="231F20"/>
          <w:spacing w:val="-2"/>
          <w:w w:val="89"/>
        </w:rPr>
        <w:t> </w:t>
      </w:r>
      <w:r>
        <w:rPr>
          <w:color w:val="231F20"/>
        </w:rPr>
        <w:t>del </w:t>
      </w:r>
      <w:r>
        <w:rPr>
          <w:color w:val="231F20"/>
          <w:spacing w:val="-3"/>
        </w:rPr>
        <w:t>gasto presupuestado </w:t>
      </w:r>
      <w:r>
        <w:rPr>
          <w:color w:val="231F20"/>
        </w:rPr>
        <w:t>de cada uno de</w:t>
      </w:r>
      <w:r>
        <w:rPr>
          <w:color w:val="231F20"/>
          <w:spacing w:val="-20"/>
        </w:rPr>
        <w:t> </w:t>
      </w:r>
      <w:r>
        <w:rPr>
          <w:color w:val="231F20"/>
        </w:rPr>
        <w:t>los</w:t>
      </w:r>
      <w:r>
        <w:rPr>
          <w:color w:val="231F20"/>
          <w:spacing w:val="-3"/>
        </w:rPr>
        <w:t> </w:t>
      </w:r>
      <w:r>
        <w:rPr>
          <w:color w:val="231F20"/>
        </w:rPr>
        <w:t>esta-</w:t>
      </w:r>
      <w:r>
        <w:rPr>
          <w:color w:val="231F20"/>
          <w:w w:val="108"/>
        </w:rPr>
        <w:t> </w:t>
      </w:r>
      <w:r>
        <w:rPr>
          <w:color w:val="231F20"/>
        </w:rPr>
        <w:t>dos. En </w:t>
      </w:r>
      <w:r>
        <w:rPr>
          <w:color w:val="231F20"/>
          <w:spacing w:val="-4"/>
        </w:rPr>
        <w:t>contraste, </w:t>
      </w:r>
      <w:r>
        <w:rPr>
          <w:color w:val="231F20"/>
          <w:spacing w:val="-2"/>
        </w:rPr>
        <w:t>hoy </w:t>
      </w:r>
      <w:r>
        <w:rPr>
          <w:color w:val="231F20"/>
        </w:rPr>
        <w:t>podemos saber</w:t>
      </w:r>
      <w:r>
        <w:rPr>
          <w:color w:val="231F20"/>
          <w:spacing w:val="-6"/>
        </w:rPr>
        <w:t> </w:t>
      </w:r>
      <w:r>
        <w:rPr>
          <w:color w:val="231F20"/>
        </w:rPr>
        <w:t>que</w:t>
      </w:r>
      <w:r>
        <w:rPr>
          <w:color w:val="231F20"/>
          <w:spacing w:val="39"/>
        </w:rPr>
        <w:t> </w:t>
      </w:r>
      <w:r>
        <w:rPr>
          <w:color w:val="231F20"/>
        </w:rPr>
        <w:t>en</w:t>
      </w:r>
      <w:r>
        <w:rPr>
          <w:color w:val="231F20"/>
          <w:w w:val="106"/>
        </w:rPr>
        <w:t> </w:t>
      </w:r>
      <w:r>
        <w:rPr>
          <w:color w:val="231F20"/>
          <w:spacing w:val="-3"/>
        </w:rPr>
        <w:t>promedio </w:t>
      </w:r>
      <w:r>
        <w:rPr>
          <w:color w:val="231F20"/>
        </w:rPr>
        <w:t>los estados </w:t>
      </w:r>
      <w:r>
        <w:rPr>
          <w:color w:val="231F20"/>
          <w:spacing w:val="-3"/>
        </w:rPr>
        <w:t>planean destinar </w:t>
      </w:r>
      <w:r>
        <w:rPr>
          <w:color w:val="231F20"/>
          <w:spacing w:val="-4"/>
        </w:rPr>
        <w:t>25%</w:t>
      </w:r>
      <w:r>
        <w:rPr>
          <w:color w:val="231F20"/>
          <w:spacing w:val="12"/>
        </w:rPr>
        <w:t> </w:t>
      </w:r>
      <w:r>
        <w:rPr>
          <w:color w:val="231F20"/>
        </w:rPr>
        <w:t>de </w:t>
      </w:r>
      <w:r>
        <w:rPr>
          <w:color w:val="231F20"/>
          <w:spacing w:val="-3"/>
        </w:rPr>
        <w:t>su</w:t>
      </w:r>
      <w:r>
        <w:rPr>
          <w:color w:val="231F20"/>
          <w:w w:val="105"/>
        </w:rPr>
        <w:t> </w:t>
      </w:r>
      <w:r>
        <w:rPr>
          <w:color w:val="231F20"/>
          <w:spacing w:val="-3"/>
        </w:rPr>
        <w:t>gasto </w:t>
      </w:r>
      <w:r>
        <w:rPr>
          <w:color w:val="231F20"/>
        </w:rPr>
        <w:t>a servicios </w:t>
      </w:r>
      <w:r>
        <w:rPr>
          <w:color w:val="231F20"/>
          <w:spacing w:val="-3"/>
        </w:rPr>
        <w:t>personales, </w:t>
      </w:r>
      <w:r>
        <w:rPr>
          <w:color w:val="231F20"/>
          <w:spacing w:val="-11"/>
        </w:rPr>
        <w:t>41%</w:t>
      </w:r>
      <w:r>
        <w:rPr>
          <w:color w:val="231F20"/>
          <w:spacing w:val="-28"/>
        </w:rPr>
        <w:t> </w:t>
      </w:r>
      <w:r>
        <w:rPr>
          <w:color w:val="231F20"/>
        </w:rPr>
        <w:t>a</w:t>
      </w:r>
      <w:r>
        <w:rPr>
          <w:color w:val="231F20"/>
          <w:spacing w:val="-7"/>
        </w:rPr>
        <w:t> </w:t>
      </w:r>
      <w:r>
        <w:rPr>
          <w:color w:val="231F20"/>
          <w:spacing w:val="-3"/>
        </w:rPr>
        <w:t>transferencias</w:t>
      </w:r>
      <w:r>
        <w:rPr>
          <w:color w:val="231F20"/>
          <w:w w:val="83"/>
        </w:rPr>
        <w:t> </w:t>
      </w:r>
      <w:r>
        <w:rPr>
          <w:color w:val="231F20"/>
        </w:rPr>
        <w:t>y </w:t>
      </w:r>
      <w:r>
        <w:rPr>
          <w:color w:val="231F20"/>
          <w:spacing w:val="-3"/>
        </w:rPr>
        <w:t>ayudas sociales </w:t>
      </w:r>
      <w:r>
        <w:rPr>
          <w:color w:val="231F20"/>
        </w:rPr>
        <w:t>y </w:t>
      </w:r>
      <w:r>
        <w:rPr>
          <w:color w:val="231F20"/>
          <w:spacing w:val="-3"/>
        </w:rPr>
        <w:t>3% </w:t>
      </w:r>
      <w:r>
        <w:rPr>
          <w:color w:val="231F20"/>
        </w:rPr>
        <w:t>a servicios</w:t>
      </w:r>
      <w:r>
        <w:rPr>
          <w:color w:val="231F20"/>
          <w:spacing w:val="4"/>
        </w:rPr>
        <w:t> </w:t>
      </w:r>
      <w:r>
        <w:rPr>
          <w:color w:val="231F20"/>
          <w:spacing w:val="-3"/>
        </w:rPr>
        <w:t>generales.</w:t>
      </w:r>
      <w:r>
        <w:rPr>
          <w:color w:val="231F20"/>
          <w:spacing w:val="6"/>
        </w:rPr>
        <w:t> </w:t>
      </w:r>
      <w:r>
        <w:rPr>
          <w:color w:val="231F20"/>
        </w:rPr>
        <w:t>En</w:t>
      </w:r>
      <w:r>
        <w:rPr>
          <w:color w:val="231F20"/>
          <w:w w:val="106"/>
        </w:rPr>
        <w:t> </w:t>
      </w:r>
      <w:r>
        <w:rPr>
          <w:color w:val="231F20"/>
          <w:spacing w:val="-3"/>
        </w:rPr>
        <w:t>general,</w:t>
      </w:r>
      <w:r>
        <w:rPr>
          <w:color w:val="231F20"/>
          <w:spacing w:val="-15"/>
        </w:rPr>
        <w:t> </w:t>
      </w:r>
      <w:r>
        <w:rPr>
          <w:color w:val="231F20"/>
        </w:rPr>
        <w:t>se</w:t>
      </w:r>
      <w:r>
        <w:rPr>
          <w:color w:val="231F20"/>
          <w:spacing w:val="-15"/>
        </w:rPr>
        <w:t> </w:t>
      </w:r>
      <w:r>
        <w:rPr>
          <w:color w:val="231F20"/>
          <w:spacing w:val="-3"/>
        </w:rPr>
        <w:t>prevé</w:t>
      </w:r>
      <w:r>
        <w:rPr>
          <w:color w:val="231F20"/>
          <w:spacing w:val="-15"/>
        </w:rPr>
        <w:t> </w:t>
      </w:r>
      <w:r>
        <w:rPr>
          <w:color w:val="231F20"/>
        </w:rPr>
        <w:t>que</w:t>
      </w:r>
      <w:r>
        <w:rPr>
          <w:color w:val="231F20"/>
          <w:spacing w:val="-14"/>
        </w:rPr>
        <w:t> </w:t>
      </w:r>
      <w:r>
        <w:rPr>
          <w:color w:val="231F20"/>
        </w:rPr>
        <w:t>los</w:t>
      </w:r>
      <w:r>
        <w:rPr>
          <w:color w:val="231F20"/>
          <w:spacing w:val="-15"/>
        </w:rPr>
        <w:t> </w:t>
      </w:r>
      <w:r>
        <w:rPr>
          <w:color w:val="231F20"/>
        </w:rPr>
        <w:t>estados</w:t>
      </w:r>
      <w:r>
        <w:rPr>
          <w:color w:val="231F20"/>
          <w:spacing w:val="-15"/>
        </w:rPr>
        <w:t> </w:t>
      </w:r>
      <w:r>
        <w:rPr>
          <w:color w:val="231F20"/>
          <w:spacing w:val="-3"/>
        </w:rPr>
        <w:t>destinen</w:t>
      </w:r>
      <w:r>
        <w:rPr>
          <w:color w:val="231F20"/>
          <w:spacing w:val="-15"/>
        </w:rPr>
        <w:t> </w:t>
      </w:r>
      <w:r>
        <w:rPr>
          <w:color w:val="231F20"/>
          <w:spacing w:val="-3"/>
        </w:rPr>
        <w:t>70%</w:t>
      </w:r>
      <w:r>
        <w:rPr>
          <w:color w:val="231F20"/>
          <w:spacing w:val="-14"/>
        </w:rPr>
        <w:t> </w:t>
      </w:r>
      <w:r>
        <w:rPr>
          <w:color w:val="231F20"/>
        </w:rPr>
        <w:t>de</w:t>
      </w:r>
      <w:r>
        <w:rPr>
          <w:color w:val="231F20"/>
          <w:w w:val="96"/>
        </w:rPr>
        <w:t> </w:t>
      </w:r>
      <w:r>
        <w:rPr>
          <w:color w:val="231F20"/>
          <w:spacing w:val="-3"/>
        </w:rPr>
        <w:t>su</w:t>
      </w:r>
      <w:r>
        <w:rPr>
          <w:color w:val="231F20"/>
          <w:spacing w:val="-11"/>
        </w:rPr>
        <w:t> </w:t>
      </w:r>
      <w:r>
        <w:rPr>
          <w:color w:val="231F20"/>
          <w:spacing w:val="-3"/>
        </w:rPr>
        <w:t>presupuesto</w:t>
      </w:r>
      <w:r>
        <w:rPr>
          <w:color w:val="231F20"/>
          <w:spacing w:val="-11"/>
        </w:rPr>
        <w:t> </w:t>
      </w:r>
      <w:r>
        <w:rPr>
          <w:color w:val="231F20"/>
        </w:rPr>
        <w:t>a</w:t>
      </w:r>
      <w:r>
        <w:rPr>
          <w:color w:val="231F20"/>
          <w:spacing w:val="-11"/>
        </w:rPr>
        <w:t> </w:t>
      </w:r>
      <w:r>
        <w:rPr>
          <w:color w:val="231F20"/>
          <w:spacing w:val="-3"/>
        </w:rPr>
        <w:t>gasto</w:t>
      </w:r>
      <w:r>
        <w:rPr>
          <w:color w:val="231F20"/>
          <w:spacing w:val="-11"/>
        </w:rPr>
        <w:t> </w:t>
      </w:r>
      <w:r>
        <w:rPr>
          <w:color w:val="231F20"/>
          <w:spacing w:val="-4"/>
        </w:rPr>
        <w:t>corriente</w:t>
      </w:r>
      <w:r>
        <w:rPr>
          <w:color w:val="231F20"/>
          <w:spacing w:val="-10"/>
        </w:rPr>
        <w:t> </w:t>
      </w:r>
      <w:r>
        <w:rPr>
          <w:color w:val="231F20"/>
        </w:rPr>
        <w:t>y</w:t>
      </w:r>
      <w:r>
        <w:rPr>
          <w:color w:val="231F20"/>
          <w:spacing w:val="-11"/>
        </w:rPr>
        <w:t> </w:t>
      </w:r>
      <w:r>
        <w:rPr>
          <w:color w:val="231F20"/>
          <w:spacing w:val="-7"/>
        </w:rPr>
        <w:t>14%</w:t>
      </w:r>
      <w:r>
        <w:rPr>
          <w:color w:val="231F20"/>
          <w:spacing w:val="-11"/>
        </w:rPr>
        <w:t> </w:t>
      </w:r>
      <w:r>
        <w:rPr>
          <w:color w:val="231F20"/>
        </w:rPr>
        <w:t>a</w:t>
      </w:r>
      <w:r>
        <w:rPr>
          <w:color w:val="231F20"/>
          <w:spacing w:val="-11"/>
        </w:rPr>
        <w:t> </w:t>
      </w:r>
      <w:r>
        <w:rPr>
          <w:color w:val="231F20"/>
          <w:spacing w:val="-4"/>
        </w:rPr>
        <w:t>inversión.</w:t>
      </w:r>
      <w:r>
        <w:rPr>
          <w:color w:val="231F20"/>
          <w:w w:val="75"/>
        </w:rPr>
        <w:t> </w:t>
      </w:r>
      <w:r>
        <w:rPr>
          <w:color w:val="231F20"/>
        </w:rPr>
        <w:t>Oaxaca </w:t>
      </w:r>
      <w:r>
        <w:rPr>
          <w:color w:val="231F20"/>
          <w:spacing w:val="-3"/>
        </w:rPr>
        <w:t>obtuvo una calificación </w:t>
      </w:r>
      <w:r>
        <w:rPr>
          <w:color w:val="231F20"/>
        </w:rPr>
        <w:t>de</w:t>
      </w:r>
      <w:r>
        <w:rPr>
          <w:color w:val="231F20"/>
          <w:spacing w:val="-10"/>
        </w:rPr>
        <w:t> </w:t>
      </w:r>
      <w:r>
        <w:rPr>
          <w:color w:val="231F20"/>
          <w:spacing w:val="-3"/>
        </w:rPr>
        <w:t>82.8%</w:t>
      </w:r>
      <w:r>
        <w:rPr>
          <w:color w:val="231F20"/>
          <w:spacing w:val="25"/>
        </w:rPr>
        <w:t> </w:t>
      </w:r>
      <w:r>
        <w:rPr>
          <w:color w:val="231F20"/>
        </w:rPr>
        <w:t>en</w:t>
      </w:r>
      <w:r>
        <w:rPr>
          <w:color w:val="231F20"/>
          <w:w w:val="106"/>
        </w:rPr>
        <w:t> </w:t>
      </w:r>
      <w:r>
        <w:rPr>
          <w:color w:val="231F20"/>
          <w:spacing w:val="-9"/>
        </w:rPr>
        <w:t>2017 </w:t>
      </w:r>
      <w:r>
        <w:rPr>
          <w:color w:val="231F20"/>
        </w:rPr>
        <w:t>y se </w:t>
      </w:r>
      <w:r>
        <w:rPr>
          <w:color w:val="231F20"/>
          <w:spacing w:val="-3"/>
        </w:rPr>
        <w:t>encuentra </w:t>
      </w:r>
      <w:r>
        <w:rPr>
          <w:color w:val="231F20"/>
        </w:rPr>
        <w:t>en la </w:t>
      </w:r>
      <w:r>
        <w:rPr>
          <w:color w:val="231F20"/>
          <w:spacing w:val="-3"/>
        </w:rPr>
        <w:t>posición número </w:t>
      </w:r>
      <w:r>
        <w:rPr>
          <w:color w:val="231F20"/>
          <w:spacing w:val="-7"/>
        </w:rPr>
        <w:t>18</w:t>
      </w:r>
      <w:r>
        <w:rPr>
          <w:color w:val="231F20"/>
          <w:spacing w:val="14"/>
        </w:rPr>
        <w:t> </w:t>
      </w:r>
      <w:r>
        <w:rPr>
          <w:color w:val="231F20"/>
        </w:rPr>
        <w:t>a</w:t>
      </w:r>
    </w:p>
    <w:p>
      <w:pPr>
        <w:pStyle w:val="BodyText"/>
        <w:spacing w:line="250" w:lineRule="exact"/>
        <w:ind w:left="199"/>
      </w:pPr>
      <w:r>
        <w:rPr>
          <w:color w:val="231F20"/>
        </w:rPr>
        <w:t>nivel nacional en el IIPE.</w:t>
      </w:r>
    </w:p>
    <w:p>
      <w:pPr>
        <w:spacing w:after="0" w:line="250" w:lineRule="exact"/>
        <w:sectPr>
          <w:headerReference w:type="default" r:id="rId140"/>
          <w:footerReference w:type="default" r:id="rId141"/>
          <w:footerReference w:type="even" r:id="rId142"/>
          <w:pgSz w:w="10490" w:h="15880"/>
          <w:pgMar w:header="0" w:footer="1094" w:top="900" w:bottom="1280" w:left="0" w:right="0"/>
          <w:pgNumType w:start="37"/>
          <w:cols w:num="2" w:equalWidth="0">
            <w:col w:w="4728" w:space="40"/>
            <w:col w:w="5722"/>
          </w:cols>
        </w:sectPr>
      </w:pPr>
    </w:p>
    <w:p>
      <w:pPr>
        <w:pStyle w:val="BodyText"/>
        <w:spacing w:before="3"/>
        <w:rPr>
          <w:sz w:val="17"/>
        </w:rPr>
      </w:pPr>
    </w:p>
    <w:p>
      <w:pPr>
        <w:spacing w:before="88"/>
        <w:ind w:left="793" w:right="0" w:firstLine="0"/>
        <w:jc w:val="left"/>
        <w:rPr>
          <w:rFonts w:ascii="Calibri" w:hAnsi="Calibri"/>
          <w:sz w:val="18"/>
        </w:rPr>
      </w:pPr>
      <w:r>
        <w:rPr>
          <w:b/>
          <w:color w:val="231F20"/>
          <w:sz w:val="18"/>
        </w:rPr>
        <w:t>Gráfica 16. </w:t>
      </w:r>
      <w:r>
        <w:rPr>
          <w:rFonts w:ascii="Calibri" w:hAnsi="Calibri"/>
          <w:color w:val="231F20"/>
          <w:sz w:val="18"/>
        </w:rPr>
        <w:t>Porcentaje de cumplimiento del IIPE 2017 y Presupuesto asignado por entidad federativa.</w:t>
      </w:r>
    </w:p>
    <w:p>
      <w:pPr>
        <w:pStyle w:val="BodyText"/>
        <w:spacing w:before="6"/>
        <w:rPr>
          <w:rFonts w:ascii="Calibri"/>
          <w:sz w:val="13"/>
        </w:rPr>
      </w:pPr>
    </w:p>
    <w:p>
      <w:pPr>
        <w:spacing w:after="0"/>
        <w:rPr>
          <w:rFonts w:ascii="Calibri"/>
          <w:sz w:val="13"/>
        </w:rPr>
        <w:sectPr>
          <w:type w:val="continuous"/>
          <w:pgSz w:w="10490" w:h="15880"/>
          <w:pgMar w:top="1500" w:bottom="280" w:left="0" w:right="0"/>
        </w:sectPr>
      </w:pPr>
    </w:p>
    <w:p>
      <w:pPr>
        <w:spacing w:before="88"/>
        <w:ind w:left="0" w:right="38" w:firstLine="0"/>
        <w:jc w:val="right"/>
        <w:rPr>
          <w:rFonts w:ascii="Calibri"/>
          <w:sz w:val="16"/>
        </w:rPr>
      </w:pPr>
      <w:r>
        <w:rPr/>
        <w:pict>
          <v:group style="position:absolute;margin-left:59.4459pt;margin-top:12.155261pt;width:366.1pt;height:108.55pt;mso-position-horizontal-relative:page;mso-position-vertical-relative:paragraph;z-index:252016640" coordorigin="1189,243" coordsize="7322,2171">
            <v:line style="position:absolute" from="1278,243" to="1278,2388" stroked="true" strokeweight="5.325pt" strokecolor="#b3d4cc">
              <v:stroke dashstyle="solid"/>
            </v:line>
            <v:shape style="position:absolute;left:1523;top:243;width:920;height:2146" coordorigin="1524,243" coordsize="920,2146" path="m1524,243l1524,2388m1754,243l1754,2388m1984,243l1984,2388m2214,243l2214,2388m2443,243l2443,2388e" filled="false" stroked="true" strokeweight="5.325pt" strokecolor="#b3d4cc">
              <v:path arrowok="t"/>
              <v:stroke dashstyle="solid"/>
            </v:shape>
            <v:shape style="position:absolute;left:2673;top:279;width:2300;height:2110" coordorigin="2673,279" coordsize="2300,2110" path="m2673,279l2673,2388m2903,279l2903,2388m3149,306l3149,2388m3379,306l3379,2388m3593,358l3593,2388m3823,427l3823,2388m4053,447l4053,2388m4283,480l4283,2388m4513,504l4513,2388m4743,596l4743,2388m4973,643l4973,2388e" filled="false" stroked="true" strokeweight="5.325pt" strokecolor="#b3d4cc">
              <v:path arrowok="t"/>
              <v:stroke dashstyle="solid"/>
            </v:shape>
            <v:line style="position:absolute" from="5203,695" to="5203,2388" stroked="true" strokeweight="5.325pt" strokecolor="#8fc3b7">
              <v:stroke dashstyle="solid"/>
            </v:line>
            <v:shape style="position:absolute;left:5432;top:765;width:2990;height:1624" coordorigin="5433,765" coordsize="2990,1624" path="m5433,765l5433,2388m5662,808l5662,2388m5909,834l5909,2388m6122,858l6122,2388m6352,887l6352,2388m6582,927l6582,2388m6812,966l6812,2388m7042,993l7042,2388m7272,1052l7272,2388m7502,1104l7502,2388m7732,1157l7732,2388m7962,1204l7962,2388m8192,1257l8192,2388m8422,1347l8422,2388e" filled="false" stroked="true" strokeweight="5.325pt" strokecolor="#b3d4cc">
              <v:path arrowok="t"/>
              <v:stroke dashstyle="solid"/>
            </v:shape>
            <v:shape style="position:absolute;left:1277;top:279;width:7144;height:2036" coordorigin="1278,279" coordsize="7144,2036" path="m1278,2080l1524,1917,1739,2105,1976,2268,2214,1577,2443,1772,2673,2155,2903,2234,3149,1746,3347,1796,3593,1973,3823,2189,4053,2080,4283,2223,4513,2211,4743,2143,4978,2030,5203,1962,5433,2115,5662,2177,5909,2257,6122,2080,6352,279,6582,2080,6812,1800,7042,2315,7272,2080,7502,2080,7732,2132,7962,1577,8192,887,8422,1985e" filled="false" stroked="true" strokeweight="2pt" strokecolor="#7dbbad">
              <v:path arrowok="t"/>
              <v:stroke dashstyle="solid"/>
            </v:shape>
            <v:shape style="position:absolute;left:1188;top:1991;width:178;height:178" type="#_x0000_t75" stroked="false">
              <v:imagedata r:id="rId131" o:title=""/>
            </v:shape>
            <v:shape style="position:absolute;left:1434;top:1842;width:178;height:178" type="#_x0000_t75" stroked="false">
              <v:imagedata r:id="rId132" o:title=""/>
            </v:shape>
            <v:shape style="position:absolute;left:1670;top:2020;width:383;height:327" type="#_x0000_t75" stroked="false">
              <v:imagedata r:id="rId143" o:title=""/>
            </v:shape>
            <v:shape style="position:absolute;left:2124;top:1520;width:178;height:178" type="#_x0000_t75" stroked="false">
              <v:imagedata r:id="rId132" o:title=""/>
            </v:shape>
            <v:shape style="position:absolute;left:2354;top:1711;width:178;height:178" type="#_x0000_t75" stroked="false">
              <v:imagedata r:id="rId133" o:title=""/>
            </v:shape>
            <v:shape style="position:absolute;left:2584;top:2058;width:178;height:178" type="#_x0000_t75" stroked="false">
              <v:imagedata r:id="rId131" o:title=""/>
            </v:shape>
            <v:shape style="position:absolute;left:2814;top:2131;width:178;height:178" type="#_x0000_t75" stroked="false">
              <v:imagedata r:id="rId133" o:title=""/>
            </v:shape>
            <v:shape style="position:absolute;left:3063;top:1661;width:178;height:178" type="#_x0000_t75" stroked="false">
              <v:imagedata r:id="rId131" o:title=""/>
            </v:shape>
            <v:shape style="position:absolute;left:3274;top:1729;width:178;height:178" type="#_x0000_t75" stroked="false">
              <v:imagedata r:id="rId131" o:title=""/>
            </v:shape>
            <v:shape style="position:absolute;left:3523;top:1889;width:178;height:178" type="#_x0000_t75" stroked="false">
              <v:imagedata r:id="rId132" o:title=""/>
            </v:shape>
            <v:shape style="position:absolute;left:3753;top:2097;width:178;height:178" type="#_x0000_t75" stroked="false">
              <v:imagedata r:id="rId132" o:title=""/>
            </v:shape>
            <v:shape style="position:absolute;left:3964;top:1991;width:178;height:178" type="#_x0000_t75" stroked="false">
              <v:imagedata r:id="rId131" o:title=""/>
            </v:shape>
            <v:shape style="position:absolute;left:4194;top:2131;width:178;height:178" type="#_x0000_t75" stroked="false">
              <v:imagedata r:id="rId133" o:title=""/>
            </v:shape>
            <v:shape style="position:absolute;left:4424;top:2097;width:178;height:178" type="#_x0000_t75" stroked="false">
              <v:imagedata r:id="rId132" o:title=""/>
            </v:shape>
            <v:shape style="position:absolute;left:4653;top:2043;width:178;height:178" type="#_x0000_t75" stroked="false">
              <v:imagedata r:id="rId131" o:title=""/>
            </v:shape>
            <v:shape style="position:absolute;left:4883;top:1920;width:178;height:178" type="#_x0000_t75" stroked="false">
              <v:imagedata r:id="rId132" o:title=""/>
            </v:shape>
            <v:shape style="position:absolute;left:5113;top:1865;width:178;height:178" type="#_x0000_t75" stroked="false">
              <v:imagedata r:id="rId144" o:title=""/>
            </v:shape>
            <v:shape style="position:absolute;left:5349;top:2009;width:178;height:178" type="#_x0000_t75" stroked="false">
              <v:imagedata r:id="rId132" o:title=""/>
            </v:shape>
            <v:shape style="position:absolute;left:5573;top:2080;width:178;height:178" type="#_x0000_t75" stroked="false">
              <v:imagedata r:id="rId133" o:title=""/>
            </v:shape>
            <v:shape style="position:absolute;left:5803;top:2147;width:178;height:178" type="#_x0000_t75" stroked="false">
              <v:imagedata r:id="rId134" o:title=""/>
            </v:shape>
            <v:shape style="position:absolute;left:6033;top:1969;width:178;height:178" type="#_x0000_t75" stroked="false">
              <v:imagedata r:id="rId132" o:title=""/>
            </v:shape>
            <v:shape style="position:absolute;left:6263;top:249;width:178;height:178" type="#_x0000_t75" stroked="false">
              <v:imagedata r:id="rId133" o:title=""/>
            </v:shape>
            <v:shape style="position:absolute;left:6493;top:1954;width:178;height:178" type="#_x0000_t75" stroked="false">
              <v:imagedata r:id="rId131" o:title=""/>
            </v:shape>
            <v:shape style="position:absolute;left:6703;top:1733;width:178;height:178" type="#_x0000_t75" stroked="false">
              <v:imagedata r:id="rId133" o:title=""/>
            </v:shape>
            <v:shape style="position:absolute;left:6953;top:2235;width:178;height:178" type="#_x0000_t75" stroked="false">
              <v:imagedata r:id="rId133" o:title=""/>
            </v:shape>
            <v:shape style="position:absolute;left:7183;top:2009;width:178;height:178" type="#_x0000_t75" stroked="false">
              <v:imagedata r:id="rId131" o:title=""/>
            </v:shape>
            <v:shape style="position:absolute;left:7413;top:1991;width:178;height:178" type="#_x0000_t75" stroked="false">
              <v:imagedata r:id="rId132" o:title=""/>
            </v:shape>
            <v:shape style="position:absolute;left:7643;top:2043;width:178;height:178" type="#_x0000_t75" stroked="false">
              <v:imagedata r:id="rId132" o:title=""/>
            </v:shape>
            <v:shape style="position:absolute;left:7892;top:1426;width:178;height:178" type="#_x0000_t75" stroked="false">
              <v:imagedata r:id="rId133" o:title=""/>
            </v:shape>
            <v:shape style="position:absolute;left:8083;top:857;width:178;height:178" type="#_x0000_t75" stroked="false">
              <v:imagedata r:id="rId131" o:title=""/>
            </v:shape>
            <v:shape style="position:absolute;left:8332;top:1880;width:178;height:178" type="#_x0000_t75" stroked="false">
              <v:imagedata r:id="rId132" o:title=""/>
            </v:shape>
            <v:shape style="position:absolute;left:5075;top:511;width:283;height:181" type="#_x0000_t202" filled="false" stroked="false">
              <v:textbox inset="0,0,0,0">
                <w:txbxContent>
                  <w:p>
                    <w:pPr>
                      <w:spacing w:line="180" w:lineRule="exact" w:before="0"/>
                      <w:ind w:left="0" w:right="0" w:firstLine="0"/>
                      <w:jc w:val="left"/>
                      <w:rPr>
                        <w:rFonts w:ascii="Calibri"/>
                        <w:sz w:val="16"/>
                      </w:rPr>
                    </w:pPr>
                    <w:r>
                      <w:rPr>
                        <w:rFonts w:ascii="Calibri"/>
                        <w:color w:val="231F20"/>
                        <w:w w:val="95"/>
                        <w:sz w:val="16"/>
                      </w:rPr>
                      <w:t>82.8</w:t>
                    </w:r>
                  </w:p>
                </w:txbxContent>
              </v:textbox>
              <w10:wrap type="none"/>
            </v:shape>
            <v:shape style="position:absolute;left:5075;top:1690;width:283;height:181" type="#_x0000_t202" filled="false" stroked="false">
              <v:textbox inset="0,0,0,0">
                <w:txbxContent>
                  <w:p>
                    <w:pPr>
                      <w:spacing w:line="180" w:lineRule="exact" w:before="0"/>
                      <w:ind w:left="0" w:right="0" w:firstLine="0"/>
                      <w:jc w:val="left"/>
                      <w:rPr>
                        <w:rFonts w:ascii="Calibri"/>
                        <w:sz w:val="16"/>
                      </w:rPr>
                    </w:pPr>
                    <w:r>
                      <w:rPr>
                        <w:rFonts w:ascii="Calibri"/>
                        <w:color w:val="231F20"/>
                        <w:w w:val="95"/>
                        <w:sz w:val="16"/>
                      </w:rPr>
                      <w:t>62.2</w:t>
                    </w:r>
                  </w:p>
                </w:txbxContent>
              </v:textbox>
              <w10:wrap type="none"/>
            </v:shape>
            <w10:wrap type="none"/>
          </v:group>
        </w:pict>
      </w:r>
      <w:r>
        <w:rPr>
          <w:rFonts w:ascii="Calibri"/>
          <w:color w:val="231F20"/>
          <w:spacing w:val="-1"/>
          <w:w w:val="90"/>
          <w:sz w:val="16"/>
        </w:rPr>
        <w:t>100</w:t>
      </w:r>
    </w:p>
    <w:p>
      <w:pPr>
        <w:spacing w:before="25"/>
        <w:ind w:left="0" w:right="38" w:firstLine="0"/>
        <w:jc w:val="right"/>
        <w:rPr>
          <w:rFonts w:ascii="Calibri"/>
          <w:sz w:val="16"/>
        </w:rPr>
      </w:pPr>
      <w:r>
        <w:rPr>
          <w:rFonts w:ascii="Calibri"/>
          <w:color w:val="231F20"/>
          <w:w w:val="90"/>
          <w:sz w:val="16"/>
        </w:rPr>
        <w:t>90</w:t>
      </w:r>
    </w:p>
    <w:p>
      <w:pPr>
        <w:spacing w:before="24"/>
        <w:ind w:left="0" w:right="38" w:firstLine="0"/>
        <w:jc w:val="right"/>
        <w:rPr>
          <w:rFonts w:ascii="Calibri"/>
          <w:sz w:val="16"/>
        </w:rPr>
      </w:pPr>
      <w:r>
        <w:rPr/>
        <w:pict>
          <v:shape style="position:absolute;margin-left:37.941002pt;margin-top:1.175257pt;width:12.25pt;height:72.7pt;mso-position-horizontal-relative:page;mso-position-vertical-relative:paragraph;z-index:252022784" type="#_x0000_t202" filled="false" stroked="false">
            <v:textbox inset="0,0,0,0" style="layout-flow:vertical;mso-layout-flow-alt:bottom-to-top">
              <w:txbxContent>
                <w:p>
                  <w:pPr>
                    <w:spacing w:before="11"/>
                    <w:ind w:left="20" w:right="0" w:firstLine="0"/>
                    <w:jc w:val="left"/>
                    <w:rPr>
                      <w:b/>
                      <w:sz w:val="18"/>
                    </w:rPr>
                  </w:pPr>
                  <w:r>
                    <w:rPr>
                      <w:b/>
                      <w:color w:val="231F20"/>
                      <w:w w:val="105"/>
                      <w:sz w:val="18"/>
                    </w:rPr>
                    <w:t>% de cumplimiento</w:t>
                  </w:r>
                </w:p>
              </w:txbxContent>
            </v:textbox>
            <w10:wrap type="none"/>
          </v:shape>
        </w:pict>
      </w:r>
      <w:r>
        <w:rPr>
          <w:rFonts w:ascii="Calibri"/>
          <w:color w:val="231F20"/>
          <w:w w:val="90"/>
          <w:sz w:val="16"/>
        </w:rPr>
        <w:t>80</w:t>
      </w:r>
    </w:p>
    <w:p>
      <w:pPr>
        <w:spacing w:before="25"/>
        <w:ind w:left="0" w:right="38" w:firstLine="0"/>
        <w:jc w:val="right"/>
        <w:rPr>
          <w:rFonts w:ascii="Calibri"/>
          <w:sz w:val="16"/>
        </w:rPr>
      </w:pPr>
      <w:r>
        <w:rPr>
          <w:rFonts w:ascii="Calibri"/>
          <w:color w:val="231F20"/>
          <w:w w:val="90"/>
          <w:sz w:val="16"/>
        </w:rPr>
        <w:t>70</w:t>
      </w:r>
    </w:p>
    <w:p>
      <w:pPr>
        <w:spacing w:before="25"/>
        <w:ind w:left="0" w:right="38" w:firstLine="0"/>
        <w:jc w:val="right"/>
        <w:rPr>
          <w:rFonts w:ascii="Calibri"/>
          <w:sz w:val="16"/>
        </w:rPr>
      </w:pPr>
      <w:r>
        <w:rPr>
          <w:rFonts w:ascii="Calibri"/>
          <w:color w:val="231F20"/>
          <w:w w:val="90"/>
          <w:sz w:val="16"/>
        </w:rPr>
        <w:t>60</w:t>
      </w:r>
    </w:p>
    <w:p>
      <w:pPr>
        <w:spacing w:before="24"/>
        <w:ind w:left="0" w:right="38" w:firstLine="0"/>
        <w:jc w:val="right"/>
        <w:rPr>
          <w:rFonts w:ascii="Calibri"/>
          <w:sz w:val="16"/>
        </w:rPr>
      </w:pPr>
      <w:r>
        <w:rPr>
          <w:rFonts w:ascii="Calibri"/>
          <w:color w:val="231F20"/>
          <w:w w:val="90"/>
          <w:sz w:val="16"/>
        </w:rPr>
        <w:t>50</w:t>
      </w:r>
    </w:p>
    <w:p>
      <w:pPr>
        <w:spacing w:before="25"/>
        <w:ind w:left="0" w:right="38" w:firstLine="0"/>
        <w:jc w:val="right"/>
        <w:rPr>
          <w:rFonts w:ascii="Calibri"/>
          <w:sz w:val="16"/>
        </w:rPr>
      </w:pPr>
      <w:r>
        <w:rPr>
          <w:rFonts w:ascii="Calibri"/>
          <w:color w:val="231F20"/>
          <w:w w:val="90"/>
          <w:sz w:val="16"/>
        </w:rPr>
        <w:t>40</w:t>
      </w:r>
    </w:p>
    <w:p>
      <w:pPr>
        <w:spacing w:before="25"/>
        <w:ind w:left="0" w:right="38" w:firstLine="0"/>
        <w:jc w:val="right"/>
        <w:rPr>
          <w:rFonts w:ascii="Calibri"/>
          <w:sz w:val="16"/>
        </w:rPr>
      </w:pPr>
      <w:r>
        <w:rPr>
          <w:rFonts w:ascii="Calibri"/>
          <w:color w:val="231F20"/>
          <w:w w:val="90"/>
          <w:sz w:val="16"/>
        </w:rPr>
        <w:t>30</w:t>
      </w:r>
    </w:p>
    <w:p>
      <w:pPr>
        <w:spacing w:before="25"/>
        <w:ind w:left="0" w:right="38" w:firstLine="0"/>
        <w:jc w:val="right"/>
        <w:rPr>
          <w:rFonts w:ascii="Calibri"/>
          <w:sz w:val="16"/>
        </w:rPr>
      </w:pPr>
      <w:r>
        <w:rPr>
          <w:rFonts w:ascii="Calibri"/>
          <w:color w:val="231F20"/>
          <w:w w:val="90"/>
          <w:sz w:val="16"/>
        </w:rPr>
        <w:t>20</w:t>
      </w:r>
    </w:p>
    <w:p>
      <w:pPr>
        <w:spacing w:before="24"/>
        <w:ind w:left="0" w:right="38" w:firstLine="0"/>
        <w:jc w:val="right"/>
        <w:rPr>
          <w:rFonts w:ascii="Calibri"/>
          <w:sz w:val="16"/>
        </w:rPr>
      </w:pPr>
      <w:r>
        <w:rPr>
          <w:rFonts w:ascii="Calibri"/>
          <w:color w:val="231F20"/>
          <w:w w:val="90"/>
          <w:sz w:val="16"/>
        </w:rPr>
        <w:t>10</w:t>
      </w:r>
    </w:p>
    <w:p>
      <w:pPr>
        <w:spacing w:before="25"/>
        <w:ind w:left="0" w:right="38" w:firstLine="0"/>
        <w:jc w:val="right"/>
        <w:rPr>
          <w:rFonts w:ascii="Calibri"/>
          <w:sz w:val="16"/>
        </w:rPr>
      </w:pPr>
      <w:r>
        <w:rPr/>
        <w:pict>
          <v:shape style="position:absolute;margin-left:59.282135pt;margin-top:7.923229pt;width:366.95pt;height:51.95pt;mso-position-horizontal-relative:page;mso-position-vertical-relative:paragraph;z-index:252023808" type="#_x0000_t202" filled="false" stroked="false">
            <v:textbox inset="0,0,0,0" style="layout-flow:vertical;mso-layout-flow-alt:bottom-to-top">
              <w:txbxContent>
                <w:p>
                  <w:pPr>
                    <w:spacing w:line="321" w:lineRule="auto" w:before="12"/>
                    <w:ind w:left="375" w:right="18" w:hanging="137"/>
                    <w:jc w:val="right"/>
                    <w:rPr>
                      <w:sz w:val="15"/>
                    </w:rPr>
                  </w:pPr>
                  <w:r>
                    <w:rPr>
                      <w:color w:val="231F20"/>
                      <w:sz w:val="15"/>
                    </w:rPr>
                    <w:t>Baja</w:t>
                  </w:r>
                  <w:r>
                    <w:rPr>
                      <w:color w:val="231F20"/>
                      <w:spacing w:val="-7"/>
                      <w:sz w:val="15"/>
                    </w:rPr>
                    <w:t> </w:t>
                  </w:r>
                  <w:r>
                    <w:rPr>
                      <w:color w:val="231F20"/>
                      <w:spacing w:val="-3"/>
                      <w:sz w:val="15"/>
                    </w:rPr>
                    <w:t>California</w:t>
                  </w:r>
                  <w:r>
                    <w:rPr>
                      <w:color w:val="231F20"/>
                      <w:w w:val="101"/>
                      <w:sz w:val="15"/>
                    </w:rPr>
                    <w:t> </w:t>
                  </w:r>
                  <w:r>
                    <w:rPr>
                      <w:color w:val="231F20"/>
                      <w:spacing w:val="-1"/>
                      <w:sz w:val="15"/>
                    </w:rPr>
                    <w:t>Chihuahua Coahuila </w:t>
                  </w:r>
                  <w:r>
                    <w:rPr>
                      <w:color w:val="231F20"/>
                      <w:spacing w:val="-2"/>
                      <w:sz w:val="15"/>
                    </w:rPr>
                    <w:t>Colima </w:t>
                  </w:r>
                  <w:r>
                    <w:rPr>
                      <w:color w:val="231F20"/>
                      <w:w w:val="90"/>
                      <w:sz w:val="15"/>
                    </w:rPr>
                    <w:t>Jalisco </w:t>
                  </w:r>
                  <w:r>
                    <w:rPr>
                      <w:color w:val="231F20"/>
                      <w:spacing w:val="-2"/>
                      <w:sz w:val="15"/>
                    </w:rPr>
                    <w:t>Puebla </w:t>
                  </w:r>
                  <w:r>
                    <w:rPr>
                      <w:color w:val="231F20"/>
                      <w:spacing w:val="-1"/>
                      <w:sz w:val="15"/>
                    </w:rPr>
                    <w:t>Querétaro </w:t>
                  </w:r>
                  <w:r>
                    <w:rPr>
                      <w:color w:val="231F20"/>
                      <w:spacing w:val="-1"/>
                      <w:w w:val="95"/>
                      <w:sz w:val="15"/>
                    </w:rPr>
                    <w:t>Tlaxcala Chiapas </w:t>
                  </w:r>
                  <w:r>
                    <w:rPr>
                      <w:color w:val="231F20"/>
                      <w:spacing w:val="-1"/>
                      <w:sz w:val="15"/>
                    </w:rPr>
                    <w:t>Guanajuato</w:t>
                  </w:r>
                </w:p>
                <w:p>
                  <w:pPr>
                    <w:spacing w:line="321" w:lineRule="auto" w:before="0"/>
                    <w:ind w:left="186" w:right="18" w:firstLine="441"/>
                    <w:jc w:val="right"/>
                    <w:rPr>
                      <w:sz w:val="15"/>
                    </w:rPr>
                  </w:pPr>
                  <w:r>
                    <w:rPr>
                      <w:color w:val="231F20"/>
                      <w:spacing w:val="-1"/>
                      <w:w w:val="95"/>
                      <w:sz w:val="15"/>
                    </w:rPr>
                    <w:t>Sonora </w:t>
                  </w:r>
                  <w:r>
                    <w:rPr>
                      <w:color w:val="231F20"/>
                      <w:spacing w:val="-1"/>
                      <w:sz w:val="15"/>
                    </w:rPr>
                    <w:t>Campeche </w:t>
                  </w:r>
                  <w:r>
                    <w:rPr>
                      <w:color w:val="231F20"/>
                      <w:spacing w:val="-2"/>
                      <w:sz w:val="15"/>
                    </w:rPr>
                    <w:t>Yucatan</w:t>
                  </w:r>
                  <w:r>
                    <w:rPr>
                      <w:color w:val="231F20"/>
                      <w:w w:val="105"/>
                      <w:sz w:val="15"/>
                    </w:rPr>
                    <w:t> </w:t>
                  </w:r>
                  <w:r>
                    <w:rPr>
                      <w:color w:val="231F20"/>
                      <w:sz w:val="15"/>
                    </w:rPr>
                    <w:t>Morelos </w:t>
                  </w:r>
                  <w:r>
                    <w:rPr>
                      <w:color w:val="231F20"/>
                      <w:spacing w:val="-1"/>
                      <w:sz w:val="15"/>
                    </w:rPr>
                    <w:t>Aguascalientes </w:t>
                  </w:r>
                  <w:r>
                    <w:rPr>
                      <w:color w:val="231F20"/>
                      <w:sz w:val="15"/>
                    </w:rPr>
                    <w:t>Quintana</w:t>
                  </w:r>
                  <w:r>
                    <w:rPr>
                      <w:color w:val="231F20"/>
                      <w:spacing w:val="-2"/>
                      <w:sz w:val="15"/>
                    </w:rPr>
                    <w:t> </w:t>
                  </w:r>
                  <w:r>
                    <w:rPr>
                      <w:color w:val="231F20"/>
                      <w:sz w:val="15"/>
                    </w:rPr>
                    <w:t>Roo</w:t>
                  </w:r>
                </w:p>
                <w:p>
                  <w:pPr>
                    <w:spacing w:line="321" w:lineRule="auto" w:before="0"/>
                    <w:ind w:left="472" w:right="18" w:firstLine="110"/>
                    <w:jc w:val="right"/>
                    <w:rPr>
                      <w:sz w:val="15"/>
                    </w:rPr>
                  </w:pPr>
                  <w:r>
                    <w:rPr>
                      <w:color w:val="231F20"/>
                      <w:spacing w:val="-1"/>
                      <w:sz w:val="15"/>
                    </w:rPr>
                    <w:t>Hidalgo </w:t>
                  </w:r>
                  <w:r>
                    <w:rPr>
                      <w:color w:val="231F20"/>
                      <w:w w:val="90"/>
                      <w:sz w:val="15"/>
                    </w:rPr>
                    <w:t>Oaxaca </w:t>
                  </w:r>
                  <w:r>
                    <w:rPr>
                      <w:color w:val="231F20"/>
                      <w:spacing w:val="-2"/>
                      <w:w w:val="95"/>
                      <w:sz w:val="15"/>
                    </w:rPr>
                    <w:t>Zacatecas </w:t>
                  </w:r>
                  <w:r>
                    <w:rPr>
                      <w:color w:val="231F20"/>
                      <w:spacing w:val="-1"/>
                      <w:sz w:val="15"/>
                    </w:rPr>
                    <w:t>Durango </w:t>
                  </w:r>
                  <w:r>
                    <w:rPr>
                      <w:color w:val="231F20"/>
                      <w:spacing w:val="-2"/>
                      <w:sz w:val="15"/>
                    </w:rPr>
                    <w:t>Nayarit </w:t>
                  </w:r>
                  <w:r>
                    <w:rPr>
                      <w:color w:val="231F20"/>
                      <w:spacing w:val="-2"/>
                      <w:w w:val="95"/>
                      <w:sz w:val="15"/>
                    </w:rPr>
                    <w:t>Tabasco</w:t>
                  </w:r>
                </w:p>
                <w:p>
                  <w:pPr>
                    <w:spacing w:line="168" w:lineRule="exact" w:before="0"/>
                    <w:ind w:left="0" w:right="18" w:firstLine="0"/>
                    <w:jc w:val="right"/>
                    <w:rPr>
                      <w:sz w:val="15"/>
                    </w:rPr>
                  </w:pPr>
                  <w:r>
                    <w:rPr>
                      <w:color w:val="231F20"/>
                      <w:sz w:val="15"/>
                    </w:rPr>
                    <w:t>Estado de</w:t>
                  </w:r>
                  <w:r>
                    <w:rPr>
                      <w:color w:val="231F20"/>
                      <w:spacing w:val="-7"/>
                      <w:sz w:val="15"/>
                    </w:rPr>
                    <w:t> </w:t>
                  </w:r>
                  <w:r>
                    <w:rPr>
                      <w:color w:val="231F20"/>
                      <w:sz w:val="15"/>
                    </w:rPr>
                    <w:t>México</w:t>
                  </w:r>
                </w:p>
                <w:p>
                  <w:pPr>
                    <w:spacing w:line="321" w:lineRule="auto" w:before="46"/>
                    <w:ind w:left="349" w:right="18" w:firstLine="268"/>
                    <w:jc w:val="right"/>
                    <w:rPr>
                      <w:sz w:val="15"/>
                    </w:rPr>
                  </w:pPr>
                  <w:r>
                    <w:rPr>
                      <w:color w:val="231F20"/>
                      <w:w w:val="95"/>
                      <w:sz w:val="15"/>
                    </w:rPr>
                    <w:t>Sinaloa </w:t>
                  </w:r>
                  <w:r>
                    <w:rPr>
                      <w:color w:val="231F20"/>
                      <w:sz w:val="15"/>
                    </w:rPr>
                    <w:t>Nuevo</w:t>
                  </w:r>
                  <w:r>
                    <w:rPr>
                      <w:color w:val="231F20"/>
                      <w:spacing w:val="8"/>
                      <w:sz w:val="15"/>
                    </w:rPr>
                    <w:t> </w:t>
                  </w:r>
                  <w:r>
                    <w:rPr>
                      <w:color w:val="231F20"/>
                      <w:spacing w:val="-5"/>
                      <w:sz w:val="15"/>
                    </w:rPr>
                    <w:t>León</w:t>
                  </w:r>
                </w:p>
                <w:p>
                  <w:pPr>
                    <w:spacing w:line="321" w:lineRule="auto" w:before="0"/>
                    <w:ind w:left="200" w:right="18" w:hanging="174"/>
                    <w:jc w:val="right"/>
                    <w:rPr>
                      <w:sz w:val="15"/>
                    </w:rPr>
                  </w:pPr>
                  <w:r>
                    <w:rPr>
                      <w:color w:val="231F20"/>
                      <w:sz w:val="15"/>
                    </w:rPr>
                    <w:t>Baja</w:t>
                  </w:r>
                  <w:r>
                    <w:rPr>
                      <w:color w:val="231F20"/>
                      <w:spacing w:val="-20"/>
                      <w:sz w:val="15"/>
                    </w:rPr>
                    <w:t> </w:t>
                  </w:r>
                  <w:r>
                    <w:rPr>
                      <w:color w:val="231F20"/>
                      <w:sz w:val="15"/>
                    </w:rPr>
                    <w:t>California</w:t>
                  </w:r>
                  <w:r>
                    <w:rPr>
                      <w:color w:val="231F20"/>
                      <w:spacing w:val="-19"/>
                      <w:sz w:val="15"/>
                    </w:rPr>
                    <w:t> </w:t>
                  </w:r>
                  <w:r>
                    <w:rPr>
                      <w:color w:val="231F20"/>
                      <w:spacing w:val="-4"/>
                      <w:sz w:val="15"/>
                    </w:rPr>
                    <w:t>Sur</w:t>
                  </w:r>
                  <w:r>
                    <w:rPr>
                      <w:color w:val="231F20"/>
                      <w:w w:val="93"/>
                      <w:sz w:val="15"/>
                    </w:rPr>
                    <w:t> </w:t>
                  </w:r>
                  <w:r>
                    <w:rPr>
                      <w:color w:val="231F20"/>
                      <w:sz w:val="15"/>
                    </w:rPr>
                    <w:t>San</w:t>
                  </w:r>
                  <w:r>
                    <w:rPr>
                      <w:color w:val="231F20"/>
                      <w:spacing w:val="-22"/>
                      <w:sz w:val="15"/>
                    </w:rPr>
                    <w:t> </w:t>
                  </w:r>
                  <w:r>
                    <w:rPr>
                      <w:color w:val="231F20"/>
                      <w:sz w:val="15"/>
                    </w:rPr>
                    <w:t>Luis</w:t>
                  </w:r>
                  <w:r>
                    <w:rPr>
                      <w:color w:val="231F20"/>
                      <w:spacing w:val="-21"/>
                      <w:sz w:val="15"/>
                    </w:rPr>
                    <w:t> </w:t>
                  </w:r>
                  <w:r>
                    <w:rPr>
                      <w:color w:val="231F20"/>
                      <w:spacing w:val="-3"/>
                      <w:sz w:val="15"/>
                    </w:rPr>
                    <w:t>Potosí</w:t>
                  </w:r>
                </w:p>
                <w:p>
                  <w:pPr>
                    <w:spacing w:line="321" w:lineRule="auto" w:before="0"/>
                    <w:ind w:left="395" w:right="18" w:firstLine="134"/>
                    <w:jc w:val="right"/>
                    <w:rPr>
                      <w:sz w:val="15"/>
                    </w:rPr>
                  </w:pPr>
                  <w:r>
                    <w:rPr>
                      <w:color w:val="231F20"/>
                      <w:spacing w:val="-1"/>
                      <w:sz w:val="15"/>
                    </w:rPr>
                    <w:t>Guerrero</w:t>
                  </w:r>
                  <w:r>
                    <w:rPr>
                      <w:color w:val="231F20"/>
                      <w:w w:val="106"/>
                      <w:sz w:val="15"/>
                    </w:rPr>
                    <w:t> </w:t>
                  </w:r>
                  <w:r>
                    <w:rPr>
                      <w:color w:val="231F20"/>
                      <w:spacing w:val="-2"/>
                      <w:sz w:val="15"/>
                    </w:rPr>
                    <w:t>Tamaulipas </w:t>
                  </w:r>
                  <w:r>
                    <w:rPr>
                      <w:color w:val="231F20"/>
                      <w:spacing w:val="-2"/>
                      <w:w w:val="95"/>
                      <w:sz w:val="15"/>
                    </w:rPr>
                    <w:t>Veracruz</w:t>
                  </w:r>
                </w:p>
                <w:p>
                  <w:pPr>
                    <w:spacing w:line="170" w:lineRule="exact" w:before="0"/>
                    <w:ind w:left="0" w:right="18" w:firstLine="0"/>
                    <w:jc w:val="right"/>
                    <w:rPr>
                      <w:sz w:val="15"/>
                    </w:rPr>
                  </w:pPr>
                  <w:r>
                    <w:rPr>
                      <w:color w:val="231F20"/>
                      <w:sz w:val="15"/>
                    </w:rPr>
                    <w:t>Ciudad de</w:t>
                  </w:r>
                  <w:r>
                    <w:rPr>
                      <w:color w:val="231F20"/>
                      <w:spacing w:val="8"/>
                      <w:sz w:val="15"/>
                    </w:rPr>
                    <w:t> </w:t>
                  </w:r>
                  <w:r>
                    <w:rPr>
                      <w:color w:val="231F20"/>
                      <w:sz w:val="15"/>
                    </w:rPr>
                    <w:t>México</w:t>
                  </w:r>
                </w:p>
                <w:p>
                  <w:pPr>
                    <w:spacing w:before="55"/>
                    <w:ind w:left="0" w:right="18" w:firstLine="0"/>
                    <w:jc w:val="right"/>
                    <w:rPr>
                      <w:sz w:val="15"/>
                    </w:rPr>
                  </w:pPr>
                  <w:r>
                    <w:rPr>
                      <w:color w:val="231F20"/>
                      <w:sz w:val="15"/>
                    </w:rPr>
                    <w:t>Michoacán</w:t>
                  </w:r>
                </w:p>
              </w:txbxContent>
            </v:textbox>
            <w10:wrap type="none"/>
          </v:shape>
        </w:pict>
      </w:r>
      <w:r>
        <w:rPr>
          <w:rFonts w:ascii="Calibri"/>
          <w:color w:val="231F20"/>
          <w:w w:val="93"/>
          <w:sz w:val="16"/>
        </w:rPr>
        <w:t>0</w:t>
      </w:r>
    </w:p>
    <w:p>
      <w:pPr>
        <w:spacing w:before="88"/>
        <w:ind w:left="0" w:right="1755" w:firstLine="0"/>
        <w:jc w:val="right"/>
        <w:rPr>
          <w:rFonts w:ascii="Calibri"/>
          <w:sz w:val="16"/>
        </w:rPr>
      </w:pPr>
      <w:r>
        <w:rPr/>
        <w:br w:type="column"/>
      </w:r>
      <w:r>
        <w:rPr>
          <w:rFonts w:ascii="Calibri"/>
          <w:color w:val="231F20"/>
          <w:spacing w:val="-1"/>
          <w:w w:val="90"/>
          <w:sz w:val="16"/>
        </w:rPr>
        <w:t>300</w:t>
      </w:r>
    </w:p>
    <w:p>
      <w:pPr>
        <w:pStyle w:val="BodyText"/>
        <w:spacing w:before="6"/>
        <w:rPr>
          <w:rFonts w:ascii="Calibri"/>
          <w:sz w:val="13"/>
        </w:rPr>
      </w:pPr>
    </w:p>
    <w:p>
      <w:pPr>
        <w:spacing w:before="0"/>
        <w:ind w:left="0" w:right="1755" w:firstLine="0"/>
        <w:jc w:val="right"/>
        <w:rPr>
          <w:rFonts w:ascii="Calibri"/>
          <w:sz w:val="16"/>
        </w:rPr>
      </w:pPr>
      <w:r>
        <w:rPr/>
        <w:pict>
          <v:shape style="position:absolute;margin-left:436.861511pt;margin-top:5.233357pt;width:12.25pt;height:78.150pt;mso-position-horizontal-relative:page;mso-position-vertical-relative:paragraph;z-index:252024832" type="#_x0000_t202" filled="false" stroked="false">
            <v:textbox inset="0,0,0,0" style="layout-flow:vertical;mso-layout-flow-alt:bottom-to-top">
              <w:txbxContent>
                <w:p>
                  <w:pPr>
                    <w:spacing w:before="11"/>
                    <w:ind w:left="20" w:right="0" w:firstLine="0"/>
                    <w:jc w:val="left"/>
                    <w:rPr>
                      <w:b/>
                      <w:sz w:val="18"/>
                    </w:rPr>
                  </w:pPr>
                  <w:r>
                    <w:rPr>
                      <w:b/>
                      <w:color w:val="231F20"/>
                      <w:w w:val="105"/>
                      <w:sz w:val="18"/>
                    </w:rPr>
                    <w:t>Presupuesto</w:t>
                  </w:r>
                  <w:r>
                    <w:rPr>
                      <w:b/>
                      <w:color w:val="231F20"/>
                      <w:spacing w:val="-24"/>
                      <w:w w:val="105"/>
                      <w:sz w:val="18"/>
                    </w:rPr>
                    <w:t> </w:t>
                  </w:r>
                  <w:r>
                    <w:rPr>
                      <w:b/>
                      <w:color w:val="231F20"/>
                      <w:w w:val="105"/>
                      <w:sz w:val="18"/>
                    </w:rPr>
                    <w:t>(mmdp)</w:t>
                  </w:r>
                </w:p>
              </w:txbxContent>
            </v:textbox>
            <w10:wrap type="none"/>
          </v:shape>
        </w:pict>
      </w:r>
      <w:r>
        <w:rPr>
          <w:rFonts w:ascii="Calibri"/>
          <w:color w:val="231F20"/>
          <w:spacing w:val="-1"/>
          <w:w w:val="90"/>
          <w:sz w:val="16"/>
        </w:rPr>
        <w:t>250</w:t>
      </w:r>
    </w:p>
    <w:p>
      <w:pPr>
        <w:pStyle w:val="BodyText"/>
        <w:spacing w:before="6"/>
        <w:rPr>
          <w:rFonts w:ascii="Calibri"/>
          <w:sz w:val="13"/>
        </w:rPr>
      </w:pPr>
    </w:p>
    <w:p>
      <w:pPr>
        <w:spacing w:before="0"/>
        <w:ind w:left="0" w:right="1755" w:firstLine="0"/>
        <w:jc w:val="right"/>
        <w:rPr>
          <w:rFonts w:ascii="Calibri"/>
          <w:sz w:val="16"/>
        </w:rPr>
      </w:pPr>
      <w:r>
        <w:rPr>
          <w:rFonts w:ascii="Calibri"/>
          <w:color w:val="231F20"/>
          <w:spacing w:val="-1"/>
          <w:w w:val="90"/>
          <w:sz w:val="16"/>
        </w:rPr>
        <w:t>200</w:t>
      </w:r>
    </w:p>
    <w:p>
      <w:pPr>
        <w:pStyle w:val="BodyText"/>
        <w:spacing w:before="6"/>
        <w:rPr>
          <w:rFonts w:ascii="Calibri"/>
          <w:sz w:val="13"/>
        </w:rPr>
      </w:pPr>
    </w:p>
    <w:p>
      <w:pPr>
        <w:spacing w:before="0"/>
        <w:ind w:left="0" w:right="1755" w:firstLine="0"/>
        <w:jc w:val="right"/>
        <w:rPr>
          <w:rFonts w:ascii="Calibri"/>
          <w:sz w:val="16"/>
        </w:rPr>
      </w:pPr>
      <w:r>
        <w:rPr>
          <w:rFonts w:ascii="Calibri"/>
          <w:color w:val="231F20"/>
          <w:spacing w:val="-1"/>
          <w:w w:val="90"/>
          <w:sz w:val="16"/>
        </w:rPr>
        <w:t>150</w:t>
      </w:r>
    </w:p>
    <w:p>
      <w:pPr>
        <w:pStyle w:val="BodyText"/>
        <w:spacing w:before="6"/>
        <w:rPr>
          <w:rFonts w:ascii="Calibri"/>
          <w:sz w:val="13"/>
        </w:rPr>
      </w:pPr>
    </w:p>
    <w:p>
      <w:pPr>
        <w:spacing w:before="0"/>
        <w:ind w:left="0" w:right="1755" w:firstLine="0"/>
        <w:jc w:val="right"/>
        <w:rPr>
          <w:rFonts w:ascii="Calibri"/>
          <w:sz w:val="16"/>
        </w:rPr>
      </w:pPr>
      <w:r>
        <w:rPr>
          <w:rFonts w:ascii="Calibri"/>
          <w:color w:val="231F20"/>
          <w:spacing w:val="-1"/>
          <w:w w:val="90"/>
          <w:sz w:val="16"/>
        </w:rPr>
        <w:t>100</w:t>
      </w:r>
    </w:p>
    <w:p>
      <w:pPr>
        <w:pStyle w:val="BodyText"/>
        <w:spacing w:before="6"/>
        <w:rPr>
          <w:rFonts w:ascii="Calibri"/>
          <w:sz w:val="13"/>
        </w:rPr>
      </w:pPr>
    </w:p>
    <w:p>
      <w:pPr>
        <w:spacing w:before="0"/>
        <w:ind w:left="0" w:right="1755" w:firstLine="0"/>
        <w:jc w:val="right"/>
        <w:rPr>
          <w:rFonts w:ascii="Calibri"/>
          <w:sz w:val="16"/>
        </w:rPr>
      </w:pPr>
      <w:r>
        <w:rPr>
          <w:rFonts w:ascii="Calibri"/>
          <w:color w:val="231F20"/>
          <w:w w:val="90"/>
          <w:sz w:val="16"/>
        </w:rPr>
        <w:t>50</w:t>
      </w:r>
    </w:p>
    <w:p>
      <w:pPr>
        <w:pStyle w:val="BodyText"/>
        <w:spacing w:before="6"/>
        <w:rPr>
          <w:rFonts w:ascii="Calibri"/>
          <w:sz w:val="13"/>
        </w:rPr>
      </w:pPr>
    </w:p>
    <w:p>
      <w:pPr>
        <w:spacing w:before="0"/>
        <w:ind w:left="0" w:right="1755" w:firstLine="0"/>
        <w:jc w:val="right"/>
        <w:rPr>
          <w:rFonts w:ascii="Calibri"/>
          <w:sz w:val="16"/>
        </w:rPr>
      </w:pPr>
      <w:r>
        <w:rPr>
          <w:rFonts w:ascii="Calibri"/>
          <w:color w:val="231F20"/>
          <w:w w:val="93"/>
          <w:sz w:val="16"/>
        </w:rPr>
        <w:t>0</w:t>
      </w:r>
    </w:p>
    <w:p>
      <w:pPr>
        <w:spacing w:after="0"/>
        <w:jc w:val="right"/>
        <w:rPr>
          <w:rFonts w:ascii="Calibri"/>
          <w:sz w:val="16"/>
        </w:rPr>
        <w:sectPr>
          <w:type w:val="continuous"/>
          <w:pgSz w:w="10490" w:h="15880"/>
          <w:pgMar w:top="1500" w:bottom="280" w:left="0" w:right="0"/>
          <w:cols w:num="2" w:equalWidth="0">
            <w:col w:w="1203" w:space="6366"/>
            <w:col w:w="2921"/>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7"/>
        </w:rPr>
      </w:pPr>
    </w:p>
    <w:p>
      <w:pPr>
        <w:tabs>
          <w:tab w:pos="5758" w:val="left" w:leader="none"/>
        </w:tabs>
        <w:spacing w:before="88"/>
        <w:ind w:left="2978" w:right="0" w:firstLine="0"/>
        <w:jc w:val="left"/>
        <w:rPr>
          <w:rFonts w:ascii="Calibri"/>
          <w:sz w:val="16"/>
        </w:rPr>
      </w:pPr>
      <w:r>
        <w:rPr/>
        <w:pict>
          <v:line style="position:absolute;mso-position-horizontal-relative:page;mso-position-vertical-relative:paragraph;z-index:252017664" from="126.122902pt,9.391672pt" to="142.995902pt,9.391672pt" stroked="true" strokeweight="3pt" strokecolor="#b3d4cc">
            <v:stroke dashstyle="solid"/>
            <w10:wrap type="none"/>
          </v:line>
        </w:pict>
      </w:r>
      <w:r>
        <w:rPr/>
        <w:pict>
          <v:group style="position:absolute;margin-left:265.098999pt;margin-top:6.518572pt;width:16.9pt;height:5.75pt;mso-position-horizontal-relative:page;mso-position-vertical-relative:paragraph;z-index:-262200320" coordorigin="5302,130" coordsize="338,115">
            <v:line style="position:absolute" from="5302,188" to="5639,188" stroked="true" strokeweight="3pt" strokecolor="#7dbbad">
              <v:stroke dashstyle="solid"/>
            </v:line>
            <v:shape style="position:absolute;left:5416;top:130;width:115;height:115" type="#_x0000_t75" stroked="false">
              <v:imagedata r:id="rId145" o:title=""/>
            </v:shape>
            <w10:wrap type="none"/>
          </v:group>
        </w:pict>
      </w:r>
      <w:r>
        <w:rPr>
          <w:rFonts w:ascii="Calibri"/>
          <w:color w:val="231F20"/>
          <w:sz w:val="16"/>
        </w:rPr>
        <w:t>%</w:t>
      </w:r>
      <w:r>
        <w:rPr>
          <w:rFonts w:ascii="Calibri"/>
          <w:color w:val="231F20"/>
          <w:spacing w:val="-13"/>
          <w:sz w:val="16"/>
        </w:rPr>
        <w:t> </w:t>
      </w:r>
      <w:r>
        <w:rPr>
          <w:rFonts w:ascii="Calibri"/>
          <w:color w:val="231F20"/>
          <w:sz w:val="16"/>
        </w:rPr>
        <w:t>de</w:t>
      </w:r>
      <w:r>
        <w:rPr>
          <w:rFonts w:ascii="Calibri"/>
          <w:color w:val="231F20"/>
          <w:spacing w:val="-13"/>
          <w:sz w:val="16"/>
        </w:rPr>
        <w:t> </w:t>
      </w:r>
      <w:r>
        <w:rPr>
          <w:rFonts w:ascii="Calibri"/>
          <w:color w:val="231F20"/>
          <w:sz w:val="16"/>
        </w:rPr>
        <w:t>Cumplimiento</w:t>
        <w:tab/>
        <w:t>Presupuestos</w:t>
      </w:r>
      <w:r>
        <w:rPr>
          <w:rFonts w:ascii="Calibri"/>
          <w:color w:val="231F20"/>
          <w:spacing w:val="-5"/>
          <w:sz w:val="16"/>
        </w:rPr>
        <w:t> </w:t>
      </w:r>
      <w:r>
        <w:rPr>
          <w:rFonts w:ascii="Calibri"/>
          <w:color w:val="231F20"/>
          <w:sz w:val="16"/>
        </w:rPr>
        <w:t>(mmdp)</w:t>
      </w:r>
    </w:p>
    <w:p>
      <w:pPr>
        <w:pStyle w:val="BodyText"/>
        <w:spacing w:before="10"/>
        <w:rPr>
          <w:rFonts w:ascii="Calibri"/>
          <w:sz w:val="8"/>
        </w:rPr>
      </w:pPr>
    </w:p>
    <w:p>
      <w:pPr>
        <w:spacing w:before="89"/>
        <w:ind w:left="795" w:right="0" w:firstLine="0"/>
        <w:jc w:val="left"/>
        <w:rPr>
          <w:rFonts w:ascii="Calibri" w:hAnsi="Calibri"/>
          <w:sz w:val="16"/>
        </w:rPr>
      </w:pPr>
      <w:r>
        <w:rPr>
          <w:b/>
          <w:color w:val="231F20"/>
          <w:sz w:val="16"/>
        </w:rPr>
        <w:t>Fuente: </w:t>
      </w:r>
      <w:r>
        <w:rPr>
          <w:rFonts w:ascii="Calibri" w:hAnsi="Calibri"/>
          <w:color w:val="231F20"/>
          <w:sz w:val="16"/>
        </w:rPr>
        <w:t>Elaboración propia con datos del IMCO. IIPE 2017</w:t>
      </w:r>
    </w:p>
    <w:p>
      <w:pPr>
        <w:pStyle w:val="BodyText"/>
        <w:rPr>
          <w:rFonts w:ascii="Calibri"/>
          <w:sz w:val="18"/>
        </w:rPr>
      </w:pPr>
    </w:p>
    <w:p>
      <w:pPr>
        <w:pStyle w:val="BodyText"/>
        <w:rPr>
          <w:rFonts w:ascii="Calibri"/>
          <w:sz w:val="18"/>
        </w:rPr>
      </w:pPr>
    </w:p>
    <w:p>
      <w:pPr>
        <w:pStyle w:val="BodyText"/>
        <w:spacing w:line="266" w:lineRule="auto" w:before="145"/>
        <w:ind w:left="798" w:right="5763" w:firstLine="283"/>
        <w:jc w:val="both"/>
      </w:pPr>
      <w:r>
        <w:rPr>
          <w:color w:val="231F20"/>
          <w:w w:val="105"/>
        </w:rPr>
        <w:t>En </w:t>
      </w:r>
      <w:r>
        <w:rPr>
          <w:color w:val="231F20"/>
          <w:spacing w:val="-4"/>
          <w:w w:val="105"/>
        </w:rPr>
        <w:t>cuanto </w:t>
      </w:r>
      <w:r>
        <w:rPr>
          <w:color w:val="231F20"/>
          <w:w w:val="105"/>
        </w:rPr>
        <w:t>al </w:t>
      </w:r>
      <w:r>
        <w:rPr>
          <w:color w:val="231F20"/>
          <w:spacing w:val="-4"/>
          <w:w w:val="105"/>
        </w:rPr>
        <w:t>cumplimiento </w:t>
      </w:r>
      <w:r>
        <w:rPr>
          <w:color w:val="231F20"/>
          <w:w w:val="105"/>
        </w:rPr>
        <w:t>de este </w:t>
      </w:r>
      <w:r>
        <w:rPr>
          <w:color w:val="231F20"/>
          <w:spacing w:val="-4"/>
          <w:w w:val="105"/>
        </w:rPr>
        <w:t>Índice, </w:t>
      </w:r>
      <w:r>
        <w:rPr>
          <w:color w:val="231F20"/>
          <w:w w:val="105"/>
        </w:rPr>
        <w:t>el estado</w:t>
      </w:r>
      <w:r>
        <w:rPr>
          <w:color w:val="231F20"/>
          <w:spacing w:val="-30"/>
          <w:w w:val="105"/>
        </w:rPr>
        <w:t> </w:t>
      </w:r>
      <w:r>
        <w:rPr>
          <w:color w:val="231F20"/>
          <w:spacing w:val="-3"/>
          <w:w w:val="105"/>
        </w:rPr>
        <w:t>presenta</w:t>
      </w:r>
      <w:r>
        <w:rPr>
          <w:color w:val="231F20"/>
          <w:spacing w:val="-29"/>
          <w:w w:val="105"/>
        </w:rPr>
        <w:t> </w:t>
      </w:r>
      <w:r>
        <w:rPr>
          <w:color w:val="231F20"/>
          <w:spacing w:val="-3"/>
          <w:w w:val="105"/>
        </w:rPr>
        <w:t>una</w:t>
      </w:r>
      <w:r>
        <w:rPr>
          <w:color w:val="231F20"/>
          <w:spacing w:val="-29"/>
          <w:w w:val="105"/>
        </w:rPr>
        <w:t> </w:t>
      </w:r>
      <w:r>
        <w:rPr>
          <w:color w:val="231F20"/>
          <w:spacing w:val="-4"/>
          <w:w w:val="105"/>
        </w:rPr>
        <w:t>tendencia</w:t>
      </w:r>
      <w:r>
        <w:rPr>
          <w:color w:val="231F20"/>
          <w:spacing w:val="-29"/>
          <w:w w:val="105"/>
        </w:rPr>
        <w:t> </w:t>
      </w:r>
      <w:r>
        <w:rPr>
          <w:color w:val="231F20"/>
          <w:spacing w:val="-3"/>
          <w:w w:val="105"/>
        </w:rPr>
        <w:t>positiva</w:t>
      </w:r>
      <w:r>
        <w:rPr>
          <w:color w:val="231F20"/>
          <w:spacing w:val="-29"/>
          <w:w w:val="105"/>
        </w:rPr>
        <w:t> </w:t>
      </w:r>
      <w:r>
        <w:rPr>
          <w:color w:val="231F20"/>
          <w:w w:val="105"/>
        </w:rPr>
        <w:t>en</w:t>
      </w:r>
      <w:r>
        <w:rPr>
          <w:color w:val="231F20"/>
          <w:spacing w:val="-30"/>
          <w:w w:val="105"/>
        </w:rPr>
        <w:t> </w:t>
      </w:r>
      <w:r>
        <w:rPr>
          <w:color w:val="231F20"/>
          <w:w w:val="105"/>
        </w:rPr>
        <w:t>los</w:t>
      </w:r>
      <w:r>
        <w:rPr>
          <w:color w:val="231F20"/>
          <w:spacing w:val="-29"/>
          <w:w w:val="105"/>
        </w:rPr>
        <w:t> </w:t>
      </w:r>
      <w:r>
        <w:rPr>
          <w:color w:val="231F20"/>
          <w:w w:val="105"/>
        </w:rPr>
        <w:t>últi- mos</w:t>
      </w:r>
      <w:r>
        <w:rPr>
          <w:color w:val="231F20"/>
          <w:spacing w:val="-13"/>
          <w:w w:val="105"/>
        </w:rPr>
        <w:t> </w:t>
      </w:r>
      <w:r>
        <w:rPr>
          <w:color w:val="231F20"/>
          <w:w w:val="105"/>
        </w:rPr>
        <w:t>años.</w:t>
      </w:r>
    </w:p>
    <w:p>
      <w:pPr>
        <w:pStyle w:val="BodyText"/>
        <w:rPr>
          <w:sz w:val="24"/>
        </w:rPr>
      </w:pPr>
    </w:p>
    <w:p>
      <w:pPr>
        <w:pStyle w:val="BodyText"/>
        <w:spacing w:before="2"/>
        <w:rPr>
          <w:sz w:val="25"/>
        </w:rPr>
      </w:pPr>
    </w:p>
    <w:p>
      <w:pPr>
        <w:spacing w:before="0"/>
        <w:ind w:left="817" w:right="0" w:firstLine="0"/>
        <w:jc w:val="left"/>
        <w:rPr>
          <w:rFonts w:ascii="Calibri" w:hAnsi="Calibri"/>
          <w:sz w:val="18"/>
        </w:rPr>
      </w:pPr>
      <w:r>
        <w:rPr>
          <w:b/>
          <w:color w:val="231F20"/>
          <w:sz w:val="18"/>
        </w:rPr>
        <w:t>Gráfica 17. </w:t>
      </w:r>
      <w:r>
        <w:rPr>
          <w:rFonts w:ascii="Calibri" w:hAnsi="Calibri"/>
          <w:color w:val="231F20"/>
          <w:sz w:val="18"/>
        </w:rPr>
        <w:t>Evolución en el cumplimiento de la entidad respecto al nacional del IIPE 2008-2017.</w:t>
      </w:r>
    </w:p>
    <w:p>
      <w:pPr>
        <w:pStyle w:val="BodyText"/>
        <w:rPr>
          <w:rFonts w:ascii="Calibri"/>
          <w:sz w:val="21"/>
        </w:rPr>
      </w:pPr>
    </w:p>
    <w:p>
      <w:pPr>
        <w:spacing w:after="0"/>
        <w:rPr>
          <w:rFonts w:ascii="Calibri"/>
          <w:sz w:val="21"/>
        </w:rPr>
        <w:sectPr>
          <w:type w:val="continuous"/>
          <w:pgSz w:w="10490" w:h="15880"/>
          <w:pgMar w:top="1500" w:bottom="280" w:left="0" w:right="0"/>
        </w:sectPr>
      </w:pPr>
    </w:p>
    <w:p>
      <w:pPr>
        <w:pStyle w:val="BodyText"/>
        <w:rPr>
          <w:rFonts w:ascii="Calibri"/>
          <w:sz w:val="20"/>
        </w:rPr>
      </w:pPr>
    </w:p>
    <w:p>
      <w:pPr>
        <w:pStyle w:val="BodyText"/>
        <w:rPr>
          <w:rFonts w:ascii="Calibri"/>
          <w:sz w:val="20"/>
        </w:rPr>
      </w:pPr>
    </w:p>
    <w:p>
      <w:pPr>
        <w:pStyle w:val="BodyText"/>
        <w:spacing w:before="3"/>
        <w:rPr>
          <w:rFonts w:ascii="Calibri"/>
          <w:sz w:val="26"/>
        </w:rPr>
      </w:pPr>
    </w:p>
    <w:p>
      <w:pPr>
        <w:spacing w:before="1"/>
        <w:ind w:left="0" w:right="0" w:firstLine="0"/>
        <w:jc w:val="right"/>
        <w:rPr>
          <w:rFonts w:ascii="Calibri"/>
          <w:sz w:val="18"/>
        </w:rPr>
      </w:pPr>
      <w:r>
        <w:rPr>
          <w:rFonts w:ascii="Calibri"/>
          <w:color w:val="231F20"/>
          <w:w w:val="95"/>
          <w:sz w:val="18"/>
        </w:rPr>
        <w:t>53%</w:t>
      </w:r>
    </w:p>
    <w:p>
      <w:pPr>
        <w:pStyle w:val="BodyText"/>
        <w:rPr>
          <w:rFonts w:ascii="Calibri"/>
          <w:sz w:val="26"/>
        </w:rPr>
      </w:pPr>
      <w:r>
        <w:rPr/>
        <w:br w:type="column"/>
      </w:r>
      <w:r>
        <w:rPr>
          <w:rFonts w:ascii="Calibri"/>
          <w:sz w:val="26"/>
        </w:rPr>
      </w:r>
    </w:p>
    <w:p>
      <w:pPr>
        <w:pStyle w:val="BodyText"/>
        <w:rPr>
          <w:rFonts w:ascii="Calibri"/>
          <w:sz w:val="26"/>
        </w:rPr>
      </w:pPr>
    </w:p>
    <w:p>
      <w:pPr>
        <w:pStyle w:val="BodyText"/>
        <w:spacing w:before="4"/>
        <w:rPr>
          <w:rFonts w:ascii="Calibri"/>
          <w:sz w:val="23"/>
        </w:rPr>
      </w:pPr>
    </w:p>
    <w:p>
      <w:pPr>
        <w:tabs>
          <w:tab w:pos="1259" w:val="left" w:leader="none"/>
        </w:tabs>
        <w:spacing w:line="165" w:lineRule="auto" w:before="1"/>
        <w:ind w:left="397" w:right="0" w:firstLine="0"/>
        <w:jc w:val="left"/>
        <w:rPr>
          <w:rFonts w:ascii="Calibri"/>
          <w:sz w:val="18"/>
        </w:rPr>
      </w:pPr>
      <w:r>
        <w:rPr>
          <w:rFonts w:ascii="Calibri"/>
          <w:color w:val="231F20"/>
          <w:position w:val="-5"/>
          <w:sz w:val="18"/>
        </w:rPr>
        <w:t>50%</w:t>
        <w:tab/>
      </w:r>
      <w:r>
        <w:rPr>
          <w:rFonts w:ascii="Calibri"/>
          <w:color w:val="231F20"/>
          <w:spacing w:val="-7"/>
          <w:sz w:val="18"/>
        </w:rPr>
        <w:t>52%</w:t>
      </w:r>
    </w:p>
    <w:p>
      <w:pPr>
        <w:pStyle w:val="BodyText"/>
        <w:rPr>
          <w:rFonts w:ascii="Calibri"/>
          <w:sz w:val="20"/>
        </w:rPr>
      </w:pPr>
      <w:r>
        <w:rPr/>
        <w:br w:type="column"/>
      </w:r>
      <w:r>
        <w:rPr>
          <w:rFonts w:ascii="Calibri"/>
          <w:sz w:val="20"/>
        </w:rPr>
      </w:r>
    </w:p>
    <w:p>
      <w:pPr>
        <w:pStyle w:val="BodyText"/>
        <w:rPr>
          <w:rFonts w:ascii="Calibri"/>
          <w:sz w:val="20"/>
        </w:rPr>
      </w:pPr>
    </w:p>
    <w:p>
      <w:pPr>
        <w:pStyle w:val="BodyText"/>
        <w:spacing w:before="9"/>
        <w:rPr>
          <w:rFonts w:ascii="Calibri"/>
          <w:sz w:val="21"/>
        </w:rPr>
      </w:pPr>
    </w:p>
    <w:p>
      <w:pPr>
        <w:spacing w:before="0"/>
        <w:ind w:left="546" w:right="0" w:firstLine="0"/>
        <w:jc w:val="left"/>
        <w:rPr>
          <w:rFonts w:ascii="Calibri"/>
          <w:sz w:val="18"/>
        </w:rPr>
      </w:pPr>
      <w:r>
        <w:rPr>
          <w:rFonts w:ascii="Calibri"/>
          <w:color w:val="231F20"/>
          <w:w w:val="95"/>
          <w:sz w:val="18"/>
        </w:rPr>
        <w:t>58%</w:t>
      </w:r>
    </w:p>
    <w:p>
      <w:pPr>
        <w:tabs>
          <w:tab w:pos="1617" w:val="left" w:leader="none"/>
        </w:tabs>
        <w:spacing w:before="85"/>
        <w:ind w:left="404" w:right="0" w:firstLine="0"/>
        <w:jc w:val="left"/>
        <w:rPr>
          <w:rFonts w:ascii="Calibri"/>
          <w:sz w:val="16"/>
        </w:rPr>
      </w:pPr>
      <w:r>
        <w:rPr/>
        <w:br w:type="column"/>
      </w:r>
      <w:r>
        <w:rPr>
          <w:rFonts w:ascii="Calibri"/>
          <w:color w:val="231F20"/>
          <w:position w:val="1"/>
          <w:sz w:val="16"/>
        </w:rPr>
        <w:t>Nacional</w:t>
        <w:tab/>
      </w:r>
      <w:r>
        <w:rPr>
          <w:rFonts w:ascii="Calibri"/>
          <w:color w:val="231F20"/>
          <w:sz w:val="16"/>
        </w:rPr>
        <w:t>Oaxaca</w:t>
      </w:r>
    </w:p>
    <w:p>
      <w:pPr>
        <w:pStyle w:val="BodyText"/>
        <w:spacing w:before="1"/>
        <w:rPr>
          <w:rFonts w:ascii="Calibri"/>
          <w:sz w:val="25"/>
        </w:rPr>
      </w:pPr>
    </w:p>
    <w:p>
      <w:pPr>
        <w:tabs>
          <w:tab w:pos="2064" w:val="left" w:leader="none"/>
        </w:tabs>
        <w:spacing w:line="204" w:lineRule="exact" w:before="1"/>
        <w:ind w:left="1314" w:right="0" w:firstLine="0"/>
        <w:jc w:val="left"/>
        <w:rPr>
          <w:rFonts w:ascii="Calibri"/>
          <w:sz w:val="18"/>
        </w:rPr>
      </w:pPr>
      <w:r>
        <w:rPr/>
        <w:pict>
          <v:group style="position:absolute;margin-left:49.179401pt;margin-top:-5.86516pt;width:381.95pt;height:60.45pt;mso-position-horizontal-relative:page;mso-position-vertical-relative:paragraph;z-index:-262199296" coordorigin="984,-117" coordsize="7639,1209">
            <v:shape style="position:absolute;left:1043;top:-29;width:7491;height:701" coordorigin="1044,-28" coordsize="7491,701" path="m1044,585l1872,642,2722,614,3541,478,4401,560,5219,672,6011,373,6861,132,7614,118,8534,-28e" filled="false" stroked="true" strokeweight="3pt" strokecolor="#b3d4cc">
              <v:path arrowok="t"/>
              <v:stroke dashstyle="solid"/>
            </v:shape>
            <v:shape style="position:absolute;left:1013;top:1;width:7491;height:972" coordorigin="1014,2" coordsize="7491,972" path="m1014,943l1893,943,2721,943,3571,973,4399,478,5234,330,5985,327,6862,256,7632,105,8504,2e" filled="false" stroked="true" strokeweight="3pt" strokecolor="#74b7a8">
              <v:path arrowok="t"/>
              <v:stroke dashstyle="solid"/>
            </v:shape>
            <v:shape style="position:absolute;left:983;top:478;width:178;height:178" type="#_x0000_t75" stroked="false">
              <v:imagedata r:id="rId146" o:title=""/>
            </v:shape>
            <v:shape style="position:absolute;left:1728;top:549;width:178;height:178" type="#_x0000_t75" stroked="false">
              <v:imagedata r:id="rId147" o:title=""/>
            </v:shape>
            <v:shape style="position:absolute;left:1728;top:860;width:178;height:178" type="#_x0000_t75" stroked="false">
              <v:imagedata r:id="rId147" o:title=""/>
            </v:shape>
            <v:shape style="position:absolute;left:2590;top:524;width:178;height:178" type="#_x0000_t75" stroked="false">
              <v:imagedata r:id="rId148" o:title=""/>
            </v:shape>
            <v:shape style="position:absolute;left:2590;top:860;width:178;height:178" type="#_x0000_t75" stroked="false">
              <v:imagedata r:id="rId146" o:title=""/>
            </v:shape>
            <v:shape style="position:absolute;left:3451;top:913;width:178;height:178" type="#_x0000_t75" stroked="false">
              <v:imagedata r:id="rId146" o:title=""/>
            </v:shape>
            <v:shape style="position:absolute;left:3451;top:371;width:178;height:178" type="#_x0000_t75" stroked="false">
              <v:imagedata r:id="rId146" o:title=""/>
            </v:shape>
            <v:shape style="position:absolute;left:4279;top:389;width:178;height:225" type="#_x0000_t75" stroked="false">
              <v:imagedata r:id="rId149" o:title=""/>
            </v:shape>
            <v:shape style="position:absolute;left:5145;top:241;width:178;height:178" type="#_x0000_t75" stroked="false">
              <v:imagedata r:id="rId148" o:title=""/>
            </v:shape>
            <v:shape style="position:absolute;left:5145;top:580;width:178;height:178" type="#_x0000_t75" stroked="false">
              <v:imagedata r:id="rId146" o:title=""/>
            </v:shape>
            <v:shape style="position:absolute;left:5902;top:229;width:178;height:258" type="#_x0000_t75" stroked="false">
              <v:imagedata r:id="rId150" o:title=""/>
            </v:shape>
            <v:shape style="position:absolute;left:6756;top:20;width:185;height:356" type="#_x0000_t75" stroked="false">
              <v:imagedata r:id="rId151" o:title=""/>
            </v:shape>
            <v:shape style="position:absolute;left:7498;top:20;width:178;height:178" type="#_x0000_t75" stroked="false">
              <v:imagedata r:id="rId146" o:title=""/>
            </v:shape>
            <v:shape style="position:absolute;left:8444;top:-118;width:178;height:178" coordorigin="8445,-117" coordsize="178,178" path="m8534,-117l8499,-110,8471,-91,8452,-63,8445,-28,8452,6,8471,34,8499,53,8534,60,8568,53,8596,34,8615,6,8622,-28,8615,-63,8596,-91,8568,-110,8534,-117xe" filled="true" fillcolor="#38a692" stroked="false">
              <v:path arrowok="t"/>
              <v:fill type="solid"/>
            </v:shape>
            <v:shape style="position:absolute;left:983;top:860;width:178;height:178" type="#_x0000_t75" stroked="false">
              <v:imagedata r:id="rId146" o:title=""/>
            </v:shape>
            <v:shape style="position:absolute;left:8444;top:-104;width:178;height:178" coordorigin="8445,-103" coordsize="178,178" path="m8534,-103l8499,-96,8471,-77,8452,-49,8445,-14,8452,20,8471,49,8499,68,8534,75,8568,68,8596,49,8615,20,8622,-14,8615,-49,8596,-77,8568,-96,8534,-103xe" filled="true" fillcolor="#38a692" stroked="false">
              <v:path arrowok="t"/>
              <v:fill type="solid"/>
            </v:shape>
            <w10:wrap type="none"/>
          </v:group>
        </w:pict>
      </w:r>
      <w:r>
        <w:rPr/>
        <w:pict>
          <v:line style="position:absolute;mso-position-horizontal-relative:page;mso-position-vertical-relative:paragraph;z-index:252020736" from="185.732697pt,-20.419861pt" to="202.605697pt,-20.419861pt" stroked="true" strokeweight="3pt" strokecolor="#b3d4cc">
            <v:stroke dashstyle="solid"/>
            <w10:wrap type="none"/>
          </v:line>
        </w:pict>
      </w:r>
      <w:r>
        <w:rPr/>
        <w:pict>
          <v:line style="position:absolute;mso-position-horizontal-relative:page;mso-position-vertical-relative:paragraph;z-index:-262197248" from="246.384598pt,-20.044861pt" to="263.257598pt,-20.044861pt" stroked="true" strokeweight="3pt" strokecolor="#74b7a8">
            <v:stroke dashstyle="solid"/>
            <w10:wrap type="none"/>
          </v:line>
        </w:pict>
      </w:r>
      <w:r>
        <w:rPr>
          <w:rFonts w:ascii="Calibri"/>
          <w:color w:val="231F20"/>
          <w:position w:val="1"/>
          <w:sz w:val="18"/>
        </w:rPr>
        <w:t>66%</w:t>
        <w:tab/>
      </w:r>
      <w:r>
        <w:rPr>
          <w:rFonts w:ascii="Calibri"/>
          <w:color w:val="231F20"/>
          <w:spacing w:val="-6"/>
          <w:sz w:val="18"/>
        </w:rPr>
        <w:t>66%</w:t>
      </w:r>
    </w:p>
    <w:p>
      <w:pPr>
        <w:spacing w:line="194" w:lineRule="exact" w:before="0"/>
        <w:ind w:left="448" w:right="0" w:firstLine="0"/>
        <w:jc w:val="left"/>
        <w:rPr>
          <w:rFonts w:ascii="Calibri"/>
          <w:sz w:val="18"/>
        </w:rPr>
      </w:pPr>
      <w:r>
        <w:rPr>
          <w:rFonts w:ascii="Calibri"/>
          <w:color w:val="231F20"/>
          <w:sz w:val="18"/>
        </w:rPr>
        <w:t>58%</w:t>
      </w:r>
    </w:p>
    <w:p>
      <w:pPr>
        <w:pStyle w:val="BodyText"/>
        <w:rPr>
          <w:rFonts w:ascii="Calibri"/>
          <w:sz w:val="20"/>
        </w:rPr>
      </w:pPr>
      <w:r>
        <w:rPr/>
        <w:br w:type="column"/>
      </w:r>
      <w:r>
        <w:rPr>
          <w:rFonts w:ascii="Calibri"/>
          <w:sz w:val="20"/>
        </w:rPr>
      </w:r>
    </w:p>
    <w:p>
      <w:pPr>
        <w:tabs>
          <w:tab w:pos="1275" w:val="left" w:leader="none"/>
        </w:tabs>
        <w:spacing w:before="145"/>
        <w:ind w:left="530" w:right="0" w:firstLine="0"/>
        <w:jc w:val="left"/>
        <w:rPr>
          <w:rFonts w:ascii="Calibri"/>
          <w:sz w:val="18"/>
        </w:rPr>
      </w:pPr>
      <w:r>
        <w:rPr>
          <w:rFonts w:ascii="Calibri"/>
          <w:color w:val="231F20"/>
          <w:sz w:val="18"/>
        </w:rPr>
        <w:t>76%</w:t>
        <w:tab/>
        <w:t>76%</w:t>
      </w:r>
    </w:p>
    <w:p>
      <w:pPr>
        <w:pStyle w:val="BodyText"/>
        <w:spacing w:before="12"/>
        <w:rPr>
          <w:rFonts w:ascii="Calibri"/>
          <w:sz w:val="16"/>
        </w:rPr>
      </w:pPr>
    </w:p>
    <w:p>
      <w:pPr>
        <w:spacing w:line="181" w:lineRule="exact" w:before="0"/>
        <w:ind w:left="1299" w:right="0" w:firstLine="0"/>
        <w:jc w:val="center"/>
        <w:rPr>
          <w:rFonts w:ascii="Calibri"/>
          <w:sz w:val="18"/>
        </w:rPr>
      </w:pPr>
      <w:r>
        <w:rPr>
          <w:rFonts w:ascii="Calibri"/>
          <w:color w:val="231F20"/>
          <w:w w:val="95"/>
          <w:sz w:val="18"/>
        </w:rPr>
        <w:t>76%</w:t>
      </w:r>
    </w:p>
    <w:p>
      <w:pPr>
        <w:spacing w:line="137" w:lineRule="exact" w:before="0"/>
        <w:ind w:left="596" w:right="0" w:firstLine="0"/>
        <w:jc w:val="left"/>
        <w:rPr>
          <w:rFonts w:ascii="Calibri"/>
          <w:sz w:val="18"/>
        </w:rPr>
      </w:pPr>
      <w:r>
        <w:rPr>
          <w:rFonts w:ascii="Calibri"/>
          <w:color w:val="231F20"/>
          <w:sz w:val="18"/>
        </w:rPr>
        <w:t>71%</w:t>
      </w:r>
    </w:p>
    <w:p>
      <w:pPr>
        <w:pStyle w:val="BodyText"/>
        <w:spacing w:before="3"/>
        <w:rPr>
          <w:rFonts w:ascii="Calibri"/>
          <w:sz w:val="20"/>
        </w:rPr>
      </w:pPr>
      <w:r>
        <w:rPr/>
        <w:br w:type="column"/>
      </w:r>
      <w:r>
        <w:rPr>
          <w:rFonts w:ascii="Calibri"/>
          <w:sz w:val="20"/>
        </w:rPr>
      </w:r>
    </w:p>
    <w:p>
      <w:pPr>
        <w:spacing w:before="1"/>
        <w:ind w:left="581" w:right="0" w:firstLine="0"/>
        <w:jc w:val="left"/>
        <w:rPr>
          <w:rFonts w:ascii="Calibri"/>
          <w:sz w:val="18"/>
        </w:rPr>
      </w:pPr>
      <w:r>
        <w:rPr>
          <w:rFonts w:ascii="Calibri"/>
          <w:color w:val="231F20"/>
          <w:sz w:val="18"/>
        </w:rPr>
        <w:t>83%</w:t>
      </w:r>
    </w:p>
    <w:p>
      <w:pPr>
        <w:pStyle w:val="BodyText"/>
        <w:spacing w:before="8"/>
        <w:rPr>
          <w:rFonts w:ascii="Calibri"/>
          <w:sz w:val="18"/>
        </w:rPr>
      </w:pPr>
    </w:p>
    <w:p>
      <w:pPr>
        <w:spacing w:before="0"/>
        <w:ind w:left="535" w:right="0" w:firstLine="0"/>
        <w:jc w:val="left"/>
        <w:rPr>
          <w:rFonts w:ascii="Calibri"/>
          <w:sz w:val="18"/>
        </w:rPr>
      </w:pPr>
      <w:r>
        <w:rPr>
          <w:rFonts w:ascii="Calibri"/>
          <w:color w:val="231F20"/>
          <w:sz w:val="18"/>
        </w:rPr>
        <w:t>82.8%</w:t>
      </w:r>
    </w:p>
    <w:p>
      <w:pPr>
        <w:spacing w:after="0"/>
        <w:jc w:val="left"/>
        <w:rPr>
          <w:rFonts w:ascii="Calibri"/>
          <w:sz w:val="18"/>
        </w:rPr>
        <w:sectPr>
          <w:type w:val="continuous"/>
          <w:pgSz w:w="10490" w:h="15880"/>
          <w:pgMar w:top="1500" w:bottom="280" w:left="0" w:right="0"/>
          <w:cols w:num="6" w:equalWidth="0">
            <w:col w:w="1227" w:space="40"/>
            <w:col w:w="1567" w:space="39"/>
            <w:col w:w="854" w:space="39"/>
            <w:col w:w="2373" w:space="40"/>
            <w:col w:w="1608" w:space="39"/>
            <w:col w:w="2664"/>
          </w:cols>
        </w:sectPr>
      </w:pPr>
    </w:p>
    <w:p>
      <w:pPr>
        <w:pStyle w:val="BodyText"/>
        <w:rPr>
          <w:rFonts w:ascii="Calibri"/>
          <w:sz w:val="26"/>
        </w:rPr>
      </w:pPr>
    </w:p>
    <w:p>
      <w:pPr>
        <w:tabs>
          <w:tab w:pos="1664" w:val="left" w:leader="none"/>
          <w:tab w:pos="2525" w:val="left" w:leader="none"/>
          <w:tab w:pos="3386" w:val="left" w:leader="none"/>
        </w:tabs>
        <w:spacing w:before="199"/>
        <w:ind w:left="919" w:right="0" w:firstLine="0"/>
        <w:jc w:val="left"/>
        <w:rPr>
          <w:rFonts w:ascii="Calibri"/>
          <w:sz w:val="18"/>
        </w:rPr>
      </w:pPr>
      <w:r>
        <w:rPr>
          <w:rFonts w:ascii="Calibri"/>
          <w:color w:val="231F20"/>
          <w:sz w:val="18"/>
        </w:rPr>
        <w:t>33%</w:t>
        <w:tab/>
        <w:t>32%</w:t>
        <w:tab/>
        <w:t>34%</w:t>
        <w:tab/>
      </w:r>
      <w:r>
        <w:rPr>
          <w:rFonts w:ascii="Calibri"/>
          <w:color w:val="231F20"/>
          <w:spacing w:val="-6"/>
          <w:position w:val="-6"/>
          <w:sz w:val="18"/>
        </w:rPr>
        <w:t>33%</w:t>
      </w:r>
    </w:p>
    <w:p>
      <w:pPr>
        <w:spacing w:before="95"/>
        <w:ind w:left="528" w:right="0" w:firstLine="0"/>
        <w:jc w:val="left"/>
        <w:rPr>
          <w:rFonts w:ascii="Calibri"/>
          <w:sz w:val="18"/>
        </w:rPr>
      </w:pPr>
      <w:r>
        <w:rPr/>
        <w:br w:type="column"/>
      </w:r>
      <w:r>
        <w:rPr>
          <w:rFonts w:ascii="Calibri"/>
          <w:color w:val="231F20"/>
          <w:w w:val="95"/>
          <w:sz w:val="18"/>
        </w:rPr>
        <w:t>56%</w:t>
      </w:r>
    </w:p>
    <w:p>
      <w:pPr>
        <w:pStyle w:val="BodyText"/>
        <w:rPr>
          <w:rFonts w:ascii="Calibri"/>
        </w:rPr>
      </w:pPr>
      <w:r>
        <w:rPr/>
        <w:br w:type="column"/>
      </w:r>
      <w:r>
        <w:rPr>
          <w:rFonts w:ascii="Calibri"/>
        </w:rPr>
      </w:r>
    </w:p>
    <w:p>
      <w:pPr>
        <w:spacing w:before="0"/>
        <w:ind w:left="480" w:right="0" w:firstLine="0"/>
        <w:jc w:val="left"/>
        <w:rPr>
          <w:rFonts w:ascii="Calibri"/>
          <w:sz w:val="18"/>
        </w:rPr>
      </w:pPr>
      <w:r>
        <w:rPr>
          <w:rFonts w:ascii="Calibri"/>
          <w:color w:val="231F20"/>
          <w:w w:val="95"/>
          <w:sz w:val="18"/>
        </w:rPr>
        <w:t>52%</w:t>
      </w:r>
    </w:p>
    <w:p>
      <w:pPr>
        <w:spacing w:line="206" w:lineRule="exact" w:before="0"/>
        <w:ind w:left="401" w:right="0" w:firstLine="0"/>
        <w:jc w:val="left"/>
        <w:rPr>
          <w:rFonts w:ascii="Calibri"/>
          <w:sz w:val="18"/>
        </w:rPr>
      </w:pPr>
      <w:r>
        <w:rPr/>
        <w:br w:type="column"/>
      </w:r>
      <w:r>
        <w:rPr>
          <w:rFonts w:ascii="Calibri"/>
          <w:color w:val="231F20"/>
          <w:sz w:val="18"/>
        </w:rPr>
        <w:t>65%</w:t>
      </w:r>
    </w:p>
    <w:p>
      <w:pPr>
        <w:spacing w:after="0" w:line="206" w:lineRule="exact"/>
        <w:jc w:val="left"/>
        <w:rPr>
          <w:rFonts w:ascii="Calibri"/>
          <w:sz w:val="18"/>
        </w:rPr>
        <w:sectPr>
          <w:type w:val="continuous"/>
          <w:pgSz w:w="10490" w:h="15880"/>
          <w:pgMar w:top="1500" w:bottom="280" w:left="0" w:right="0"/>
          <w:cols w:num="4" w:equalWidth="0">
            <w:col w:w="3695" w:space="40"/>
            <w:col w:w="836" w:space="39"/>
            <w:col w:w="788" w:space="39"/>
            <w:col w:w="5053"/>
          </w:cols>
        </w:sectPr>
      </w:pPr>
    </w:p>
    <w:p>
      <w:pPr>
        <w:pStyle w:val="BodyText"/>
        <w:spacing w:before="9"/>
        <w:rPr>
          <w:rFonts w:ascii="Calibri"/>
          <w:sz w:val="12"/>
        </w:rPr>
      </w:pPr>
    </w:p>
    <w:p>
      <w:pPr>
        <w:tabs>
          <w:tab w:pos="1729" w:val="left" w:leader="none"/>
          <w:tab w:pos="2535" w:val="left" w:leader="none"/>
          <w:tab w:pos="3400" w:val="left" w:leader="none"/>
          <w:tab w:pos="4243" w:val="left" w:leader="none"/>
          <w:tab w:pos="5071" w:val="left" w:leader="none"/>
          <w:tab w:pos="5812" w:val="left" w:leader="none"/>
          <w:tab w:pos="6678" w:val="left" w:leader="none"/>
          <w:tab w:pos="7532" w:val="left" w:leader="none"/>
          <w:tab w:pos="8386" w:val="left" w:leader="none"/>
        </w:tabs>
        <w:spacing w:before="86"/>
        <w:ind w:left="863" w:right="0" w:firstLine="0"/>
        <w:jc w:val="left"/>
        <w:rPr>
          <w:rFonts w:ascii="Calibri"/>
          <w:sz w:val="18"/>
        </w:rPr>
      </w:pPr>
      <w:r>
        <w:rPr>
          <w:rFonts w:ascii="Calibri"/>
          <w:color w:val="231F20"/>
          <w:sz w:val="18"/>
        </w:rPr>
        <w:t>2008</w:t>
        <w:tab/>
        <w:t>2009</w:t>
        <w:tab/>
        <w:t>2010</w:t>
        <w:tab/>
        <w:t>2011</w:t>
        <w:tab/>
        <w:t>2012</w:t>
        <w:tab/>
        <w:t>2013</w:t>
        <w:tab/>
        <w:t>2014</w:t>
        <w:tab/>
        <w:t>2015</w:t>
        <w:tab/>
        <w:t>2016</w:t>
        <w:tab/>
        <w:t>2017</w:t>
      </w:r>
    </w:p>
    <w:p>
      <w:pPr>
        <w:pStyle w:val="BodyText"/>
        <w:rPr>
          <w:rFonts w:ascii="Calibri"/>
          <w:sz w:val="14"/>
        </w:rPr>
      </w:pPr>
    </w:p>
    <w:p>
      <w:pPr>
        <w:spacing w:before="90"/>
        <w:ind w:left="798" w:right="0" w:firstLine="0"/>
        <w:jc w:val="left"/>
        <w:rPr>
          <w:rFonts w:ascii="Calibri" w:hAnsi="Calibri"/>
          <w:sz w:val="16"/>
        </w:rPr>
      </w:pPr>
      <w:r>
        <w:rPr>
          <w:b/>
          <w:color w:val="231F20"/>
          <w:sz w:val="16"/>
        </w:rPr>
        <w:t>Fuente: </w:t>
      </w:r>
      <w:r>
        <w:rPr>
          <w:rFonts w:ascii="Calibri" w:hAnsi="Calibri"/>
          <w:color w:val="231F20"/>
          <w:sz w:val="16"/>
        </w:rPr>
        <w:t>Elaboración propia con datos del IMCO. IIPE 2008- 2017.</w:t>
      </w:r>
    </w:p>
    <w:p>
      <w:pPr>
        <w:spacing w:after="0"/>
        <w:jc w:val="left"/>
        <w:rPr>
          <w:rFonts w:ascii="Calibri" w:hAnsi="Calibri"/>
          <w:sz w:val="16"/>
        </w:rPr>
        <w:sectPr>
          <w:type w:val="continuous"/>
          <w:pgSz w:w="10490" w:h="15880"/>
          <w:pgMar w:top="1500" w:bottom="280" w:left="0" w:right="0"/>
        </w:sectPr>
      </w:pPr>
    </w:p>
    <w:p>
      <w:pPr>
        <w:pStyle w:val="BodyText"/>
        <w:spacing w:line="266" w:lineRule="auto" w:before="65"/>
        <w:ind w:left="1587" w:firstLine="283"/>
        <w:jc w:val="both"/>
      </w:pPr>
      <w:r>
        <w:rPr>
          <w:color w:val="231F20"/>
          <w:w w:val="105"/>
        </w:rPr>
        <w:t>Es</w:t>
      </w:r>
      <w:r>
        <w:rPr>
          <w:color w:val="231F20"/>
          <w:spacing w:val="-30"/>
          <w:w w:val="105"/>
        </w:rPr>
        <w:t> </w:t>
      </w:r>
      <w:r>
        <w:rPr>
          <w:color w:val="231F20"/>
          <w:spacing w:val="-3"/>
          <w:w w:val="105"/>
        </w:rPr>
        <w:t>importante</w:t>
      </w:r>
      <w:r>
        <w:rPr>
          <w:color w:val="231F20"/>
          <w:spacing w:val="-30"/>
          <w:w w:val="105"/>
        </w:rPr>
        <w:t> </w:t>
      </w:r>
      <w:r>
        <w:rPr>
          <w:color w:val="231F20"/>
          <w:spacing w:val="-3"/>
          <w:w w:val="105"/>
        </w:rPr>
        <w:t>mencionar</w:t>
      </w:r>
      <w:r>
        <w:rPr>
          <w:color w:val="231F20"/>
          <w:spacing w:val="-30"/>
          <w:w w:val="105"/>
        </w:rPr>
        <w:t> </w:t>
      </w:r>
      <w:r>
        <w:rPr>
          <w:color w:val="231F20"/>
          <w:w w:val="105"/>
        </w:rPr>
        <w:t>que</w:t>
      </w:r>
      <w:r>
        <w:rPr>
          <w:color w:val="231F20"/>
          <w:spacing w:val="-30"/>
          <w:w w:val="105"/>
        </w:rPr>
        <w:t> </w:t>
      </w:r>
      <w:r>
        <w:rPr>
          <w:color w:val="231F20"/>
          <w:w w:val="105"/>
        </w:rPr>
        <w:t>el</w:t>
      </w:r>
      <w:r>
        <w:rPr>
          <w:color w:val="231F20"/>
          <w:spacing w:val="-30"/>
          <w:w w:val="105"/>
        </w:rPr>
        <w:t> </w:t>
      </w:r>
      <w:r>
        <w:rPr>
          <w:color w:val="231F20"/>
          <w:spacing w:val="-4"/>
          <w:w w:val="105"/>
        </w:rPr>
        <w:t>avance</w:t>
      </w:r>
      <w:r>
        <w:rPr>
          <w:color w:val="231F20"/>
          <w:spacing w:val="-30"/>
          <w:w w:val="105"/>
        </w:rPr>
        <w:t> </w:t>
      </w:r>
      <w:r>
        <w:rPr>
          <w:color w:val="231F20"/>
          <w:spacing w:val="-4"/>
          <w:w w:val="105"/>
        </w:rPr>
        <w:t>obser- </w:t>
      </w:r>
      <w:r>
        <w:rPr>
          <w:color w:val="231F20"/>
          <w:w w:val="105"/>
        </w:rPr>
        <w:t>vado en la </w:t>
      </w:r>
      <w:r>
        <w:rPr>
          <w:color w:val="231F20"/>
          <w:spacing w:val="-3"/>
          <w:w w:val="105"/>
        </w:rPr>
        <w:t>planeación, programación </w:t>
      </w:r>
      <w:r>
        <w:rPr>
          <w:color w:val="231F20"/>
          <w:w w:val="105"/>
        </w:rPr>
        <w:t>y </w:t>
      </w:r>
      <w:r>
        <w:rPr>
          <w:color w:val="231F20"/>
          <w:spacing w:val="-3"/>
          <w:w w:val="105"/>
        </w:rPr>
        <w:t>presu- </w:t>
      </w:r>
      <w:r>
        <w:rPr>
          <w:color w:val="231F20"/>
          <w:w w:val="105"/>
        </w:rPr>
        <w:t>puestación</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9"/>
          <w:w w:val="105"/>
        </w:rPr>
        <w:t> </w:t>
      </w:r>
      <w:r>
        <w:rPr>
          <w:color w:val="231F20"/>
          <w:spacing w:val="-3"/>
          <w:w w:val="105"/>
        </w:rPr>
        <w:t>entidad</w:t>
      </w:r>
      <w:r>
        <w:rPr>
          <w:color w:val="231F20"/>
          <w:spacing w:val="-10"/>
          <w:w w:val="105"/>
        </w:rPr>
        <w:t> </w:t>
      </w:r>
      <w:r>
        <w:rPr>
          <w:color w:val="231F20"/>
          <w:spacing w:val="-3"/>
          <w:w w:val="105"/>
        </w:rPr>
        <w:t>permitirá</w:t>
      </w:r>
      <w:r>
        <w:rPr>
          <w:color w:val="231F20"/>
          <w:spacing w:val="-9"/>
          <w:w w:val="105"/>
        </w:rPr>
        <w:t> </w:t>
      </w:r>
      <w:r>
        <w:rPr>
          <w:color w:val="231F20"/>
          <w:spacing w:val="-4"/>
          <w:w w:val="105"/>
        </w:rPr>
        <w:t>monitorear</w:t>
      </w:r>
      <w:r>
        <w:rPr>
          <w:color w:val="231F20"/>
          <w:spacing w:val="-10"/>
          <w:w w:val="105"/>
        </w:rPr>
        <w:t> </w:t>
      </w:r>
      <w:r>
        <w:rPr>
          <w:color w:val="231F20"/>
          <w:w w:val="105"/>
        </w:rPr>
        <w:t>de </w:t>
      </w:r>
      <w:r>
        <w:rPr>
          <w:color w:val="231F20"/>
          <w:spacing w:val="-3"/>
          <w:w w:val="105"/>
        </w:rPr>
        <w:t>manera más eficiente </w:t>
      </w:r>
      <w:r>
        <w:rPr>
          <w:color w:val="231F20"/>
          <w:w w:val="105"/>
        </w:rPr>
        <w:t>el </w:t>
      </w:r>
      <w:r>
        <w:rPr>
          <w:color w:val="231F20"/>
          <w:spacing w:val="-4"/>
          <w:w w:val="105"/>
        </w:rPr>
        <w:t>ejercicio </w:t>
      </w:r>
      <w:r>
        <w:rPr>
          <w:color w:val="231F20"/>
          <w:w w:val="105"/>
        </w:rPr>
        <w:t>del </w:t>
      </w:r>
      <w:r>
        <w:rPr>
          <w:color w:val="231F20"/>
          <w:spacing w:val="-4"/>
          <w:w w:val="105"/>
        </w:rPr>
        <w:t>gasto, </w:t>
      </w:r>
      <w:r>
        <w:rPr>
          <w:color w:val="231F20"/>
          <w:w w:val="105"/>
        </w:rPr>
        <w:t>y en </w:t>
      </w:r>
      <w:r>
        <w:rPr>
          <w:color w:val="231F20"/>
          <w:spacing w:val="-3"/>
          <w:w w:val="105"/>
        </w:rPr>
        <w:t>última instancia, mejorar </w:t>
      </w:r>
      <w:r>
        <w:rPr>
          <w:color w:val="231F20"/>
          <w:w w:val="105"/>
        </w:rPr>
        <w:t>la </w:t>
      </w:r>
      <w:r>
        <w:rPr>
          <w:color w:val="231F20"/>
          <w:spacing w:val="-3"/>
          <w:w w:val="105"/>
        </w:rPr>
        <w:t>implementación </w:t>
      </w:r>
      <w:r>
        <w:rPr>
          <w:color w:val="231F20"/>
          <w:w w:val="105"/>
        </w:rPr>
        <w:t>del </w:t>
      </w:r>
      <w:r>
        <w:rPr>
          <w:color w:val="231F20"/>
          <w:spacing w:val="-4"/>
          <w:w w:val="105"/>
        </w:rPr>
        <w:t>mismo.</w:t>
      </w:r>
    </w:p>
    <w:p>
      <w:pPr>
        <w:pStyle w:val="BodyText"/>
        <w:rPr>
          <w:sz w:val="24"/>
        </w:rPr>
      </w:pPr>
    </w:p>
    <w:p>
      <w:pPr>
        <w:pStyle w:val="BodyText"/>
        <w:spacing w:line="249" w:lineRule="auto"/>
        <w:ind w:left="1587"/>
        <w:jc w:val="both"/>
        <w:rPr>
          <w:rFonts w:ascii="Calibri" w:hAnsi="Calibri"/>
        </w:rPr>
      </w:pPr>
      <w:r>
        <w:rPr>
          <w:rFonts w:ascii="Calibri" w:hAnsi="Calibri"/>
          <w:color w:val="231F20"/>
          <w:spacing w:val="-3"/>
        </w:rPr>
        <w:t>Índice </w:t>
      </w:r>
      <w:r>
        <w:rPr>
          <w:rFonts w:ascii="Calibri" w:hAnsi="Calibri"/>
          <w:color w:val="231F20"/>
        </w:rPr>
        <w:t>de </w:t>
      </w:r>
      <w:r>
        <w:rPr>
          <w:rFonts w:ascii="Calibri" w:hAnsi="Calibri"/>
          <w:color w:val="231F20"/>
          <w:spacing w:val="-3"/>
        </w:rPr>
        <w:t>Información </w:t>
      </w:r>
      <w:r>
        <w:rPr>
          <w:rFonts w:ascii="Calibri" w:hAnsi="Calibri"/>
          <w:color w:val="231F20"/>
        </w:rPr>
        <w:t>del </w:t>
      </w:r>
      <w:r>
        <w:rPr>
          <w:rFonts w:ascii="Calibri" w:hAnsi="Calibri"/>
          <w:color w:val="231F20"/>
          <w:spacing w:val="-3"/>
        </w:rPr>
        <w:t>Ejercicio </w:t>
      </w:r>
      <w:r>
        <w:rPr>
          <w:rFonts w:ascii="Calibri" w:hAnsi="Calibri"/>
          <w:color w:val="231F20"/>
        </w:rPr>
        <w:t>del Gasto </w:t>
      </w:r>
      <w:r>
        <w:rPr>
          <w:rFonts w:ascii="Calibri" w:hAnsi="Calibri"/>
          <w:color w:val="231F20"/>
          <w:spacing w:val="-4"/>
        </w:rPr>
        <w:t>(IIEG)</w:t>
      </w:r>
    </w:p>
    <w:p>
      <w:pPr>
        <w:pStyle w:val="BodyText"/>
        <w:spacing w:line="266" w:lineRule="auto" w:before="5"/>
        <w:ind w:left="1587"/>
        <w:jc w:val="both"/>
      </w:pPr>
      <w:r>
        <w:rPr>
          <w:color w:val="231F20"/>
          <w:spacing w:val="-3"/>
        </w:rPr>
        <w:t>Por</w:t>
      </w:r>
      <w:r>
        <w:rPr>
          <w:color w:val="231F20"/>
          <w:spacing w:val="-17"/>
        </w:rPr>
        <w:t> </w:t>
      </w:r>
      <w:r>
        <w:rPr>
          <w:color w:val="231F20"/>
        </w:rPr>
        <w:t>otra</w:t>
      </w:r>
      <w:r>
        <w:rPr>
          <w:color w:val="231F20"/>
          <w:spacing w:val="-17"/>
        </w:rPr>
        <w:t> </w:t>
      </w:r>
      <w:r>
        <w:rPr>
          <w:color w:val="231F20"/>
        </w:rPr>
        <w:t>parte</w:t>
      </w:r>
      <w:r>
        <w:rPr>
          <w:color w:val="231F20"/>
          <w:spacing w:val="-17"/>
        </w:rPr>
        <w:t> </w:t>
      </w:r>
      <w:r>
        <w:rPr>
          <w:color w:val="231F20"/>
        </w:rPr>
        <w:t>el</w:t>
      </w:r>
      <w:r>
        <w:rPr>
          <w:color w:val="231F20"/>
          <w:spacing w:val="-17"/>
        </w:rPr>
        <w:t> </w:t>
      </w:r>
      <w:r>
        <w:rPr>
          <w:color w:val="231F20"/>
          <w:spacing w:val="-5"/>
        </w:rPr>
        <w:t>IMCO,</w:t>
      </w:r>
      <w:r>
        <w:rPr>
          <w:color w:val="231F20"/>
          <w:spacing w:val="-17"/>
        </w:rPr>
        <w:t> </w:t>
      </w:r>
      <w:r>
        <w:rPr>
          <w:color w:val="231F20"/>
        </w:rPr>
        <w:t>a</w:t>
      </w:r>
      <w:r>
        <w:rPr>
          <w:color w:val="231F20"/>
          <w:spacing w:val="-17"/>
        </w:rPr>
        <w:t> </w:t>
      </w:r>
      <w:r>
        <w:rPr>
          <w:color w:val="231F20"/>
          <w:spacing w:val="-3"/>
        </w:rPr>
        <w:t>través</w:t>
      </w:r>
      <w:r>
        <w:rPr>
          <w:color w:val="231F20"/>
          <w:spacing w:val="-17"/>
        </w:rPr>
        <w:t> </w:t>
      </w:r>
      <w:r>
        <w:rPr>
          <w:color w:val="231F20"/>
        </w:rPr>
        <w:t>del</w:t>
      </w:r>
      <w:r>
        <w:rPr>
          <w:color w:val="231F20"/>
          <w:spacing w:val="-16"/>
        </w:rPr>
        <w:t> </w:t>
      </w:r>
      <w:r>
        <w:rPr>
          <w:color w:val="231F20"/>
          <w:spacing w:val="-3"/>
        </w:rPr>
        <w:t>IIEG</w:t>
      </w:r>
      <w:r>
        <w:rPr>
          <w:color w:val="231F20"/>
          <w:spacing w:val="-17"/>
        </w:rPr>
        <w:t> </w:t>
      </w:r>
      <w:r>
        <w:rPr>
          <w:color w:val="231F20"/>
        </w:rPr>
        <w:t>muestra</w:t>
      </w:r>
      <w:r>
        <w:rPr>
          <w:color w:val="231F20"/>
          <w:spacing w:val="-17"/>
        </w:rPr>
        <w:t> </w:t>
      </w:r>
      <w:r>
        <w:rPr>
          <w:color w:val="231F20"/>
        </w:rPr>
        <w:t>la </w:t>
      </w:r>
      <w:r>
        <w:rPr>
          <w:color w:val="231F20"/>
          <w:spacing w:val="-3"/>
        </w:rPr>
        <w:t>distancia</w:t>
      </w:r>
      <w:r>
        <w:rPr>
          <w:color w:val="231F20"/>
          <w:spacing w:val="-18"/>
        </w:rPr>
        <w:t> </w:t>
      </w:r>
      <w:r>
        <w:rPr>
          <w:color w:val="231F20"/>
          <w:spacing w:val="-4"/>
        </w:rPr>
        <w:t>entre</w:t>
      </w:r>
      <w:r>
        <w:rPr>
          <w:color w:val="231F20"/>
          <w:spacing w:val="-18"/>
        </w:rPr>
        <w:t> </w:t>
      </w:r>
      <w:r>
        <w:rPr>
          <w:color w:val="231F20"/>
        </w:rPr>
        <w:t>el</w:t>
      </w:r>
      <w:r>
        <w:rPr>
          <w:color w:val="231F20"/>
          <w:spacing w:val="-18"/>
        </w:rPr>
        <w:t> </w:t>
      </w:r>
      <w:r>
        <w:rPr>
          <w:color w:val="231F20"/>
        </w:rPr>
        <w:t>destino</w:t>
      </w:r>
      <w:r>
        <w:rPr>
          <w:color w:val="231F20"/>
          <w:spacing w:val="-17"/>
        </w:rPr>
        <w:t> </w:t>
      </w:r>
      <w:r>
        <w:rPr>
          <w:color w:val="231F20"/>
        </w:rPr>
        <w:t>de</w:t>
      </w:r>
      <w:r>
        <w:rPr>
          <w:color w:val="231F20"/>
          <w:spacing w:val="-18"/>
        </w:rPr>
        <w:t> </w:t>
      </w:r>
      <w:r>
        <w:rPr>
          <w:color w:val="231F20"/>
        </w:rPr>
        <w:t>los</w:t>
      </w:r>
      <w:r>
        <w:rPr>
          <w:color w:val="231F20"/>
          <w:spacing w:val="-18"/>
        </w:rPr>
        <w:t> </w:t>
      </w:r>
      <w:r>
        <w:rPr>
          <w:color w:val="231F20"/>
          <w:spacing w:val="-3"/>
        </w:rPr>
        <w:t>recursos</w:t>
      </w:r>
      <w:r>
        <w:rPr>
          <w:color w:val="231F20"/>
          <w:spacing w:val="-18"/>
        </w:rPr>
        <w:t> </w:t>
      </w:r>
      <w:r>
        <w:rPr>
          <w:color w:val="231F20"/>
          <w:spacing w:val="-3"/>
        </w:rPr>
        <w:t>asignados </w:t>
      </w:r>
      <w:r>
        <w:rPr>
          <w:color w:val="231F20"/>
        </w:rPr>
        <w:t>en los </w:t>
      </w:r>
      <w:r>
        <w:rPr>
          <w:color w:val="231F20"/>
          <w:spacing w:val="-3"/>
        </w:rPr>
        <w:t>presupuestos estatales </w:t>
      </w:r>
      <w:r>
        <w:rPr>
          <w:color w:val="231F20"/>
        </w:rPr>
        <w:t>y la </w:t>
      </w:r>
      <w:r>
        <w:rPr>
          <w:color w:val="231F20"/>
          <w:spacing w:val="-3"/>
        </w:rPr>
        <w:t>manera </w:t>
      </w:r>
      <w:r>
        <w:rPr>
          <w:color w:val="231F20"/>
        </w:rPr>
        <w:t>en que </w:t>
      </w:r>
      <w:r>
        <w:rPr>
          <w:color w:val="231F20"/>
          <w:spacing w:val="-3"/>
        </w:rPr>
        <w:t>efectivamente </w:t>
      </w:r>
      <w:r>
        <w:rPr>
          <w:color w:val="231F20"/>
        </w:rPr>
        <w:t>se </w:t>
      </w:r>
      <w:r>
        <w:rPr>
          <w:color w:val="231F20"/>
          <w:spacing w:val="-3"/>
        </w:rPr>
        <w:t>gastó </w:t>
      </w:r>
      <w:r>
        <w:rPr>
          <w:color w:val="231F20"/>
        </w:rPr>
        <w:t>el </w:t>
      </w:r>
      <w:r>
        <w:rPr>
          <w:color w:val="231F20"/>
          <w:spacing w:val="-3"/>
        </w:rPr>
        <w:t>dinero público </w:t>
      </w:r>
      <w:r>
        <w:rPr>
          <w:color w:val="231F20"/>
          <w:spacing w:val="-4"/>
        </w:rPr>
        <w:t>durante </w:t>
      </w:r>
      <w:r>
        <w:rPr>
          <w:color w:val="231F20"/>
        </w:rPr>
        <w:t>el </w:t>
      </w:r>
      <w:r>
        <w:rPr>
          <w:color w:val="231F20"/>
          <w:spacing w:val="-4"/>
        </w:rPr>
        <w:t>ejercicio </w:t>
      </w:r>
      <w:r>
        <w:rPr>
          <w:color w:val="231F20"/>
          <w:spacing w:val="-3"/>
        </w:rPr>
        <w:t>fiscal. </w:t>
      </w:r>
      <w:r>
        <w:rPr>
          <w:color w:val="231F20"/>
        </w:rPr>
        <w:t>El </w:t>
      </w:r>
      <w:r>
        <w:rPr>
          <w:color w:val="231F20"/>
          <w:spacing w:val="-3"/>
        </w:rPr>
        <w:t>IIEG </w:t>
      </w:r>
      <w:r>
        <w:rPr>
          <w:color w:val="231F20"/>
        </w:rPr>
        <w:t>se </w:t>
      </w:r>
      <w:r>
        <w:rPr>
          <w:color w:val="231F20"/>
          <w:spacing w:val="-3"/>
        </w:rPr>
        <w:t>conforma </w:t>
      </w:r>
      <w:r>
        <w:rPr>
          <w:color w:val="231F20"/>
        </w:rPr>
        <w:t>por </w:t>
      </w:r>
      <w:r>
        <w:rPr>
          <w:color w:val="231F20"/>
          <w:spacing w:val="-3"/>
        </w:rPr>
        <w:t>tres</w:t>
      </w:r>
      <w:r>
        <w:rPr>
          <w:color w:val="231F20"/>
          <w:spacing w:val="-23"/>
        </w:rPr>
        <w:t> </w:t>
      </w:r>
      <w:r>
        <w:rPr>
          <w:color w:val="231F20"/>
          <w:spacing w:val="-6"/>
        </w:rPr>
        <w:t>sec-</w:t>
      </w:r>
    </w:p>
    <w:p>
      <w:pPr>
        <w:pStyle w:val="BodyText"/>
        <w:spacing w:line="266" w:lineRule="auto" w:before="65"/>
        <w:ind w:left="199" w:right="791"/>
        <w:jc w:val="both"/>
      </w:pPr>
      <w:r>
        <w:rPr/>
        <w:br w:type="column"/>
      </w:r>
      <w:r>
        <w:rPr>
          <w:color w:val="231F20"/>
          <w:spacing w:val="-3"/>
        </w:rPr>
        <w:t>ciones:</w:t>
      </w:r>
      <w:r>
        <w:rPr>
          <w:color w:val="231F20"/>
          <w:spacing w:val="-15"/>
        </w:rPr>
        <w:t> </w:t>
      </w:r>
      <w:r>
        <w:rPr>
          <w:color w:val="231F20"/>
          <w:spacing w:val="-3"/>
        </w:rPr>
        <w:t>Información</w:t>
      </w:r>
      <w:r>
        <w:rPr>
          <w:color w:val="231F20"/>
          <w:spacing w:val="-14"/>
        </w:rPr>
        <w:t> </w:t>
      </w:r>
      <w:r>
        <w:rPr>
          <w:color w:val="231F20"/>
          <w:spacing w:val="-3"/>
        </w:rPr>
        <w:t>Presupuestal,</w:t>
      </w:r>
      <w:r>
        <w:rPr>
          <w:color w:val="231F20"/>
          <w:spacing w:val="-15"/>
        </w:rPr>
        <w:t> </w:t>
      </w:r>
      <w:r>
        <w:rPr>
          <w:color w:val="231F20"/>
          <w:spacing w:val="-3"/>
        </w:rPr>
        <w:t>Información</w:t>
      </w:r>
      <w:r>
        <w:rPr>
          <w:color w:val="231F20"/>
          <w:spacing w:val="-14"/>
        </w:rPr>
        <w:t> </w:t>
      </w:r>
      <w:r>
        <w:rPr>
          <w:color w:val="231F20"/>
        </w:rPr>
        <w:t>Pro- </w:t>
      </w:r>
      <w:r>
        <w:rPr>
          <w:color w:val="231F20"/>
          <w:spacing w:val="-3"/>
        </w:rPr>
        <w:t>gramática </w:t>
      </w:r>
      <w:r>
        <w:rPr>
          <w:color w:val="231F20"/>
        </w:rPr>
        <w:t>e </w:t>
      </w:r>
      <w:r>
        <w:rPr>
          <w:color w:val="231F20"/>
          <w:spacing w:val="-3"/>
        </w:rPr>
        <w:t>Información</w:t>
      </w:r>
      <w:r>
        <w:rPr>
          <w:color w:val="231F20"/>
          <w:spacing w:val="-21"/>
        </w:rPr>
        <w:t> </w:t>
      </w:r>
      <w:r>
        <w:rPr>
          <w:color w:val="231F20"/>
          <w:spacing w:val="-4"/>
        </w:rPr>
        <w:t>Contable.</w:t>
      </w:r>
    </w:p>
    <w:p>
      <w:pPr>
        <w:pStyle w:val="BodyText"/>
        <w:spacing w:line="266" w:lineRule="auto"/>
        <w:ind w:left="199" w:right="791" w:firstLine="283"/>
        <w:jc w:val="both"/>
      </w:pPr>
      <w:r>
        <w:rPr>
          <w:color w:val="231F20"/>
        </w:rPr>
        <w:t>En </w:t>
      </w:r>
      <w:r>
        <w:rPr>
          <w:color w:val="231F20"/>
          <w:spacing w:val="-12"/>
        </w:rPr>
        <w:t>2017, </w:t>
      </w:r>
      <w:r>
        <w:rPr>
          <w:color w:val="231F20"/>
        </w:rPr>
        <w:t>los </w:t>
      </w:r>
      <w:r>
        <w:rPr>
          <w:color w:val="231F20"/>
          <w:spacing w:val="-3"/>
        </w:rPr>
        <w:t>gobiernos estatales tuvieron </w:t>
      </w:r>
      <w:r>
        <w:rPr>
          <w:color w:val="231F20"/>
        </w:rPr>
        <w:t>un </w:t>
      </w:r>
      <w:r>
        <w:rPr>
          <w:color w:val="231F20"/>
          <w:spacing w:val="-4"/>
        </w:rPr>
        <w:t>cumplimiento </w:t>
      </w:r>
      <w:r>
        <w:rPr>
          <w:color w:val="231F20"/>
          <w:spacing w:val="-3"/>
        </w:rPr>
        <w:t>promedio </w:t>
      </w:r>
      <w:r>
        <w:rPr>
          <w:color w:val="231F20"/>
        </w:rPr>
        <w:t>de </w:t>
      </w:r>
      <w:r>
        <w:rPr>
          <w:color w:val="231F20"/>
          <w:spacing w:val="-3"/>
        </w:rPr>
        <w:t>58% </w:t>
      </w:r>
      <w:r>
        <w:rPr>
          <w:color w:val="231F20"/>
        </w:rPr>
        <w:t>en el IIEG. </w:t>
      </w:r>
      <w:r>
        <w:rPr>
          <w:color w:val="231F20"/>
          <w:spacing w:val="-3"/>
        </w:rPr>
        <w:t>Los resultados </w:t>
      </w:r>
      <w:r>
        <w:rPr>
          <w:color w:val="231F20"/>
        </w:rPr>
        <w:t>por </w:t>
      </w:r>
      <w:r>
        <w:rPr>
          <w:color w:val="231F20"/>
          <w:spacing w:val="-3"/>
        </w:rPr>
        <w:t>sección </w:t>
      </w:r>
      <w:r>
        <w:rPr>
          <w:color w:val="231F20"/>
        </w:rPr>
        <w:t>por </w:t>
      </w:r>
      <w:r>
        <w:rPr>
          <w:color w:val="231F20"/>
          <w:spacing w:val="-3"/>
        </w:rPr>
        <w:t>entidad federativa </w:t>
      </w:r>
      <w:r>
        <w:rPr>
          <w:color w:val="231F20"/>
        </w:rPr>
        <w:t>fue- </w:t>
      </w:r>
      <w:r>
        <w:rPr>
          <w:color w:val="231F20"/>
          <w:spacing w:val="-4"/>
        </w:rPr>
        <w:t>ron: </w:t>
      </w:r>
      <w:r>
        <w:rPr>
          <w:color w:val="231F20"/>
          <w:spacing w:val="-3"/>
        </w:rPr>
        <w:t>información presupuestal </w:t>
      </w:r>
      <w:r>
        <w:rPr>
          <w:color w:val="231F20"/>
          <w:spacing w:val="-7"/>
        </w:rPr>
        <w:t>51.3%, </w:t>
      </w:r>
      <w:r>
        <w:rPr>
          <w:color w:val="231F20"/>
          <w:spacing w:val="-3"/>
        </w:rPr>
        <w:t>información contable </w:t>
      </w:r>
      <w:r>
        <w:rPr>
          <w:color w:val="231F20"/>
          <w:spacing w:val="-6"/>
        </w:rPr>
        <w:t>71.3%, </w:t>
      </w:r>
      <w:r>
        <w:rPr>
          <w:color w:val="231F20"/>
          <w:spacing w:val="-3"/>
        </w:rPr>
        <w:t>información programática </w:t>
      </w:r>
      <w:r>
        <w:rPr>
          <w:color w:val="231F20"/>
        </w:rPr>
        <w:t>40.2%.</w:t>
      </w:r>
    </w:p>
    <w:p>
      <w:pPr>
        <w:pStyle w:val="BodyText"/>
        <w:spacing w:line="266" w:lineRule="auto"/>
        <w:ind w:left="199" w:right="791" w:firstLine="283"/>
        <w:jc w:val="both"/>
      </w:pPr>
      <w:r>
        <w:rPr>
          <w:color w:val="231F20"/>
        </w:rPr>
        <w:t>Oaxaca en particular </w:t>
      </w:r>
      <w:r>
        <w:rPr>
          <w:color w:val="231F20"/>
          <w:spacing w:val="-4"/>
        </w:rPr>
        <w:t>presentó </w:t>
      </w:r>
      <w:r>
        <w:rPr>
          <w:color w:val="231F20"/>
        </w:rPr>
        <w:t>un </w:t>
      </w:r>
      <w:r>
        <w:rPr>
          <w:color w:val="231F20"/>
          <w:spacing w:val="-3"/>
        </w:rPr>
        <w:t>cumpli- </w:t>
      </w:r>
      <w:r>
        <w:rPr>
          <w:color w:val="231F20"/>
          <w:spacing w:val="-4"/>
        </w:rPr>
        <w:t>miento </w:t>
      </w:r>
      <w:r>
        <w:rPr>
          <w:color w:val="231F20"/>
        </w:rPr>
        <w:t>de </w:t>
      </w:r>
      <w:r>
        <w:rPr>
          <w:color w:val="231F20"/>
          <w:spacing w:val="-8"/>
        </w:rPr>
        <w:t>57.6% </w:t>
      </w:r>
      <w:r>
        <w:rPr>
          <w:color w:val="231F20"/>
        </w:rPr>
        <w:t>en el IIEG, que lo </w:t>
      </w:r>
      <w:r>
        <w:rPr>
          <w:color w:val="231F20"/>
          <w:spacing w:val="-3"/>
        </w:rPr>
        <w:t>ubicó </w:t>
      </w:r>
      <w:r>
        <w:rPr>
          <w:color w:val="231F20"/>
        </w:rPr>
        <w:t>en la </w:t>
      </w:r>
      <w:r>
        <w:rPr>
          <w:color w:val="231F20"/>
          <w:spacing w:val="-3"/>
        </w:rPr>
        <w:t>posición número </w:t>
      </w:r>
      <w:r>
        <w:rPr>
          <w:color w:val="231F20"/>
          <w:spacing w:val="-5"/>
        </w:rPr>
        <w:t>18. </w:t>
      </w:r>
      <w:r>
        <w:rPr>
          <w:color w:val="231F20"/>
          <w:spacing w:val="-3"/>
        </w:rPr>
        <w:t>Obtuvo 8,884.43  </w:t>
      </w:r>
      <w:r>
        <w:rPr>
          <w:color w:val="231F20"/>
        </w:rPr>
        <w:t>mdp </w:t>
      </w:r>
      <w:r>
        <w:rPr>
          <w:color w:val="231F20"/>
          <w:spacing w:val="-3"/>
        </w:rPr>
        <w:t>más </w:t>
      </w:r>
      <w:r>
        <w:rPr>
          <w:color w:val="231F20"/>
        </w:rPr>
        <w:t>de </w:t>
      </w:r>
      <w:r>
        <w:rPr>
          <w:color w:val="231F20"/>
          <w:spacing w:val="-3"/>
        </w:rPr>
        <w:t>ingresos recaudados </w:t>
      </w:r>
      <w:r>
        <w:rPr>
          <w:color w:val="231F20"/>
        </w:rPr>
        <w:t>de lo </w:t>
      </w:r>
      <w:r>
        <w:rPr>
          <w:color w:val="231F20"/>
          <w:spacing w:val="-3"/>
        </w:rPr>
        <w:t>estimado, </w:t>
      </w:r>
      <w:r>
        <w:rPr>
          <w:color w:val="231F20"/>
        </w:rPr>
        <w:t>cifra </w:t>
      </w:r>
      <w:r>
        <w:rPr>
          <w:color w:val="231F20"/>
          <w:spacing w:val="-3"/>
        </w:rPr>
        <w:t>que </w:t>
      </w:r>
      <w:r>
        <w:rPr>
          <w:color w:val="231F20"/>
          <w:spacing w:val="-4"/>
        </w:rPr>
        <w:t>representa aproximadamente </w:t>
      </w:r>
      <w:r>
        <w:rPr>
          <w:color w:val="231F20"/>
        </w:rPr>
        <w:t>el </w:t>
      </w:r>
      <w:r>
        <w:rPr>
          <w:color w:val="231F20"/>
          <w:spacing w:val="-7"/>
        </w:rPr>
        <w:t>15%. </w:t>
      </w:r>
      <w:r>
        <w:rPr>
          <w:color w:val="231F20"/>
        </w:rPr>
        <w:t>Así </w:t>
      </w:r>
      <w:r>
        <w:rPr>
          <w:color w:val="231F20"/>
          <w:spacing w:val="-3"/>
        </w:rPr>
        <w:t>también </w:t>
      </w:r>
      <w:r>
        <w:rPr>
          <w:color w:val="231F20"/>
        </w:rPr>
        <w:t>un </w:t>
      </w:r>
      <w:r>
        <w:rPr>
          <w:color w:val="231F20"/>
          <w:spacing w:val="-3"/>
        </w:rPr>
        <w:t>gasto adicional </w:t>
      </w:r>
      <w:r>
        <w:rPr>
          <w:color w:val="231F20"/>
        </w:rPr>
        <w:t>de </w:t>
      </w:r>
      <w:r>
        <w:rPr>
          <w:color w:val="231F20"/>
          <w:spacing w:val="-3"/>
        </w:rPr>
        <w:t>10,040.27 mdp., </w:t>
      </w:r>
      <w:r>
        <w:rPr>
          <w:color w:val="231F20"/>
        </w:rPr>
        <w:t>lo que</w:t>
      </w:r>
      <w:r>
        <w:rPr>
          <w:color w:val="231F20"/>
          <w:spacing w:val="-36"/>
        </w:rPr>
        <w:t> </w:t>
      </w:r>
      <w:r>
        <w:rPr>
          <w:color w:val="231F20"/>
        </w:rPr>
        <w:t>equi- </w:t>
      </w:r>
      <w:r>
        <w:rPr>
          <w:color w:val="231F20"/>
          <w:spacing w:val="-3"/>
        </w:rPr>
        <w:t>vale</w:t>
      </w:r>
      <w:r>
        <w:rPr>
          <w:color w:val="231F20"/>
          <w:spacing w:val="-10"/>
        </w:rPr>
        <w:t> </w:t>
      </w:r>
      <w:r>
        <w:rPr>
          <w:color w:val="231F20"/>
        </w:rPr>
        <w:t>a</w:t>
      </w:r>
      <w:r>
        <w:rPr>
          <w:color w:val="231F20"/>
          <w:spacing w:val="-10"/>
        </w:rPr>
        <w:t> </w:t>
      </w:r>
      <w:r>
        <w:rPr>
          <w:color w:val="231F20"/>
          <w:spacing w:val="-3"/>
        </w:rPr>
        <w:t>más</w:t>
      </w:r>
      <w:r>
        <w:rPr>
          <w:color w:val="231F20"/>
          <w:spacing w:val="-9"/>
        </w:rPr>
        <w:t> </w:t>
      </w:r>
      <w:r>
        <w:rPr>
          <w:color w:val="231F20"/>
        </w:rPr>
        <w:t>de</w:t>
      </w:r>
      <w:r>
        <w:rPr>
          <w:color w:val="231F20"/>
          <w:spacing w:val="-10"/>
        </w:rPr>
        <w:t> </w:t>
      </w:r>
      <w:r>
        <w:rPr>
          <w:color w:val="231F20"/>
          <w:spacing w:val="-8"/>
        </w:rPr>
        <w:t>17%</w:t>
      </w:r>
      <w:r>
        <w:rPr>
          <w:color w:val="231F20"/>
          <w:spacing w:val="-10"/>
        </w:rPr>
        <w:t> </w:t>
      </w:r>
      <w:r>
        <w:rPr>
          <w:color w:val="231F20"/>
        </w:rPr>
        <w:t>de</w:t>
      </w:r>
      <w:r>
        <w:rPr>
          <w:color w:val="231F20"/>
          <w:spacing w:val="-9"/>
        </w:rPr>
        <w:t> </w:t>
      </w:r>
      <w:r>
        <w:rPr>
          <w:color w:val="231F20"/>
        </w:rPr>
        <w:t>lo</w:t>
      </w:r>
      <w:r>
        <w:rPr>
          <w:color w:val="231F20"/>
          <w:spacing w:val="-10"/>
        </w:rPr>
        <w:t> </w:t>
      </w:r>
      <w:r>
        <w:rPr>
          <w:color w:val="231F20"/>
          <w:spacing w:val="-3"/>
        </w:rPr>
        <w:t>presupuestado.</w:t>
      </w:r>
    </w:p>
    <w:p>
      <w:pPr>
        <w:spacing w:after="0" w:line="266" w:lineRule="auto"/>
        <w:jc w:val="both"/>
        <w:sectPr>
          <w:headerReference w:type="even" r:id="rId152"/>
          <w:pgSz w:w="10490" w:h="15880"/>
          <w:pgMar w:header="0" w:footer="1094" w:top="900" w:bottom="1280" w:left="0" w:right="0"/>
          <w:cols w:num="2" w:equalWidth="0">
            <w:col w:w="5522" w:space="40"/>
            <w:col w:w="4928"/>
          </w:cols>
        </w:sectPr>
      </w:pPr>
    </w:p>
    <w:p>
      <w:pPr>
        <w:pStyle w:val="BodyText"/>
        <w:rPr>
          <w:sz w:val="20"/>
        </w:rPr>
      </w:pPr>
    </w:p>
    <w:p>
      <w:pPr>
        <w:pStyle w:val="BodyText"/>
        <w:rPr>
          <w:sz w:val="20"/>
        </w:rPr>
      </w:pPr>
    </w:p>
    <w:p>
      <w:pPr>
        <w:pStyle w:val="BodyText"/>
        <w:spacing w:before="8"/>
        <w:rPr>
          <w:sz w:val="24"/>
        </w:rPr>
      </w:pPr>
    </w:p>
    <w:p>
      <w:pPr>
        <w:spacing w:before="89"/>
        <w:ind w:left="1587" w:right="0" w:firstLine="0"/>
        <w:jc w:val="left"/>
        <w:rPr>
          <w:rFonts w:ascii="Calibri" w:hAnsi="Calibri"/>
          <w:sz w:val="18"/>
        </w:rPr>
      </w:pPr>
      <w:r>
        <w:rPr/>
        <w:pict>
          <v:line style="position:absolute;mso-position-horizontal-relative:page;mso-position-vertical-relative:paragraph;z-index:252028928" from="141.473007pt,53.168938pt" to="141.473007pt,146.017938pt" stroked="true" strokeweight="5.618pt" strokecolor="#a1cbc1">
            <v:stroke dashstyle="solid"/>
            <w10:wrap type="none"/>
          </v:line>
        </w:pict>
      </w:r>
      <w:r>
        <w:rPr/>
        <w:pict>
          <v:line style="position:absolute;mso-position-horizontal-relative:page;mso-position-vertical-relative:paragraph;z-index:252029952" from="153.600998pt,54.51894pt" to="153.600998pt,146.017940pt" stroked="true" strokeweight="5.618pt" strokecolor="#a1cbc1">
            <v:stroke dashstyle="solid"/>
            <w10:wrap type="none"/>
          </v:line>
        </w:pict>
      </w:r>
      <w:r>
        <w:rPr/>
        <w:pict>
          <v:line style="position:absolute;mso-position-horizontal-relative:page;mso-position-vertical-relative:paragraph;z-index:252030976" from="165.729004pt,56.413937pt" to="165.729004pt,146.017937pt" stroked="true" strokeweight="5.618pt" strokecolor="#a1cbc1">
            <v:stroke dashstyle="solid"/>
            <w10:wrap type="none"/>
          </v:line>
        </w:pict>
      </w:r>
      <w:r>
        <w:rPr/>
        <w:pict>
          <v:line style="position:absolute;mso-position-horizontal-relative:page;mso-position-vertical-relative:paragraph;z-index:252032000" from="177.858002pt,56.902939pt" to="177.858002pt,146.017939pt" stroked="true" strokeweight="5.618pt" strokecolor="#a1cbc1">
            <v:stroke dashstyle="solid"/>
            <w10:wrap type="none"/>
          </v:line>
        </w:pict>
      </w:r>
      <w:r>
        <w:rPr/>
        <w:pict>
          <v:line style="position:absolute;mso-position-horizontal-relative:page;mso-position-vertical-relative:paragraph;z-index:252033024" from="189.985992pt,58.10894pt" to="189.985992pt,146.017940pt" stroked="true" strokeweight="5.618pt" strokecolor="#a1cbc1">
            <v:stroke dashstyle="solid"/>
            <w10:wrap type="none"/>
          </v:line>
        </w:pict>
      </w:r>
      <w:r>
        <w:rPr/>
        <w:pict>
          <v:line style="position:absolute;mso-position-horizontal-relative:page;mso-position-vertical-relative:paragraph;z-index:252034048" from="202.964005pt,58.10894pt" to="202.964005pt,146.017940pt" stroked="true" strokeweight="5.618pt" strokecolor="#a1cbc1">
            <v:stroke dashstyle="solid"/>
            <w10:wrap type="none"/>
          </v:line>
        </w:pict>
      </w:r>
      <w:r>
        <w:rPr/>
        <w:pict>
          <v:line style="position:absolute;mso-position-horizontal-relative:page;mso-position-vertical-relative:paragraph;z-index:252035072" from="213.393005pt,59.121937pt" to="213.393005pt,146.017937pt" stroked="true" strokeweight="5.618pt" strokecolor="#a1cbc1">
            <v:stroke dashstyle="solid"/>
            <w10:wrap type="none"/>
          </v:line>
        </w:pict>
      </w:r>
      <w:r>
        <w:rPr>
          <w:b/>
          <w:color w:val="231F20"/>
          <w:sz w:val="18"/>
        </w:rPr>
        <w:t>Gráfica 18. </w:t>
      </w:r>
      <w:r>
        <w:rPr>
          <w:rFonts w:ascii="Calibri" w:hAnsi="Calibri"/>
          <w:color w:val="231F20"/>
          <w:sz w:val="18"/>
        </w:rPr>
        <w:t>Porcentaje de cumplimiento en el IIEG, 2017.</w:t>
      </w:r>
    </w:p>
    <w:p>
      <w:pPr>
        <w:pStyle w:val="BodyText"/>
        <w:spacing w:before="7"/>
        <w:rPr>
          <w:rFonts w:ascii="Calibri"/>
          <w:sz w:val="15"/>
        </w:rPr>
      </w:pPr>
    </w:p>
    <w:p>
      <w:pPr>
        <w:spacing w:after="0"/>
        <w:rPr>
          <w:rFonts w:ascii="Calibri"/>
          <w:sz w:val="15"/>
        </w:rPr>
        <w:sectPr>
          <w:type w:val="continuous"/>
          <w:pgSz w:w="10490" w:h="15880"/>
          <w:pgMar w:top="1500" w:bottom="280" w:left="0" w:right="0"/>
        </w:sectPr>
      </w:pPr>
    </w:p>
    <w:p>
      <w:pPr>
        <w:spacing w:before="88"/>
        <w:ind w:left="0" w:right="38" w:firstLine="0"/>
        <w:jc w:val="right"/>
        <w:rPr>
          <w:rFonts w:ascii="Calibri"/>
          <w:sz w:val="16"/>
        </w:rPr>
      </w:pPr>
      <w:r>
        <w:rPr>
          <w:rFonts w:ascii="Calibri"/>
          <w:color w:val="231F20"/>
          <w:spacing w:val="-1"/>
          <w:w w:val="90"/>
          <w:sz w:val="16"/>
        </w:rPr>
        <w:t>100</w:t>
      </w:r>
    </w:p>
    <w:p>
      <w:pPr>
        <w:pStyle w:val="BodyText"/>
        <w:spacing w:before="1"/>
        <w:rPr>
          <w:rFonts w:ascii="Calibri"/>
          <w:sz w:val="20"/>
        </w:rPr>
      </w:pPr>
    </w:p>
    <w:p>
      <w:pPr>
        <w:spacing w:before="0"/>
        <w:ind w:left="0" w:right="38" w:firstLine="0"/>
        <w:jc w:val="right"/>
        <w:rPr>
          <w:rFonts w:ascii="Calibri"/>
          <w:sz w:val="16"/>
        </w:rPr>
      </w:pPr>
      <w:r>
        <w:rPr/>
        <w:pict>
          <v:line style="position:absolute;mso-position-horizontal-relative:page;mso-position-vertical-relative:paragraph;z-index:252025856" from="104.237999pt,-2.98862pt" to="104.237999pt,94.63938pt" stroked="true" strokeweight="5.618pt" strokecolor="#a1cbc1">
            <v:stroke dashstyle="solid"/>
            <w10:wrap type="none"/>
          </v:line>
        </w:pict>
      </w:r>
      <w:r>
        <w:rPr/>
        <w:pict>
          <v:line style="position:absolute;mso-position-horizontal-relative:page;mso-position-vertical-relative:paragraph;z-index:252026880" from="117.216003pt,-2.04162pt" to="117.216003pt,94.63938pt" stroked="true" strokeweight="5.618pt" strokecolor="#a1cbc1">
            <v:stroke dashstyle="solid"/>
            <w10:wrap type="none"/>
          </v:line>
        </w:pict>
      </w:r>
      <w:r>
        <w:rPr/>
        <w:pict>
          <v:line style="position:absolute;mso-position-horizontal-relative:page;mso-position-vertical-relative:paragraph;z-index:252027904" from="129.343994pt,.640380pt" to="129.343994pt,94.63938pt" stroked="true" strokeweight="5.618pt" strokecolor="#a1cbc1">
            <v:stroke dashstyle="solid"/>
            <w10:wrap type="none"/>
          </v:line>
        </w:pict>
      </w:r>
      <w:r>
        <w:rPr/>
        <w:pict>
          <v:shape style="position:absolute;margin-left:77.665703pt;margin-top:-.024723pt;width:12.25pt;height:72.7pt;mso-position-horizontal-relative:page;mso-position-vertical-relative:paragraph;z-index:252058624" type="#_x0000_t202" filled="false" stroked="false">
            <v:textbox inset="0,0,0,0" style="layout-flow:vertical;mso-layout-flow-alt:bottom-to-top">
              <w:txbxContent>
                <w:p>
                  <w:pPr>
                    <w:spacing w:before="11"/>
                    <w:ind w:left="20" w:right="0" w:firstLine="0"/>
                    <w:jc w:val="left"/>
                    <w:rPr>
                      <w:b/>
                      <w:sz w:val="18"/>
                    </w:rPr>
                  </w:pPr>
                  <w:r>
                    <w:rPr>
                      <w:b/>
                      <w:color w:val="231F20"/>
                      <w:w w:val="105"/>
                      <w:sz w:val="18"/>
                    </w:rPr>
                    <w:t>% de cumplimiento</w:t>
                  </w:r>
                </w:p>
              </w:txbxContent>
            </v:textbox>
            <w10:wrap type="none"/>
          </v:shape>
        </w:pict>
      </w:r>
      <w:r>
        <w:rPr>
          <w:rFonts w:ascii="Calibri"/>
          <w:color w:val="231F20"/>
          <w:w w:val="90"/>
          <w:sz w:val="16"/>
        </w:rPr>
        <w:t>80</w:t>
      </w:r>
    </w:p>
    <w:p>
      <w:pPr>
        <w:pStyle w:val="BodyText"/>
        <w:rPr>
          <w:rFonts w:ascii="Calibri"/>
          <w:sz w:val="20"/>
        </w:rPr>
      </w:pPr>
    </w:p>
    <w:p>
      <w:pPr>
        <w:spacing w:before="0"/>
        <w:ind w:left="0" w:right="38" w:firstLine="0"/>
        <w:jc w:val="right"/>
        <w:rPr>
          <w:rFonts w:ascii="Calibri"/>
          <w:sz w:val="16"/>
        </w:rPr>
      </w:pPr>
      <w:r>
        <w:rPr>
          <w:rFonts w:ascii="Calibri"/>
          <w:color w:val="231F20"/>
          <w:w w:val="90"/>
          <w:sz w:val="16"/>
        </w:rPr>
        <w:t>60</w:t>
      </w:r>
    </w:p>
    <w:p>
      <w:pPr>
        <w:pStyle w:val="BodyText"/>
        <w:spacing w:before="1"/>
        <w:rPr>
          <w:rFonts w:ascii="Calibri"/>
          <w:sz w:val="20"/>
        </w:rPr>
      </w:pPr>
    </w:p>
    <w:p>
      <w:pPr>
        <w:spacing w:before="0"/>
        <w:ind w:left="0" w:right="38" w:firstLine="0"/>
        <w:jc w:val="right"/>
        <w:rPr>
          <w:rFonts w:ascii="Calibri"/>
          <w:sz w:val="16"/>
        </w:rPr>
      </w:pPr>
      <w:r>
        <w:rPr>
          <w:rFonts w:ascii="Calibri"/>
          <w:color w:val="231F20"/>
          <w:w w:val="90"/>
          <w:sz w:val="16"/>
        </w:rPr>
        <w:t>40</w:t>
      </w:r>
    </w:p>
    <w:p>
      <w:pPr>
        <w:pStyle w:val="BodyText"/>
        <w:rPr>
          <w:rFonts w:ascii="Calibri"/>
          <w:sz w:val="20"/>
        </w:rPr>
      </w:pPr>
    </w:p>
    <w:p>
      <w:pPr>
        <w:spacing w:before="0"/>
        <w:ind w:left="0" w:right="38" w:firstLine="0"/>
        <w:jc w:val="right"/>
        <w:rPr>
          <w:rFonts w:ascii="Calibri"/>
          <w:sz w:val="16"/>
        </w:rPr>
      </w:pPr>
      <w:r>
        <w:rPr>
          <w:rFonts w:ascii="Calibri"/>
          <w:color w:val="231F20"/>
          <w:w w:val="90"/>
          <w:sz w:val="16"/>
        </w:rPr>
        <w:t>20</w:t>
      </w:r>
    </w:p>
    <w:p>
      <w:pPr>
        <w:pStyle w:val="BodyText"/>
        <w:spacing w:before="1"/>
        <w:rPr>
          <w:rFonts w:ascii="Calibri"/>
          <w:sz w:val="20"/>
        </w:rPr>
      </w:pPr>
    </w:p>
    <w:p>
      <w:pPr>
        <w:spacing w:before="0"/>
        <w:ind w:left="0" w:right="38" w:firstLine="0"/>
        <w:jc w:val="right"/>
        <w:rPr>
          <w:rFonts w:ascii="Calibri"/>
          <w:sz w:val="16"/>
        </w:rPr>
      </w:pPr>
      <w:r>
        <w:rPr/>
        <w:pict>
          <v:shape style="position:absolute;margin-left:99.491364pt;margin-top:8.473345pt;width:386.5pt;height:51.75pt;mso-position-horizontal-relative:page;mso-position-vertical-relative:paragraph;z-index:252059648" type="#_x0000_t202" filled="false" stroked="false">
            <v:textbox inset="0,0,0,0" style="layout-flow:vertical;mso-layout-flow-alt:bottom-to-top">
              <w:txbxContent>
                <w:p>
                  <w:pPr>
                    <w:spacing w:line="338" w:lineRule="auto" w:before="11"/>
                    <w:ind w:left="417" w:right="18" w:firstLine="154"/>
                    <w:jc w:val="right"/>
                    <w:rPr>
                      <w:sz w:val="15"/>
                    </w:rPr>
                  </w:pPr>
                  <w:r>
                    <w:rPr>
                      <w:color w:val="231F20"/>
                      <w:spacing w:val="-2"/>
                      <w:w w:val="95"/>
                      <w:sz w:val="15"/>
                    </w:rPr>
                    <w:t>Tabasco </w:t>
                  </w:r>
                  <w:r>
                    <w:rPr>
                      <w:color w:val="231F20"/>
                      <w:spacing w:val="-1"/>
                      <w:sz w:val="15"/>
                    </w:rPr>
                    <w:t>Campeche</w:t>
                  </w:r>
                </w:p>
                <w:p>
                  <w:pPr>
                    <w:spacing w:line="338" w:lineRule="auto" w:before="0"/>
                    <w:ind w:left="347" w:right="18" w:firstLine="289"/>
                    <w:jc w:val="right"/>
                    <w:rPr>
                      <w:sz w:val="15"/>
                    </w:rPr>
                  </w:pPr>
                  <w:r>
                    <w:rPr>
                      <w:color w:val="231F20"/>
                      <w:spacing w:val="-2"/>
                      <w:sz w:val="15"/>
                    </w:rPr>
                    <w:t>Puebla </w:t>
                  </w:r>
                  <w:r>
                    <w:rPr>
                      <w:color w:val="231F20"/>
                      <w:spacing w:val="-1"/>
                      <w:sz w:val="15"/>
                    </w:rPr>
                    <w:t>Querétaro </w:t>
                  </w:r>
                  <w:r>
                    <w:rPr>
                      <w:color w:val="231F20"/>
                      <w:spacing w:val="-2"/>
                      <w:w w:val="95"/>
                      <w:sz w:val="15"/>
                    </w:rPr>
                    <w:t>Veracruz </w:t>
                  </w:r>
                  <w:r>
                    <w:rPr>
                      <w:color w:val="231F20"/>
                      <w:sz w:val="15"/>
                    </w:rPr>
                    <w:t>Nuevo</w:t>
                  </w:r>
                  <w:r>
                    <w:rPr>
                      <w:color w:val="231F20"/>
                      <w:spacing w:val="5"/>
                      <w:sz w:val="15"/>
                    </w:rPr>
                    <w:t> </w:t>
                  </w:r>
                  <w:r>
                    <w:rPr>
                      <w:color w:val="231F20"/>
                      <w:spacing w:val="-5"/>
                      <w:sz w:val="15"/>
                    </w:rPr>
                    <w:t>León</w:t>
                  </w:r>
                </w:p>
                <w:p>
                  <w:pPr>
                    <w:spacing w:line="338" w:lineRule="auto" w:before="0"/>
                    <w:ind w:left="624" w:right="18" w:hanging="55"/>
                    <w:jc w:val="right"/>
                    <w:rPr>
                      <w:sz w:val="15"/>
                    </w:rPr>
                  </w:pPr>
                  <w:r>
                    <w:rPr>
                      <w:color w:val="231F20"/>
                      <w:sz w:val="15"/>
                    </w:rPr>
                    <w:t>Morelos </w:t>
                  </w:r>
                  <w:r>
                    <w:rPr>
                      <w:color w:val="231F20"/>
                      <w:spacing w:val="-1"/>
                      <w:w w:val="95"/>
                      <w:sz w:val="15"/>
                    </w:rPr>
                    <w:t>Sonora</w:t>
                  </w:r>
                </w:p>
                <w:p>
                  <w:pPr>
                    <w:spacing w:line="338" w:lineRule="auto" w:before="0"/>
                    <w:ind w:left="394" w:right="18" w:hanging="157"/>
                    <w:jc w:val="right"/>
                    <w:rPr>
                      <w:sz w:val="15"/>
                    </w:rPr>
                  </w:pPr>
                  <w:r>
                    <w:rPr>
                      <w:color w:val="231F20"/>
                      <w:sz w:val="15"/>
                    </w:rPr>
                    <w:t>Baja</w:t>
                  </w:r>
                  <w:r>
                    <w:rPr>
                      <w:color w:val="231F20"/>
                      <w:spacing w:val="-11"/>
                      <w:sz w:val="15"/>
                    </w:rPr>
                    <w:t> </w:t>
                  </w:r>
                  <w:r>
                    <w:rPr>
                      <w:color w:val="231F20"/>
                      <w:spacing w:val="-3"/>
                      <w:sz w:val="15"/>
                    </w:rPr>
                    <w:t>California</w:t>
                  </w:r>
                  <w:r>
                    <w:rPr>
                      <w:color w:val="231F20"/>
                      <w:w w:val="101"/>
                      <w:sz w:val="15"/>
                    </w:rPr>
                    <w:t> </w:t>
                  </w:r>
                  <w:r>
                    <w:rPr>
                      <w:color w:val="231F20"/>
                      <w:spacing w:val="-2"/>
                      <w:w w:val="95"/>
                      <w:sz w:val="15"/>
                    </w:rPr>
                    <w:t>Tamaulipas Yucatán </w:t>
                  </w:r>
                  <w:r>
                    <w:rPr>
                      <w:color w:val="231F20"/>
                      <w:spacing w:val="-1"/>
                      <w:sz w:val="15"/>
                    </w:rPr>
                    <w:t>Coahuila</w:t>
                  </w:r>
                </w:p>
                <w:p>
                  <w:pPr>
                    <w:spacing w:line="338" w:lineRule="auto" w:before="0"/>
                    <w:ind w:left="185" w:right="18" w:firstLine="34"/>
                    <w:jc w:val="right"/>
                    <w:rPr>
                      <w:sz w:val="15"/>
                    </w:rPr>
                  </w:pPr>
                  <w:r>
                    <w:rPr>
                      <w:color w:val="231F20"/>
                      <w:sz w:val="15"/>
                    </w:rPr>
                    <w:t>San</w:t>
                  </w:r>
                  <w:r>
                    <w:rPr>
                      <w:color w:val="231F20"/>
                      <w:spacing w:val="-6"/>
                      <w:sz w:val="15"/>
                    </w:rPr>
                    <w:t> </w:t>
                  </w:r>
                  <w:r>
                    <w:rPr>
                      <w:color w:val="231F20"/>
                      <w:sz w:val="15"/>
                    </w:rPr>
                    <w:t>luis</w:t>
                  </w:r>
                  <w:r>
                    <w:rPr>
                      <w:color w:val="231F20"/>
                      <w:spacing w:val="-6"/>
                      <w:sz w:val="15"/>
                    </w:rPr>
                    <w:t> </w:t>
                  </w:r>
                  <w:r>
                    <w:rPr>
                      <w:color w:val="231F20"/>
                      <w:spacing w:val="-3"/>
                      <w:sz w:val="15"/>
                    </w:rPr>
                    <w:t>potosí</w:t>
                  </w:r>
                  <w:r>
                    <w:rPr>
                      <w:color w:val="231F20"/>
                      <w:w w:val="93"/>
                      <w:sz w:val="15"/>
                    </w:rPr>
                    <w:t> </w:t>
                  </w:r>
                  <w:r>
                    <w:rPr>
                      <w:color w:val="231F20"/>
                      <w:spacing w:val="-1"/>
                      <w:sz w:val="15"/>
                    </w:rPr>
                    <w:t>Aguascalientes</w:t>
                  </w:r>
                </w:p>
                <w:p>
                  <w:pPr>
                    <w:spacing w:line="338" w:lineRule="auto" w:before="0"/>
                    <w:ind w:left="255" w:right="18" w:firstLine="402"/>
                    <w:jc w:val="right"/>
                    <w:rPr>
                      <w:sz w:val="15"/>
                    </w:rPr>
                  </w:pPr>
                  <w:r>
                    <w:rPr>
                      <w:color w:val="231F20"/>
                      <w:w w:val="90"/>
                      <w:sz w:val="15"/>
                    </w:rPr>
                    <w:t>Jalisco </w:t>
                  </w:r>
                  <w:r>
                    <w:rPr>
                      <w:color w:val="231F20"/>
                      <w:spacing w:val="-2"/>
                      <w:w w:val="95"/>
                      <w:sz w:val="15"/>
                    </w:rPr>
                    <w:t>Zacatecas </w:t>
                  </w:r>
                  <w:r>
                    <w:rPr>
                      <w:color w:val="231F20"/>
                      <w:spacing w:val="-1"/>
                      <w:w w:val="95"/>
                      <w:sz w:val="15"/>
                    </w:rPr>
                    <w:t>Tlaxcala </w:t>
                  </w:r>
                  <w:r>
                    <w:rPr>
                      <w:color w:val="231F20"/>
                      <w:w w:val="90"/>
                      <w:sz w:val="15"/>
                    </w:rPr>
                    <w:t>Oaxaca </w:t>
                  </w:r>
                  <w:r>
                    <w:rPr>
                      <w:color w:val="231F20"/>
                      <w:spacing w:val="-1"/>
                      <w:sz w:val="15"/>
                    </w:rPr>
                    <w:t>Guanajuato Durango </w:t>
                  </w:r>
                  <w:r>
                    <w:rPr>
                      <w:color w:val="231F20"/>
                      <w:sz w:val="15"/>
                    </w:rPr>
                    <w:t>Quintana</w:t>
                  </w:r>
                  <w:r>
                    <w:rPr>
                      <w:color w:val="231F20"/>
                      <w:spacing w:val="-3"/>
                      <w:sz w:val="15"/>
                    </w:rPr>
                    <w:t> </w:t>
                  </w:r>
                  <w:r>
                    <w:rPr>
                      <w:color w:val="231F20"/>
                      <w:spacing w:val="-5"/>
                      <w:sz w:val="15"/>
                    </w:rPr>
                    <w:t>Roo</w:t>
                  </w:r>
                </w:p>
                <w:p>
                  <w:pPr>
                    <w:spacing w:line="338" w:lineRule="auto" w:before="0"/>
                    <w:ind w:left="404" w:right="18" w:firstLine="175"/>
                    <w:jc w:val="right"/>
                    <w:rPr>
                      <w:sz w:val="15"/>
                    </w:rPr>
                  </w:pPr>
                  <w:r>
                    <w:rPr>
                      <w:color w:val="231F20"/>
                      <w:spacing w:val="-1"/>
                      <w:w w:val="95"/>
                      <w:sz w:val="15"/>
                    </w:rPr>
                    <w:t>Chiapas </w:t>
                  </w:r>
                  <w:r>
                    <w:rPr>
                      <w:color w:val="231F20"/>
                      <w:spacing w:val="-1"/>
                      <w:sz w:val="15"/>
                    </w:rPr>
                    <w:t>Hidalgo </w:t>
                  </w:r>
                  <w:r>
                    <w:rPr>
                      <w:color w:val="231F20"/>
                      <w:spacing w:val="-2"/>
                      <w:sz w:val="15"/>
                    </w:rPr>
                    <w:t>Colima </w:t>
                  </w:r>
                  <w:r>
                    <w:rPr>
                      <w:color w:val="231F20"/>
                      <w:w w:val="95"/>
                      <w:sz w:val="15"/>
                    </w:rPr>
                    <w:t>Sinaloa </w:t>
                  </w:r>
                  <w:r>
                    <w:rPr>
                      <w:color w:val="231F20"/>
                      <w:spacing w:val="-2"/>
                      <w:sz w:val="15"/>
                    </w:rPr>
                    <w:t>Nayarit </w:t>
                  </w:r>
                  <w:r>
                    <w:rPr>
                      <w:color w:val="231F20"/>
                      <w:spacing w:val="-1"/>
                      <w:sz w:val="15"/>
                    </w:rPr>
                    <w:t>Chihuahua </w:t>
                  </w:r>
                  <w:r>
                    <w:rPr>
                      <w:color w:val="231F20"/>
                      <w:sz w:val="15"/>
                    </w:rPr>
                    <w:t>Michoacán</w:t>
                  </w:r>
                </w:p>
                <w:p>
                  <w:pPr>
                    <w:spacing w:line="338" w:lineRule="auto" w:before="0"/>
                    <w:ind w:left="26" w:right="18" w:hanging="7"/>
                    <w:jc w:val="both"/>
                    <w:rPr>
                      <w:sz w:val="15"/>
                    </w:rPr>
                  </w:pPr>
                  <w:r>
                    <w:rPr>
                      <w:color w:val="231F20"/>
                      <w:sz w:val="15"/>
                    </w:rPr>
                    <w:t>Ciudad de México Estado de México Baja</w:t>
                  </w:r>
                  <w:r>
                    <w:rPr>
                      <w:color w:val="231F20"/>
                      <w:spacing w:val="-23"/>
                      <w:sz w:val="15"/>
                    </w:rPr>
                    <w:t> </w:t>
                  </w:r>
                  <w:r>
                    <w:rPr>
                      <w:color w:val="231F20"/>
                      <w:sz w:val="15"/>
                    </w:rPr>
                    <w:t>California</w:t>
                  </w:r>
                  <w:r>
                    <w:rPr>
                      <w:color w:val="231F20"/>
                      <w:spacing w:val="-23"/>
                      <w:sz w:val="15"/>
                    </w:rPr>
                    <w:t> </w:t>
                  </w:r>
                  <w:r>
                    <w:rPr>
                      <w:color w:val="231F20"/>
                      <w:sz w:val="15"/>
                    </w:rPr>
                    <w:t>Sur</w:t>
                  </w:r>
                </w:p>
                <w:p>
                  <w:pPr>
                    <w:spacing w:line="172" w:lineRule="exact" w:before="0"/>
                    <w:ind w:left="528" w:right="0" w:firstLine="0"/>
                    <w:jc w:val="left"/>
                    <w:rPr>
                      <w:sz w:val="15"/>
                    </w:rPr>
                  </w:pPr>
                  <w:r>
                    <w:rPr>
                      <w:color w:val="231F20"/>
                      <w:sz w:val="15"/>
                    </w:rPr>
                    <w:t>Guerrero</w:t>
                  </w:r>
                </w:p>
              </w:txbxContent>
            </v:textbox>
            <w10:wrap type="none"/>
          </v:shape>
        </w:pict>
      </w:r>
      <w:r>
        <w:rPr>
          <w:rFonts w:ascii="Calibri"/>
          <w:color w:val="231F20"/>
          <w:w w:val="93"/>
          <w:sz w:val="16"/>
        </w:rPr>
        <w:t>0</w:t>
      </w:r>
    </w:p>
    <w:p>
      <w:pPr>
        <w:pStyle w:val="BodyText"/>
        <w:rPr>
          <w:rFonts w:ascii="Calibri"/>
          <w:sz w:val="16"/>
        </w:rPr>
      </w:pPr>
      <w:r>
        <w:rPr/>
        <w:br w:type="column"/>
      </w:r>
      <w:r>
        <w:rPr>
          <w:rFonts w:ascii="Calibri"/>
          <w:sz w:val="16"/>
        </w:rPr>
      </w:r>
    </w:p>
    <w:p>
      <w:pPr>
        <w:pStyle w:val="BodyText"/>
        <w:rPr>
          <w:rFonts w:ascii="Calibri"/>
          <w:sz w:val="16"/>
        </w:rPr>
      </w:pPr>
    </w:p>
    <w:p>
      <w:pPr>
        <w:pStyle w:val="BodyText"/>
        <w:spacing w:before="5"/>
        <w:rPr>
          <w:rFonts w:ascii="Calibri"/>
          <w:sz w:val="20"/>
        </w:rPr>
      </w:pPr>
    </w:p>
    <w:p>
      <w:pPr>
        <w:spacing w:line="162" w:lineRule="exact" w:before="0"/>
        <w:ind w:left="1727" w:right="0" w:firstLine="0"/>
        <w:jc w:val="left"/>
        <w:rPr>
          <w:sz w:val="15"/>
        </w:rPr>
      </w:pPr>
      <w:r>
        <w:rPr>
          <w:color w:val="231F20"/>
          <w:sz w:val="15"/>
        </w:rPr>
        <w:t>57.6%</w:t>
      </w:r>
    </w:p>
    <w:p>
      <w:pPr>
        <w:spacing w:line="162" w:lineRule="exact" w:before="0"/>
        <w:ind w:left="1803" w:right="0" w:firstLine="0"/>
        <w:jc w:val="left"/>
        <w:rPr>
          <w:sz w:val="15"/>
        </w:rPr>
      </w:pPr>
      <w:r>
        <w:rPr/>
        <w:pict>
          <v:line style="position:absolute;mso-position-horizontal-relative:page;mso-position-vertical-relative:paragraph;z-index:252036096" from="226.371002pt,-3.664748pt" to="226.371002pt,80.983252pt" stroked="true" strokeweight="5.618pt" strokecolor="#a1cbc1">
            <v:stroke dashstyle="solid"/>
            <w10:wrap type="none"/>
          </v:line>
        </w:pict>
      </w:r>
      <w:r>
        <w:rPr/>
        <w:pict>
          <v:line style="position:absolute;mso-position-horizontal-relative:page;mso-position-vertical-relative:paragraph;z-index:252037120" from="238.498993pt,-2.503748pt" to="238.498993pt,80.983252pt" stroked="true" strokeweight="5.618pt" strokecolor="#a1cbc1">
            <v:stroke dashstyle="solid"/>
            <w10:wrap type="none"/>
          </v:line>
        </w:pict>
      </w:r>
      <w:r>
        <w:rPr/>
        <w:pict>
          <v:line style="position:absolute;mso-position-horizontal-relative:page;mso-position-vertical-relative:paragraph;z-index:252038144" from="250.628006pt,-1.675748pt" to="250.628006pt,80.983252pt" stroked="true" strokeweight="5.618pt" strokecolor="#a1cbc1">
            <v:stroke dashstyle="solid"/>
            <w10:wrap type="none"/>
          </v:line>
        </w:pict>
      </w:r>
      <w:r>
        <w:rPr/>
        <w:pict>
          <v:line style="position:absolute;mso-position-horizontal-relative:page;mso-position-vertical-relative:paragraph;z-index:252039168" from="262.756012pt,3.186252pt" to="262.756012pt,80.983252pt" stroked="true" strokeweight="5.618pt" strokecolor="#a1cbc1">
            <v:stroke dashstyle="solid"/>
            <w10:wrap type="none"/>
          </v:line>
        </w:pict>
      </w:r>
      <w:r>
        <w:rPr/>
        <w:pict>
          <v:line style="position:absolute;mso-position-horizontal-relative:page;mso-position-vertical-relative:paragraph;z-index:252040192" from="274.884003pt,3.186252pt" to="274.884003pt,80.983252pt" stroked="true" strokeweight="5.618pt" strokecolor="#a1cbc1">
            <v:stroke dashstyle="solid"/>
            <w10:wrap type="none"/>
          </v:line>
        </w:pict>
      </w:r>
      <w:r>
        <w:rPr/>
        <w:pict>
          <v:line style="position:absolute;mso-position-horizontal-relative:page;mso-position-vertical-relative:paragraph;z-index:252041216" from="287.013pt,4.392252pt" to="287.013pt,80.983252pt" stroked="true" strokeweight="5.618pt" strokecolor="#a1cbc1">
            <v:stroke dashstyle="solid"/>
            <w10:wrap type="none"/>
          </v:line>
        </w:pict>
      </w:r>
      <w:r>
        <w:rPr/>
        <w:pict>
          <v:line style="position:absolute;mso-position-horizontal-relative:page;mso-position-vertical-relative:paragraph;z-index:252042240" from="299.140991pt,7.905252pt" to="299.140991pt,80.983252pt" stroked="true" strokeweight="5.618pt" strokecolor="#a1cbc1">
            <v:stroke dashstyle="solid"/>
            <w10:wrap type="none"/>
          </v:line>
        </w:pict>
      </w:r>
      <w:r>
        <w:rPr/>
        <w:pict>
          <v:line style="position:absolute;mso-position-horizontal-relative:page;mso-position-vertical-relative:paragraph;z-index:252043264" from="311.269012pt,9.005252pt" to="311.269012pt,80.983252pt" stroked="true" strokeweight="5.618pt" strokecolor="#38a692">
            <v:stroke dashstyle="solid"/>
            <w10:wrap type="none"/>
          </v:line>
        </w:pict>
      </w:r>
      <w:r>
        <w:rPr/>
        <w:pict>
          <v:line style="position:absolute;mso-position-horizontal-relative:page;mso-position-vertical-relative:paragraph;z-index:252044288" from="323.39801pt,10.829252pt" to="323.39801pt,80.983252pt" stroked="true" strokeweight="5.618pt" strokecolor="#a1cbc1">
            <v:stroke dashstyle="solid"/>
            <w10:wrap type="none"/>
          </v:line>
        </w:pict>
      </w:r>
      <w:r>
        <w:rPr/>
        <w:pict>
          <v:line style="position:absolute;mso-position-horizontal-relative:page;mso-position-vertical-relative:paragraph;z-index:252045312" from="335.526001pt,11.634252pt" to="335.526001pt,80.983252pt" stroked="true" strokeweight="5.618pt" strokecolor="#a1cbc1">
            <v:stroke dashstyle="solid"/>
            <w10:wrap type="none"/>
          </v:line>
        </w:pict>
      </w:r>
      <w:r>
        <w:rPr/>
        <w:pict>
          <v:line style="position:absolute;mso-position-horizontal-relative:page;mso-position-vertical-relative:paragraph;z-index:252046336" from="348.503998pt,12.853252pt" to="348.503998pt,80.983252pt" stroked="true" strokeweight="5.618pt" strokecolor="#a1cbc1">
            <v:stroke dashstyle="solid"/>
            <w10:wrap type="none"/>
          </v:line>
        </w:pict>
      </w:r>
      <w:r>
        <w:rPr/>
        <w:pict>
          <v:line style="position:absolute;mso-position-horizontal-relative:page;mso-position-vertical-relative:paragraph;z-index:252047360" from="359.78299pt,13.895252pt" to="359.78299pt,80.983252pt" stroked="true" strokeweight="5.618pt" strokecolor="#a1cbc1">
            <v:stroke dashstyle="solid"/>
            <w10:wrap type="none"/>
          </v:line>
        </w:pict>
      </w:r>
      <w:r>
        <w:rPr/>
        <w:pict>
          <v:line style="position:absolute;mso-position-horizontal-relative:page;mso-position-vertical-relative:paragraph;z-index:252048384" from="371.911011pt,15.257252pt" to="371.911011pt,80.983252pt" stroked="true" strokeweight="5.618pt" strokecolor="#a1cbc1">
            <v:stroke dashstyle="solid"/>
            <w10:wrap type="none"/>
          </v:line>
        </w:pict>
      </w:r>
      <w:r>
        <w:rPr/>
        <w:pict>
          <v:line style="position:absolute;mso-position-horizontal-relative:page;mso-position-vertical-relative:paragraph;z-index:252049408" from="384.040009pt,16.560251pt" to="384.040009pt,80.983251pt" stroked="true" strokeweight="5.618pt" strokecolor="#a1cbc1">
            <v:stroke dashstyle="solid"/>
            <w10:wrap type="none"/>
          </v:line>
        </w:pict>
      </w:r>
      <w:r>
        <w:rPr/>
        <w:pict>
          <v:line style="position:absolute;mso-position-horizontal-relative:page;mso-position-vertical-relative:paragraph;z-index:252050432" from="396.167999pt,17.802252pt" to="396.167999pt,80.983252pt" stroked="true" strokeweight="5.618pt" strokecolor="#a1cbc1">
            <v:stroke dashstyle="solid"/>
            <w10:wrap type="none"/>
          </v:line>
        </w:pict>
      </w:r>
      <w:r>
        <w:rPr/>
        <w:pict>
          <v:line style="position:absolute;mso-position-horizontal-relative:page;mso-position-vertical-relative:paragraph;z-index:252051456" from="408.29599pt,19.686253pt" to="408.29599pt,80.983253pt" stroked="true" strokeweight="5.618pt" strokecolor="#a1cbc1">
            <v:stroke dashstyle="solid"/>
            <w10:wrap type="none"/>
          </v:line>
        </w:pict>
      </w:r>
      <w:r>
        <w:rPr/>
        <w:pict>
          <v:line style="position:absolute;mso-position-horizontal-relative:page;mso-position-vertical-relative:paragraph;z-index:252052480" from="420.424988pt,25.622252pt" to="420.424988pt,80.983252pt" stroked="true" strokeweight="5.618pt" strokecolor="#a1cbc1">
            <v:stroke dashstyle="solid"/>
            <w10:wrap type="none"/>
          </v:line>
        </w:pict>
      </w:r>
      <w:r>
        <w:rPr/>
        <w:pict>
          <v:line style="position:absolute;mso-position-horizontal-relative:page;mso-position-vertical-relative:paragraph;z-index:252053504" from="432.553009pt,26.778252pt" to="432.553009pt,80.983252pt" stroked="true" strokeweight="5.618pt" strokecolor="#a1cbc1">
            <v:stroke dashstyle="solid"/>
            <w10:wrap type="none"/>
          </v:line>
        </w:pict>
      </w:r>
      <w:r>
        <w:rPr/>
        <w:pict>
          <v:line style="position:absolute;mso-position-horizontal-relative:page;mso-position-vertical-relative:paragraph;z-index:252054528" from="444.681pt,27.767252pt" to="444.681pt,80.983252pt" stroked="true" strokeweight="5.618pt" strokecolor="#a1cbc1">
            <v:stroke dashstyle="solid"/>
            <w10:wrap type="none"/>
          </v:line>
        </w:pict>
      </w:r>
      <w:r>
        <w:rPr/>
        <w:pict>
          <v:line style="position:absolute;mso-position-horizontal-relative:page;mso-position-vertical-relative:paragraph;z-index:252055552" from="456.809998pt,31.474253pt" to="456.809998pt,80.983253pt" stroked="true" strokeweight="5.618pt" strokecolor="#a1cbc1">
            <v:stroke dashstyle="solid"/>
            <w10:wrap type="none"/>
          </v:line>
        </w:pict>
      </w:r>
      <w:r>
        <w:rPr/>
        <w:pict>
          <v:line style="position:absolute;mso-position-horizontal-relative:page;mso-position-vertical-relative:paragraph;z-index:252056576" from="468.937988pt,42.688251pt" to="468.937988pt,80.983251pt" stroked="true" strokeweight="5.618pt" strokecolor="#a1cbc1">
            <v:stroke dashstyle="solid"/>
            <w10:wrap type="none"/>
          </v:line>
        </w:pict>
      </w:r>
      <w:r>
        <w:rPr/>
        <w:pict>
          <v:line style="position:absolute;mso-position-horizontal-relative:page;mso-position-vertical-relative:paragraph;z-index:252057600" from="481.06601pt,54.375252pt" to="481.06601pt,80.983252pt" stroked="true" strokeweight="5.618pt" strokecolor="#a1cbc1">
            <v:stroke dashstyle="solid"/>
            <w10:wrap type="none"/>
          </v:line>
        </w:pict>
      </w:r>
      <w:r>
        <w:rPr>
          <w:color w:val="231F20"/>
          <w:sz w:val="15"/>
        </w:rPr>
        <w:t>18º</w:t>
      </w:r>
    </w:p>
    <w:p>
      <w:pPr>
        <w:spacing w:after="0" w:line="162" w:lineRule="exact"/>
        <w:jc w:val="left"/>
        <w:rPr>
          <w:sz w:val="15"/>
        </w:rPr>
        <w:sectPr>
          <w:type w:val="continuous"/>
          <w:pgSz w:w="10490" w:h="15880"/>
          <w:pgMar w:top="1500" w:bottom="280" w:left="0" w:right="0"/>
          <w:cols w:num="2" w:equalWidth="0">
            <w:col w:w="1997" w:space="2343"/>
            <w:col w:w="615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90"/>
        <w:ind w:left="1621" w:right="0" w:firstLine="0"/>
        <w:jc w:val="left"/>
        <w:rPr>
          <w:rFonts w:ascii="Calibri" w:hAnsi="Calibri"/>
          <w:sz w:val="16"/>
        </w:rPr>
      </w:pPr>
      <w:r>
        <w:rPr>
          <w:b/>
          <w:color w:val="231F20"/>
          <w:sz w:val="16"/>
        </w:rPr>
        <w:t>Fuente: </w:t>
      </w:r>
      <w:r>
        <w:rPr>
          <w:rFonts w:ascii="Calibri" w:hAnsi="Calibri"/>
          <w:color w:val="231F20"/>
          <w:sz w:val="16"/>
        </w:rPr>
        <w:t>Elaboración propia con datos del IMCO. IIEG 2017.</w:t>
      </w:r>
    </w:p>
    <w:p>
      <w:pPr>
        <w:pStyle w:val="BodyText"/>
        <w:rPr>
          <w:rFonts w:ascii="Calibri"/>
          <w:sz w:val="20"/>
        </w:rPr>
      </w:pPr>
    </w:p>
    <w:p>
      <w:pPr>
        <w:spacing w:after="0"/>
        <w:rPr>
          <w:rFonts w:ascii="Calibri"/>
          <w:sz w:val="20"/>
        </w:rPr>
        <w:sectPr>
          <w:type w:val="continuous"/>
          <w:pgSz w:w="10490" w:h="15880"/>
          <w:pgMar w:top="1500" w:bottom="280" w:left="0" w:right="0"/>
        </w:sectPr>
      </w:pPr>
    </w:p>
    <w:p>
      <w:pPr>
        <w:pStyle w:val="BodyText"/>
        <w:spacing w:line="249" w:lineRule="auto" w:before="228"/>
        <w:ind w:left="1597" w:right="1"/>
        <w:jc w:val="both"/>
        <w:rPr>
          <w:rFonts w:ascii="Calibri" w:hAnsi="Calibri"/>
        </w:rPr>
      </w:pPr>
      <w:r>
        <w:rPr>
          <w:rFonts w:ascii="Calibri" w:hAnsi="Calibri"/>
          <w:color w:val="231F20"/>
        </w:rPr>
        <w:t>Índice</w:t>
      </w:r>
      <w:r>
        <w:rPr>
          <w:rFonts w:ascii="Calibri" w:hAnsi="Calibri"/>
          <w:color w:val="231F20"/>
          <w:spacing w:val="-29"/>
        </w:rPr>
        <w:t> </w:t>
      </w:r>
      <w:r>
        <w:rPr>
          <w:rFonts w:ascii="Calibri" w:hAnsi="Calibri"/>
          <w:color w:val="231F20"/>
        </w:rPr>
        <w:t>Global</w:t>
      </w:r>
      <w:r>
        <w:rPr>
          <w:rFonts w:ascii="Calibri" w:hAnsi="Calibri"/>
          <w:color w:val="231F20"/>
          <w:spacing w:val="-28"/>
        </w:rPr>
        <w:t> </w:t>
      </w:r>
      <w:r>
        <w:rPr>
          <w:rFonts w:ascii="Calibri" w:hAnsi="Calibri"/>
          <w:color w:val="231F20"/>
        </w:rPr>
        <w:t>de</w:t>
      </w:r>
      <w:r>
        <w:rPr>
          <w:rFonts w:ascii="Calibri" w:hAnsi="Calibri"/>
          <w:color w:val="231F20"/>
          <w:spacing w:val="-29"/>
        </w:rPr>
        <w:t> </w:t>
      </w:r>
      <w:r>
        <w:rPr>
          <w:rFonts w:ascii="Calibri" w:hAnsi="Calibri"/>
          <w:color w:val="231F20"/>
        </w:rPr>
        <w:t>Cumplimiento</w:t>
      </w:r>
      <w:r>
        <w:rPr>
          <w:rFonts w:ascii="Calibri" w:hAnsi="Calibri"/>
          <w:color w:val="231F20"/>
          <w:spacing w:val="-28"/>
        </w:rPr>
        <w:t> </w:t>
      </w:r>
      <w:r>
        <w:rPr>
          <w:rFonts w:ascii="Calibri" w:hAnsi="Calibri"/>
          <w:color w:val="231F20"/>
        </w:rPr>
        <w:t>en</w:t>
      </w:r>
      <w:r>
        <w:rPr>
          <w:rFonts w:ascii="Calibri" w:hAnsi="Calibri"/>
          <w:color w:val="231F20"/>
          <w:spacing w:val="-28"/>
        </w:rPr>
        <w:t> </w:t>
      </w:r>
      <w:r>
        <w:rPr>
          <w:rFonts w:ascii="Calibri" w:hAnsi="Calibri"/>
          <w:color w:val="231F20"/>
        </w:rPr>
        <w:t>Portales</w:t>
      </w:r>
      <w:r>
        <w:rPr>
          <w:rFonts w:ascii="Calibri" w:hAnsi="Calibri"/>
          <w:color w:val="231F20"/>
          <w:spacing w:val="-29"/>
        </w:rPr>
        <w:t> </w:t>
      </w:r>
      <w:r>
        <w:rPr>
          <w:rFonts w:ascii="Calibri" w:hAnsi="Calibri"/>
          <w:color w:val="231F20"/>
        </w:rPr>
        <w:t>de </w:t>
      </w:r>
      <w:r>
        <w:rPr>
          <w:rFonts w:ascii="Calibri" w:hAnsi="Calibri"/>
          <w:color w:val="231F20"/>
          <w:spacing w:val="-3"/>
        </w:rPr>
        <w:t>Transparencia</w:t>
      </w:r>
      <w:r>
        <w:rPr>
          <w:rFonts w:ascii="Calibri" w:hAnsi="Calibri"/>
          <w:color w:val="231F20"/>
          <w:spacing w:val="-10"/>
        </w:rPr>
        <w:t> </w:t>
      </w:r>
      <w:r>
        <w:rPr>
          <w:rFonts w:ascii="Calibri" w:hAnsi="Calibri"/>
          <w:color w:val="231F20"/>
        </w:rPr>
        <w:t>(IG</w:t>
      </w:r>
      <w:r>
        <w:rPr>
          <w:rFonts w:ascii="Calibri" w:hAnsi="Calibri"/>
          <w:color w:val="231F20"/>
          <w:position w:val="-6"/>
          <w:sz w:val="13"/>
        </w:rPr>
        <w:t>CPT</w:t>
      </w:r>
      <w:r>
        <w:rPr>
          <w:rFonts w:ascii="Calibri" w:hAnsi="Calibri"/>
          <w:color w:val="231F20"/>
        </w:rPr>
        <w:t>)</w:t>
      </w:r>
    </w:p>
    <w:p>
      <w:pPr>
        <w:pStyle w:val="BodyText"/>
        <w:spacing w:line="211" w:lineRule="exact"/>
        <w:ind w:left="1597"/>
        <w:jc w:val="both"/>
      </w:pPr>
      <w:r>
        <w:rPr>
          <w:color w:val="231F20"/>
        </w:rPr>
        <w:t>En lo que respecta a </w:t>
      </w:r>
      <w:r>
        <w:rPr>
          <w:color w:val="231F20"/>
          <w:spacing w:val="-3"/>
        </w:rPr>
        <w:t>acciones  </w:t>
      </w:r>
      <w:r>
        <w:rPr>
          <w:color w:val="231F20"/>
        </w:rPr>
        <w:t>que </w:t>
      </w:r>
      <w:r>
        <w:rPr>
          <w:color w:val="231F20"/>
          <w:spacing w:val="-4"/>
        </w:rPr>
        <w:t>tengan </w:t>
      </w:r>
      <w:r>
        <w:rPr>
          <w:color w:val="231F20"/>
          <w:spacing w:val="18"/>
        </w:rPr>
        <w:t> </w:t>
      </w:r>
      <w:r>
        <w:rPr>
          <w:color w:val="231F20"/>
          <w:spacing w:val="-3"/>
        </w:rPr>
        <w:t>como</w:t>
      </w:r>
    </w:p>
    <w:p>
      <w:pPr>
        <w:pStyle w:val="BodyText"/>
        <w:spacing w:line="266" w:lineRule="auto" w:before="28"/>
        <w:ind w:left="1597"/>
        <w:jc w:val="both"/>
      </w:pPr>
      <w:r>
        <w:rPr>
          <w:color w:val="231F20"/>
          <w:spacing w:val="-3"/>
        </w:rPr>
        <w:t>objetivo generar una cultura </w:t>
      </w:r>
      <w:r>
        <w:rPr>
          <w:color w:val="231F20"/>
        </w:rPr>
        <w:t>de </w:t>
      </w:r>
      <w:r>
        <w:rPr>
          <w:color w:val="231F20"/>
          <w:spacing w:val="-3"/>
        </w:rPr>
        <w:t>transparencia </w:t>
      </w:r>
      <w:r>
        <w:rPr>
          <w:color w:val="231F20"/>
          <w:spacing w:val="-4"/>
        </w:rPr>
        <w:t>en </w:t>
      </w:r>
      <w:r>
        <w:rPr>
          <w:color w:val="231F20"/>
          <w:spacing w:val="-3"/>
        </w:rPr>
        <w:t>las </w:t>
      </w:r>
      <w:r>
        <w:rPr>
          <w:color w:val="231F20"/>
        </w:rPr>
        <w:t>y los servidores </w:t>
      </w:r>
      <w:r>
        <w:rPr>
          <w:color w:val="231F20"/>
          <w:spacing w:val="-3"/>
        </w:rPr>
        <w:t>públicos, promover </w:t>
      </w:r>
      <w:r>
        <w:rPr>
          <w:color w:val="231F20"/>
        </w:rPr>
        <w:t>el </w:t>
      </w:r>
      <w:r>
        <w:rPr>
          <w:color w:val="231F20"/>
          <w:spacing w:val="-3"/>
        </w:rPr>
        <w:t>derecho </w:t>
      </w:r>
      <w:r>
        <w:rPr>
          <w:color w:val="231F20"/>
        </w:rPr>
        <w:t>al </w:t>
      </w:r>
      <w:r>
        <w:rPr>
          <w:color w:val="231F20"/>
          <w:spacing w:val="-4"/>
        </w:rPr>
        <w:t>Acceso </w:t>
      </w:r>
      <w:r>
        <w:rPr>
          <w:color w:val="231F20"/>
        </w:rPr>
        <w:t>a la </w:t>
      </w:r>
      <w:r>
        <w:rPr>
          <w:color w:val="231F20"/>
          <w:spacing w:val="-3"/>
        </w:rPr>
        <w:t>Información, </w:t>
      </w:r>
      <w:r>
        <w:rPr>
          <w:color w:val="231F20"/>
        </w:rPr>
        <w:t>el </w:t>
      </w:r>
      <w:r>
        <w:rPr>
          <w:color w:val="231F20"/>
          <w:spacing w:val="-4"/>
        </w:rPr>
        <w:t>conocimiento </w:t>
      </w:r>
      <w:r>
        <w:rPr>
          <w:color w:val="231F20"/>
          <w:spacing w:val="-3"/>
        </w:rPr>
        <w:t>sobre </w:t>
      </w:r>
      <w:r>
        <w:rPr>
          <w:color w:val="231F20"/>
        </w:rPr>
        <w:t>la</w:t>
      </w:r>
      <w:r>
        <w:rPr>
          <w:color w:val="231F20"/>
          <w:spacing w:val="-9"/>
        </w:rPr>
        <w:t> </w:t>
      </w:r>
      <w:r>
        <w:rPr>
          <w:color w:val="231F20"/>
          <w:spacing w:val="-4"/>
        </w:rPr>
        <w:t>Protección</w:t>
      </w:r>
      <w:r>
        <w:rPr>
          <w:color w:val="231F20"/>
          <w:spacing w:val="-9"/>
        </w:rPr>
        <w:t> </w:t>
      </w:r>
      <w:r>
        <w:rPr>
          <w:color w:val="231F20"/>
        </w:rPr>
        <w:t>de</w:t>
      </w:r>
      <w:r>
        <w:rPr>
          <w:color w:val="231F20"/>
          <w:spacing w:val="-9"/>
        </w:rPr>
        <w:t> </w:t>
      </w:r>
      <w:r>
        <w:rPr>
          <w:color w:val="231F20"/>
          <w:spacing w:val="-4"/>
        </w:rPr>
        <w:t>Datos</w:t>
      </w:r>
      <w:r>
        <w:rPr>
          <w:color w:val="231F20"/>
          <w:spacing w:val="-8"/>
        </w:rPr>
        <w:t> </w:t>
      </w:r>
      <w:r>
        <w:rPr>
          <w:color w:val="231F20"/>
          <w:spacing w:val="-3"/>
        </w:rPr>
        <w:t>Personales,</w:t>
      </w:r>
      <w:r>
        <w:rPr>
          <w:color w:val="231F20"/>
          <w:spacing w:val="-9"/>
        </w:rPr>
        <w:t> </w:t>
      </w:r>
      <w:r>
        <w:rPr>
          <w:color w:val="231F20"/>
          <w:spacing w:val="-3"/>
        </w:rPr>
        <w:t>así</w:t>
      </w:r>
      <w:r>
        <w:rPr>
          <w:color w:val="231F20"/>
          <w:spacing w:val="-9"/>
        </w:rPr>
        <w:t> </w:t>
      </w:r>
      <w:r>
        <w:rPr>
          <w:color w:val="231F20"/>
          <w:spacing w:val="-3"/>
        </w:rPr>
        <w:t>como</w:t>
      </w:r>
      <w:r>
        <w:rPr>
          <w:color w:val="231F20"/>
          <w:spacing w:val="-8"/>
        </w:rPr>
        <w:t> </w:t>
      </w:r>
      <w:r>
        <w:rPr>
          <w:color w:val="231F20"/>
          <w:spacing w:val="-4"/>
        </w:rPr>
        <w:t>hacer </w:t>
      </w:r>
      <w:r>
        <w:rPr>
          <w:color w:val="231F20"/>
          <w:spacing w:val="-3"/>
        </w:rPr>
        <w:t>llegar dicha cultura </w:t>
      </w:r>
      <w:r>
        <w:rPr>
          <w:color w:val="231F20"/>
        </w:rPr>
        <w:t>de </w:t>
      </w:r>
      <w:r>
        <w:rPr>
          <w:color w:val="231F20"/>
          <w:spacing w:val="-3"/>
        </w:rPr>
        <w:t>transparencia </w:t>
      </w:r>
      <w:r>
        <w:rPr>
          <w:color w:val="231F20"/>
        </w:rPr>
        <w:t>a </w:t>
      </w:r>
      <w:r>
        <w:rPr>
          <w:color w:val="231F20"/>
          <w:spacing w:val="-3"/>
        </w:rPr>
        <w:t>hombres, </w:t>
      </w:r>
      <w:r>
        <w:rPr>
          <w:color w:val="231F20"/>
          <w:spacing w:val="-4"/>
        </w:rPr>
        <w:t>mujeres </w:t>
      </w:r>
      <w:r>
        <w:rPr>
          <w:color w:val="231F20"/>
        </w:rPr>
        <w:t>y </w:t>
      </w:r>
      <w:r>
        <w:rPr>
          <w:color w:val="231F20"/>
          <w:spacing w:val="-3"/>
        </w:rPr>
        <w:t>niños </w:t>
      </w:r>
      <w:r>
        <w:rPr>
          <w:color w:val="231F20"/>
        </w:rPr>
        <w:t>en el exterior de </w:t>
      </w:r>
      <w:r>
        <w:rPr>
          <w:color w:val="231F20"/>
          <w:spacing w:val="-3"/>
        </w:rPr>
        <w:t>las oficinas </w:t>
      </w:r>
      <w:r>
        <w:rPr>
          <w:color w:val="231F20"/>
        </w:rPr>
        <w:t>de </w:t>
      </w:r>
      <w:r>
        <w:rPr>
          <w:color w:val="231F20"/>
          <w:spacing w:val="-3"/>
        </w:rPr>
        <w:t>Gobierno, </w:t>
      </w:r>
      <w:r>
        <w:rPr>
          <w:color w:val="231F20"/>
        </w:rPr>
        <w:t>en Oaxaca no se </w:t>
      </w:r>
      <w:r>
        <w:rPr>
          <w:color w:val="231F20"/>
          <w:spacing w:val="-3"/>
        </w:rPr>
        <w:t>tiene </w:t>
      </w:r>
      <w:r>
        <w:rPr>
          <w:color w:val="231F20"/>
        </w:rPr>
        <w:t>un </w:t>
      </w:r>
      <w:r>
        <w:rPr>
          <w:color w:val="231F20"/>
          <w:spacing w:val="-3"/>
        </w:rPr>
        <w:t>parámetro realizado </w:t>
      </w:r>
      <w:r>
        <w:rPr>
          <w:color w:val="231F20"/>
        </w:rPr>
        <w:t>por la </w:t>
      </w:r>
      <w:r>
        <w:rPr>
          <w:color w:val="231F20"/>
          <w:spacing w:val="-3"/>
        </w:rPr>
        <w:t>Administración </w:t>
      </w:r>
      <w:r>
        <w:rPr>
          <w:color w:val="231F20"/>
          <w:spacing w:val="-4"/>
        </w:rPr>
        <w:t>anterior </w:t>
      </w:r>
      <w:r>
        <w:rPr>
          <w:color w:val="231F20"/>
        </w:rPr>
        <w:t>que dé muestra de </w:t>
      </w:r>
      <w:r>
        <w:rPr>
          <w:color w:val="231F20"/>
          <w:spacing w:val="-3"/>
        </w:rPr>
        <w:t>su atención. Si bien </w:t>
      </w:r>
      <w:r>
        <w:rPr>
          <w:color w:val="231F20"/>
        </w:rPr>
        <w:t>se </w:t>
      </w:r>
      <w:r>
        <w:rPr>
          <w:color w:val="231F20"/>
          <w:spacing w:val="-3"/>
        </w:rPr>
        <w:t>pudieron</w:t>
      </w:r>
      <w:r>
        <w:rPr>
          <w:color w:val="231F20"/>
          <w:spacing w:val="-32"/>
        </w:rPr>
        <w:t> </w:t>
      </w:r>
      <w:r>
        <w:rPr>
          <w:color w:val="231F20"/>
        </w:rPr>
        <w:t>enca- </w:t>
      </w:r>
      <w:r>
        <w:rPr>
          <w:color w:val="231F20"/>
          <w:spacing w:val="-3"/>
        </w:rPr>
        <w:t>minar acciones hacia </w:t>
      </w:r>
      <w:r>
        <w:rPr>
          <w:color w:val="231F20"/>
        </w:rPr>
        <w:t>el </w:t>
      </w:r>
      <w:r>
        <w:rPr>
          <w:color w:val="231F20"/>
          <w:spacing w:val="-4"/>
        </w:rPr>
        <w:t>cumplimiento </w:t>
      </w:r>
      <w:r>
        <w:rPr>
          <w:color w:val="231F20"/>
        </w:rPr>
        <w:t>del </w:t>
      </w:r>
      <w:r>
        <w:rPr>
          <w:color w:val="231F20"/>
          <w:spacing w:val="-3"/>
        </w:rPr>
        <w:t>índice </w:t>
      </w:r>
      <w:r>
        <w:rPr>
          <w:color w:val="231F20"/>
          <w:spacing w:val="-4"/>
        </w:rPr>
        <w:t>antes  </w:t>
      </w:r>
      <w:r>
        <w:rPr>
          <w:color w:val="231F20"/>
          <w:spacing w:val="-3"/>
        </w:rPr>
        <w:t>mencionado,  </w:t>
      </w:r>
      <w:r>
        <w:rPr>
          <w:color w:val="231F20"/>
        </w:rPr>
        <w:t>no  se  </w:t>
      </w:r>
      <w:r>
        <w:rPr>
          <w:color w:val="231F20"/>
          <w:spacing w:val="-3"/>
        </w:rPr>
        <w:t>encontraron </w:t>
      </w:r>
      <w:r>
        <w:rPr>
          <w:color w:val="231F20"/>
          <w:spacing w:val="14"/>
        </w:rPr>
        <w:t> </w:t>
      </w:r>
      <w:r>
        <w:rPr>
          <w:color w:val="231F20"/>
          <w:spacing w:val="-3"/>
        </w:rPr>
        <w:t>registros</w:t>
      </w:r>
    </w:p>
    <w:p>
      <w:pPr>
        <w:pStyle w:val="BodyText"/>
        <w:spacing w:before="2"/>
        <w:rPr>
          <w:sz w:val="20"/>
        </w:rPr>
      </w:pPr>
      <w:r>
        <w:rPr/>
        <w:br w:type="column"/>
      </w:r>
      <w:r>
        <w:rPr>
          <w:sz w:val="20"/>
        </w:rPr>
      </w:r>
    </w:p>
    <w:p>
      <w:pPr>
        <w:pStyle w:val="BodyText"/>
        <w:spacing w:line="266" w:lineRule="auto"/>
        <w:ind w:left="199" w:right="791"/>
        <w:jc w:val="both"/>
      </w:pPr>
      <w:r>
        <w:rPr>
          <w:color w:val="231F20"/>
        </w:rPr>
        <w:t>que </w:t>
      </w:r>
      <w:r>
        <w:rPr>
          <w:color w:val="231F20"/>
          <w:spacing w:val="-3"/>
        </w:rPr>
        <w:t>muestren acciones </w:t>
      </w:r>
      <w:r>
        <w:rPr>
          <w:color w:val="231F20"/>
        </w:rPr>
        <w:t>directas </w:t>
      </w:r>
      <w:r>
        <w:rPr>
          <w:color w:val="231F20"/>
          <w:spacing w:val="-3"/>
        </w:rPr>
        <w:t>hacia </w:t>
      </w:r>
      <w:r>
        <w:rPr>
          <w:color w:val="231F20"/>
        </w:rPr>
        <w:t>los </w:t>
      </w:r>
      <w:r>
        <w:rPr>
          <w:color w:val="231F20"/>
          <w:spacing w:val="-4"/>
        </w:rPr>
        <w:t>Sujetos </w:t>
      </w:r>
      <w:r>
        <w:rPr>
          <w:color w:val="231F20"/>
          <w:spacing w:val="-3"/>
        </w:rPr>
        <w:t>Obligados </w:t>
      </w:r>
      <w:r>
        <w:rPr>
          <w:color w:val="231F20"/>
        </w:rPr>
        <w:t>del </w:t>
      </w:r>
      <w:r>
        <w:rPr>
          <w:color w:val="231F20"/>
          <w:spacing w:val="-3"/>
        </w:rPr>
        <w:t>Poder Ejecutivo </w:t>
      </w:r>
      <w:r>
        <w:rPr>
          <w:color w:val="231F20"/>
        </w:rPr>
        <w:t>o grupos especí- </w:t>
      </w:r>
      <w:r>
        <w:rPr>
          <w:color w:val="231F20"/>
          <w:spacing w:val="-3"/>
        </w:rPr>
        <w:t>ficos</w:t>
      </w:r>
      <w:r>
        <w:rPr>
          <w:color w:val="231F20"/>
          <w:spacing w:val="-19"/>
        </w:rPr>
        <w:t> </w:t>
      </w:r>
      <w:r>
        <w:rPr>
          <w:color w:val="231F20"/>
        </w:rPr>
        <w:t>de</w:t>
      </w:r>
      <w:r>
        <w:rPr>
          <w:color w:val="231F20"/>
          <w:spacing w:val="-19"/>
        </w:rPr>
        <w:t> </w:t>
      </w:r>
      <w:r>
        <w:rPr>
          <w:color w:val="231F20"/>
        </w:rPr>
        <w:t>la</w:t>
      </w:r>
      <w:r>
        <w:rPr>
          <w:color w:val="231F20"/>
          <w:spacing w:val="-18"/>
        </w:rPr>
        <w:t> </w:t>
      </w:r>
      <w:r>
        <w:rPr>
          <w:color w:val="231F20"/>
          <w:spacing w:val="-3"/>
        </w:rPr>
        <w:t>sociedad,</w:t>
      </w:r>
      <w:r>
        <w:rPr>
          <w:color w:val="231F20"/>
          <w:spacing w:val="-19"/>
        </w:rPr>
        <w:t> </w:t>
      </w:r>
      <w:r>
        <w:rPr>
          <w:color w:val="231F20"/>
        </w:rPr>
        <w:t>por</w:t>
      </w:r>
      <w:r>
        <w:rPr>
          <w:color w:val="231F20"/>
          <w:spacing w:val="-18"/>
        </w:rPr>
        <w:t> </w:t>
      </w:r>
      <w:r>
        <w:rPr>
          <w:color w:val="231F20"/>
        </w:rPr>
        <w:t>parte</w:t>
      </w:r>
      <w:r>
        <w:rPr>
          <w:color w:val="231F20"/>
          <w:spacing w:val="-19"/>
        </w:rPr>
        <w:t> </w:t>
      </w:r>
      <w:r>
        <w:rPr>
          <w:color w:val="231F20"/>
        </w:rPr>
        <w:t>de</w:t>
      </w:r>
      <w:r>
        <w:rPr>
          <w:color w:val="231F20"/>
          <w:spacing w:val="-18"/>
        </w:rPr>
        <w:t> </w:t>
      </w:r>
      <w:r>
        <w:rPr>
          <w:color w:val="231F20"/>
        </w:rPr>
        <w:t>la</w:t>
      </w:r>
      <w:r>
        <w:rPr>
          <w:color w:val="231F20"/>
          <w:spacing w:val="-19"/>
        </w:rPr>
        <w:t> </w:t>
      </w:r>
      <w:r>
        <w:rPr>
          <w:color w:val="231F20"/>
          <w:spacing w:val="-3"/>
        </w:rPr>
        <w:t>Secretaría</w:t>
      </w:r>
      <w:r>
        <w:rPr>
          <w:color w:val="231F20"/>
          <w:spacing w:val="-18"/>
        </w:rPr>
        <w:t> </w:t>
      </w:r>
      <w:r>
        <w:rPr>
          <w:color w:val="231F20"/>
        </w:rPr>
        <w:t>de</w:t>
      </w:r>
      <w:r>
        <w:rPr>
          <w:color w:val="231F20"/>
          <w:spacing w:val="-19"/>
        </w:rPr>
        <w:t> </w:t>
      </w:r>
      <w:r>
        <w:rPr>
          <w:color w:val="231F20"/>
        </w:rPr>
        <w:t>la </w:t>
      </w:r>
      <w:r>
        <w:rPr>
          <w:color w:val="231F20"/>
          <w:spacing w:val="-3"/>
          <w:w w:val="95"/>
        </w:rPr>
        <w:t>Contraloría </w:t>
      </w:r>
      <w:r>
        <w:rPr>
          <w:color w:val="231F20"/>
          <w:w w:val="95"/>
        </w:rPr>
        <w:t>y </w:t>
      </w:r>
      <w:r>
        <w:rPr>
          <w:color w:val="231F20"/>
          <w:spacing w:val="-4"/>
          <w:w w:val="95"/>
        </w:rPr>
        <w:t>Transparencia </w:t>
      </w:r>
      <w:r>
        <w:rPr>
          <w:color w:val="231F20"/>
          <w:spacing w:val="-3"/>
          <w:w w:val="95"/>
        </w:rPr>
        <w:t>Gubernamental </w:t>
      </w:r>
      <w:r>
        <w:rPr>
          <w:color w:val="231F20"/>
          <w:spacing w:val="-4"/>
          <w:w w:val="95"/>
        </w:rPr>
        <w:t>(SCTG), </w:t>
      </w:r>
      <w:r>
        <w:rPr>
          <w:color w:val="231F20"/>
        </w:rPr>
        <w:t>y que se </w:t>
      </w:r>
      <w:r>
        <w:rPr>
          <w:color w:val="231F20"/>
          <w:spacing w:val="-3"/>
        </w:rPr>
        <w:t>hayan </w:t>
      </w:r>
      <w:r>
        <w:rPr>
          <w:color w:val="231F20"/>
          <w:spacing w:val="-4"/>
        </w:rPr>
        <w:t>mantenido durante </w:t>
      </w:r>
      <w:r>
        <w:rPr>
          <w:color w:val="231F20"/>
        </w:rPr>
        <w:t>el </w:t>
      </w:r>
      <w:r>
        <w:rPr>
          <w:color w:val="231F20"/>
          <w:spacing w:val="-3"/>
        </w:rPr>
        <w:t>sexenio </w:t>
      </w:r>
      <w:r>
        <w:rPr>
          <w:color w:val="231F20"/>
        </w:rPr>
        <w:t>pasado.</w:t>
      </w:r>
    </w:p>
    <w:p>
      <w:pPr>
        <w:pStyle w:val="BodyText"/>
        <w:spacing w:line="266" w:lineRule="auto"/>
        <w:ind w:left="199" w:right="791" w:firstLine="283"/>
        <w:jc w:val="both"/>
      </w:pPr>
      <w:r>
        <w:rPr>
          <w:color w:val="231F20"/>
        </w:rPr>
        <w:t>Ahora </w:t>
      </w:r>
      <w:r>
        <w:rPr>
          <w:color w:val="231F20"/>
          <w:spacing w:val="-3"/>
        </w:rPr>
        <w:t>bien, </w:t>
      </w:r>
      <w:r>
        <w:rPr>
          <w:color w:val="231F20"/>
        </w:rPr>
        <w:t>después de un </w:t>
      </w:r>
      <w:r>
        <w:rPr>
          <w:color w:val="231F20"/>
          <w:spacing w:val="-3"/>
        </w:rPr>
        <w:t>primer </w:t>
      </w:r>
      <w:r>
        <w:rPr>
          <w:color w:val="231F20"/>
          <w:spacing w:val="-4"/>
        </w:rPr>
        <w:t>ejercicio conjunto </w:t>
      </w:r>
      <w:r>
        <w:rPr>
          <w:color w:val="231F20"/>
          <w:spacing w:val="-3"/>
        </w:rPr>
        <w:t>con </w:t>
      </w:r>
      <w:r>
        <w:rPr>
          <w:color w:val="231F20"/>
        </w:rPr>
        <w:t>el </w:t>
      </w:r>
      <w:r>
        <w:rPr>
          <w:color w:val="231F20"/>
          <w:spacing w:val="-3"/>
        </w:rPr>
        <w:t>Instituto </w:t>
      </w:r>
      <w:r>
        <w:rPr>
          <w:color w:val="231F20"/>
        </w:rPr>
        <w:t>de </w:t>
      </w:r>
      <w:r>
        <w:rPr>
          <w:color w:val="231F20"/>
          <w:spacing w:val="-4"/>
        </w:rPr>
        <w:t>Acceso </w:t>
      </w:r>
      <w:r>
        <w:rPr>
          <w:color w:val="231F20"/>
        </w:rPr>
        <w:t>a la </w:t>
      </w:r>
      <w:r>
        <w:rPr>
          <w:color w:val="231F20"/>
          <w:spacing w:val="-3"/>
        </w:rPr>
        <w:t>Informa- </w:t>
      </w:r>
      <w:r>
        <w:rPr>
          <w:color w:val="231F20"/>
        </w:rPr>
        <w:t>ción </w:t>
      </w:r>
      <w:r>
        <w:rPr>
          <w:color w:val="231F20"/>
          <w:spacing w:val="-3"/>
        </w:rPr>
        <w:t>Pública </w:t>
      </w:r>
      <w:r>
        <w:rPr>
          <w:color w:val="231F20"/>
        </w:rPr>
        <w:t>y </w:t>
      </w:r>
      <w:r>
        <w:rPr>
          <w:color w:val="231F20"/>
          <w:spacing w:val="-4"/>
        </w:rPr>
        <w:t>Protección </w:t>
      </w:r>
      <w:r>
        <w:rPr>
          <w:color w:val="231F20"/>
        </w:rPr>
        <w:t>de </w:t>
      </w:r>
      <w:r>
        <w:rPr>
          <w:color w:val="231F20"/>
          <w:spacing w:val="-4"/>
        </w:rPr>
        <w:t>Datos </w:t>
      </w:r>
      <w:r>
        <w:rPr>
          <w:color w:val="231F20"/>
          <w:spacing w:val="-3"/>
        </w:rPr>
        <w:t>Personales </w:t>
      </w:r>
      <w:r>
        <w:rPr>
          <w:color w:val="231F20"/>
        </w:rPr>
        <w:t>del Estado</w:t>
      </w:r>
      <w:r>
        <w:rPr>
          <w:color w:val="231F20"/>
          <w:spacing w:val="-10"/>
        </w:rPr>
        <w:t> </w:t>
      </w:r>
      <w:r>
        <w:rPr>
          <w:color w:val="231F20"/>
        </w:rPr>
        <w:t>de</w:t>
      </w:r>
      <w:r>
        <w:rPr>
          <w:color w:val="231F20"/>
          <w:spacing w:val="-9"/>
        </w:rPr>
        <w:t> </w:t>
      </w:r>
      <w:r>
        <w:rPr>
          <w:color w:val="231F20"/>
        </w:rPr>
        <w:t>Oaxaca</w:t>
      </w:r>
      <w:r>
        <w:rPr>
          <w:color w:val="231F20"/>
          <w:spacing w:val="-10"/>
        </w:rPr>
        <w:t> </w:t>
      </w:r>
      <w:r>
        <w:rPr>
          <w:color w:val="231F20"/>
          <w:spacing w:val="-4"/>
        </w:rPr>
        <w:t>(IAIPO)</w:t>
      </w:r>
      <w:r>
        <w:rPr>
          <w:color w:val="231F20"/>
          <w:spacing w:val="-9"/>
        </w:rPr>
        <w:t> </w:t>
      </w:r>
      <w:r>
        <w:rPr>
          <w:color w:val="231F20"/>
        </w:rPr>
        <w:t>y</w:t>
      </w:r>
      <w:r>
        <w:rPr>
          <w:color w:val="231F20"/>
          <w:spacing w:val="-10"/>
        </w:rPr>
        <w:t> </w:t>
      </w:r>
      <w:r>
        <w:rPr>
          <w:color w:val="231F20"/>
        </w:rPr>
        <w:t>los</w:t>
      </w:r>
      <w:r>
        <w:rPr>
          <w:color w:val="231F20"/>
          <w:spacing w:val="-9"/>
        </w:rPr>
        <w:t> </w:t>
      </w:r>
      <w:r>
        <w:rPr>
          <w:color w:val="231F20"/>
          <w:spacing w:val="-4"/>
        </w:rPr>
        <w:t>Sujetos</w:t>
      </w:r>
      <w:r>
        <w:rPr>
          <w:color w:val="231F20"/>
          <w:spacing w:val="-10"/>
        </w:rPr>
        <w:t> </w:t>
      </w:r>
      <w:r>
        <w:rPr>
          <w:color w:val="231F20"/>
          <w:spacing w:val="-3"/>
        </w:rPr>
        <w:t>Obligados </w:t>
      </w:r>
      <w:r>
        <w:rPr>
          <w:color w:val="231F20"/>
        </w:rPr>
        <w:t>del</w:t>
      </w:r>
      <w:r>
        <w:rPr>
          <w:color w:val="231F20"/>
          <w:spacing w:val="-17"/>
        </w:rPr>
        <w:t> </w:t>
      </w:r>
      <w:r>
        <w:rPr>
          <w:color w:val="231F20"/>
          <w:spacing w:val="-3"/>
        </w:rPr>
        <w:t>Poder</w:t>
      </w:r>
      <w:r>
        <w:rPr>
          <w:color w:val="231F20"/>
          <w:spacing w:val="-16"/>
        </w:rPr>
        <w:t> </w:t>
      </w:r>
      <w:r>
        <w:rPr>
          <w:color w:val="231F20"/>
          <w:spacing w:val="-3"/>
        </w:rPr>
        <w:t>Ejecutivo,</w:t>
      </w:r>
      <w:r>
        <w:rPr>
          <w:color w:val="231F20"/>
          <w:spacing w:val="-16"/>
        </w:rPr>
        <w:t> </w:t>
      </w:r>
      <w:r>
        <w:rPr>
          <w:color w:val="231F20"/>
        </w:rPr>
        <w:t>a</w:t>
      </w:r>
      <w:r>
        <w:rPr>
          <w:color w:val="231F20"/>
          <w:spacing w:val="-17"/>
        </w:rPr>
        <w:t> </w:t>
      </w:r>
      <w:r>
        <w:rPr>
          <w:color w:val="231F20"/>
        </w:rPr>
        <w:t>fin</w:t>
      </w:r>
      <w:r>
        <w:rPr>
          <w:color w:val="231F20"/>
          <w:spacing w:val="-16"/>
        </w:rPr>
        <w:t> </w:t>
      </w:r>
      <w:r>
        <w:rPr>
          <w:color w:val="231F20"/>
        </w:rPr>
        <w:t>de</w:t>
      </w:r>
      <w:r>
        <w:rPr>
          <w:color w:val="231F20"/>
          <w:spacing w:val="-16"/>
        </w:rPr>
        <w:t> </w:t>
      </w:r>
      <w:r>
        <w:rPr>
          <w:color w:val="231F20"/>
          <w:spacing w:val="-3"/>
        </w:rPr>
        <w:t>cumplir</w:t>
      </w:r>
      <w:r>
        <w:rPr>
          <w:color w:val="231F20"/>
          <w:spacing w:val="-16"/>
        </w:rPr>
        <w:t> </w:t>
      </w:r>
      <w:r>
        <w:rPr>
          <w:color w:val="231F20"/>
          <w:spacing w:val="-3"/>
        </w:rPr>
        <w:t>con</w:t>
      </w:r>
      <w:r>
        <w:rPr>
          <w:color w:val="231F20"/>
          <w:spacing w:val="-17"/>
        </w:rPr>
        <w:t> </w:t>
      </w:r>
      <w:r>
        <w:rPr>
          <w:color w:val="231F20"/>
        </w:rPr>
        <w:t>la</w:t>
      </w:r>
      <w:r>
        <w:rPr>
          <w:color w:val="231F20"/>
          <w:spacing w:val="-16"/>
        </w:rPr>
        <w:t> </w:t>
      </w:r>
      <w:r>
        <w:rPr>
          <w:color w:val="231F20"/>
          <w:spacing w:val="-3"/>
        </w:rPr>
        <w:t>carga</w:t>
      </w:r>
      <w:r>
        <w:rPr>
          <w:color w:val="231F20"/>
          <w:spacing w:val="-16"/>
        </w:rPr>
        <w:t> </w:t>
      </w:r>
      <w:r>
        <w:rPr>
          <w:color w:val="231F20"/>
        </w:rPr>
        <w:t>de </w:t>
      </w:r>
      <w:r>
        <w:rPr>
          <w:color w:val="231F20"/>
          <w:spacing w:val="-3"/>
        </w:rPr>
        <w:t>información </w:t>
      </w:r>
      <w:r>
        <w:rPr>
          <w:color w:val="231F20"/>
        </w:rPr>
        <w:t>en el </w:t>
      </w:r>
      <w:r>
        <w:rPr>
          <w:color w:val="231F20"/>
          <w:spacing w:val="-4"/>
        </w:rPr>
        <w:t>Sistema </w:t>
      </w:r>
      <w:r>
        <w:rPr>
          <w:color w:val="231F20"/>
        </w:rPr>
        <w:t>de Portales de Obliga- ciones</w:t>
      </w:r>
      <w:r>
        <w:rPr>
          <w:color w:val="231F20"/>
          <w:spacing w:val="-36"/>
        </w:rPr>
        <w:t> </w:t>
      </w:r>
      <w:r>
        <w:rPr>
          <w:color w:val="231F20"/>
        </w:rPr>
        <w:t>de</w:t>
      </w:r>
      <w:r>
        <w:rPr>
          <w:color w:val="231F20"/>
          <w:spacing w:val="-35"/>
        </w:rPr>
        <w:t> </w:t>
      </w:r>
      <w:r>
        <w:rPr>
          <w:color w:val="231F20"/>
          <w:spacing w:val="-5"/>
        </w:rPr>
        <w:t>Transparencia</w:t>
      </w:r>
      <w:r>
        <w:rPr>
          <w:color w:val="231F20"/>
          <w:spacing w:val="-35"/>
        </w:rPr>
        <w:t> </w:t>
      </w:r>
      <w:r>
        <w:rPr>
          <w:color w:val="231F20"/>
          <w:spacing w:val="-4"/>
        </w:rPr>
        <w:t>(SIPOT),</w:t>
      </w:r>
      <w:r>
        <w:rPr>
          <w:color w:val="231F20"/>
          <w:spacing w:val="-36"/>
        </w:rPr>
        <w:t> </w:t>
      </w:r>
      <w:r>
        <w:rPr>
          <w:color w:val="231F20"/>
        </w:rPr>
        <w:t>en</w:t>
      </w:r>
      <w:r>
        <w:rPr>
          <w:color w:val="231F20"/>
          <w:spacing w:val="-35"/>
        </w:rPr>
        <w:t> </w:t>
      </w:r>
      <w:r>
        <w:rPr>
          <w:color w:val="231F20"/>
        </w:rPr>
        <w:t>lo</w:t>
      </w:r>
      <w:r>
        <w:rPr>
          <w:color w:val="231F20"/>
          <w:spacing w:val="-35"/>
        </w:rPr>
        <w:t> </w:t>
      </w:r>
      <w:r>
        <w:rPr>
          <w:color w:val="231F20"/>
        </w:rPr>
        <w:t>que</w:t>
      </w:r>
      <w:r>
        <w:rPr>
          <w:color w:val="231F20"/>
          <w:spacing w:val="-36"/>
        </w:rPr>
        <w:t> </w:t>
      </w:r>
      <w:r>
        <w:rPr>
          <w:color w:val="231F20"/>
        </w:rPr>
        <w:t>respecta a la </w:t>
      </w:r>
      <w:r>
        <w:rPr>
          <w:color w:val="231F20"/>
          <w:spacing w:val="-3"/>
        </w:rPr>
        <w:t>verificación </w:t>
      </w:r>
      <w:r>
        <w:rPr>
          <w:color w:val="231F20"/>
          <w:spacing w:val="-12"/>
        </w:rPr>
        <w:t>2017, </w:t>
      </w:r>
      <w:r>
        <w:rPr>
          <w:color w:val="231F20"/>
          <w:spacing w:val="-3"/>
        </w:rPr>
        <w:t>realizada </w:t>
      </w:r>
      <w:r>
        <w:rPr>
          <w:color w:val="231F20"/>
        </w:rPr>
        <w:t>por el </w:t>
      </w:r>
      <w:r>
        <w:rPr>
          <w:color w:val="231F20"/>
          <w:spacing w:val="-3"/>
        </w:rPr>
        <w:t>IAIPO </w:t>
      </w:r>
      <w:r>
        <w:rPr>
          <w:color w:val="231F20"/>
        </w:rPr>
        <w:t>a</w:t>
      </w:r>
      <w:r>
        <w:rPr>
          <w:color w:val="231F20"/>
          <w:spacing w:val="-16"/>
        </w:rPr>
        <w:t> </w:t>
      </w:r>
      <w:r>
        <w:rPr>
          <w:color w:val="231F20"/>
          <w:spacing w:val="-3"/>
        </w:rPr>
        <w:t>una</w:t>
      </w:r>
    </w:p>
    <w:p>
      <w:pPr>
        <w:spacing w:after="0" w:line="266" w:lineRule="auto"/>
        <w:jc w:val="both"/>
        <w:sectPr>
          <w:type w:val="continuous"/>
          <w:pgSz w:w="10490" w:h="15880"/>
          <w:pgMar w:top="1500" w:bottom="280" w:left="0" w:right="0"/>
          <w:cols w:num="2" w:equalWidth="0">
            <w:col w:w="5522" w:space="40"/>
            <w:col w:w="4928"/>
          </w:cols>
        </w:sectPr>
      </w:pPr>
    </w:p>
    <w:p>
      <w:pPr>
        <w:pStyle w:val="BodyText"/>
        <w:spacing w:line="266" w:lineRule="auto" w:before="65"/>
        <w:ind w:left="793"/>
        <w:jc w:val="both"/>
      </w:pPr>
      <w:r>
        <w:rPr>
          <w:color w:val="231F20"/>
        </w:rPr>
        <w:t>muestra</w:t>
      </w:r>
      <w:r>
        <w:rPr>
          <w:color w:val="231F20"/>
          <w:spacing w:val="-10"/>
        </w:rPr>
        <w:t> </w:t>
      </w:r>
      <w:r>
        <w:rPr>
          <w:color w:val="231F20"/>
        </w:rPr>
        <w:t>de</w:t>
      </w:r>
      <w:r>
        <w:rPr>
          <w:color w:val="231F20"/>
          <w:spacing w:val="-9"/>
        </w:rPr>
        <w:t> </w:t>
      </w:r>
      <w:r>
        <w:rPr>
          <w:color w:val="231F20"/>
          <w:spacing w:val="-4"/>
        </w:rPr>
        <w:t>Sujetos</w:t>
      </w:r>
      <w:r>
        <w:rPr>
          <w:color w:val="231F20"/>
          <w:spacing w:val="-9"/>
        </w:rPr>
        <w:t> </w:t>
      </w:r>
      <w:r>
        <w:rPr>
          <w:color w:val="231F20"/>
          <w:spacing w:val="-3"/>
        </w:rPr>
        <w:t>Obligados</w:t>
      </w:r>
      <w:r>
        <w:rPr>
          <w:color w:val="231F20"/>
          <w:spacing w:val="-10"/>
        </w:rPr>
        <w:t> </w:t>
      </w:r>
      <w:r>
        <w:rPr>
          <w:color w:val="231F20"/>
        </w:rPr>
        <w:t>del</w:t>
      </w:r>
      <w:r>
        <w:rPr>
          <w:color w:val="231F20"/>
          <w:spacing w:val="-9"/>
        </w:rPr>
        <w:t> </w:t>
      </w:r>
      <w:r>
        <w:rPr>
          <w:color w:val="231F20"/>
          <w:spacing w:val="-3"/>
        </w:rPr>
        <w:t>Poder</w:t>
      </w:r>
      <w:r>
        <w:rPr>
          <w:color w:val="231F20"/>
          <w:spacing w:val="-9"/>
        </w:rPr>
        <w:t> </w:t>
      </w:r>
      <w:r>
        <w:rPr>
          <w:color w:val="231F20"/>
          <w:spacing w:val="-3"/>
        </w:rPr>
        <w:t>Ejecutivo, </w:t>
      </w:r>
      <w:r>
        <w:rPr>
          <w:color w:val="231F20"/>
          <w:spacing w:val="-4"/>
        </w:rPr>
        <w:t>teniendo </w:t>
      </w:r>
      <w:r>
        <w:rPr>
          <w:color w:val="231F20"/>
          <w:spacing w:val="-3"/>
        </w:rPr>
        <w:t>como objetivo </w:t>
      </w:r>
      <w:r>
        <w:rPr>
          <w:color w:val="231F20"/>
        </w:rPr>
        <w:t>la </w:t>
      </w:r>
      <w:r>
        <w:rPr>
          <w:color w:val="231F20"/>
          <w:spacing w:val="-3"/>
        </w:rPr>
        <w:t>información derivada </w:t>
      </w:r>
      <w:r>
        <w:rPr>
          <w:color w:val="231F20"/>
        </w:rPr>
        <w:t>de </w:t>
      </w:r>
      <w:r>
        <w:rPr>
          <w:color w:val="231F20"/>
          <w:spacing w:val="-3"/>
        </w:rPr>
        <w:t>las</w:t>
      </w:r>
      <w:r>
        <w:rPr>
          <w:color w:val="231F20"/>
          <w:spacing w:val="-13"/>
        </w:rPr>
        <w:t> </w:t>
      </w:r>
      <w:r>
        <w:rPr>
          <w:color w:val="231F20"/>
          <w:spacing w:val="-3"/>
        </w:rPr>
        <w:t>obligaciones</w:t>
      </w:r>
      <w:r>
        <w:rPr>
          <w:color w:val="231F20"/>
          <w:spacing w:val="-13"/>
        </w:rPr>
        <w:t> </w:t>
      </w:r>
      <w:r>
        <w:rPr>
          <w:color w:val="231F20"/>
        </w:rPr>
        <w:t>de</w:t>
      </w:r>
      <w:r>
        <w:rPr>
          <w:color w:val="231F20"/>
          <w:spacing w:val="-13"/>
        </w:rPr>
        <w:t> </w:t>
      </w:r>
      <w:r>
        <w:rPr>
          <w:color w:val="231F20"/>
          <w:spacing w:val="-3"/>
        </w:rPr>
        <w:t>transparencia</w:t>
      </w:r>
      <w:r>
        <w:rPr>
          <w:color w:val="231F20"/>
          <w:spacing w:val="-13"/>
        </w:rPr>
        <w:t> </w:t>
      </w:r>
      <w:r>
        <w:rPr>
          <w:color w:val="231F20"/>
          <w:spacing w:val="-3"/>
        </w:rPr>
        <w:t>comunes</w:t>
      </w:r>
      <w:r>
        <w:rPr>
          <w:color w:val="231F20"/>
          <w:spacing w:val="-13"/>
        </w:rPr>
        <w:t> </w:t>
      </w:r>
      <w:r>
        <w:rPr>
          <w:color w:val="231F20"/>
        </w:rPr>
        <w:t>y</w:t>
      </w:r>
      <w:r>
        <w:rPr>
          <w:color w:val="231F20"/>
          <w:spacing w:val="-12"/>
        </w:rPr>
        <w:t> </w:t>
      </w:r>
      <w:r>
        <w:rPr>
          <w:color w:val="231F20"/>
        </w:rPr>
        <w:t>espe- cíficas</w:t>
      </w:r>
      <w:r>
        <w:rPr>
          <w:color w:val="231F20"/>
          <w:spacing w:val="-15"/>
        </w:rPr>
        <w:t> </w:t>
      </w:r>
      <w:r>
        <w:rPr>
          <w:color w:val="231F20"/>
          <w:spacing w:val="-3"/>
        </w:rPr>
        <w:t>dispuestas</w:t>
      </w:r>
      <w:r>
        <w:rPr>
          <w:color w:val="231F20"/>
          <w:spacing w:val="-14"/>
        </w:rPr>
        <w:t> </w:t>
      </w:r>
      <w:r>
        <w:rPr>
          <w:color w:val="231F20"/>
        </w:rPr>
        <w:t>en</w:t>
      </w:r>
      <w:r>
        <w:rPr>
          <w:color w:val="231F20"/>
          <w:spacing w:val="-15"/>
        </w:rPr>
        <w:t> </w:t>
      </w:r>
      <w:r>
        <w:rPr>
          <w:color w:val="231F20"/>
        </w:rPr>
        <w:t>los</w:t>
      </w:r>
      <w:r>
        <w:rPr>
          <w:color w:val="231F20"/>
          <w:spacing w:val="-14"/>
        </w:rPr>
        <w:t> </w:t>
      </w:r>
      <w:r>
        <w:rPr>
          <w:color w:val="231F20"/>
        </w:rPr>
        <w:t>artículos</w:t>
      </w:r>
      <w:r>
        <w:rPr>
          <w:color w:val="231F20"/>
          <w:spacing w:val="-15"/>
        </w:rPr>
        <w:t> </w:t>
      </w:r>
      <w:r>
        <w:rPr>
          <w:color w:val="231F20"/>
          <w:spacing w:val="-4"/>
        </w:rPr>
        <w:t>70</w:t>
      </w:r>
      <w:r>
        <w:rPr>
          <w:color w:val="231F20"/>
          <w:spacing w:val="-14"/>
        </w:rPr>
        <w:t> </w:t>
      </w:r>
      <w:r>
        <w:rPr>
          <w:color w:val="231F20"/>
        </w:rPr>
        <w:t>a</w:t>
      </w:r>
      <w:r>
        <w:rPr>
          <w:color w:val="231F20"/>
          <w:spacing w:val="-14"/>
        </w:rPr>
        <w:t> </w:t>
      </w:r>
      <w:r>
        <w:rPr>
          <w:color w:val="231F20"/>
          <w:spacing w:val="-6"/>
        </w:rPr>
        <w:t>81</w:t>
      </w:r>
      <w:r>
        <w:rPr>
          <w:color w:val="231F20"/>
          <w:spacing w:val="-15"/>
        </w:rPr>
        <w:t> </w:t>
      </w:r>
      <w:r>
        <w:rPr>
          <w:color w:val="231F20"/>
        </w:rPr>
        <w:t>de</w:t>
      </w:r>
      <w:r>
        <w:rPr>
          <w:color w:val="231F20"/>
          <w:spacing w:val="-14"/>
        </w:rPr>
        <w:t> </w:t>
      </w:r>
      <w:r>
        <w:rPr>
          <w:color w:val="231F20"/>
        </w:rPr>
        <w:t>la</w:t>
      </w:r>
      <w:r>
        <w:rPr>
          <w:color w:val="231F20"/>
          <w:spacing w:val="-15"/>
        </w:rPr>
        <w:t> </w:t>
      </w:r>
      <w:r>
        <w:rPr>
          <w:color w:val="231F20"/>
          <w:spacing w:val="-3"/>
        </w:rPr>
        <w:t>Ley General</w:t>
      </w:r>
      <w:r>
        <w:rPr>
          <w:color w:val="231F20"/>
          <w:spacing w:val="-22"/>
        </w:rPr>
        <w:t> </w:t>
      </w:r>
      <w:r>
        <w:rPr>
          <w:color w:val="231F20"/>
        </w:rPr>
        <w:t>de</w:t>
      </w:r>
      <w:r>
        <w:rPr>
          <w:color w:val="231F20"/>
          <w:spacing w:val="-22"/>
        </w:rPr>
        <w:t> </w:t>
      </w:r>
      <w:r>
        <w:rPr>
          <w:color w:val="231F20"/>
          <w:spacing w:val="-5"/>
        </w:rPr>
        <w:t>Transparencia</w:t>
      </w:r>
      <w:r>
        <w:rPr>
          <w:color w:val="231F20"/>
          <w:spacing w:val="-22"/>
        </w:rPr>
        <w:t> </w:t>
      </w:r>
      <w:r>
        <w:rPr>
          <w:color w:val="231F20"/>
        </w:rPr>
        <w:t>y</w:t>
      </w:r>
      <w:r>
        <w:rPr>
          <w:color w:val="231F20"/>
          <w:spacing w:val="-22"/>
        </w:rPr>
        <w:t> </w:t>
      </w:r>
      <w:r>
        <w:rPr>
          <w:color w:val="231F20"/>
          <w:spacing w:val="-4"/>
        </w:rPr>
        <w:t>Acceso</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spacing w:val="-3"/>
        </w:rPr>
        <w:t>Información Pública, así como </w:t>
      </w:r>
      <w:r>
        <w:rPr>
          <w:color w:val="231F20"/>
        </w:rPr>
        <w:t>la </w:t>
      </w:r>
      <w:r>
        <w:rPr>
          <w:color w:val="231F20"/>
          <w:spacing w:val="-3"/>
        </w:rPr>
        <w:t>verificación </w:t>
      </w:r>
      <w:r>
        <w:rPr>
          <w:color w:val="231F20"/>
        </w:rPr>
        <w:t>a la </w:t>
      </w:r>
      <w:r>
        <w:rPr>
          <w:color w:val="231F20"/>
          <w:spacing w:val="-3"/>
        </w:rPr>
        <w:t>información publicada </w:t>
      </w:r>
      <w:r>
        <w:rPr>
          <w:color w:val="231F20"/>
        </w:rPr>
        <w:t>en los portales de </w:t>
      </w:r>
      <w:r>
        <w:rPr>
          <w:color w:val="231F20"/>
          <w:spacing w:val="-4"/>
        </w:rPr>
        <w:t>internet</w:t>
      </w:r>
      <w:r>
        <w:rPr>
          <w:color w:val="231F20"/>
          <w:spacing w:val="8"/>
        </w:rPr>
        <w:t> </w:t>
      </w:r>
      <w:r>
        <w:rPr>
          <w:color w:val="231F20"/>
          <w:spacing w:val="-3"/>
        </w:rPr>
        <w:t>instituciona-</w:t>
      </w:r>
    </w:p>
    <w:p>
      <w:pPr>
        <w:pStyle w:val="BodyText"/>
        <w:spacing w:line="266" w:lineRule="auto" w:before="65"/>
        <w:ind w:left="199" w:right="1585"/>
        <w:jc w:val="both"/>
      </w:pPr>
      <w:r>
        <w:rPr/>
        <w:br w:type="column"/>
      </w:r>
      <w:r>
        <w:rPr>
          <w:color w:val="231F20"/>
        </w:rPr>
        <w:t>les</w:t>
      </w:r>
      <w:r>
        <w:rPr>
          <w:color w:val="231F20"/>
          <w:spacing w:val="-11"/>
        </w:rPr>
        <w:t> </w:t>
      </w:r>
      <w:r>
        <w:rPr>
          <w:color w:val="231F20"/>
        </w:rPr>
        <w:t>(Apartado</w:t>
      </w:r>
      <w:r>
        <w:rPr>
          <w:color w:val="231F20"/>
          <w:spacing w:val="-10"/>
        </w:rPr>
        <w:t> </w:t>
      </w:r>
      <w:r>
        <w:rPr>
          <w:color w:val="231F20"/>
        </w:rPr>
        <w:t>de</w:t>
      </w:r>
      <w:r>
        <w:rPr>
          <w:color w:val="231F20"/>
          <w:spacing w:val="-10"/>
        </w:rPr>
        <w:t> </w:t>
      </w:r>
      <w:r>
        <w:rPr>
          <w:color w:val="231F20"/>
          <w:spacing w:val="-5"/>
        </w:rPr>
        <w:t>Transparencia)</w:t>
      </w:r>
      <w:r>
        <w:rPr>
          <w:color w:val="231F20"/>
          <w:spacing w:val="-10"/>
        </w:rPr>
        <w:t> </w:t>
      </w:r>
      <w:r>
        <w:rPr>
          <w:color w:val="231F20"/>
        </w:rPr>
        <w:t>y</w:t>
      </w:r>
      <w:r>
        <w:rPr>
          <w:color w:val="231F20"/>
          <w:spacing w:val="-11"/>
        </w:rPr>
        <w:t> </w:t>
      </w:r>
      <w:r>
        <w:rPr>
          <w:color w:val="231F20"/>
        </w:rPr>
        <w:t>en</w:t>
      </w:r>
      <w:r>
        <w:rPr>
          <w:color w:val="231F20"/>
          <w:spacing w:val="-10"/>
        </w:rPr>
        <w:t> </w:t>
      </w:r>
      <w:r>
        <w:rPr>
          <w:color w:val="231F20"/>
        </w:rPr>
        <w:t>la</w:t>
      </w:r>
      <w:r>
        <w:rPr>
          <w:color w:val="231F20"/>
          <w:spacing w:val="-10"/>
        </w:rPr>
        <w:t> </w:t>
      </w:r>
      <w:r>
        <w:rPr>
          <w:color w:val="231F20"/>
          <w:spacing w:val="-3"/>
        </w:rPr>
        <w:t>Plataforma Nacional</w:t>
      </w:r>
      <w:r>
        <w:rPr>
          <w:color w:val="231F20"/>
          <w:spacing w:val="-24"/>
        </w:rPr>
        <w:t> </w:t>
      </w:r>
      <w:r>
        <w:rPr>
          <w:color w:val="231F20"/>
        </w:rPr>
        <w:t>de</w:t>
      </w:r>
      <w:r>
        <w:rPr>
          <w:color w:val="231F20"/>
          <w:spacing w:val="-23"/>
        </w:rPr>
        <w:t> </w:t>
      </w:r>
      <w:r>
        <w:rPr>
          <w:color w:val="231F20"/>
          <w:spacing w:val="-4"/>
        </w:rPr>
        <w:t>Transparencia,</w:t>
      </w:r>
      <w:r>
        <w:rPr>
          <w:color w:val="231F20"/>
          <w:spacing w:val="-23"/>
        </w:rPr>
        <w:t> </w:t>
      </w:r>
      <w:r>
        <w:rPr>
          <w:color w:val="231F20"/>
          <w:spacing w:val="-3"/>
        </w:rPr>
        <w:t>considerando</w:t>
      </w:r>
      <w:r>
        <w:rPr>
          <w:color w:val="231F20"/>
          <w:spacing w:val="-24"/>
        </w:rPr>
        <w:t> </w:t>
      </w:r>
      <w:r>
        <w:rPr>
          <w:color w:val="231F20"/>
        </w:rPr>
        <w:t>los</w:t>
      </w:r>
      <w:r>
        <w:rPr>
          <w:color w:val="231F20"/>
          <w:spacing w:val="-23"/>
        </w:rPr>
        <w:t> </w:t>
      </w:r>
      <w:r>
        <w:rPr>
          <w:color w:val="231F20"/>
          <w:spacing w:val="-3"/>
        </w:rPr>
        <w:t>Linea- </w:t>
      </w:r>
      <w:r>
        <w:rPr>
          <w:color w:val="231F20"/>
          <w:spacing w:val="-4"/>
        </w:rPr>
        <w:t>mientos </w:t>
      </w:r>
      <w:r>
        <w:rPr>
          <w:color w:val="231F20"/>
          <w:spacing w:val="-5"/>
        </w:rPr>
        <w:t>Técnicos </w:t>
      </w:r>
      <w:r>
        <w:rPr>
          <w:color w:val="231F20"/>
          <w:spacing w:val="-8"/>
        </w:rPr>
        <w:t>(2016) </w:t>
      </w:r>
      <w:r>
        <w:rPr>
          <w:color w:val="231F20"/>
        </w:rPr>
        <w:t>y la </w:t>
      </w:r>
      <w:r>
        <w:rPr>
          <w:color w:val="231F20"/>
          <w:spacing w:val="-3"/>
        </w:rPr>
        <w:t>Metodología </w:t>
      </w:r>
      <w:r>
        <w:rPr>
          <w:color w:val="231F20"/>
        </w:rPr>
        <w:t>apro- bada</w:t>
      </w:r>
      <w:r>
        <w:rPr>
          <w:color w:val="231F20"/>
          <w:spacing w:val="-19"/>
        </w:rPr>
        <w:t> </w:t>
      </w:r>
      <w:r>
        <w:rPr>
          <w:color w:val="231F20"/>
        </w:rPr>
        <w:t>por</w:t>
      </w:r>
      <w:r>
        <w:rPr>
          <w:color w:val="231F20"/>
          <w:spacing w:val="-19"/>
        </w:rPr>
        <w:t> </w:t>
      </w:r>
      <w:r>
        <w:rPr>
          <w:color w:val="231F20"/>
        </w:rPr>
        <w:t>el</w:t>
      </w:r>
      <w:r>
        <w:rPr>
          <w:color w:val="231F20"/>
          <w:spacing w:val="-19"/>
        </w:rPr>
        <w:t> </w:t>
      </w:r>
      <w:r>
        <w:rPr>
          <w:color w:val="231F20"/>
          <w:spacing w:val="-3"/>
        </w:rPr>
        <w:t>Consejo</w:t>
      </w:r>
      <w:r>
        <w:rPr>
          <w:color w:val="231F20"/>
          <w:spacing w:val="-19"/>
        </w:rPr>
        <w:t> </w:t>
      </w:r>
      <w:r>
        <w:rPr>
          <w:color w:val="231F20"/>
          <w:spacing w:val="-3"/>
        </w:rPr>
        <w:t>General</w:t>
      </w:r>
      <w:r>
        <w:rPr>
          <w:color w:val="231F20"/>
          <w:spacing w:val="-19"/>
        </w:rPr>
        <w:t> </w:t>
      </w:r>
      <w:r>
        <w:rPr>
          <w:color w:val="231F20"/>
        </w:rPr>
        <w:t>del</w:t>
      </w:r>
      <w:r>
        <w:rPr>
          <w:color w:val="231F20"/>
          <w:spacing w:val="-18"/>
        </w:rPr>
        <w:t> </w:t>
      </w:r>
      <w:r>
        <w:rPr>
          <w:color w:val="231F20"/>
          <w:spacing w:val="-4"/>
        </w:rPr>
        <w:t>IAIPO,</w:t>
      </w:r>
      <w:r>
        <w:rPr>
          <w:color w:val="231F20"/>
          <w:spacing w:val="-19"/>
        </w:rPr>
        <w:t> </w:t>
      </w:r>
      <w:r>
        <w:rPr>
          <w:color w:val="231F20"/>
        </w:rPr>
        <w:t>el</w:t>
      </w:r>
      <w:r>
        <w:rPr>
          <w:color w:val="231F20"/>
          <w:spacing w:val="-19"/>
        </w:rPr>
        <w:t> </w:t>
      </w:r>
      <w:r>
        <w:rPr>
          <w:color w:val="231F20"/>
          <w:spacing w:val="-3"/>
        </w:rPr>
        <w:t>resultado </w:t>
      </w:r>
      <w:r>
        <w:rPr>
          <w:color w:val="231F20"/>
        </w:rPr>
        <w:t>de la </w:t>
      </w:r>
      <w:r>
        <w:rPr>
          <w:color w:val="231F20"/>
          <w:spacing w:val="-3"/>
        </w:rPr>
        <w:t>medición </w:t>
      </w:r>
      <w:r>
        <w:rPr>
          <w:color w:val="231F20"/>
        </w:rPr>
        <w:t>del </w:t>
      </w:r>
      <w:r>
        <w:rPr>
          <w:color w:val="231F20"/>
          <w:spacing w:val="-3"/>
        </w:rPr>
        <w:t>Índice </w:t>
      </w:r>
      <w:r>
        <w:rPr>
          <w:color w:val="231F20"/>
          <w:spacing w:val="-2"/>
        </w:rPr>
        <w:t>Global </w:t>
      </w:r>
      <w:r>
        <w:rPr>
          <w:color w:val="231F20"/>
        </w:rPr>
        <w:t>de </w:t>
      </w:r>
      <w:r>
        <w:rPr>
          <w:color w:val="231F20"/>
          <w:spacing w:val="-4"/>
        </w:rPr>
        <w:t>Cumplimiento </w:t>
      </w:r>
      <w:r>
        <w:rPr>
          <w:color w:val="231F20"/>
        </w:rPr>
        <w:t>en Portales de </w:t>
      </w:r>
      <w:r>
        <w:rPr>
          <w:color w:val="231F20"/>
          <w:spacing w:val="-5"/>
        </w:rPr>
        <w:t>Transparencia </w:t>
      </w:r>
      <w:r>
        <w:rPr>
          <w:color w:val="231F20"/>
        </w:rPr>
        <w:t>(IGCPT) </w:t>
      </w:r>
      <w:r>
        <w:rPr>
          <w:color w:val="231F20"/>
          <w:spacing w:val="-3"/>
        </w:rPr>
        <w:t>entrega </w:t>
      </w:r>
      <w:r>
        <w:rPr>
          <w:color w:val="231F20"/>
        </w:rPr>
        <w:t>la </w:t>
      </w:r>
      <w:r>
        <w:rPr>
          <w:color w:val="231F20"/>
          <w:spacing w:val="-4"/>
        </w:rPr>
        <w:t>siguiente </w:t>
      </w:r>
      <w:r>
        <w:rPr>
          <w:color w:val="231F20"/>
          <w:spacing w:val="-3"/>
        </w:rPr>
        <w:t>situación </w:t>
      </w:r>
      <w:r>
        <w:rPr>
          <w:color w:val="231F20"/>
        </w:rPr>
        <w:t>de</w:t>
      </w:r>
      <w:r>
        <w:rPr>
          <w:color w:val="231F20"/>
          <w:spacing w:val="-11"/>
        </w:rPr>
        <w:t> </w:t>
      </w:r>
      <w:r>
        <w:rPr>
          <w:color w:val="231F20"/>
          <w:spacing w:val="-4"/>
        </w:rPr>
        <w:t>cumplimiento:</w:t>
      </w:r>
    </w:p>
    <w:p>
      <w:pPr>
        <w:spacing w:after="0" w:line="266" w:lineRule="auto"/>
        <w:jc w:val="both"/>
        <w:sectPr>
          <w:headerReference w:type="default" r:id="rId153"/>
          <w:footerReference w:type="default" r:id="rId154"/>
          <w:footerReference w:type="even" r:id="rId155"/>
          <w:pgSz w:w="10490" w:h="15880"/>
          <w:pgMar w:header="0" w:footer="1094" w:top="900" w:bottom="1280" w:left="0" w:right="0"/>
          <w:pgNumType w:start="39"/>
          <w:cols w:num="2" w:equalWidth="0">
            <w:col w:w="4728" w:space="40"/>
            <w:col w:w="5722"/>
          </w:cols>
        </w:sectPr>
      </w:pPr>
    </w:p>
    <w:p>
      <w:pPr>
        <w:pStyle w:val="BodyText"/>
        <w:rPr>
          <w:sz w:val="20"/>
        </w:rPr>
      </w:pPr>
    </w:p>
    <w:p>
      <w:pPr>
        <w:pStyle w:val="BodyText"/>
        <w:spacing w:before="7"/>
        <w:rPr>
          <w:sz w:val="21"/>
        </w:rPr>
      </w:pPr>
    </w:p>
    <w:p>
      <w:pPr>
        <w:spacing w:before="88"/>
        <w:ind w:left="793" w:right="0" w:firstLine="0"/>
        <w:jc w:val="left"/>
        <w:rPr>
          <w:rFonts w:ascii="Calibri"/>
          <w:sz w:val="18"/>
        </w:rPr>
      </w:pPr>
      <w:r>
        <w:rPr>
          <w:b/>
          <w:color w:val="231F20"/>
          <w:sz w:val="18"/>
        </w:rPr>
        <w:t>Tabla 3. </w:t>
      </w:r>
      <w:r>
        <w:rPr>
          <w:rFonts w:ascii="Calibri"/>
          <w:color w:val="231F20"/>
          <w:sz w:val="18"/>
        </w:rPr>
        <w:t>Sujetos Obligados con un cumplimiento mayor o igual a 60%.</w:t>
      </w:r>
    </w:p>
    <w:p>
      <w:pPr>
        <w:pStyle w:val="BodyText"/>
        <w:spacing w:before="4"/>
        <w:rPr>
          <w:rFonts w:ascii="Calibri"/>
          <w:sz w:val="15"/>
        </w:rPr>
      </w:pPr>
    </w:p>
    <w:tbl>
      <w:tblPr>
        <w:tblW w:w="0" w:type="auto"/>
        <w:jc w:val="left"/>
        <w:tblInd w:w="97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995"/>
        <w:gridCol w:w="5802"/>
        <w:gridCol w:w="974"/>
      </w:tblGrid>
      <w:tr>
        <w:trPr>
          <w:trHeight w:val="328" w:hRule="atLeast"/>
        </w:trPr>
        <w:tc>
          <w:tcPr>
            <w:tcW w:w="995" w:type="dxa"/>
            <w:tcBorders>
              <w:top w:val="nil"/>
              <w:left w:val="nil"/>
              <w:right w:val="single" w:sz="48" w:space="0" w:color="FFFFFF"/>
            </w:tcBorders>
            <w:shd w:val="clear" w:color="auto" w:fill="7DBBAD"/>
          </w:tcPr>
          <w:p>
            <w:pPr>
              <w:pStyle w:val="TableParagraph"/>
              <w:rPr>
                <w:rFonts w:ascii="Times New Roman"/>
                <w:sz w:val="18"/>
              </w:rPr>
            </w:pPr>
          </w:p>
        </w:tc>
        <w:tc>
          <w:tcPr>
            <w:tcW w:w="5802" w:type="dxa"/>
            <w:tcBorders>
              <w:top w:val="nil"/>
              <w:left w:val="single" w:sz="48" w:space="0" w:color="FFFFFF"/>
            </w:tcBorders>
            <w:shd w:val="clear" w:color="auto" w:fill="7DBBAD"/>
          </w:tcPr>
          <w:p>
            <w:pPr>
              <w:pStyle w:val="TableParagraph"/>
              <w:spacing w:before="76"/>
              <w:ind w:left="1982" w:right="2078"/>
              <w:jc w:val="center"/>
              <w:rPr>
                <w:rFonts w:ascii="Calibri"/>
                <w:sz w:val="14"/>
              </w:rPr>
            </w:pPr>
            <w:r>
              <w:rPr>
                <w:rFonts w:ascii="Calibri"/>
                <w:color w:val="231F20"/>
                <w:sz w:val="14"/>
              </w:rPr>
              <w:t>Nombre del Sujeto Obligado</w:t>
            </w:r>
          </w:p>
        </w:tc>
        <w:tc>
          <w:tcPr>
            <w:tcW w:w="974" w:type="dxa"/>
            <w:tcBorders>
              <w:top w:val="nil"/>
              <w:right w:val="nil"/>
            </w:tcBorders>
            <w:shd w:val="clear" w:color="auto" w:fill="7DBBAD"/>
          </w:tcPr>
          <w:p>
            <w:pPr>
              <w:pStyle w:val="TableParagraph"/>
              <w:spacing w:before="76"/>
              <w:ind w:left="197" w:right="238"/>
              <w:jc w:val="center"/>
              <w:rPr>
                <w:rFonts w:ascii="Calibri"/>
                <w:sz w:val="14"/>
              </w:rPr>
            </w:pPr>
            <w:r>
              <w:rPr>
                <w:rFonts w:ascii="Calibri"/>
                <w:color w:val="231F20"/>
                <w:sz w:val="14"/>
              </w:rPr>
              <w:t>IG CPT</w:t>
            </w:r>
          </w:p>
        </w:tc>
      </w:tr>
      <w:tr>
        <w:trPr>
          <w:trHeight w:val="322" w:hRule="atLeast"/>
        </w:trPr>
        <w:tc>
          <w:tcPr>
            <w:tcW w:w="995" w:type="dxa"/>
            <w:tcBorders>
              <w:left w:val="nil"/>
              <w:right w:val="single" w:sz="48" w:space="0" w:color="FFFFFF"/>
            </w:tcBorders>
            <w:shd w:val="clear" w:color="auto" w:fill="D7E6E2"/>
          </w:tcPr>
          <w:p>
            <w:pPr>
              <w:pStyle w:val="TableParagraph"/>
              <w:spacing w:before="72"/>
              <w:ind w:left="55"/>
              <w:jc w:val="center"/>
              <w:rPr>
                <w:sz w:val="14"/>
              </w:rPr>
            </w:pPr>
            <w:r>
              <w:rPr>
                <w:color w:val="231F20"/>
                <w:w w:val="98"/>
                <w:sz w:val="14"/>
              </w:rPr>
              <w:t>1</w:t>
            </w:r>
          </w:p>
        </w:tc>
        <w:tc>
          <w:tcPr>
            <w:tcW w:w="5802" w:type="dxa"/>
            <w:tcBorders>
              <w:left w:val="single" w:sz="48" w:space="0" w:color="FFFFFF"/>
            </w:tcBorders>
            <w:shd w:val="clear" w:color="auto" w:fill="D7E6E2"/>
          </w:tcPr>
          <w:p>
            <w:pPr>
              <w:pStyle w:val="TableParagraph"/>
              <w:spacing w:before="72"/>
              <w:ind w:left="91"/>
              <w:rPr>
                <w:sz w:val="14"/>
              </w:rPr>
            </w:pPr>
            <w:r>
              <w:rPr>
                <w:color w:val="231F20"/>
                <w:sz w:val="14"/>
              </w:rPr>
              <w:t>Gubernatura</w:t>
            </w:r>
          </w:p>
        </w:tc>
        <w:tc>
          <w:tcPr>
            <w:tcW w:w="974" w:type="dxa"/>
            <w:tcBorders>
              <w:right w:val="nil"/>
            </w:tcBorders>
            <w:shd w:val="clear" w:color="auto" w:fill="D7E6E2"/>
          </w:tcPr>
          <w:p>
            <w:pPr>
              <w:pStyle w:val="TableParagraph"/>
              <w:spacing w:before="72"/>
              <w:ind w:left="246" w:right="209"/>
              <w:jc w:val="center"/>
              <w:rPr>
                <w:sz w:val="14"/>
              </w:rPr>
            </w:pPr>
            <w:r>
              <w:rPr>
                <w:color w:val="231F20"/>
                <w:sz w:val="14"/>
              </w:rPr>
              <w:t>97.61%</w:t>
            </w:r>
          </w:p>
        </w:tc>
      </w:tr>
      <w:tr>
        <w:trPr>
          <w:trHeight w:val="316" w:hRule="atLeast"/>
        </w:trPr>
        <w:tc>
          <w:tcPr>
            <w:tcW w:w="995" w:type="dxa"/>
            <w:tcBorders>
              <w:left w:val="nil"/>
              <w:bottom w:val="single" w:sz="34" w:space="0" w:color="FFFFFF"/>
              <w:right w:val="single" w:sz="48" w:space="0" w:color="FFFFFF"/>
            </w:tcBorders>
            <w:shd w:val="clear" w:color="auto" w:fill="D7E6E2"/>
          </w:tcPr>
          <w:p>
            <w:pPr>
              <w:pStyle w:val="TableParagraph"/>
              <w:spacing w:before="72"/>
              <w:ind w:left="55"/>
              <w:jc w:val="center"/>
              <w:rPr>
                <w:sz w:val="14"/>
              </w:rPr>
            </w:pPr>
            <w:r>
              <w:rPr>
                <w:color w:val="231F20"/>
                <w:w w:val="98"/>
                <w:sz w:val="14"/>
              </w:rPr>
              <w:t>2</w:t>
            </w:r>
          </w:p>
        </w:tc>
        <w:tc>
          <w:tcPr>
            <w:tcW w:w="5802" w:type="dxa"/>
            <w:tcBorders>
              <w:left w:val="single" w:sz="48" w:space="0" w:color="FFFFFF"/>
              <w:bottom w:val="single" w:sz="34" w:space="0" w:color="FFFFFF"/>
            </w:tcBorders>
            <w:shd w:val="clear" w:color="auto" w:fill="D7E6E2"/>
          </w:tcPr>
          <w:p>
            <w:pPr>
              <w:pStyle w:val="TableParagraph"/>
              <w:spacing w:before="72"/>
              <w:ind w:left="91"/>
              <w:rPr>
                <w:sz w:val="14"/>
              </w:rPr>
            </w:pPr>
            <w:r>
              <w:rPr>
                <w:color w:val="231F20"/>
                <w:sz w:val="14"/>
              </w:rPr>
              <w:t>Casa de la Cultura Oaxaqueña</w:t>
            </w:r>
          </w:p>
        </w:tc>
        <w:tc>
          <w:tcPr>
            <w:tcW w:w="974" w:type="dxa"/>
            <w:tcBorders>
              <w:bottom w:val="single" w:sz="34" w:space="0" w:color="FFFFFF"/>
              <w:right w:val="nil"/>
            </w:tcBorders>
            <w:shd w:val="clear" w:color="auto" w:fill="D7E6E2"/>
          </w:tcPr>
          <w:p>
            <w:pPr>
              <w:pStyle w:val="TableParagraph"/>
              <w:spacing w:before="72"/>
              <w:ind w:left="246" w:right="209"/>
              <w:jc w:val="center"/>
              <w:rPr>
                <w:sz w:val="14"/>
              </w:rPr>
            </w:pPr>
            <w:r>
              <w:rPr>
                <w:color w:val="231F20"/>
                <w:sz w:val="14"/>
              </w:rPr>
              <w:t>92.81%</w:t>
            </w:r>
          </w:p>
        </w:tc>
      </w:tr>
      <w:tr>
        <w:trPr>
          <w:trHeight w:val="316" w:hRule="atLeast"/>
        </w:trPr>
        <w:tc>
          <w:tcPr>
            <w:tcW w:w="995" w:type="dxa"/>
            <w:tcBorders>
              <w:top w:val="single" w:sz="34" w:space="0" w:color="FFFFFF"/>
              <w:left w:val="nil"/>
              <w:right w:val="single" w:sz="48" w:space="0" w:color="FFFFFF"/>
            </w:tcBorders>
            <w:shd w:val="clear" w:color="auto" w:fill="D7E6E2"/>
          </w:tcPr>
          <w:p>
            <w:pPr>
              <w:pStyle w:val="TableParagraph"/>
              <w:spacing w:before="66"/>
              <w:ind w:left="55"/>
              <w:jc w:val="center"/>
              <w:rPr>
                <w:sz w:val="14"/>
              </w:rPr>
            </w:pPr>
            <w:r>
              <w:rPr>
                <w:color w:val="231F20"/>
                <w:w w:val="98"/>
                <w:sz w:val="14"/>
              </w:rPr>
              <w:t>3</w:t>
            </w:r>
          </w:p>
        </w:tc>
        <w:tc>
          <w:tcPr>
            <w:tcW w:w="5802" w:type="dxa"/>
            <w:tcBorders>
              <w:top w:val="single" w:sz="34" w:space="0" w:color="FFFFFF"/>
              <w:left w:val="single" w:sz="48" w:space="0" w:color="FFFFFF"/>
            </w:tcBorders>
            <w:shd w:val="clear" w:color="auto" w:fill="D7E6E2"/>
          </w:tcPr>
          <w:p>
            <w:pPr>
              <w:pStyle w:val="TableParagraph"/>
              <w:spacing w:before="66"/>
              <w:ind w:left="91"/>
              <w:rPr>
                <w:sz w:val="14"/>
              </w:rPr>
            </w:pPr>
            <w:r>
              <w:rPr>
                <w:color w:val="231F20"/>
                <w:sz w:val="14"/>
              </w:rPr>
              <w:t>Universidad Tecnológica de la Mixteca</w:t>
            </w:r>
          </w:p>
        </w:tc>
        <w:tc>
          <w:tcPr>
            <w:tcW w:w="974" w:type="dxa"/>
            <w:tcBorders>
              <w:top w:val="single" w:sz="34" w:space="0" w:color="FFFFFF"/>
              <w:right w:val="nil"/>
            </w:tcBorders>
            <w:shd w:val="clear" w:color="auto" w:fill="D7E6E2"/>
          </w:tcPr>
          <w:p>
            <w:pPr>
              <w:pStyle w:val="TableParagraph"/>
              <w:spacing w:before="66"/>
              <w:ind w:left="246" w:right="209"/>
              <w:jc w:val="center"/>
              <w:rPr>
                <w:sz w:val="14"/>
              </w:rPr>
            </w:pPr>
            <w:r>
              <w:rPr>
                <w:color w:val="231F20"/>
                <w:sz w:val="14"/>
              </w:rPr>
              <w:t>89.49%</w:t>
            </w:r>
          </w:p>
        </w:tc>
      </w:tr>
      <w:tr>
        <w:trPr>
          <w:trHeight w:val="322" w:hRule="atLeast"/>
        </w:trPr>
        <w:tc>
          <w:tcPr>
            <w:tcW w:w="995" w:type="dxa"/>
            <w:tcBorders>
              <w:left w:val="nil"/>
              <w:right w:val="single" w:sz="48" w:space="0" w:color="FFFFFF"/>
            </w:tcBorders>
            <w:shd w:val="clear" w:color="auto" w:fill="D7E6E2"/>
          </w:tcPr>
          <w:p>
            <w:pPr>
              <w:pStyle w:val="TableParagraph"/>
              <w:spacing w:before="72"/>
              <w:ind w:left="55"/>
              <w:jc w:val="center"/>
              <w:rPr>
                <w:sz w:val="14"/>
              </w:rPr>
            </w:pPr>
            <w:r>
              <w:rPr>
                <w:color w:val="231F20"/>
                <w:w w:val="98"/>
                <w:sz w:val="14"/>
              </w:rPr>
              <w:t>4</w:t>
            </w:r>
          </w:p>
        </w:tc>
        <w:tc>
          <w:tcPr>
            <w:tcW w:w="5802" w:type="dxa"/>
            <w:tcBorders>
              <w:left w:val="single" w:sz="48" w:space="0" w:color="FFFFFF"/>
            </w:tcBorders>
            <w:shd w:val="clear" w:color="auto" w:fill="D7E6E2"/>
          </w:tcPr>
          <w:p>
            <w:pPr>
              <w:pStyle w:val="TableParagraph"/>
              <w:spacing w:before="72"/>
              <w:ind w:left="91"/>
              <w:rPr>
                <w:sz w:val="14"/>
              </w:rPr>
            </w:pPr>
            <w:r>
              <w:rPr>
                <w:color w:val="231F20"/>
                <w:sz w:val="14"/>
              </w:rPr>
              <w:t>Secretaría de la Contraloría y Transparencia Gubernamental</w:t>
            </w:r>
          </w:p>
        </w:tc>
        <w:tc>
          <w:tcPr>
            <w:tcW w:w="974" w:type="dxa"/>
            <w:tcBorders>
              <w:right w:val="nil"/>
            </w:tcBorders>
            <w:shd w:val="clear" w:color="auto" w:fill="D7E6E2"/>
          </w:tcPr>
          <w:p>
            <w:pPr>
              <w:pStyle w:val="TableParagraph"/>
              <w:spacing w:before="72"/>
              <w:ind w:left="246" w:right="209"/>
              <w:jc w:val="center"/>
              <w:rPr>
                <w:sz w:val="14"/>
              </w:rPr>
            </w:pPr>
            <w:r>
              <w:rPr>
                <w:color w:val="231F20"/>
                <w:sz w:val="14"/>
              </w:rPr>
              <w:t>88.55%</w:t>
            </w:r>
          </w:p>
        </w:tc>
      </w:tr>
      <w:tr>
        <w:trPr>
          <w:trHeight w:val="322" w:hRule="atLeast"/>
        </w:trPr>
        <w:tc>
          <w:tcPr>
            <w:tcW w:w="995" w:type="dxa"/>
            <w:tcBorders>
              <w:left w:val="nil"/>
              <w:right w:val="single" w:sz="48" w:space="0" w:color="FFFFFF"/>
            </w:tcBorders>
            <w:shd w:val="clear" w:color="auto" w:fill="D7E6E2"/>
          </w:tcPr>
          <w:p>
            <w:pPr>
              <w:pStyle w:val="TableParagraph"/>
              <w:spacing w:before="72"/>
              <w:ind w:left="55"/>
              <w:jc w:val="center"/>
              <w:rPr>
                <w:sz w:val="14"/>
              </w:rPr>
            </w:pPr>
            <w:r>
              <w:rPr>
                <w:color w:val="231F20"/>
                <w:w w:val="98"/>
                <w:sz w:val="14"/>
              </w:rPr>
              <w:t>5</w:t>
            </w:r>
          </w:p>
        </w:tc>
        <w:tc>
          <w:tcPr>
            <w:tcW w:w="5802" w:type="dxa"/>
            <w:tcBorders>
              <w:left w:val="single" w:sz="48" w:space="0" w:color="FFFFFF"/>
            </w:tcBorders>
            <w:shd w:val="clear" w:color="auto" w:fill="D7E6E2"/>
          </w:tcPr>
          <w:p>
            <w:pPr>
              <w:pStyle w:val="TableParagraph"/>
              <w:spacing w:before="72"/>
              <w:ind w:left="91"/>
              <w:rPr>
                <w:sz w:val="14"/>
              </w:rPr>
            </w:pPr>
            <w:r>
              <w:rPr>
                <w:color w:val="231F20"/>
                <w:sz w:val="14"/>
              </w:rPr>
              <w:t>Secretaría de Finanzas</w:t>
            </w:r>
          </w:p>
        </w:tc>
        <w:tc>
          <w:tcPr>
            <w:tcW w:w="974" w:type="dxa"/>
            <w:tcBorders>
              <w:right w:val="nil"/>
            </w:tcBorders>
            <w:shd w:val="clear" w:color="auto" w:fill="D7E6E2"/>
          </w:tcPr>
          <w:p>
            <w:pPr>
              <w:pStyle w:val="TableParagraph"/>
              <w:spacing w:before="72"/>
              <w:ind w:left="246" w:right="209"/>
              <w:jc w:val="center"/>
              <w:rPr>
                <w:sz w:val="14"/>
              </w:rPr>
            </w:pPr>
            <w:r>
              <w:rPr>
                <w:color w:val="231F20"/>
                <w:sz w:val="14"/>
              </w:rPr>
              <w:t>86.19%</w:t>
            </w:r>
          </w:p>
        </w:tc>
      </w:tr>
      <w:tr>
        <w:trPr>
          <w:trHeight w:val="316" w:hRule="atLeast"/>
        </w:trPr>
        <w:tc>
          <w:tcPr>
            <w:tcW w:w="995" w:type="dxa"/>
            <w:tcBorders>
              <w:left w:val="nil"/>
              <w:bottom w:val="single" w:sz="34" w:space="0" w:color="FFFFFF"/>
              <w:right w:val="single" w:sz="48" w:space="0" w:color="FFFFFF"/>
            </w:tcBorders>
            <w:shd w:val="clear" w:color="auto" w:fill="D7E6E2"/>
          </w:tcPr>
          <w:p>
            <w:pPr>
              <w:pStyle w:val="TableParagraph"/>
              <w:spacing w:before="72"/>
              <w:ind w:left="55"/>
              <w:jc w:val="center"/>
              <w:rPr>
                <w:sz w:val="14"/>
              </w:rPr>
            </w:pPr>
            <w:r>
              <w:rPr>
                <w:color w:val="231F20"/>
                <w:w w:val="98"/>
                <w:sz w:val="14"/>
              </w:rPr>
              <w:t>6</w:t>
            </w:r>
          </w:p>
        </w:tc>
        <w:tc>
          <w:tcPr>
            <w:tcW w:w="5802" w:type="dxa"/>
            <w:tcBorders>
              <w:left w:val="single" w:sz="48" w:space="0" w:color="FFFFFF"/>
              <w:bottom w:val="single" w:sz="34" w:space="0" w:color="FFFFFF"/>
            </w:tcBorders>
            <w:shd w:val="clear" w:color="auto" w:fill="D7E6E2"/>
          </w:tcPr>
          <w:p>
            <w:pPr>
              <w:pStyle w:val="TableParagraph"/>
              <w:spacing w:before="72"/>
              <w:ind w:left="91"/>
              <w:rPr>
                <w:sz w:val="14"/>
              </w:rPr>
            </w:pPr>
            <w:r>
              <w:rPr>
                <w:color w:val="231F20"/>
                <w:sz w:val="14"/>
              </w:rPr>
              <w:t>Corporación Oaxaqueña de Radio y Televisión</w:t>
            </w:r>
          </w:p>
        </w:tc>
        <w:tc>
          <w:tcPr>
            <w:tcW w:w="974" w:type="dxa"/>
            <w:tcBorders>
              <w:bottom w:val="single" w:sz="34" w:space="0" w:color="FFFFFF"/>
              <w:right w:val="nil"/>
            </w:tcBorders>
            <w:shd w:val="clear" w:color="auto" w:fill="D7E6E2"/>
          </w:tcPr>
          <w:p>
            <w:pPr>
              <w:pStyle w:val="TableParagraph"/>
              <w:spacing w:before="72"/>
              <w:ind w:left="246" w:right="209"/>
              <w:jc w:val="center"/>
              <w:rPr>
                <w:sz w:val="14"/>
              </w:rPr>
            </w:pPr>
            <w:r>
              <w:rPr>
                <w:color w:val="231F20"/>
                <w:sz w:val="14"/>
              </w:rPr>
              <w:t>86.06%</w:t>
            </w:r>
          </w:p>
        </w:tc>
      </w:tr>
      <w:tr>
        <w:trPr>
          <w:trHeight w:val="316" w:hRule="atLeast"/>
        </w:trPr>
        <w:tc>
          <w:tcPr>
            <w:tcW w:w="995" w:type="dxa"/>
            <w:tcBorders>
              <w:top w:val="single" w:sz="34" w:space="0" w:color="FFFFFF"/>
              <w:left w:val="nil"/>
              <w:right w:val="single" w:sz="48" w:space="0" w:color="FFFFFF"/>
            </w:tcBorders>
            <w:shd w:val="clear" w:color="auto" w:fill="D7E6E2"/>
          </w:tcPr>
          <w:p>
            <w:pPr>
              <w:pStyle w:val="TableParagraph"/>
              <w:spacing w:before="66"/>
              <w:ind w:left="55"/>
              <w:jc w:val="center"/>
              <w:rPr>
                <w:sz w:val="14"/>
              </w:rPr>
            </w:pPr>
            <w:r>
              <w:rPr>
                <w:color w:val="231F20"/>
                <w:w w:val="98"/>
                <w:sz w:val="14"/>
              </w:rPr>
              <w:t>7</w:t>
            </w:r>
          </w:p>
        </w:tc>
        <w:tc>
          <w:tcPr>
            <w:tcW w:w="5802" w:type="dxa"/>
            <w:tcBorders>
              <w:top w:val="single" w:sz="34" w:space="0" w:color="FFFFFF"/>
              <w:left w:val="single" w:sz="48" w:space="0" w:color="FFFFFF"/>
            </w:tcBorders>
            <w:shd w:val="clear" w:color="auto" w:fill="D7E6E2"/>
          </w:tcPr>
          <w:p>
            <w:pPr>
              <w:pStyle w:val="TableParagraph"/>
              <w:spacing w:before="66"/>
              <w:ind w:left="91"/>
              <w:rPr>
                <w:sz w:val="14"/>
              </w:rPr>
            </w:pPr>
            <w:r>
              <w:rPr>
                <w:color w:val="231F20"/>
                <w:sz w:val="14"/>
              </w:rPr>
              <w:t>Coordinación Estatal de Protección Civil</w:t>
            </w:r>
          </w:p>
        </w:tc>
        <w:tc>
          <w:tcPr>
            <w:tcW w:w="974" w:type="dxa"/>
            <w:tcBorders>
              <w:top w:val="single" w:sz="34" w:space="0" w:color="FFFFFF"/>
              <w:right w:val="nil"/>
            </w:tcBorders>
            <w:shd w:val="clear" w:color="auto" w:fill="D7E6E2"/>
          </w:tcPr>
          <w:p>
            <w:pPr>
              <w:pStyle w:val="TableParagraph"/>
              <w:spacing w:before="66"/>
              <w:ind w:left="246" w:right="209"/>
              <w:jc w:val="center"/>
              <w:rPr>
                <w:sz w:val="14"/>
              </w:rPr>
            </w:pPr>
            <w:r>
              <w:rPr>
                <w:color w:val="231F20"/>
                <w:sz w:val="14"/>
              </w:rPr>
              <w:t>85.14%</w:t>
            </w:r>
          </w:p>
        </w:tc>
      </w:tr>
      <w:tr>
        <w:trPr>
          <w:trHeight w:val="319" w:hRule="atLeast"/>
        </w:trPr>
        <w:tc>
          <w:tcPr>
            <w:tcW w:w="995" w:type="dxa"/>
            <w:tcBorders>
              <w:left w:val="nil"/>
              <w:bottom w:val="single" w:sz="34" w:space="0" w:color="FFFFFF"/>
              <w:right w:val="single" w:sz="48" w:space="0" w:color="FFFFFF"/>
            </w:tcBorders>
            <w:shd w:val="clear" w:color="auto" w:fill="D7E6E2"/>
          </w:tcPr>
          <w:p>
            <w:pPr>
              <w:pStyle w:val="TableParagraph"/>
              <w:spacing w:before="72"/>
              <w:ind w:left="55"/>
              <w:jc w:val="center"/>
              <w:rPr>
                <w:sz w:val="14"/>
              </w:rPr>
            </w:pPr>
            <w:r>
              <w:rPr>
                <w:color w:val="231F20"/>
                <w:w w:val="98"/>
                <w:sz w:val="14"/>
              </w:rPr>
              <w:t>8</w:t>
            </w:r>
          </w:p>
        </w:tc>
        <w:tc>
          <w:tcPr>
            <w:tcW w:w="5802" w:type="dxa"/>
            <w:tcBorders>
              <w:left w:val="single" w:sz="48" w:space="0" w:color="FFFFFF"/>
              <w:bottom w:val="single" w:sz="34" w:space="0" w:color="FFFFFF"/>
            </w:tcBorders>
            <w:shd w:val="clear" w:color="auto" w:fill="D7E6E2"/>
          </w:tcPr>
          <w:p>
            <w:pPr>
              <w:pStyle w:val="TableParagraph"/>
              <w:spacing w:before="72"/>
              <w:ind w:left="91"/>
              <w:rPr>
                <w:sz w:val="14"/>
              </w:rPr>
            </w:pPr>
            <w:r>
              <w:rPr>
                <w:color w:val="231F20"/>
                <w:sz w:val="14"/>
              </w:rPr>
              <w:t>Sistema para el Desarrollo Integral de la Familia del Estado de Oaxaca</w:t>
            </w:r>
          </w:p>
        </w:tc>
        <w:tc>
          <w:tcPr>
            <w:tcW w:w="974" w:type="dxa"/>
            <w:tcBorders>
              <w:bottom w:val="single" w:sz="34" w:space="0" w:color="FFFFFF"/>
              <w:right w:val="nil"/>
            </w:tcBorders>
            <w:shd w:val="clear" w:color="auto" w:fill="D7E6E2"/>
          </w:tcPr>
          <w:p>
            <w:pPr>
              <w:pStyle w:val="TableParagraph"/>
              <w:spacing w:before="72"/>
              <w:ind w:left="246" w:right="209"/>
              <w:jc w:val="center"/>
              <w:rPr>
                <w:sz w:val="14"/>
              </w:rPr>
            </w:pPr>
            <w:r>
              <w:rPr>
                <w:color w:val="231F20"/>
                <w:sz w:val="14"/>
              </w:rPr>
              <w:t>82.53%</w:t>
            </w:r>
          </w:p>
        </w:tc>
      </w:tr>
      <w:tr>
        <w:trPr>
          <w:trHeight w:val="319" w:hRule="atLeast"/>
        </w:trPr>
        <w:tc>
          <w:tcPr>
            <w:tcW w:w="995" w:type="dxa"/>
            <w:tcBorders>
              <w:top w:val="single" w:sz="34" w:space="0" w:color="FFFFFF"/>
              <w:left w:val="nil"/>
              <w:right w:val="single" w:sz="48" w:space="0" w:color="FFFFFF"/>
            </w:tcBorders>
            <w:shd w:val="clear" w:color="auto" w:fill="D7E6E2"/>
          </w:tcPr>
          <w:p>
            <w:pPr>
              <w:pStyle w:val="TableParagraph"/>
              <w:spacing w:before="69"/>
              <w:ind w:left="55"/>
              <w:jc w:val="center"/>
              <w:rPr>
                <w:sz w:val="14"/>
              </w:rPr>
            </w:pPr>
            <w:r>
              <w:rPr>
                <w:color w:val="231F20"/>
                <w:w w:val="98"/>
                <w:sz w:val="14"/>
              </w:rPr>
              <w:t>9</w:t>
            </w:r>
          </w:p>
        </w:tc>
        <w:tc>
          <w:tcPr>
            <w:tcW w:w="5802" w:type="dxa"/>
            <w:tcBorders>
              <w:top w:val="single" w:sz="34" w:space="0" w:color="FFFFFF"/>
              <w:left w:val="single" w:sz="48" w:space="0" w:color="FFFFFF"/>
            </w:tcBorders>
            <w:shd w:val="clear" w:color="auto" w:fill="D7E6E2"/>
          </w:tcPr>
          <w:p>
            <w:pPr>
              <w:pStyle w:val="TableParagraph"/>
              <w:spacing w:before="69"/>
              <w:ind w:left="91"/>
              <w:rPr>
                <w:sz w:val="14"/>
              </w:rPr>
            </w:pPr>
            <w:r>
              <w:rPr>
                <w:color w:val="231F20"/>
                <w:sz w:val="14"/>
              </w:rPr>
              <w:t>Secretaría de Salud y Servicios de Salud del Estado de Oaxaca</w:t>
            </w:r>
          </w:p>
        </w:tc>
        <w:tc>
          <w:tcPr>
            <w:tcW w:w="974" w:type="dxa"/>
            <w:tcBorders>
              <w:top w:val="single" w:sz="34" w:space="0" w:color="FFFFFF"/>
              <w:right w:val="nil"/>
            </w:tcBorders>
            <w:shd w:val="clear" w:color="auto" w:fill="D7E6E2"/>
          </w:tcPr>
          <w:p>
            <w:pPr>
              <w:pStyle w:val="TableParagraph"/>
              <w:spacing w:before="69"/>
              <w:ind w:left="246" w:right="209"/>
              <w:jc w:val="center"/>
              <w:rPr>
                <w:sz w:val="14"/>
              </w:rPr>
            </w:pPr>
            <w:r>
              <w:rPr>
                <w:color w:val="231F20"/>
                <w:sz w:val="14"/>
              </w:rPr>
              <w:t>74.73%</w:t>
            </w:r>
          </w:p>
        </w:tc>
      </w:tr>
      <w:tr>
        <w:trPr>
          <w:trHeight w:val="316" w:hRule="atLeast"/>
        </w:trPr>
        <w:tc>
          <w:tcPr>
            <w:tcW w:w="995" w:type="dxa"/>
            <w:tcBorders>
              <w:left w:val="nil"/>
              <w:bottom w:val="single" w:sz="34" w:space="0" w:color="FFFFFF"/>
              <w:right w:val="single" w:sz="48" w:space="0" w:color="FFFFFF"/>
            </w:tcBorders>
            <w:shd w:val="clear" w:color="auto" w:fill="D7E6E2"/>
          </w:tcPr>
          <w:p>
            <w:pPr>
              <w:pStyle w:val="TableParagraph"/>
              <w:spacing w:before="72"/>
              <w:ind w:left="411" w:right="356"/>
              <w:jc w:val="center"/>
              <w:rPr>
                <w:sz w:val="14"/>
              </w:rPr>
            </w:pPr>
            <w:r>
              <w:rPr>
                <w:color w:val="231F20"/>
                <w:sz w:val="14"/>
              </w:rPr>
              <w:t>10</w:t>
            </w:r>
          </w:p>
        </w:tc>
        <w:tc>
          <w:tcPr>
            <w:tcW w:w="5802" w:type="dxa"/>
            <w:tcBorders>
              <w:left w:val="single" w:sz="48" w:space="0" w:color="FFFFFF"/>
              <w:bottom w:val="single" w:sz="34" w:space="0" w:color="FFFFFF"/>
            </w:tcBorders>
            <w:shd w:val="clear" w:color="auto" w:fill="D7E6E2"/>
          </w:tcPr>
          <w:p>
            <w:pPr>
              <w:pStyle w:val="TableParagraph"/>
              <w:spacing w:before="72"/>
              <w:ind w:left="91"/>
              <w:rPr>
                <w:sz w:val="14"/>
              </w:rPr>
            </w:pPr>
            <w:r>
              <w:rPr>
                <w:color w:val="231F20"/>
                <w:sz w:val="14"/>
              </w:rPr>
              <w:t>Dirección General de Población de Oaxaca</w:t>
            </w:r>
          </w:p>
        </w:tc>
        <w:tc>
          <w:tcPr>
            <w:tcW w:w="974" w:type="dxa"/>
            <w:tcBorders>
              <w:bottom w:val="single" w:sz="34" w:space="0" w:color="FFFFFF"/>
              <w:right w:val="nil"/>
            </w:tcBorders>
            <w:shd w:val="clear" w:color="auto" w:fill="D7E6E2"/>
          </w:tcPr>
          <w:p>
            <w:pPr>
              <w:pStyle w:val="TableParagraph"/>
              <w:spacing w:before="72"/>
              <w:ind w:left="246" w:right="209"/>
              <w:jc w:val="center"/>
              <w:rPr>
                <w:sz w:val="14"/>
              </w:rPr>
            </w:pPr>
            <w:r>
              <w:rPr>
                <w:color w:val="231F20"/>
                <w:sz w:val="14"/>
              </w:rPr>
              <w:t>71.88%</w:t>
            </w:r>
          </w:p>
        </w:tc>
      </w:tr>
      <w:tr>
        <w:trPr>
          <w:trHeight w:val="316" w:hRule="atLeast"/>
        </w:trPr>
        <w:tc>
          <w:tcPr>
            <w:tcW w:w="995" w:type="dxa"/>
            <w:tcBorders>
              <w:top w:val="single" w:sz="34" w:space="0" w:color="FFFFFF"/>
              <w:left w:val="nil"/>
              <w:right w:val="single" w:sz="48" w:space="0" w:color="FFFFFF"/>
            </w:tcBorders>
            <w:shd w:val="clear" w:color="auto" w:fill="D7E6E2"/>
          </w:tcPr>
          <w:p>
            <w:pPr>
              <w:pStyle w:val="TableParagraph"/>
              <w:spacing w:before="66"/>
              <w:ind w:left="411" w:right="356"/>
              <w:jc w:val="center"/>
              <w:rPr>
                <w:sz w:val="14"/>
              </w:rPr>
            </w:pPr>
            <w:r>
              <w:rPr>
                <w:color w:val="231F20"/>
                <w:sz w:val="14"/>
              </w:rPr>
              <w:t>11</w:t>
            </w:r>
          </w:p>
        </w:tc>
        <w:tc>
          <w:tcPr>
            <w:tcW w:w="5802" w:type="dxa"/>
            <w:tcBorders>
              <w:top w:val="single" w:sz="34" w:space="0" w:color="FFFFFF"/>
              <w:left w:val="single" w:sz="48" w:space="0" w:color="FFFFFF"/>
            </w:tcBorders>
            <w:shd w:val="clear" w:color="auto" w:fill="D7E6E2"/>
          </w:tcPr>
          <w:p>
            <w:pPr>
              <w:pStyle w:val="TableParagraph"/>
              <w:spacing w:before="66"/>
              <w:ind w:left="91"/>
              <w:rPr>
                <w:sz w:val="14"/>
              </w:rPr>
            </w:pPr>
            <w:r>
              <w:rPr>
                <w:color w:val="231F20"/>
                <w:sz w:val="14"/>
              </w:rPr>
              <w:t>Monte de Piedad del Estado de Oaxaca</w:t>
            </w:r>
          </w:p>
        </w:tc>
        <w:tc>
          <w:tcPr>
            <w:tcW w:w="974" w:type="dxa"/>
            <w:tcBorders>
              <w:top w:val="single" w:sz="34" w:space="0" w:color="FFFFFF"/>
              <w:right w:val="nil"/>
            </w:tcBorders>
            <w:shd w:val="clear" w:color="auto" w:fill="D7E6E2"/>
          </w:tcPr>
          <w:p>
            <w:pPr>
              <w:pStyle w:val="TableParagraph"/>
              <w:spacing w:before="66"/>
              <w:ind w:left="246" w:right="209"/>
              <w:jc w:val="center"/>
              <w:rPr>
                <w:sz w:val="14"/>
              </w:rPr>
            </w:pPr>
            <w:r>
              <w:rPr>
                <w:color w:val="231F20"/>
                <w:sz w:val="14"/>
              </w:rPr>
              <w:t>69.51%</w:t>
            </w:r>
          </w:p>
        </w:tc>
      </w:tr>
      <w:tr>
        <w:trPr>
          <w:trHeight w:val="322" w:hRule="atLeast"/>
        </w:trPr>
        <w:tc>
          <w:tcPr>
            <w:tcW w:w="995" w:type="dxa"/>
            <w:tcBorders>
              <w:left w:val="nil"/>
              <w:right w:val="single" w:sz="48" w:space="0" w:color="FFFFFF"/>
            </w:tcBorders>
            <w:shd w:val="clear" w:color="auto" w:fill="D7E6E2"/>
          </w:tcPr>
          <w:p>
            <w:pPr>
              <w:pStyle w:val="TableParagraph"/>
              <w:spacing w:before="72"/>
              <w:ind w:left="411" w:right="356"/>
              <w:jc w:val="center"/>
              <w:rPr>
                <w:sz w:val="14"/>
              </w:rPr>
            </w:pPr>
            <w:r>
              <w:rPr>
                <w:color w:val="231F20"/>
                <w:sz w:val="14"/>
              </w:rPr>
              <w:t>12</w:t>
            </w:r>
          </w:p>
        </w:tc>
        <w:tc>
          <w:tcPr>
            <w:tcW w:w="5802" w:type="dxa"/>
            <w:tcBorders>
              <w:left w:val="single" w:sz="48" w:space="0" w:color="FFFFFF"/>
            </w:tcBorders>
            <w:shd w:val="clear" w:color="auto" w:fill="D7E6E2"/>
          </w:tcPr>
          <w:p>
            <w:pPr>
              <w:pStyle w:val="TableParagraph"/>
              <w:spacing w:before="72"/>
              <w:ind w:left="91"/>
              <w:rPr>
                <w:sz w:val="14"/>
              </w:rPr>
            </w:pPr>
            <w:r>
              <w:rPr>
                <w:color w:val="231F20"/>
                <w:sz w:val="14"/>
              </w:rPr>
              <w:t>Jefatura de la Gubernatura</w:t>
            </w:r>
          </w:p>
        </w:tc>
        <w:tc>
          <w:tcPr>
            <w:tcW w:w="974" w:type="dxa"/>
            <w:tcBorders>
              <w:right w:val="nil"/>
            </w:tcBorders>
            <w:shd w:val="clear" w:color="auto" w:fill="D7E6E2"/>
          </w:tcPr>
          <w:p>
            <w:pPr>
              <w:pStyle w:val="TableParagraph"/>
              <w:spacing w:before="72"/>
              <w:ind w:left="246" w:right="209"/>
              <w:jc w:val="center"/>
              <w:rPr>
                <w:sz w:val="14"/>
              </w:rPr>
            </w:pPr>
            <w:r>
              <w:rPr>
                <w:color w:val="231F20"/>
                <w:sz w:val="14"/>
              </w:rPr>
              <w:t>64.99%</w:t>
            </w:r>
          </w:p>
        </w:tc>
      </w:tr>
      <w:tr>
        <w:trPr>
          <w:trHeight w:val="322" w:hRule="atLeast"/>
        </w:trPr>
        <w:tc>
          <w:tcPr>
            <w:tcW w:w="995" w:type="dxa"/>
            <w:tcBorders>
              <w:left w:val="nil"/>
              <w:right w:val="single" w:sz="48" w:space="0" w:color="FFFFFF"/>
            </w:tcBorders>
            <w:shd w:val="clear" w:color="auto" w:fill="D7E6E2"/>
          </w:tcPr>
          <w:p>
            <w:pPr>
              <w:pStyle w:val="TableParagraph"/>
              <w:spacing w:before="72"/>
              <w:ind w:left="411" w:right="356"/>
              <w:jc w:val="center"/>
              <w:rPr>
                <w:sz w:val="14"/>
              </w:rPr>
            </w:pPr>
            <w:r>
              <w:rPr>
                <w:color w:val="231F20"/>
                <w:sz w:val="14"/>
              </w:rPr>
              <w:t>13</w:t>
            </w:r>
          </w:p>
        </w:tc>
        <w:tc>
          <w:tcPr>
            <w:tcW w:w="5802" w:type="dxa"/>
            <w:tcBorders>
              <w:left w:val="single" w:sz="48" w:space="0" w:color="FFFFFF"/>
            </w:tcBorders>
            <w:shd w:val="clear" w:color="auto" w:fill="D7E6E2"/>
          </w:tcPr>
          <w:p>
            <w:pPr>
              <w:pStyle w:val="TableParagraph"/>
              <w:spacing w:before="72"/>
              <w:ind w:left="91"/>
              <w:rPr>
                <w:sz w:val="14"/>
              </w:rPr>
            </w:pPr>
            <w:r>
              <w:rPr>
                <w:color w:val="231F20"/>
                <w:sz w:val="14"/>
              </w:rPr>
              <w:t>Dirección del Registro Civil</w:t>
            </w:r>
          </w:p>
        </w:tc>
        <w:tc>
          <w:tcPr>
            <w:tcW w:w="974" w:type="dxa"/>
            <w:tcBorders>
              <w:right w:val="nil"/>
            </w:tcBorders>
            <w:shd w:val="clear" w:color="auto" w:fill="D7E6E2"/>
          </w:tcPr>
          <w:p>
            <w:pPr>
              <w:pStyle w:val="TableParagraph"/>
              <w:spacing w:before="72"/>
              <w:ind w:left="246" w:right="209"/>
              <w:jc w:val="center"/>
              <w:rPr>
                <w:sz w:val="14"/>
              </w:rPr>
            </w:pPr>
            <w:r>
              <w:rPr>
                <w:color w:val="231F20"/>
                <w:sz w:val="14"/>
              </w:rPr>
              <w:t>64.05%</w:t>
            </w:r>
          </w:p>
        </w:tc>
      </w:tr>
      <w:tr>
        <w:trPr>
          <w:trHeight w:val="316" w:hRule="atLeast"/>
        </w:trPr>
        <w:tc>
          <w:tcPr>
            <w:tcW w:w="995" w:type="dxa"/>
            <w:tcBorders>
              <w:left w:val="nil"/>
              <w:bottom w:val="single" w:sz="34" w:space="0" w:color="FFFFFF"/>
              <w:right w:val="single" w:sz="48" w:space="0" w:color="FFFFFF"/>
            </w:tcBorders>
            <w:shd w:val="clear" w:color="auto" w:fill="D7E6E2"/>
          </w:tcPr>
          <w:p>
            <w:pPr>
              <w:pStyle w:val="TableParagraph"/>
              <w:spacing w:before="72"/>
              <w:ind w:left="411" w:right="356"/>
              <w:jc w:val="center"/>
              <w:rPr>
                <w:sz w:val="14"/>
              </w:rPr>
            </w:pPr>
            <w:r>
              <w:rPr>
                <w:color w:val="231F20"/>
                <w:sz w:val="14"/>
              </w:rPr>
              <w:t>14</w:t>
            </w:r>
          </w:p>
        </w:tc>
        <w:tc>
          <w:tcPr>
            <w:tcW w:w="5802" w:type="dxa"/>
            <w:tcBorders>
              <w:left w:val="single" w:sz="48" w:space="0" w:color="FFFFFF"/>
              <w:bottom w:val="single" w:sz="34" w:space="0" w:color="FFFFFF"/>
            </w:tcBorders>
            <w:shd w:val="clear" w:color="auto" w:fill="D7E6E2"/>
          </w:tcPr>
          <w:p>
            <w:pPr>
              <w:pStyle w:val="TableParagraph"/>
              <w:spacing w:before="72"/>
              <w:ind w:left="91"/>
              <w:rPr>
                <w:sz w:val="14"/>
              </w:rPr>
            </w:pPr>
            <w:r>
              <w:rPr>
                <w:color w:val="231F20"/>
                <w:sz w:val="14"/>
              </w:rPr>
              <w:t>Colegio de Estudios Científicos y Tecnológicos del Estado de Oaxaca</w:t>
            </w:r>
          </w:p>
        </w:tc>
        <w:tc>
          <w:tcPr>
            <w:tcW w:w="974" w:type="dxa"/>
            <w:tcBorders>
              <w:bottom w:val="single" w:sz="34" w:space="0" w:color="FFFFFF"/>
              <w:right w:val="nil"/>
            </w:tcBorders>
            <w:shd w:val="clear" w:color="auto" w:fill="D7E6E2"/>
          </w:tcPr>
          <w:p>
            <w:pPr>
              <w:pStyle w:val="TableParagraph"/>
              <w:spacing w:before="72"/>
              <w:ind w:left="246" w:right="209"/>
              <w:jc w:val="center"/>
              <w:rPr>
                <w:sz w:val="14"/>
              </w:rPr>
            </w:pPr>
            <w:r>
              <w:rPr>
                <w:color w:val="231F20"/>
                <w:sz w:val="14"/>
              </w:rPr>
              <w:t>63.02%</w:t>
            </w:r>
          </w:p>
        </w:tc>
      </w:tr>
      <w:tr>
        <w:trPr>
          <w:trHeight w:val="316" w:hRule="atLeast"/>
        </w:trPr>
        <w:tc>
          <w:tcPr>
            <w:tcW w:w="995" w:type="dxa"/>
            <w:tcBorders>
              <w:top w:val="single" w:sz="34" w:space="0" w:color="FFFFFF"/>
              <w:left w:val="nil"/>
              <w:right w:val="single" w:sz="48" w:space="0" w:color="FFFFFF"/>
            </w:tcBorders>
            <w:shd w:val="clear" w:color="auto" w:fill="D7E6E2"/>
          </w:tcPr>
          <w:p>
            <w:pPr>
              <w:pStyle w:val="TableParagraph"/>
              <w:spacing w:before="66"/>
              <w:ind w:left="411" w:right="356"/>
              <w:jc w:val="center"/>
              <w:rPr>
                <w:sz w:val="14"/>
              </w:rPr>
            </w:pPr>
            <w:r>
              <w:rPr>
                <w:color w:val="231F20"/>
                <w:sz w:val="14"/>
              </w:rPr>
              <w:t>15</w:t>
            </w:r>
          </w:p>
        </w:tc>
        <w:tc>
          <w:tcPr>
            <w:tcW w:w="5802" w:type="dxa"/>
            <w:tcBorders>
              <w:top w:val="single" w:sz="34" w:space="0" w:color="FFFFFF"/>
              <w:left w:val="single" w:sz="48" w:space="0" w:color="FFFFFF"/>
            </w:tcBorders>
            <w:shd w:val="clear" w:color="auto" w:fill="D7E6E2"/>
          </w:tcPr>
          <w:p>
            <w:pPr>
              <w:pStyle w:val="TableParagraph"/>
              <w:spacing w:before="66"/>
              <w:ind w:left="91"/>
              <w:rPr>
                <w:sz w:val="14"/>
              </w:rPr>
            </w:pPr>
            <w:r>
              <w:rPr>
                <w:color w:val="231F20"/>
                <w:sz w:val="14"/>
              </w:rPr>
              <w:t>Secretaría de Desarrollo Social y Humano</w:t>
            </w:r>
          </w:p>
        </w:tc>
        <w:tc>
          <w:tcPr>
            <w:tcW w:w="974" w:type="dxa"/>
            <w:tcBorders>
              <w:top w:val="single" w:sz="34" w:space="0" w:color="FFFFFF"/>
              <w:right w:val="nil"/>
            </w:tcBorders>
            <w:shd w:val="clear" w:color="auto" w:fill="D7E6E2"/>
          </w:tcPr>
          <w:p>
            <w:pPr>
              <w:pStyle w:val="TableParagraph"/>
              <w:spacing w:before="66"/>
              <w:ind w:left="246" w:right="209"/>
              <w:jc w:val="center"/>
              <w:rPr>
                <w:sz w:val="14"/>
              </w:rPr>
            </w:pPr>
            <w:r>
              <w:rPr>
                <w:color w:val="231F20"/>
                <w:sz w:val="14"/>
              </w:rPr>
              <w:t>63.02%</w:t>
            </w:r>
          </w:p>
        </w:tc>
      </w:tr>
      <w:tr>
        <w:trPr>
          <w:trHeight w:val="322" w:hRule="atLeast"/>
        </w:trPr>
        <w:tc>
          <w:tcPr>
            <w:tcW w:w="995" w:type="dxa"/>
            <w:tcBorders>
              <w:left w:val="nil"/>
              <w:right w:val="single" w:sz="48" w:space="0" w:color="FFFFFF"/>
            </w:tcBorders>
            <w:shd w:val="clear" w:color="auto" w:fill="D7E6E2"/>
          </w:tcPr>
          <w:p>
            <w:pPr>
              <w:pStyle w:val="TableParagraph"/>
              <w:spacing w:before="72"/>
              <w:ind w:left="411" w:right="356"/>
              <w:jc w:val="center"/>
              <w:rPr>
                <w:sz w:val="14"/>
              </w:rPr>
            </w:pPr>
            <w:r>
              <w:rPr>
                <w:color w:val="231F20"/>
                <w:sz w:val="14"/>
              </w:rPr>
              <w:t>16</w:t>
            </w:r>
          </w:p>
        </w:tc>
        <w:tc>
          <w:tcPr>
            <w:tcW w:w="5802" w:type="dxa"/>
            <w:tcBorders>
              <w:left w:val="single" w:sz="48" w:space="0" w:color="FFFFFF"/>
            </w:tcBorders>
            <w:shd w:val="clear" w:color="auto" w:fill="D7E6E2"/>
          </w:tcPr>
          <w:p>
            <w:pPr>
              <w:pStyle w:val="TableParagraph"/>
              <w:spacing w:before="72"/>
              <w:ind w:left="91"/>
              <w:rPr>
                <w:sz w:val="14"/>
              </w:rPr>
            </w:pPr>
            <w:r>
              <w:rPr>
                <w:color w:val="231F20"/>
                <w:sz w:val="14"/>
              </w:rPr>
              <w:t>Secretaría de Economía</w:t>
            </w:r>
          </w:p>
        </w:tc>
        <w:tc>
          <w:tcPr>
            <w:tcW w:w="974" w:type="dxa"/>
            <w:tcBorders>
              <w:right w:val="nil"/>
            </w:tcBorders>
            <w:shd w:val="clear" w:color="auto" w:fill="D7E6E2"/>
          </w:tcPr>
          <w:p>
            <w:pPr>
              <w:pStyle w:val="TableParagraph"/>
              <w:spacing w:before="72"/>
              <w:ind w:left="246" w:right="209"/>
              <w:jc w:val="center"/>
              <w:rPr>
                <w:sz w:val="14"/>
              </w:rPr>
            </w:pPr>
            <w:r>
              <w:rPr>
                <w:color w:val="231F20"/>
                <w:sz w:val="14"/>
              </w:rPr>
              <w:t>61.35%</w:t>
            </w:r>
          </w:p>
        </w:tc>
      </w:tr>
      <w:tr>
        <w:trPr>
          <w:trHeight w:val="328" w:hRule="atLeast"/>
        </w:trPr>
        <w:tc>
          <w:tcPr>
            <w:tcW w:w="995" w:type="dxa"/>
            <w:tcBorders>
              <w:left w:val="nil"/>
              <w:bottom w:val="nil"/>
              <w:right w:val="single" w:sz="48" w:space="0" w:color="FFFFFF"/>
            </w:tcBorders>
            <w:shd w:val="clear" w:color="auto" w:fill="D7E6E2"/>
          </w:tcPr>
          <w:p>
            <w:pPr>
              <w:pStyle w:val="TableParagraph"/>
              <w:spacing w:before="72"/>
              <w:ind w:left="411" w:right="356"/>
              <w:jc w:val="center"/>
              <w:rPr>
                <w:sz w:val="14"/>
              </w:rPr>
            </w:pPr>
            <w:r>
              <w:rPr>
                <w:color w:val="231F20"/>
                <w:sz w:val="14"/>
              </w:rPr>
              <w:t>17</w:t>
            </w:r>
          </w:p>
        </w:tc>
        <w:tc>
          <w:tcPr>
            <w:tcW w:w="5802" w:type="dxa"/>
            <w:tcBorders>
              <w:left w:val="single" w:sz="48" w:space="0" w:color="FFFFFF"/>
              <w:bottom w:val="nil"/>
            </w:tcBorders>
            <w:shd w:val="clear" w:color="auto" w:fill="D7E6E2"/>
          </w:tcPr>
          <w:p>
            <w:pPr>
              <w:pStyle w:val="TableParagraph"/>
              <w:spacing w:before="72"/>
              <w:ind w:left="91"/>
              <w:rPr>
                <w:sz w:val="14"/>
              </w:rPr>
            </w:pPr>
            <w:r>
              <w:rPr>
                <w:color w:val="231F20"/>
                <w:sz w:val="14"/>
              </w:rPr>
              <w:t>Secretaría de las Infraestructuras y el Ordenamiento Territorial Sustentable</w:t>
            </w:r>
          </w:p>
        </w:tc>
        <w:tc>
          <w:tcPr>
            <w:tcW w:w="974" w:type="dxa"/>
            <w:tcBorders>
              <w:bottom w:val="nil"/>
              <w:right w:val="nil"/>
            </w:tcBorders>
            <w:shd w:val="clear" w:color="auto" w:fill="D7E6E2"/>
          </w:tcPr>
          <w:p>
            <w:pPr>
              <w:pStyle w:val="TableParagraph"/>
              <w:spacing w:before="72"/>
              <w:ind w:left="246" w:right="209"/>
              <w:jc w:val="center"/>
              <w:rPr>
                <w:sz w:val="14"/>
              </w:rPr>
            </w:pPr>
            <w:r>
              <w:rPr>
                <w:color w:val="231F20"/>
                <w:sz w:val="14"/>
              </w:rPr>
              <w:t>60.62%</w:t>
            </w:r>
          </w:p>
        </w:tc>
      </w:tr>
    </w:tbl>
    <w:p>
      <w:pPr>
        <w:pStyle w:val="BodyText"/>
        <w:rPr>
          <w:rFonts w:ascii="Calibri"/>
          <w:sz w:val="20"/>
        </w:rPr>
      </w:pPr>
    </w:p>
    <w:p>
      <w:pPr>
        <w:pStyle w:val="BodyText"/>
        <w:rPr>
          <w:rFonts w:ascii="Calibri"/>
          <w:sz w:val="20"/>
        </w:rPr>
      </w:pPr>
    </w:p>
    <w:p>
      <w:pPr>
        <w:pStyle w:val="BodyText"/>
        <w:spacing w:before="4"/>
        <w:rPr>
          <w:rFonts w:ascii="Calibri"/>
          <w:sz w:val="18"/>
        </w:rPr>
      </w:pPr>
    </w:p>
    <w:p>
      <w:pPr>
        <w:spacing w:after="0"/>
        <w:rPr>
          <w:rFonts w:ascii="Calibri"/>
          <w:sz w:val="18"/>
        </w:rPr>
        <w:sectPr>
          <w:type w:val="continuous"/>
          <w:pgSz w:w="10490" w:h="15880"/>
          <w:pgMar w:top="1500" w:bottom="280" w:left="0" w:right="0"/>
        </w:sectPr>
      </w:pPr>
    </w:p>
    <w:p>
      <w:pPr>
        <w:pStyle w:val="BodyText"/>
        <w:spacing w:line="249" w:lineRule="auto" w:before="83"/>
        <w:ind w:left="793"/>
        <w:jc w:val="both"/>
        <w:rPr>
          <w:rFonts w:ascii="Calibri"/>
        </w:rPr>
      </w:pPr>
      <w:r>
        <w:rPr>
          <w:rFonts w:ascii="Calibri"/>
          <w:color w:val="231F20"/>
          <w:w w:val="95"/>
        </w:rPr>
        <w:t>Ranking de Portales Estatales de</w:t>
      </w:r>
      <w:r>
        <w:rPr>
          <w:rFonts w:ascii="Calibri"/>
          <w:color w:val="231F20"/>
          <w:spacing w:val="-22"/>
          <w:w w:val="95"/>
        </w:rPr>
        <w:t> </w:t>
      </w:r>
      <w:r>
        <w:rPr>
          <w:rFonts w:ascii="Calibri"/>
          <w:color w:val="231F20"/>
          <w:spacing w:val="-4"/>
          <w:w w:val="95"/>
        </w:rPr>
        <w:t>Transparencia </w:t>
      </w:r>
      <w:r>
        <w:rPr>
          <w:rFonts w:ascii="Calibri"/>
          <w:color w:val="231F20"/>
        </w:rPr>
        <w:t>(RPET)</w:t>
      </w:r>
    </w:p>
    <w:p>
      <w:pPr>
        <w:pStyle w:val="BodyText"/>
        <w:spacing w:line="266" w:lineRule="auto" w:before="5"/>
        <w:ind w:left="793"/>
        <w:jc w:val="both"/>
      </w:pPr>
      <w:r>
        <w:rPr>
          <w:color w:val="231F20"/>
          <w:w w:val="105"/>
        </w:rPr>
        <w:t>La apertura </w:t>
      </w:r>
      <w:r>
        <w:rPr>
          <w:color w:val="231F20"/>
          <w:spacing w:val="-3"/>
          <w:w w:val="105"/>
        </w:rPr>
        <w:t>gubernamental </w:t>
      </w:r>
      <w:r>
        <w:rPr>
          <w:color w:val="231F20"/>
          <w:w w:val="105"/>
        </w:rPr>
        <w:t>es </w:t>
      </w:r>
      <w:r>
        <w:rPr>
          <w:color w:val="231F20"/>
          <w:spacing w:val="-3"/>
          <w:w w:val="105"/>
        </w:rPr>
        <w:t>una herramienta fundamental </w:t>
      </w:r>
      <w:r>
        <w:rPr>
          <w:color w:val="231F20"/>
          <w:w w:val="105"/>
        </w:rPr>
        <w:t>para </w:t>
      </w:r>
      <w:r>
        <w:rPr>
          <w:color w:val="231F20"/>
          <w:spacing w:val="-3"/>
          <w:w w:val="105"/>
        </w:rPr>
        <w:t>reducir </w:t>
      </w:r>
      <w:r>
        <w:rPr>
          <w:color w:val="231F20"/>
          <w:w w:val="105"/>
        </w:rPr>
        <w:t>la </w:t>
      </w:r>
      <w:r>
        <w:rPr>
          <w:color w:val="231F20"/>
          <w:spacing w:val="-3"/>
          <w:w w:val="105"/>
        </w:rPr>
        <w:t>corrupción </w:t>
      </w:r>
      <w:r>
        <w:rPr>
          <w:color w:val="231F20"/>
          <w:w w:val="105"/>
        </w:rPr>
        <w:t>del </w:t>
      </w:r>
      <w:r>
        <w:rPr>
          <w:color w:val="231F20"/>
          <w:spacing w:val="-4"/>
          <w:w w:val="105"/>
        </w:rPr>
        <w:t>per- </w:t>
      </w:r>
      <w:r>
        <w:rPr>
          <w:color w:val="231F20"/>
          <w:spacing w:val="-3"/>
          <w:w w:val="105"/>
        </w:rPr>
        <w:t>sonal</w:t>
      </w:r>
      <w:r>
        <w:rPr>
          <w:color w:val="231F20"/>
          <w:spacing w:val="-35"/>
          <w:w w:val="105"/>
        </w:rPr>
        <w:t> </w:t>
      </w:r>
      <w:r>
        <w:rPr>
          <w:color w:val="231F20"/>
          <w:w w:val="105"/>
        </w:rPr>
        <w:t>de</w:t>
      </w:r>
      <w:r>
        <w:rPr>
          <w:color w:val="231F20"/>
          <w:spacing w:val="-34"/>
          <w:w w:val="105"/>
        </w:rPr>
        <w:t> </w:t>
      </w:r>
      <w:r>
        <w:rPr>
          <w:color w:val="231F20"/>
          <w:w w:val="105"/>
        </w:rPr>
        <w:t>la</w:t>
      </w:r>
      <w:r>
        <w:rPr>
          <w:color w:val="231F20"/>
          <w:spacing w:val="-34"/>
          <w:w w:val="105"/>
        </w:rPr>
        <w:t> </w:t>
      </w:r>
      <w:r>
        <w:rPr>
          <w:color w:val="231F20"/>
          <w:w w:val="105"/>
        </w:rPr>
        <w:t>función</w:t>
      </w:r>
      <w:r>
        <w:rPr>
          <w:color w:val="231F20"/>
          <w:spacing w:val="-35"/>
          <w:w w:val="105"/>
        </w:rPr>
        <w:t> </w:t>
      </w:r>
      <w:r>
        <w:rPr>
          <w:color w:val="231F20"/>
          <w:spacing w:val="-3"/>
          <w:w w:val="105"/>
        </w:rPr>
        <w:t>pública.</w:t>
      </w:r>
      <w:r>
        <w:rPr>
          <w:color w:val="231F20"/>
          <w:spacing w:val="-34"/>
          <w:w w:val="105"/>
        </w:rPr>
        <w:t> </w:t>
      </w:r>
      <w:r>
        <w:rPr>
          <w:color w:val="231F20"/>
          <w:w w:val="105"/>
        </w:rPr>
        <w:t>Al</w:t>
      </w:r>
      <w:r>
        <w:rPr>
          <w:color w:val="231F20"/>
          <w:spacing w:val="-34"/>
          <w:w w:val="105"/>
        </w:rPr>
        <w:t> </w:t>
      </w:r>
      <w:r>
        <w:rPr>
          <w:color w:val="231F20"/>
          <w:spacing w:val="-3"/>
          <w:w w:val="105"/>
        </w:rPr>
        <w:t>respecto,</w:t>
      </w:r>
      <w:r>
        <w:rPr>
          <w:color w:val="231F20"/>
          <w:spacing w:val="-34"/>
          <w:w w:val="105"/>
        </w:rPr>
        <w:t> </w:t>
      </w:r>
      <w:r>
        <w:rPr>
          <w:color w:val="231F20"/>
          <w:w w:val="105"/>
        </w:rPr>
        <w:t>el</w:t>
      </w:r>
      <w:r>
        <w:rPr>
          <w:color w:val="231F20"/>
          <w:spacing w:val="-35"/>
          <w:w w:val="105"/>
        </w:rPr>
        <w:t> </w:t>
      </w:r>
      <w:r>
        <w:rPr>
          <w:color w:val="231F20"/>
          <w:spacing w:val="-3"/>
          <w:w w:val="105"/>
        </w:rPr>
        <w:t>Ranking </w:t>
      </w:r>
      <w:r>
        <w:rPr>
          <w:color w:val="231F20"/>
          <w:w w:val="95"/>
        </w:rPr>
        <w:t>de Portales Estatales de </w:t>
      </w:r>
      <w:r>
        <w:rPr>
          <w:color w:val="231F20"/>
          <w:spacing w:val="-5"/>
          <w:w w:val="95"/>
        </w:rPr>
        <w:t>Transparencia </w:t>
      </w:r>
      <w:r>
        <w:rPr>
          <w:color w:val="231F20"/>
          <w:w w:val="95"/>
        </w:rPr>
        <w:t>(RPET)</w:t>
      </w:r>
      <w:r>
        <w:rPr>
          <w:color w:val="231F20"/>
          <w:spacing w:val="-5"/>
          <w:w w:val="95"/>
        </w:rPr>
        <w:t> </w:t>
      </w:r>
      <w:r>
        <w:rPr>
          <w:color w:val="231F20"/>
          <w:spacing w:val="-3"/>
          <w:w w:val="95"/>
        </w:rPr>
        <w:t>emi-</w:t>
      </w:r>
    </w:p>
    <w:p>
      <w:pPr>
        <w:pStyle w:val="BodyText"/>
        <w:spacing w:line="266" w:lineRule="auto" w:before="87"/>
        <w:ind w:left="199" w:right="1585"/>
        <w:jc w:val="both"/>
      </w:pPr>
      <w:r>
        <w:rPr/>
        <w:br w:type="column"/>
      </w:r>
      <w:r>
        <w:rPr>
          <w:color w:val="231F20"/>
        </w:rPr>
        <w:t>tido por U-GeOBe, </w:t>
      </w:r>
      <w:r>
        <w:rPr>
          <w:color w:val="231F20"/>
          <w:spacing w:val="-3"/>
        </w:rPr>
        <w:t>considera </w:t>
      </w:r>
      <w:r>
        <w:rPr>
          <w:color w:val="231F20"/>
          <w:spacing w:val="-4"/>
        </w:rPr>
        <w:t>cinco componentes: </w:t>
      </w:r>
      <w:r>
        <w:rPr>
          <w:color w:val="231F20"/>
          <w:spacing w:val="-3"/>
        </w:rPr>
        <w:t>arreglos institucionales, </w:t>
      </w:r>
      <w:r>
        <w:rPr>
          <w:color w:val="231F20"/>
          <w:spacing w:val="-4"/>
        </w:rPr>
        <w:t>datos </w:t>
      </w:r>
      <w:r>
        <w:rPr>
          <w:color w:val="231F20"/>
          <w:spacing w:val="-3"/>
        </w:rPr>
        <w:t>abiertos, colabora- </w:t>
      </w:r>
      <w:r>
        <w:rPr>
          <w:color w:val="231F20"/>
        </w:rPr>
        <w:t>ción </w:t>
      </w:r>
      <w:r>
        <w:rPr>
          <w:color w:val="231F20"/>
          <w:spacing w:val="-3"/>
        </w:rPr>
        <w:t>vertical, coproducción </w:t>
      </w:r>
      <w:r>
        <w:rPr>
          <w:color w:val="231F20"/>
        </w:rPr>
        <w:t>o </w:t>
      </w:r>
      <w:r>
        <w:rPr>
          <w:color w:val="231F20"/>
          <w:spacing w:val="-3"/>
        </w:rPr>
        <w:t>colaboración </w:t>
      </w:r>
      <w:r>
        <w:rPr>
          <w:color w:val="231F20"/>
        </w:rPr>
        <w:t>hori- </w:t>
      </w:r>
      <w:r>
        <w:rPr>
          <w:color w:val="231F20"/>
          <w:spacing w:val="-4"/>
        </w:rPr>
        <w:t>zontal, </w:t>
      </w:r>
      <w:r>
        <w:rPr>
          <w:color w:val="231F20"/>
        </w:rPr>
        <w:t>interfaz. En particular el estado de</w:t>
      </w:r>
      <w:r>
        <w:rPr>
          <w:color w:val="231F20"/>
          <w:spacing w:val="-25"/>
        </w:rPr>
        <w:t> </w:t>
      </w:r>
      <w:r>
        <w:rPr>
          <w:color w:val="231F20"/>
          <w:spacing w:val="-3"/>
        </w:rPr>
        <w:t>Oaxaca </w:t>
      </w:r>
      <w:r>
        <w:rPr>
          <w:color w:val="231F20"/>
        </w:rPr>
        <w:t>en este </w:t>
      </w:r>
      <w:r>
        <w:rPr>
          <w:color w:val="231F20"/>
          <w:spacing w:val="-3"/>
        </w:rPr>
        <w:t>Ranking obtiene </w:t>
      </w:r>
      <w:r>
        <w:rPr>
          <w:color w:val="231F20"/>
        </w:rPr>
        <w:t>un </w:t>
      </w:r>
      <w:r>
        <w:rPr>
          <w:color w:val="231F20"/>
          <w:spacing w:val="-3"/>
        </w:rPr>
        <w:t>promedio </w:t>
      </w:r>
      <w:r>
        <w:rPr>
          <w:color w:val="231F20"/>
        </w:rPr>
        <w:t>de </w:t>
      </w:r>
      <w:r>
        <w:rPr>
          <w:color w:val="231F20"/>
          <w:spacing w:val="-7"/>
        </w:rPr>
        <w:t>21.63 </w:t>
      </w:r>
      <w:r>
        <w:rPr>
          <w:color w:val="231F20"/>
          <w:spacing w:val="-3"/>
        </w:rPr>
        <w:t>puntos.</w:t>
      </w:r>
    </w:p>
    <w:p>
      <w:pPr>
        <w:spacing w:after="0" w:line="266" w:lineRule="auto"/>
        <w:jc w:val="both"/>
        <w:sectPr>
          <w:type w:val="continuous"/>
          <w:pgSz w:w="10490" w:h="15880"/>
          <w:pgMar w:top="1500" w:bottom="280" w:left="0" w:right="0"/>
          <w:cols w:num="2" w:equalWidth="0">
            <w:col w:w="4728" w:space="40"/>
            <w:col w:w="5722"/>
          </w:cols>
        </w:sectPr>
      </w:pPr>
    </w:p>
    <w:p>
      <w:pPr>
        <w:spacing w:before="70"/>
        <w:ind w:left="1604" w:right="0" w:firstLine="0"/>
        <w:jc w:val="left"/>
        <w:rPr>
          <w:rFonts w:ascii="Calibri" w:hAnsi="Calibri"/>
          <w:sz w:val="18"/>
        </w:rPr>
      </w:pPr>
      <w:r>
        <w:rPr>
          <w:b/>
          <w:color w:val="231F20"/>
          <w:sz w:val="18"/>
        </w:rPr>
        <w:t>Gráfica 19. </w:t>
      </w:r>
      <w:r>
        <w:rPr>
          <w:rFonts w:ascii="Calibri" w:hAnsi="Calibri"/>
          <w:color w:val="231F20"/>
          <w:sz w:val="18"/>
        </w:rPr>
        <w:t>Resultados del RPET por componente, 2018.</w:t>
      </w:r>
    </w:p>
    <w:p>
      <w:pPr>
        <w:pStyle w:val="BodyText"/>
        <w:spacing w:before="4"/>
        <w:rPr>
          <w:rFonts w:ascii="Calibri"/>
          <w:sz w:val="25"/>
        </w:rPr>
      </w:pPr>
    </w:p>
    <w:p>
      <w:pPr>
        <w:spacing w:after="0"/>
        <w:rPr>
          <w:rFonts w:ascii="Calibri"/>
          <w:sz w:val="25"/>
        </w:rPr>
        <w:sectPr>
          <w:headerReference w:type="even" r:id="rId156"/>
          <w:pgSz w:w="10490" w:h="15880"/>
          <w:pgMar w:header="0" w:footer="1094" w:top="900" w:bottom="1280" w:left="0" w:right="0"/>
        </w:sectPr>
      </w:pPr>
    </w:p>
    <w:p>
      <w:pPr>
        <w:spacing w:before="93"/>
        <w:ind w:left="0" w:right="38" w:firstLine="0"/>
        <w:jc w:val="right"/>
        <w:rPr>
          <w:rFonts w:ascii="Calibri"/>
          <w:sz w:val="16"/>
        </w:rPr>
      </w:pPr>
      <w:r>
        <w:rPr/>
        <w:pict>
          <v:rect style="position:absolute;margin-left:300.891998pt;margin-top:17.59317pt;width:5.638pt;height:5.638pt;mso-position-horizontal-relative:page;mso-position-vertical-relative:paragraph;z-index:252061696" filled="true" fillcolor="#38a692" stroked="false">
            <v:fill type="solid"/>
            <w10:wrap type="none"/>
          </v:rect>
        </w:pict>
      </w:r>
      <w:r>
        <w:rPr>
          <w:rFonts w:ascii="Calibri"/>
          <w:color w:val="231F20"/>
          <w:w w:val="95"/>
          <w:sz w:val="16"/>
        </w:rPr>
        <w:t>64.38</w:t>
      </w:r>
    </w:p>
    <w:p>
      <w:pPr>
        <w:pStyle w:val="BodyText"/>
        <w:spacing w:before="6"/>
        <w:rPr>
          <w:rFonts w:ascii="Calibri"/>
          <w:sz w:val="23"/>
        </w:rPr>
      </w:pPr>
      <w:r>
        <w:rPr/>
        <w:br w:type="column"/>
      </w:r>
      <w:r>
        <w:rPr>
          <w:rFonts w:ascii="Calibri"/>
          <w:sz w:val="23"/>
        </w:rPr>
      </w:r>
    </w:p>
    <w:p>
      <w:pPr>
        <w:spacing w:before="0"/>
        <w:ind w:left="0" w:right="0" w:firstLine="0"/>
        <w:jc w:val="right"/>
        <w:rPr>
          <w:rFonts w:ascii="Calibri"/>
          <w:sz w:val="18"/>
        </w:rPr>
      </w:pPr>
      <w:r>
        <w:rPr/>
        <w:pict>
          <v:rect style="position:absolute;margin-left:235.979004pt;margin-top:3.264712pt;width:5.638pt;height:5.638pt;mso-position-horizontal-relative:page;mso-position-vertical-relative:paragraph;z-index:252062720" filled="true" fillcolor="#a1cbc1" stroked="false">
            <v:fill type="solid"/>
            <w10:wrap type="none"/>
          </v:rect>
        </w:pict>
      </w:r>
      <w:r>
        <w:rPr>
          <w:rFonts w:ascii="Calibri"/>
          <w:color w:val="231F20"/>
          <w:w w:val="90"/>
          <w:sz w:val="18"/>
        </w:rPr>
        <w:t>Oaxaca</w:t>
      </w:r>
    </w:p>
    <w:p>
      <w:pPr>
        <w:pStyle w:val="BodyText"/>
        <w:spacing w:before="5"/>
        <w:rPr>
          <w:rFonts w:ascii="Calibri"/>
          <w:sz w:val="23"/>
        </w:rPr>
      </w:pPr>
      <w:r>
        <w:rPr/>
        <w:br w:type="column"/>
      </w:r>
      <w:r>
        <w:rPr>
          <w:rFonts w:ascii="Calibri"/>
          <w:sz w:val="23"/>
        </w:rPr>
      </w:r>
    </w:p>
    <w:p>
      <w:pPr>
        <w:spacing w:before="0"/>
        <w:ind w:left="753" w:right="0" w:firstLine="0"/>
        <w:jc w:val="left"/>
        <w:rPr>
          <w:rFonts w:ascii="Calibri"/>
          <w:sz w:val="18"/>
        </w:rPr>
      </w:pPr>
      <w:r>
        <w:rPr>
          <w:rFonts w:ascii="Calibri"/>
          <w:color w:val="231F20"/>
          <w:sz w:val="18"/>
        </w:rPr>
        <w:t>Nacional</w:t>
      </w:r>
    </w:p>
    <w:p>
      <w:pPr>
        <w:spacing w:after="0"/>
        <w:jc w:val="left"/>
        <w:rPr>
          <w:rFonts w:ascii="Calibri"/>
          <w:sz w:val="18"/>
        </w:rPr>
        <w:sectPr>
          <w:type w:val="continuous"/>
          <w:pgSz w:w="10490" w:h="15880"/>
          <w:pgMar w:top="1500" w:bottom="280" w:left="0" w:right="0"/>
          <w:cols w:num="3" w:equalWidth="0">
            <w:col w:w="2109" w:space="1130"/>
            <w:col w:w="2224" w:space="39"/>
            <w:col w:w="4988"/>
          </w:cols>
        </w:sectPr>
      </w:pPr>
    </w:p>
    <w:p>
      <w:pPr>
        <w:pStyle w:val="BodyText"/>
        <w:rPr>
          <w:rFonts w:ascii="Calibri"/>
          <w:sz w:val="20"/>
        </w:rPr>
      </w:pPr>
    </w:p>
    <w:p>
      <w:pPr>
        <w:spacing w:after="0"/>
        <w:rPr>
          <w:rFonts w:ascii="Calibri"/>
          <w:sz w:val="20"/>
        </w:rPr>
        <w:sectPr>
          <w:type w:val="continuous"/>
          <w:pgSz w:w="10490" w:h="15880"/>
          <w:pgMar w:top="1500" w:bottom="280" w:left="0" w:right="0"/>
        </w:sectPr>
      </w:pPr>
    </w:p>
    <w:p>
      <w:pPr>
        <w:pStyle w:val="BodyText"/>
        <w:rPr>
          <w:rFonts w:ascii="Calibri"/>
          <w:sz w:val="18"/>
        </w:rPr>
      </w:pPr>
    </w:p>
    <w:p>
      <w:pPr>
        <w:spacing w:before="115"/>
        <w:ind w:left="0" w:right="0" w:firstLine="0"/>
        <w:jc w:val="right"/>
        <w:rPr>
          <w:rFonts w:ascii="Calibri"/>
          <w:sz w:val="16"/>
        </w:rPr>
      </w:pPr>
      <w:r>
        <w:rPr/>
        <w:pict>
          <v:rect style="position:absolute;margin-left:79.476997pt;margin-top:-31.383928pt;width:30.841pt;height:117.57pt;mso-position-horizontal-relative:page;mso-position-vertical-relative:paragraph;z-index:252064768" filled="true" fillcolor="#38a692" stroked="false">
            <v:fill type="solid"/>
            <w10:wrap type="none"/>
          </v:rect>
        </w:pict>
      </w:r>
      <w:r>
        <w:rPr>
          <w:rFonts w:ascii="Calibri"/>
          <w:color w:val="231F20"/>
          <w:w w:val="95"/>
          <w:sz w:val="16"/>
        </w:rPr>
        <w:t>38.88</w:t>
      </w:r>
    </w:p>
    <w:p>
      <w:pPr>
        <w:pStyle w:val="BodyText"/>
        <w:spacing w:before="2"/>
        <w:rPr>
          <w:rFonts w:ascii="Calibri"/>
          <w:sz w:val="41"/>
        </w:rPr>
      </w:pPr>
      <w:r>
        <w:rPr/>
        <w:br w:type="column"/>
      </w:r>
      <w:r>
        <w:rPr>
          <w:rFonts w:ascii="Calibri"/>
          <w:sz w:val="41"/>
        </w:rPr>
      </w:r>
    </w:p>
    <w:p>
      <w:pPr>
        <w:tabs>
          <w:tab w:pos="1305" w:val="left" w:leader="none"/>
        </w:tabs>
        <w:spacing w:before="1"/>
        <w:ind w:left="372" w:right="0" w:firstLine="0"/>
        <w:jc w:val="left"/>
        <w:rPr>
          <w:rFonts w:ascii="Calibri"/>
          <w:sz w:val="16"/>
        </w:rPr>
      </w:pPr>
      <w:r>
        <w:rPr/>
        <w:pict>
          <v:rect style="position:absolute;margin-left:162.718002pt;margin-top:3.234257pt;width:30.841pt;height:68.83pt;mso-position-horizontal-relative:page;mso-position-vertical-relative:paragraph;z-index:252063744" filled="true" fillcolor="#38a692" stroked="false">
            <v:fill type="solid"/>
            <w10:wrap type="none"/>
          </v:rect>
        </w:pict>
      </w:r>
      <w:r>
        <w:rPr/>
        <w:pict>
          <v:rect style="position:absolute;margin-left:248.085999pt;margin-top:10.783257pt;width:30.841pt;height:61.281pt;mso-position-horizontal-relative:page;mso-position-vertical-relative:paragraph;z-index:-262153216" filled="true" fillcolor="#38a692" stroked="false">
            <v:fill type="solid"/>
            <w10:wrap type="none"/>
          </v:rect>
        </w:pict>
      </w:r>
      <w:r>
        <w:rPr/>
        <w:pict>
          <v:rect style="position:absolute;margin-left:200.776001pt;margin-top:17.234257pt;width:30.841pt;height:54.83pt;mso-position-horizontal-relative:page;mso-position-vertical-relative:paragraph;z-index:252068864" filled="true" fillcolor="#a1cbc1" stroked="false">
            <v:fill type="solid"/>
            <w10:wrap type="none"/>
          </v:rect>
        </w:pict>
      </w:r>
      <w:r>
        <w:rPr>
          <w:rFonts w:ascii="Calibri"/>
          <w:color w:val="231F20"/>
          <w:position w:val="-11"/>
          <w:sz w:val="16"/>
        </w:rPr>
        <w:t>28.00</w:t>
        <w:tab/>
      </w:r>
      <w:r>
        <w:rPr>
          <w:rFonts w:ascii="Calibri"/>
          <w:color w:val="231F20"/>
          <w:spacing w:val="-4"/>
          <w:w w:val="95"/>
          <w:sz w:val="16"/>
        </w:rPr>
        <w:t>33.93</w:t>
      </w:r>
    </w:p>
    <w:p>
      <w:pPr>
        <w:pStyle w:val="BodyText"/>
        <w:spacing w:before="6"/>
        <w:rPr>
          <w:rFonts w:ascii="Calibri"/>
          <w:sz w:val="17"/>
        </w:rPr>
      </w:pPr>
      <w:r>
        <w:rPr/>
        <w:br w:type="column"/>
      </w:r>
      <w:r>
        <w:rPr>
          <w:rFonts w:ascii="Calibri"/>
          <w:sz w:val="17"/>
        </w:rPr>
      </w:r>
    </w:p>
    <w:p>
      <w:pPr>
        <w:spacing w:before="1"/>
        <w:ind w:left="396" w:right="0" w:firstLine="0"/>
        <w:jc w:val="left"/>
        <w:rPr>
          <w:rFonts w:ascii="Calibri"/>
          <w:sz w:val="16"/>
        </w:rPr>
      </w:pPr>
      <w:r>
        <w:rPr>
          <w:rFonts w:ascii="Calibri"/>
          <w:color w:val="231F20"/>
          <w:w w:val="95"/>
          <w:sz w:val="16"/>
        </w:rPr>
        <w:t>42.86</w:t>
      </w:r>
    </w:p>
    <w:p>
      <w:pPr>
        <w:pStyle w:val="BodyText"/>
        <w:spacing w:before="2"/>
        <w:rPr>
          <w:rFonts w:ascii="Calibri"/>
          <w:sz w:val="21"/>
        </w:rPr>
      </w:pPr>
      <w:r>
        <w:rPr/>
        <w:br w:type="column"/>
      </w:r>
      <w:r>
        <w:rPr>
          <w:rFonts w:ascii="Calibri"/>
          <w:sz w:val="21"/>
        </w:rPr>
      </w:r>
    </w:p>
    <w:p>
      <w:pPr>
        <w:spacing w:before="0"/>
        <w:ind w:left="0" w:right="0" w:firstLine="0"/>
        <w:jc w:val="right"/>
        <w:rPr>
          <w:rFonts w:ascii="Calibri"/>
          <w:sz w:val="16"/>
        </w:rPr>
      </w:pPr>
      <w:r>
        <w:rPr/>
        <w:pict>
          <v:rect style="position:absolute;margin-left:286.144012pt;margin-top:10.332515pt;width:30.841pt;height:73.921pt;mso-position-horizontal-relative:page;mso-position-vertical-relative:paragraph;z-index:252069888" filled="true" fillcolor="#a1cbc1" stroked="false">
            <v:fill type="solid"/>
            <w10:wrap type="none"/>
          </v:rect>
        </w:pict>
      </w:r>
      <w:r>
        <w:rPr>
          <w:rFonts w:ascii="Calibri"/>
          <w:color w:val="231F20"/>
          <w:w w:val="95"/>
          <w:sz w:val="16"/>
        </w:rPr>
        <w:t>41.48</w:t>
      </w:r>
    </w:p>
    <w:p>
      <w:pPr>
        <w:pStyle w:val="BodyText"/>
        <w:rPr>
          <w:rFonts w:ascii="Calibri"/>
          <w:sz w:val="18"/>
        </w:rPr>
      </w:pPr>
      <w:r>
        <w:rPr/>
        <w:br w:type="column"/>
      </w:r>
      <w:r>
        <w:rPr>
          <w:rFonts w:ascii="Calibri"/>
          <w:sz w:val="18"/>
        </w:rPr>
      </w:r>
    </w:p>
    <w:p>
      <w:pPr>
        <w:pStyle w:val="BodyText"/>
        <w:rPr>
          <w:rFonts w:ascii="Calibri"/>
          <w:sz w:val="18"/>
        </w:rPr>
      </w:pPr>
    </w:p>
    <w:p>
      <w:pPr>
        <w:pStyle w:val="BodyText"/>
        <w:spacing w:before="3"/>
        <w:rPr>
          <w:rFonts w:ascii="Calibri"/>
          <w:sz w:val="17"/>
        </w:rPr>
      </w:pPr>
    </w:p>
    <w:p>
      <w:pPr>
        <w:spacing w:before="0"/>
        <w:ind w:left="320" w:right="0" w:firstLine="0"/>
        <w:jc w:val="left"/>
        <w:rPr>
          <w:rFonts w:ascii="Calibri"/>
          <w:sz w:val="16"/>
        </w:rPr>
      </w:pPr>
      <w:r>
        <w:rPr/>
        <w:pict>
          <v:rect style="position:absolute;margin-left:415.985992pt;margin-top:-7.527915pt;width:30.841pt;height:72.216pt;mso-position-horizontal-relative:page;mso-position-vertical-relative:paragraph;z-index:252067840" filled="true" fillcolor="#38a692" stroked="false">
            <v:fill type="solid"/>
            <w10:wrap type="none"/>
          </v:rect>
        </w:pict>
      </w:r>
      <w:r>
        <w:rPr>
          <w:rFonts w:ascii="Calibri"/>
          <w:color w:val="231F20"/>
          <w:sz w:val="16"/>
        </w:rPr>
        <w:t>27.17</w:t>
      </w:r>
    </w:p>
    <w:p>
      <w:pPr>
        <w:spacing w:after="0"/>
        <w:jc w:val="left"/>
        <w:rPr>
          <w:rFonts w:ascii="Calibri"/>
          <w:sz w:val="16"/>
        </w:rPr>
        <w:sectPr>
          <w:type w:val="continuous"/>
          <w:pgSz w:w="10490" w:h="15880"/>
          <w:pgMar w:top="1500" w:bottom="280" w:left="0" w:right="0"/>
          <w:cols w:num="5" w:equalWidth="0">
            <w:col w:w="3743" w:space="40"/>
            <w:col w:w="1656" w:space="39"/>
            <w:col w:w="747" w:space="39"/>
            <w:col w:w="2563" w:space="40"/>
            <w:col w:w="1623"/>
          </w:cols>
        </w:sectPr>
      </w:pPr>
    </w:p>
    <w:p>
      <w:pPr>
        <w:pStyle w:val="BodyText"/>
        <w:rPr>
          <w:rFonts w:ascii="Calibri"/>
          <w:sz w:val="20"/>
        </w:rPr>
      </w:pPr>
    </w:p>
    <w:p>
      <w:pPr>
        <w:pStyle w:val="BodyText"/>
        <w:spacing w:before="2"/>
        <w:rPr>
          <w:rFonts w:ascii="Calibri"/>
          <w:sz w:val="15"/>
        </w:rPr>
      </w:pPr>
    </w:p>
    <w:p>
      <w:pPr>
        <w:spacing w:after="0"/>
        <w:rPr>
          <w:rFonts w:ascii="Calibri"/>
          <w:sz w:val="15"/>
        </w:rPr>
        <w:sectPr>
          <w:type w:val="continuous"/>
          <w:pgSz w:w="10490" w:h="15880"/>
          <w:pgMar w:top="1500" w:bottom="280" w:left="0" w:right="0"/>
        </w:sectPr>
      </w:pPr>
    </w:p>
    <w:p>
      <w:pPr>
        <w:spacing w:before="104" w:after="43"/>
        <w:ind w:left="0" w:right="38" w:firstLine="0"/>
        <w:jc w:val="right"/>
        <w:rPr>
          <w:rFonts w:ascii="Calibri"/>
          <w:sz w:val="16"/>
        </w:rPr>
      </w:pPr>
      <w:r>
        <w:rPr>
          <w:rFonts w:ascii="Calibri"/>
          <w:color w:val="231F20"/>
          <w:w w:val="95"/>
          <w:sz w:val="16"/>
        </w:rPr>
        <w:t>10.00</w:t>
      </w:r>
    </w:p>
    <w:p>
      <w:pPr>
        <w:pStyle w:val="BodyText"/>
        <w:ind w:left="2350" w:right="-144"/>
        <w:rPr>
          <w:rFonts w:ascii="Calibri"/>
          <w:sz w:val="20"/>
        </w:rPr>
      </w:pPr>
      <w:r>
        <w:rPr>
          <w:rFonts w:ascii="Calibri"/>
          <w:sz w:val="20"/>
        </w:rPr>
        <w:pict>
          <v:group style="width:30.85pt;height:16.3500pt;mso-position-horizontal-relative:char;mso-position-vertical-relative:line" coordorigin="0,0" coordsize="617,327">
            <v:rect style="position:absolute;left:0;top:0;width:617;height:327" filled="true" fillcolor="#a1cbc1" stroked="false">
              <v:fill type="solid"/>
            </v:rect>
          </v:group>
        </w:pict>
      </w:r>
      <w:r>
        <w:rPr>
          <w:rFonts w:ascii="Calibri"/>
          <w:sz w:val="20"/>
        </w:rPr>
      </w:r>
    </w:p>
    <w:p>
      <w:pPr>
        <w:spacing w:before="92"/>
        <w:ind w:left="0" w:right="0" w:firstLine="0"/>
        <w:jc w:val="right"/>
        <w:rPr>
          <w:rFonts w:ascii="Calibri"/>
          <w:sz w:val="16"/>
        </w:rPr>
      </w:pPr>
      <w:r>
        <w:rPr/>
        <w:br w:type="column"/>
      </w:r>
      <w:r>
        <w:rPr>
          <w:rFonts w:ascii="Calibri"/>
          <w:color w:val="231F20"/>
          <w:w w:val="95"/>
          <w:sz w:val="16"/>
        </w:rPr>
        <w:t>10.31</w:t>
      </w:r>
    </w:p>
    <w:p>
      <w:pPr>
        <w:pStyle w:val="BodyText"/>
        <w:rPr>
          <w:rFonts w:ascii="Calibri"/>
          <w:sz w:val="18"/>
        </w:rPr>
      </w:pPr>
      <w:r>
        <w:rPr/>
        <w:br w:type="column"/>
      </w:r>
      <w:r>
        <w:rPr>
          <w:rFonts w:ascii="Calibri"/>
          <w:sz w:val="18"/>
        </w:rPr>
      </w:r>
    </w:p>
    <w:p>
      <w:pPr>
        <w:pStyle w:val="BodyText"/>
        <w:spacing w:before="5"/>
        <w:rPr>
          <w:rFonts w:ascii="Calibri"/>
          <w:sz w:val="19"/>
        </w:rPr>
      </w:pPr>
    </w:p>
    <w:p>
      <w:pPr>
        <w:spacing w:before="0"/>
        <w:ind w:left="417" w:right="0" w:firstLine="0"/>
        <w:jc w:val="left"/>
        <w:rPr>
          <w:rFonts w:ascii="Calibri"/>
          <w:sz w:val="16"/>
        </w:rPr>
      </w:pPr>
      <w:r>
        <w:rPr/>
        <w:pict>
          <v:rect style="position:absolute;margin-left:333.453003pt;margin-top:-7.754791pt;width:30.841pt;height:18.357pt;mso-position-horizontal-relative:page;mso-position-vertical-relative:paragraph;z-index:252066816" filled="true" fillcolor="#38a692" stroked="false">
            <v:fill type="solid"/>
            <w10:wrap type="none"/>
          </v:rect>
        </w:pict>
      </w:r>
      <w:r>
        <w:rPr/>
        <w:pict>
          <v:rect style="position:absolute;margin-left:454.044006pt;margin-top:-42.47979pt;width:30.841pt;height:53.082pt;mso-position-horizontal-relative:page;mso-position-vertical-relative:paragraph;z-index:252070912" filled="true" fillcolor="#a1cbc1" stroked="false">
            <v:fill type="solid"/>
            <w10:wrap type="none"/>
          </v:rect>
        </w:pict>
      </w:r>
      <w:r>
        <w:rPr>
          <w:rFonts w:ascii="Calibri"/>
          <w:color w:val="231F20"/>
          <w:sz w:val="16"/>
        </w:rPr>
        <w:t>0.00</w:t>
      </w:r>
    </w:p>
    <w:p>
      <w:pPr>
        <w:spacing w:after="0"/>
        <w:jc w:val="left"/>
        <w:rPr>
          <w:rFonts w:ascii="Calibri"/>
          <w:sz w:val="16"/>
        </w:rPr>
        <w:sectPr>
          <w:type w:val="continuous"/>
          <w:pgSz w:w="10490" w:h="15880"/>
          <w:pgMar w:top="1500" w:bottom="280" w:left="0" w:right="0"/>
          <w:cols w:num="3" w:equalWidth="0">
            <w:col w:w="2900" w:space="1387"/>
            <w:col w:w="2860" w:space="40"/>
            <w:col w:w="3303"/>
          </w:cols>
        </w:sectPr>
      </w:pPr>
    </w:p>
    <w:p>
      <w:pPr>
        <w:spacing w:before="147"/>
        <w:ind w:left="1645" w:right="0" w:firstLine="0"/>
        <w:jc w:val="left"/>
        <w:rPr>
          <w:rFonts w:ascii="Calibri" w:hAnsi="Calibri"/>
          <w:sz w:val="16"/>
        </w:rPr>
      </w:pPr>
      <w:r>
        <w:rPr>
          <w:rFonts w:ascii="Calibri" w:hAnsi="Calibri"/>
          <w:color w:val="231F20"/>
          <w:sz w:val="16"/>
        </w:rPr>
        <w:t>Disposición </w:t>
      </w:r>
      <w:r>
        <w:rPr>
          <w:rFonts w:ascii="Calibri" w:hAnsi="Calibri"/>
          <w:color w:val="231F20"/>
          <w:spacing w:val="-3"/>
          <w:sz w:val="16"/>
        </w:rPr>
        <w:t>Legales</w:t>
      </w:r>
    </w:p>
    <w:p>
      <w:pPr>
        <w:spacing w:before="147"/>
        <w:ind w:left="503" w:right="0" w:firstLine="0"/>
        <w:jc w:val="left"/>
        <w:rPr>
          <w:rFonts w:ascii="Calibri"/>
          <w:sz w:val="16"/>
        </w:rPr>
      </w:pPr>
      <w:r>
        <w:rPr/>
        <w:br w:type="column"/>
      </w:r>
      <w:r>
        <w:rPr>
          <w:rFonts w:ascii="Calibri"/>
          <w:color w:val="231F20"/>
          <w:w w:val="95"/>
          <w:sz w:val="16"/>
        </w:rPr>
        <w:t>Datos Abiertos</w:t>
      </w:r>
    </w:p>
    <w:p>
      <w:pPr>
        <w:tabs>
          <w:tab w:pos="2170" w:val="left" w:leader="none"/>
          <w:tab w:pos="4338" w:val="left" w:leader="none"/>
        </w:tabs>
        <w:spacing w:before="147"/>
        <w:ind w:left="523" w:right="0" w:firstLine="0"/>
        <w:jc w:val="left"/>
        <w:rPr>
          <w:rFonts w:ascii="Calibri" w:hAnsi="Calibri"/>
          <w:sz w:val="16"/>
        </w:rPr>
      </w:pPr>
      <w:r>
        <w:rPr/>
        <w:br w:type="column"/>
      </w:r>
      <w:r>
        <w:rPr>
          <w:rFonts w:ascii="Calibri" w:hAnsi="Calibri"/>
          <w:color w:val="231F20"/>
          <w:sz w:val="16"/>
        </w:rPr>
        <w:t>Colaboración</w:t>
      </w:r>
      <w:r>
        <w:rPr>
          <w:rFonts w:ascii="Calibri" w:hAnsi="Calibri"/>
          <w:color w:val="231F20"/>
          <w:spacing w:val="-19"/>
          <w:sz w:val="16"/>
        </w:rPr>
        <w:t> </w:t>
      </w:r>
      <w:r>
        <w:rPr>
          <w:rFonts w:ascii="Calibri" w:hAnsi="Calibri"/>
          <w:color w:val="231F20"/>
          <w:sz w:val="16"/>
        </w:rPr>
        <w:t>Vertical</w:t>
        <w:tab/>
        <w:t>Colaboración</w:t>
      </w:r>
      <w:r>
        <w:rPr>
          <w:rFonts w:ascii="Calibri" w:hAnsi="Calibri"/>
          <w:color w:val="231F20"/>
          <w:spacing w:val="-12"/>
          <w:sz w:val="16"/>
        </w:rPr>
        <w:t> </w:t>
      </w:r>
      <w:r>
        <w:rPr>
          <w:rFonts w:ascii="Calibri" w:hAnsi="Calibri"/>
          <w:color w:val="231F20"/>
          <w:sz w:val="16"/>
        </w:rPr>
        <w:t>horizontal</w:t>
        <w:tab/>
        <w:t>Interfaz</w:t>
      </w:r>
    </w:p>
    <w:p>
      <w:pPr>
        <w:spacing w:after="0"/>
        <w:jc w:val="left"/>
        <w:rPr>
          <w:rFonts w:ascii="Calibri" w:hAnsi="Calibri"/>
          <w:sz w:val="16"/>
        </w:rPr>
        <w:sectPr>
          <w:type w:val="continuous"/>
          <w:pgSz w:w="10490" w:h="15880"/>
          <w:pgMar w:top="1500" w:bottom="280" w:left="0" w:right="0"/>
          <w:cols w:num="3" w:equalWidth="0">
            <w:col w:w="2893" w:space="40"/>
            <w:col w:w="1443" w:space="39"/>
            <w:col w:w="6075"/>
          </w:cols>
        </w:sectPr>
      </w:pPr>
    </w:p>
    <w:p>
      <w:pPr>
        <w:pStyle w:val="BodyText"/>
        <w:spacing w:before="11"/>
        <w:rPr>
          <w:rFonts w:ascii="Calibri"/>
          <w:sz w:val="15"/>
        </w:rPr>
      </w:pPr>
    </w:p>
    <w:p>
      <w:pPr>
        <w:spacing w:before="90"/>
        <w:ind w:left="1587" w:right="0" w:firstLine="0"/>
        <w:jc w:val="left"/>
        <w:rPr>
          <w:rFonts w:ascii="Calibri" w:hAnsi="Calibri"/>
          <w:sz w:val="16"/>
        </w:rPr>
      </w:pPr>
      <w:r>
        <w:rPr>
          <w:b/>
          <w:color w:val="231F20"/>
          <w:sz w:val="16"/>
        </w:rPr>
        <w:t>Fuente: </w:t>
      </w:r>
      <w:r>
        <w:rPr>
          <w:rFonts w:ascii="Calibri" w:hAnsi="Calibri"/>
          <w:color w:val="231F20"/>
          <w:sz w:val="16"/>
        </w:rPr>
        <w:t>Elaboración propia con datos de UGeOBe</w:t>
      </w:r>
    </w:p>
    <w:p>
      <w:pPr>
        <w:pStyle w:val="BodyText"/>
        <w:rPr>
          <w:rFonts w:ascii="Calibri"/>
          <w:sz w:val="20"/>
        </w:rPr>
      </w:pPr>
    </w:p>
    <w:p>
      <w:pPr>
        <w:pStyle w:val="BodyText"/>
        <w:spacing w:before="9"/>
        <w:rPr>
          <w:rFonts w:ascii="Calibri"/>
          <w:sz w:val="28"/>
        </w:rPr>
      </w:pPr>
    </w:p>
    <w:p>
      <w:pPr>
        <w:spacing w:after="0"/>
        <w:rPr>
          <w:rFonts w:ascii="Calibri"/>
          <w:sz w:val="28"/>
        </w:rPr>
        <w:sectPr>
          <w:type w:val="continuous"/>
          <w:pgSz w:w="10490" w:h="15880"/>
          <w:pgMar w:top="1500" w:bottom="280" w:left="0" w:right="0"/>
        </w:sectPr>
      </w:pPr>
    </w:p>
    <w:p>
      <w:pPr>
        <w:pStyle w:val="BodyText"/>
        <w:spacing w:before="84"/>
        <w:ind w:left="1589"/>
        <w:jc w:val="both"/>
        <w:rPr>
          <w:rFonts w:ascii="Calibri" w:hAnsi="Calibri"/>
        </w:rPr>
      </w:pPr>
      <w:r>
        <w:rPr>
          <w:rFonts w:ascii="Calibri" w:hAnsi="Calibri"/>
          <w:color w:val="231F20"/>
        </w:rPr>
        <w:t>Índice de Marginación Municipal</w:t>
      </w:r>
    </w:p>
    <w:p>
      <w:pPr>
        <w:pStyle w:val="BodyText"/>
        <w:spacing w:line="266" w:lineRule="auto" w:before="14"/>
        <w:ind w:left="1589"/>
        <w:jc w:val="both"/>
      </w:pPr>
      <w:r>
        <w:rPr>
          <w:color w:val="231F20"/>
        </w:rPr>
        <w:t>En</w:t>
      </w:r>
      <w:r>
        <w:rPr>
          <w:color w:val="231F20"/>
          <w:spacing w:val="-16"/>
        </w:rPr>
        <w:t> </w:t>
      </w:r>
      <w:r>
        <w:rPr>
          <w:color w:val="231F20"/>
        </w:rPr>
        <w:t>México,</w:t>
      </w:r>
      <w:r>
        <w:rPr>
          <w:color w:val="231F20"/>
          <w:spacing w:val="-16"/>
        </w:rPr>
        <w:t> </w:t>
      </w:r>
      <w:r>
        <w:rPr>
          <w:color w:val="231F20"/>
        </w:rPr>
        <w:t>la</w:t>
      </w:r>
      <w:r>
        <w:rPr>
          <w:color w:val="231F20"/>
          <w:spacing w:val="-15"/>
        </w:rPr>
        <w:t> </w:t>
      </w:r>
      <w:r>
        <w:rPr>
          <w:color w:val="231F20"/>
        </w:rPr>
        <w:t>Administración</w:t>
      </w:r>
      <w:r>
        <w:rPr>
          <w:color w:val="231F20"/>
          <w:spacing w:val="-16"/>
        </w:rPr>
        <w:t> </w:t>
      </w:r>
      <w:r>
        <w:rPr>
          <w:color w:val="231F20"/>
        </w:rPr>
        <w:t>Pública</w:t>
      </w:r>
      <w:r>
        <w:rPr>
          <w:color w:val="231F20"/>
          <w:spacing w:val="-15"/>
        </w:rPr>
        <w:t> </w:t>
      </w:r>
      <w:r>
        <w:rPr>
          <w:color w:val="231F20"/>
        </w:rPr>
        <w:t>Municipal</w:t>
      </w:r>
      <w:r>
        <w:rPr>
          <w:color w:val="231F20"/>
          <w:spacing w:val="-16"/>
        </w:rPr>
        <w:t> </w:t>
      </w:r>
      <w:r>
        <w:rPr>
          <w:color w:val="231F20"/>
        </w:rPr>
        <w:t>se </w:t>
      </w:r>
      <w:r>
        <w:rPr>
          <w:color w:val="231F20"/>
          <w:w w:val="105"/>
        </w:rPr>
        <w:t>convierte</w:t>
      </w:r>
      <w:r>
        <w:rPr>
          <w:color w:val="231F20"/>
          <w:spacing w:val="-18"/>
          <w:w w:val="105"/>
        </w:rPr>
        <w:t> </w:t>
      </w:r>
      <w:r>
        <w:rPr>
          <w:color w:val="231F20"/>
          <w:w w:val="105"/>
        </w:rPr>
        <w:t>en</w:t>
      </w:r>
      <w:r>
        <w:rPr>
          <w:color w:val="231F20"/>
          <w:spacing w:val="-17"/>
          <w:w w:val="105"/>
        </w:rPr>
        <w:t> </w:t>
      </w:r>
      <w:r>
        <w:rPr>
          <w:color w:val="231F20"/>
          <w:w w:val="105"/>
        </w:rPr>
        <w:t>un</w:t>
      </w:r>
      <w:r>
        <w:rPr>
          <w:color w:val="231F20"/>
          <w:spacing w:val="-17"/>
          <w:w w:val="105"/>
        </w:rPr>
        <w:t> </w:t>
      </w:r>
      <w:r>
        <w:rPr>
          <w:color w:val="231F20"/>
          <w:w w:val="105"/>
        </w:rPr>
        <w:t>factor</w:t>
      </w:r>
      <w:r>
        <w:rPr>
          <w:color w:val="231F20"/>
          <w:spacing w:val="-17"/>
          <w:w w:val="105"/>
        </w:rPr>
        <w:t> </w:t>
      </w:r>
      <w:r>
        <w:rPr>
          <w:color w:val="231F20"/>
          <w:spacing w:val="-3"/>
          <w:w w:val="105"/>
        </w:rPr>
        <w:t>clave</w:t>
      </w:r>
      <w:r>
        <w:rPr>
          <w:color w:val="231F20"/>
          <w:spacing w:val="-17"/>
          <w:w w:val="105"/>
        </w:rPr>
        <w:t> </w:t>
      </w:r>
      <w:r>
        <w:rPr>
          <w:color w:val="231F20"/>
          <w:w w:val="105"/>
        </w:rPr>
        <w:t>como</w:t>
      </w:r>
      <w:r>
        <w:rPr>
          <w:color w:val="231F20"/>
          <w:spacing w:val="-17"/>
          <w:w w:val="105"/>
        </w:rPr>
        <w:t> </w:t>
      </w:r>
      <w:r>
        <w:rPr>
          <w:color w:val="231F20"/>
          <w:spacing w:val="-3"/>
          <w:w w:val="105"/>
        </w:rPr>
        <w:t>ente</w:t>
      </w:r>
      <w:r>
        <w:rPr>
          <w:color w:val="231F20"/>
          <w:spacing w:val="-18"/>
          <w:w w:val="105"/>
        </w:rPr>
        <w:t> </w:t>
      </w:r>
      <w:r>
        <w:rPr>
          <w:color w:val="231F20"/>
          <w:w w:val="105"/>
        </w:rPr>
        <w:t>guberna- mental</w:t>
      </w:r>
      <w:r>
        <w:rPr>
          <w:color w:val="231F20"/>
          <w:spacing w:val="-33"/>
          <w:w w:val="105"/>
        </w:rPr>
        <w:t> </w:t>
      </w:r>
      <w:r>
        <w:rPr>
          <w:color w:val="231F20"/>
          <w:w w:val="105"/>
        </w:rPr>
        <w:t>más</w:t>
      </w:r>
      <w:r>
        <w:rPr>
          <w:color w:val="231F20"/>
          <w:spacing w:val="-32"/>
          <w:w w:val="105"/>
        </w:rPr>
        <w:t> </w:t>
      </w:r>
      <w:r>
        <w:rPr>
          <w:color w:val="231F20"/>
          <w:spacing w:val="-3"/>
          <w:w w:val="105"/>
        </w:rPr>
        <w:t>cercano</w:t>
      </w:r>
      <w:r>
        <w:rPr>
          <w:color w:val="231F20"/>
          <w:spacing w:val="-33"/>
          <w:w w:val="105"/>
        </w:rPr>
        <w:t> </w:t>
      </w:r>
      <w:r>
        <w:rPr>
          <w:color w:val="231F20"/>
          <w:w w:val="105"/>
        </w:rPr>
        <w:t>a</w:t>
      </w:r>
      <w:r>
        <w:rPr>
          <w:color w:val="231F20"/>
          <w:spacing w:val="-32"/>
          <w:w w:val="105"/>
        </w:rPr>
        <w:t> </w:t>
      </w:r>
      <w:r>
        <w:rPr>
          <w:color w:val="231F20"/>
          <w:w w:val="105"/>
        </w:rPr>
        <w:t>la</w:t>
      </w:r>
      <w:r>
        <w:rPr>
          <w:color w:val="231F20"/>
          <w:spacing w:val="-33"/>
          <w:w w:val="105"/>
        </w:rPr>
        <w:t> </w:t>
      </w:r>
      <w:r>
        <w:rPr>
          <w:color w:val="231F20"/>
          <w:spacing w:val="-3"/>
          <w:w w:val="105"/>
        </w:rPr>
        <w:t>ciudadanía,</w:t>
      </w:r>
      <w:r>
        <w:rPr>
          <w:color w:val="231F20"/>
          <w:spacing w:val="-32"/>
          <w:w w:val="105"/>
        </w:rPr>
        <w:t> </w:t>
      </w:r>
      <w:r>
        <w:rPr>
          <w:color w:val="231F20"/>
          <w:w w:val="105"/>
        </w:rPr>
        <w:t>con</w:t>
      </w:r>
      <w:r>
        <w:rPr>
          <w:color w:val="231F20"/>
          <w:spacing w:val="-33"/>
          <w:w w:val="105"/>
        </w:rPr>
        <w:t> </w:t>
      </w:r>
      <w:r>
        <w:rPr>
          <w:color w:val="231F20"/>
          <w:w w:val="105"/>
        </w:rPr>
        <w:t>la</w:t>
      </w:r>
      <w:r>
        <w:rPr>
          <w:color w:val="231F20"/>
          <w:spacing w:val="-32"/>
          <w:w w:val="105"/>
        </w:rPr>
        <w:t> </w:t>
      </w:r>
      <w:r>
        <w:rPr>
          <w:color w:val="231F20"/>
          <w:spacing w:val="-3"/>
          <w:w w:val="105"/>
        </w:rPr>
        <w:t>misión </w:t>
      </w:r>
      <w:r>
        <w:rPr>
          <w:color w:val="231F20"/>
          <w:w w:val="105"/>
        </w:rPr>
        <w:t>primordial de servir a la población </w:t>
      </w:r>
      <w:r>
        <w:rPr>
          <w:color w:val="231F20"/>
          <w:spacing w:val="-3"/>
          <w:w w:val="105"/>
        </w:rPr>
        <w:t>dentro </w:t>
      </w:r>
      <w:r>
        <w:rPr>
          <w:color w:val="231F20"/>
          <w:w w:val="105"/>
        </w:rPr>
        <w:t>del </w:t>
      </w:r>
      <w:r>
        <w:rPr>
          <w:color w:val="231F20"/>
          <w:spacing w:val="-3"/>
          <w:w w:val="105"/>
        </w:rPr>
        <w:t>marco</w:t>
      </w:r>
      <w:r>
        <w:rPr>
          <w:color w:val="231F20"/>
          <w:spacing w:val="-26"/>
          <w:w w:val="105"/>
        </w:rPr>
        <w:t> </w:t>
      </w:r>
      <w:r>
        <w:rPr>
          <w:color w:val="231F20"/>
          <w:w w:val="105"/>
        </w:rPr>
        <w:t>legal</w:t>
      </w:r>
      <w:r>
        <w:rPr>
          <w:color w:val="231F20"/>
          <w:spacing w:val="-26"/>
          <w:w w:val="105"/>
        </w:rPr>
        <w:t> </w:t>
      </w:r>
      <w:r>
        <w:rPr>
          <w:color w:val="231F20"/>
          <w:w w:val="105"/>
        </w:rPr>
        <w:t>por</w:t>
      </w:r>
      <w:r>
        <w:rPr>
          <w:color w:val="231F20"/>
          <w:spacing w:val="-25"/>
          <w:w w:val="105"/>
        </w:rPr>
        <w:t> </w:t>
      </w:r>
      <w:r>
        <w:rPr>
          <w:color w:val="231F20"/>
          <w:w w:val="105"/>
        </w:rPr>
        <w:t>la</w:t>
      </w:r>
      <w:r>
        <w:rPr>
          <w:color w:val="231F20"/>
          <w:spacing w:val="-26"/>
          <w:w w:val="105"/>
        </w:rPr>
        <w:t> </w:t>
      </w:r>
      <w:r>
        <w:rPr>
          <w:color w:val="231F20"/>
          <w:w w:val="105"/>
        </w:rPr>
        <w:t>paz,</w:t>
      </w:r>
      <w:r>
        <w:rPr>
          <w:color w:val="231F20"/>
          <w:spacing w:val="-25"/>
          <w:w w:val="105"/>
        </w:rPr>
        <w:t> </w:t>
      </w:r>
      <w:r>
        <w:rPr>
          <w:color w:val="231F20"/>
          <w:w w:val="105"/>
        </w:rPr>
        <w:t>la</w:t>
      </w:r>
      <w:r>
        <w:rPr>
          <w:color w:val="231F20"/>
          <w:spacing w:val="-26"/>
          <w:w w:val="105"/>
        </w:rPr>
        <w:t> </w:t>
      </w:r>
      <w:r>
        <w:rPr>
          <w:color w:val="231F20"/>
          <w:w w:val="105"/>
        </w:rPr>
        <w:t>igualdad</w:t>
      </w:r>
      <w:r>
        <w:rPr>
          <w:color w:val="231F20"/>
          <w:spacing w:val="-26"/>
          <w:w w:val="105"/>
        </w:rPr>
        <w:t> </w:t>
      </w:r>
      <w:r>
        <w:rPr>
          <w:color w:val="231F20"/>
          <w:spacing w:val="-3"/>
          <w:w w:val="105"/>
        </w:rPr>
        <w:t>entre</w:t>
      </w:r>
      <w:r>
        <w:rPr>
          <w:color w:val="231F20"/>
          <w:spacing w:val="-25"/>
          <w:w w:val="105"/>
        </w:rPr>
        <w:t> </w:t>
      </w:r>
      <w:r>
        <w:rPr>
          <w:color w:val="231F20"/>
          <w:w w:val="105"/>
        </w:rPr>
        <w:t>hombres y</w:t>
      </w:r>
      <w:r>
        <w:rPr>
          <w:color w:val="231F20"/>
          <w:spacing w:val="-15"/>
          <w:w w:val="105"/>
        </w:rPr>
        <w:t> </w:t>
      </w:r>
      <w:r>
        <w:rPr>
          <w:color w:val="231F20"/>
          <w:spacing w:val="-3"/>
          <w:w w:val="105"/>
        </w:rPr>
        <w:t>mujeres,</w:t>
      </w:r>
      <w:r>
        <w:rPr>
          <w:color w:val="231F20"/>
          <w:spacing w:val="-15"/>
          <w:w w:val="105"/>
        </w:rPr>
        <w:t> </w:t>
      </w:r>
      <w:r>
        <w:rPr>
          <w:color w:val="231F20"/>
          <w:w w:val="105"/>
        </w:rPr>
        <w:t>la</w:t>
      </w:r>
      <w:r>
        <w:rPr>
          <w:color w:val="231F20"/>
          <w:spacing w:val="-15"/>
          <w:w w:val="105"/>
        </w:rPr>
        <w:t> </w:t>
      </w:r>
      <w:r>
        <w:rPr>
          <w:color w:val="231F20"/>
          <w:w w:val="105"/>
        </w:rPr>
        <w:t>justicia</w:t>
      </w:r>
      <w:r>
        <w:rPr>
          <w:color w:val="231F20"/>
          <w:spacing w:val="-15"/>
          <w:w w:val="105"/>
        </w:rPr>
        <w:t> </w:t>
      </w:r>
      <w:r>
        <w:rPr>
          <w:color w:val="231F20"/>
          <w:w w:val="105"/>
        </w:rPr>
        <w:t>y</w:t>
      </w:r>
      <w:r>
        <w:rPr>
          <w:color w:val="231F20"/>
          <w:spacing w:val="-15"/>
          <w:w w:val="105"/>
        </w:rPr>
        <w:t> </w:t>
      </w:r>
      <w:r>
        <w:rPr>
          <w:color w:val="231F20"/>
          <w:w w:val="105"/>
        </w:rPr>
        <w:t>el</w:t>
      </w:r>
      <w:r>
        <w:rPr>
          <w:color w:val="231F20"/>
          <w:spacing w:val="-15"/>
          <w:w w:val="105"/>
        </w:rPr>
        <w:t> </w:t>
      </w:r>
      <w:r>
        <w:rPr>
          <w:color w:val="231F20"/>
          <w:w w:val="105"/>
        </w:rPr>
        <w:t>desarrollo</w:t>
      </w:r>
      <w:r>
        <w:rPr>
          <w:color w:val="231F20"/>
          <w:spacing w:val="-15"/>
          <w:w w:val="105"/>
        </w:rPr>
        <w:t> </w:t>
      </w:r>
      <w:r>
        <w:rPr>
          <w:color w:val="231F20"/>
          <w:w w:val="105"/>
        </w:rPr>
        <w:t>social,</w:t>
      </w:r>
      <w:r>
        <w:rPr>
          <w:color w:val="231F20"/>
          <w:spacing w:val="-15"/>
          <w:w w:val="105"/>
        </w:rPr>
        <w:t> </w:t>
      </w:r>
      <w:r>
        <w:rPr>
          <w:color w:val="231F20"/>
          <w:w w:val="105"/>
        </w:rPr>
        <w:t>gene- rando</w:t>
      </w:r>
      <w:r>
        <w:rPr>
          <w:color w:val="231F20"/>
          <w:spacing w:val="-23"/>
          <w:w w:val="105"/>
        </w:rPr>
        <w:t> </w:t>
      </w:r>
      <w:r>
        <w:rPr>
          <w:color w:val="231F20"/>
          <w:w w:val="105"/>
        </w:rPr>
        <w:t>en</w:t>
      </w:r>
      <w:r>
        <w:rPr>
          <w:color w:val="231F20"/>
          <w:spacing w:val="-23"/>
          <w:w w:val="105"/>
        </w:rPr>
        <w:t> </w:t>
      </w:r>
      <w:r>
        <w:rPr>
          <w:color w:val="231F20"/>
          <w:w w:val="105"/>
        </w:rPr>
        <w:t>forma</w:t>
      </w:r>
      <w:r>
        <w:rPr>
          <w:color w:val="231F20"/>
          <w:spacing w:val="-23"/>
          <w:w w:val="105"/>
        </w:rPr>
        <w:t> </w:t>
      </w:r>
      <w:r>
        <w:rPr>
          <w:color w:val="231F20"/>
          <w:spacing w:val="-3"/>
          <w:w w:val="105"/>
        </w:rPr>
        <w:t>permanente,</w:t>
      </w:r>
      <w:r>
        <w:rPr>
          <w:color w:val="231F20"/>
          <w:spacing w:val="-22"/>
          <w:w w:val="105"/>
        </w:rPr>
        <w:t> </w:t>
      </w:r>
      <w:r>
        <w:rPr>
          <w:color w:val="231F20"/>
          <w:spacing w:val="-3"/>
          <w:w w:val="105"/>
        </w:rPr>
        <w:t>continua</w:t>
      </w:r>
      <w:r>
        <w:rPr>
          <w:color w:val="231F20"/>
          <w:spacing w:val="-23"/>
          <w:w w:val="105"/>
        </w:rPr>
        <w:t> </w:t>
      </w:r>
      <w:r>
        <w:rPr>
          <w:color w:val="231F20"/>
          <w:w w:val="105"/>
        </w:rPr>
        <w:t>y</w:t>
      </w:r>
      <w:r>
        <w:rPr>
          <w:color w:val="231F20"/>
          <w:spacing w:val="-23"/>
          <w:w w:val="105"/>
        </w:rPr>
        <w:t> </w:t>
      </w:r>
      <w:r>
        <w:rPr>
          <w:color w:val="231F20"/>
          <w:spacing w:val="-3"/>
          <w:w w:val="105"/>
        </w:rPr>
        <w:t>creciente </w:t>
      </w:r>
      <w:r>
        <w:rPr>
          <w:color w:val="231F20"/>
          <w:w w:val="105"/>
        </w:rPr>
        <w:t>servicios</w:t>
      </w:r>
      <w:r>
        <w:rPr>
          <w:color w:val="231F20"/>
          <w:spacing w:val="-27"/>
          <w:w w:val="105"/>
        </w:rPr>
        <w:t> </w:t>
      </w:r>
      <w:r>
        <w:rPr>
          <w:color w:val="231F20"/>
          <w:w w:val="105"/>
        </w:rPr>
        <w:t>y</w:t>
      </w:r>
      <w:r>
        <w:rPr>
          <w:color w:val="231F20"/>
          <w:spacing w:val="-27"/>
          <w:w w:val="105"/>
        </w:rPr>
        <w:t> </w:t>
      </w:r>
      <w:r>
        <w:rPr>
          <w:color w:val="231F20"/>
          <w:w w:val="105"/>
        </w:rPr>
        <w:t>obras</w:t>
      </w:r>
      <w:r>
        <w:rPr>
          <w:color w:val="231F20"/>
          <w:spacing w:val="-27"/>
          <w:w w:val="105"/>
        </w:rPr>
        <w:t> </w:t>
      </w:r>
      <w:r>
        <w:rPr>
          <w:color w:val="231F20"/>
          <w:w w:val="105"/>
        </w:rPr>
        <w:t>de</w:t>
      </w:r>
      <w:r>
        <w:rPr>
          <w:color w:val="231F20"/>
          <w:spacing w:val="-27"/>
          <w:w w:val="105"/>
        </w:rPr>
        <w:t> </w:t>
      </w:r>
      <w:r>
        <w:rPr>
          <w:color w:val="231F20"/>
          <w:w w:val="105"/>
        </w:rPr>
        <w:t>calidad;</w:t>
      </w:r>
      <w:r>
        <w:rPr>
          <w:color w:val="231F20"/>
          <w:spacing w:val="-27"/>
          <w:w w:val="105"/>
        </w:rPr>
        <w:t> </w:t>
      </w:r>
      <w:r>
        <w:rPr>
          <w:color w:val="231F20"/>
          <w:w w:val="105"/>
        </w:rPr>
        <w:t>basada</w:t>
      </w:r>
      <w:r>
        <w:rPr>
          <w:color w:val="231F20"/>
          <w:spacing w:val="-26"/>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partici- </w:t>
      </w:r>
      <w:r>
        <w:rPr>
          <w:color w:val="231F20"/>
        </w:rPr>
        <w:t>pación ciudadana, en una administración</w:t>
      </w:r>
      <w:r>
        <w:rPr>
          <w:color w:val="231F20"/>
          <w:spacing w:val="-27"/>
        </w:rPr>
        <w:t> </w:t>
      </w:r>
      <w:r>
        <w:rPr>
          <w:color w:val="231F20"/>
        </w:rPr>
        <w:t>respon- </w:t>
      </w:r>
      <w:r>
        <w:rPr>
          <w:color w:val="231F20"/>
          <w:w w:val="105"/>
        </w:rPr>
        <w:t>sable,</w:t>
      </w:r>
      <w:r>
        <w:rPr>
          <w:color w:val="231F20"/>
          <w:spacing w:val="-35"/>
          <w:w w:val="105"/>
        </w:rPr>
        <w:t> </w:t>
      </w:r>
      <w:r>
        <w:rPr>
          <w:color w:val="231F20"/>
          <w:w w:val="105"/>
        </w:rPr>
        <w:t>honesta</w:t>
      </w:r>
      <w:r>
        <w:rPr>
          <w:color w:val="231F20"/>
          <w:spacing w:val="-34"/>
          <w:w w:val="105"/>
        </w:rPr>
        <w:t> </w:t>
      </w:r>
      <w:r>
        <w:rPr>
          <w:color w:val="231F20"/>
          <w:w w:val="105"/>
        </w:rPr>
        <w:t>y</w:t>
      </w:r>
      <w:r>
        <w:rPr>
          <w:color w:val="231F20"/>
          <w:spacing w:val="-34"/>
          <w:w w:val="105"/>
        </w:rPr>
        <w:t> </w:t>
      </w:r>
      <w:r>
        <w:rPr>
          <w:color w:val="231F20"/>
          <w:spacing w:val="-3"/>
          <w:w w:val="105"/>
        </w:rPr>
        <w:t>eficiente,</w:t>
      </w:r>
      <w:r>
        <w:rPr>
          <w:color w:val="231F20"/>
          <w:spacing w:val="-34"/>
          <w:w w:val="105"/>
        </w:rPr>
        <w:t> </w:t>
      </w:r>
      <w:r>
        <w:rPr>
          <w:color w:val="231F20"/>
          <w:w w:val="105"/>
        </w:rPr>
        <w:t>respetando</w:t>
      </w:r>
      <w:r>
        <w:rPr>
          <w:color w:val="231F20"/>
          <w:spacing w:val="-34"/>
          <w:w w:val="105"/>
        </w:rPr>
        <w:t> </w:t>
      </w:r>
      <w:r>
        <w:rPr>
          <w:color w:val="231F20"/>
          <w:w w:val="105"/>
        </w:rPr>
        <w:t>la</w:t>
      </w:r>
      <w:r>
        <w:rPr>
          <w:color w:val="231F20"/>
          <w:spacing w:val="-34"/>
          <w:w w:val="105"/>
        </w:rPr>
        <w:t> </w:t>
      </w:r>
      <w:r>
        <w:rPr>
          <w:color w:val="231F20"/>
          <w:w w:val="105"/>
        </w:rPr>
        <w:t>dignidad de las personas y del medio </w:t>
      </w:r>
      <w:r>
        <w:rPr>
          <w:color w:val="231F20"/>
          <w:spacing w:val="-3"/>
          <w:w w:val="105"/>
        </w:rPr>
        <w:t>ambiente </w:t>
      </w:r>
      <w:r>
        <w:rPr>
          <w:color w:val="231F20"/>
          <w:w w:val="105"/>
        </w:rPr>
        <w:t>y</w:t>
      </w:r>
      <w:r>
        <w:rPr>
          <w:color w:val="231F20"/>
          <w:spacing w:val="-36"/>
          <w:w w:val="105"/>
        </w:rPr>
        <w:t> </w:t>
      </w:r>
      <w:r>
        <w:rPr>
          <w:color w:val="231F20"/>
          <w:w w:val="105"/>
        </w:rPr>
        <w:t>fomen- tado</w:t>
      </w:r>
      <w:r>
        <w:rPr>
          <w:color w:val="231F20"/>
          <w:spacing w:val="-20"/>
          <w:w w:val="105"/>
        </w:rPr>
        <w:t> </w:t>
      </w:r>
      <w:r>
        <w:rPr>
          <w:color w:val="231F20"/>
          <w:spacing w:val="-3"/>
          <w:w w:val="105"/>
        </w:rPr>
        <w:t>compromisos</w:t>
      </w:r>
      <w:r>
        <w:rPr>
          <w:color w:val="231F20"/>
          <w:spacing w:val="-19"/>
          <w:w w:val="105"/>
        </w:rPr>
        <w:t> </w:t>
      </w:r>
      <w:r>
        <w:rPr>
          <w:color w:val="231F20"/>
          <w:w w:val="105"/>
        </w:rPr>
        <w:t>para</w:t>
      </w:r>
      <w:r>
        <w:rPr>
          <w:color w:val="231F20"/>
          <w:spacing w:val="-19"/>
          <w:w w:val="105"/>
        </w:rPr>
        <w:t> </w:t>
      </w:r>
      <w:r>
        <w:rPr>
          <w:color w:val="231F20"/>
          <w:w w:val="105"/>
        </w:rPr>
        <w:t>fortalecer</w:t>
      </w:r>
      <w:r>
        <w:rPr>
          <w:color w:val="231F20"/>
          <w:spacing w:val="-19"/>
          <w:w w:val="105"/>
        </w:rPr>
        <w:t> </w:t>
      </w:r>
      <w:r>
        <w:rPr>
          <w:color w:val="231F20"/>
          <w:w w:val="105"/>
        </w:rPr>
        <w:t>la</w:t>
      </w:r>
      <w:r>
        <w:rPr>
          <w:color w:val="231F20"/>
          <w:spacing w:val="-19"/>
          <w:w w:val="105"/>
        </w:rPr>
        <w:t> </w:t>
      </w:r>
      <w:r>
        <w:rPr>
          <w:color w:val="231F20"/>
          <w:w w:val="105"/>
        </w:rPr>
        <w:t>cultura.</w:t>
      </w:r>
    </w:p>
    <w:p>
      <w:pPr>
        <w:pStyle w:val="BodyText"/>
        <w:spacing w:line="266" w:lineRule="auto"/>
        <w:ind w:left="1589" w:firstLine="283"/>
        <w:jc w:val="both"/>
      </w:pPr>
      <w:r>
        <w:rPr>
          <w:color w:val="231F20"/>
          <w:spacing w:val="-5"/>
        </w:rPr>
        <w:t>Para </w:t>
      </w:r>
      <w:r>
        <w:rPr>
          <w:color w:val="231F20"/>
          <w:spacing w:val="-4"/>
        </w:rPr>
        <w:t>lograr esto </w:t>
      </w:r>
      <w:r>
        <w:rPr>
          <w:color w:val="231F20"/>
          <w:spacing w:val="-3"/>
        </w:rPr>
        <w:t>es </w:t>
      </w:r>
      <w:r>
        <w:rPr>
          <w:color w:val="231F20"/>
          <w:spacing w:val="-5"/>
        </w:rPr>
        <w:t>fundamental </w:t>
      </w:r>
      <w:r>
        <w:rPr>
          <w:color w:val="231F20"/>
          <w:spacing w:val="-4"/>
        </w:rPr>
        <w:t>que los </w:t>
      </w:r>
      <w:r>
        <w:rPr>
          <w:color w:val="231F20"/>
          <w:spacing w:val="-5"/>
        </w:rPr>
        <w:t>gobier- </w:t>
      </w:r>
      <w:r>
        <w:rPr>
          <w:color w:val="231F20"/>
          <w:spacing w:val="-4"/>
        </w:rPr>
        <w:t>nos</w:t>
      </w:r>
      <w:r>
        <w:rPr>
          <w:color w:val="231F20"/>
          <w:spacing w:val="-22"/>
        </w:rPr>
        <w:t> </w:t>
      </w:r>
      <w:r>
        <w:rPr>
          <w:color w:val="231F20"/>
          <w:spacing w:val="-4"/>
        </w:rPr>
        <w:t>Estatal</w:t>
      </w:r>
      <w:r>
        <w:rPr>
          <w:color w:val="231F20"/>
          <w:spacing w:val="-22"/>
        </w:rPr>
        <w:t> </w:t>
      </w:r>
      <w:r>
        <w:rPr>
          <w:color w:val="231F20"/>
        </w:rPr>
        <w:t>y</w:t>
      </w:r>
      <w:r>
        <w:rPr>
          <w:color w:val="231F20"/>
          <w:spacing w:val="-22"/>
        </w:rPr>
        <w:t> </w:t>
      </w:r>
      <w:r>
        <w:rPr>
          <w:color w:val="231F20"/>
          <w:spacing w:val="-6"/>
        </w:rPr>
        <w:t>Municipal,</w:t>
      </w:r>
      <w:r>
        <w:rPr>
          <w:color w:val="231F20"/>
          <w:spacing w:val="-21"/>
        </w:rPr>
        <w:t> </w:t>
      </w:r>
      <w:r>
        <w:rPr>
          <w:color w:val="231F20"/>
          <w:spacing w:val="-5"/>
        </w:rPr>
        <w:t>además</w:t>
      </w:r>
      <w:r>
        <w:rPr>
          <w:color w:val="231F20"/>
          <w:spacing w:val="-22"/>
        </w:rPr>
        <w:t> </w:t>
      </w:r>
      <w:r>
        <w:rPr>
          <w:color w:val="231F20"/>
        </w:rPr>
        <w:t>de</w:t>
      </w:r>
      <w:r>
        <w:rPr>
          <w:color w:val="231F20"/>
          <w:spacing w:val="-22"/>
        </w:rPr>
        <w:t> </w:t>
      </w:r>
      <w:r>
        <w:rPr>
          <w:color w:val="231F20"/>
          <w:spacing w:val="-4"/>
        </w:rPr>
        <w:t>la</w:t>
      </w:r>
      <w:r>
        <w:rPr>
          <w:color w:val="231F20"/>
          <w:spacing w:val="-22"/>
        </w:rPr>
        <w:t> </w:t>
      </w:r>
      <w:r>
        <w:rPr>
          <w:color w:val="231F20"/>
          <w:spacing w:val="-4"/>
        </w:rPr>
        <w:t>sociedad</w:t>
      </w:r>
      <w:r>
        <w:rPr>
          <w:color w:val="231F20"/>
          <w:spacing w:val="-21"/>
        </w:rPr>
        <w:t> </w:t>
      </w:r>
      <w:r>
        <w:rPr>
          <w:color w:val="231F20"/>
          <w:spacing w:val="-3"/>
        </w:rPr>
        <w:t>en</w:t>
      </w:r>
      <w:r>
        <w:rPr>
          <w:color w:val="231F20"/>
          <w:spacing w:val="-22"/>
        </w:rPr>
        <w:t> </w:t>
      </w:r>
      <w:r>
        <w:rPr>
          <w:color w:val="231F20"/>
          <w:spacing w:val="-4"/>
        </w:rPr>
        <w:t>su </w:t>
      </w:r>
      <w:r>
        <w:rPr>
          <w:color w:val="231F20"/>
          <w:spacing w:val="-7"/>
        </w:rPr>
        <w:t>conjunto, </w:t>
      </w:r>
      <w:r>
        <w:rPr>
          <w:color w:val="231F20"/>
          <w:spacing w:val="-5"/>
        </w:rPr>
        <w:t>sumen </w:t>
      </w:r>
      <w:r>
        <w:rPr>
          <w:color w:val="231F20"/>
          <w:spacing w:val="-4"/>
        </w:rPr>
        <w:t>esfuerzos para </w:t>
      </w:r>
      <w:r>
        <w:rPr>
          <w:color w:val="231F20"/>
          <w:spacing w:val="-3"/>
        </w:rPr>
        <w:t>el </w:t>
      </w:r>
      <w:r>
        <w:rPr>
          <w:color w:val="231F20"/>
          <w:spacing w:val="-5"/>
        </w:rPr>
        <w:t>desarrollo </w:t>
      </w:r>
      <w:r>
        <w:rPr>
          <w:color w:val="231F20"/>
        </w:rPr>
        <w:t>de </w:t>
      </w:r>
      <w:r>
        <w:rPr>
          <w:color w:val="231F20"/>
          <w:spacing w:val="-4"/>
        </w:rPr>
        <w:t>los </w:t>
      </w:r>
      <w:r>
        <w:rPr>
          <w:color w:val="231F20"/>
          <w:spacing w:val="-5"/>
        </w:rPr>
        <w:t>municipios, con </w:t>
      </w:r>
      <w:r>
        <w:rPr>
          <w:color w:val="231F20"/>
          <w:spacing w:val="-4"/>
        </w:rPr>
        <w:t>una </w:t>
      </w:r>
      <w:r>
        <w:rPr>
          <w:color w:val="231F20"/>
          <w:spacing w:val="-5"/>
        </w:rPr>
        <w:t>visión </w:t>
      </w:r>
      <w:r>
        <w:rPr>
          <w:color w:val="231F20"/>
        </w:rPr>
        <w:t>a </w:t>
      </w:r>
      <w:r>
        <w:rPr>
          <w:color w:val="231F20"/>
          <w:spacing w:val="-5"/>
        </w:rPr>
        <w:t>corto, mediano </w:t>
      </w:r>
      <w:r>
        <w:rPr>
          <w:color w:val="231F20"/>
        </w:rPr>
        <w:t>y </w:t>
      </w:r>
      <w:r>
        <w:rPr>
          <w:color w:val="231F20"/>
          <w:spacing w:val="-5"/>
        </w:rPr>
        <w:t>largo plazos, </w:t>
      </w:r>
      <w:r>
        <w:rPr>
          <w:color w:val="231F20"/>
          <w:spacing w:val="-6"/>
        </w:rPr>
        <w:t>alineando </w:t>
      </w:r>
      <w:r>
        <w:rPr>
          <w:color w:val="231F20"/>
          <w:spacing w:val="-5"/>
        </w:rPr>
        <w:t>planes </w:t>
      </w:r>
      <w:r>
        <w:rPr>
          <w:color w:val="231F20"/>
        </w:rPr>
        <w:t>y </w:t>
      </w:r>
      <w:r>
        <w:rPr>
          <w:color w:val="231F20"/>
          <w:spacing w:val="-5"/>
        </w:rPr>
        <w:t>programas municipales con</w:t>
      </w:r>
      <w:r>
        <w:rPr>
          <w:color w:val="231F20"/>
          <w:spacing w:val="-12"/>
        </w:rPr>
        <w:t> </w:t>
      </w:r>
      <w:r>
        <w:rPr>
          <w:color w:val="231F20"/>
          <w:spacing w:val="-4"/>
        </w:rPr>
        <w:t>los</w:t>
      </w:r>
      <w:r>
        <w:rPr>
          <w:color w:val="231F20"/>
          <w:spacing w:val="-12"/>
        </w:rPr>
        <w:t> </w:t>
      </w:r>
      <w:r>
        <w:rPr>
          <w:color w:val="231F20"/>
          <w:spacing w:val="-5"/>
        </w:rPr>
        <w:t>instrumentos</w:t>
      </w:r>
      <w:r>
        <w:rPr>
          <w:color w:val="231F20"/>
          <w:spacing w:val="-11"/>
        </w:rPr>
        <w:t> </w:t>
      </w:r>
      <w:r>
        <w:rPr>
          <w:color w:val="231F20"/>
        </w:rPr>
        <w:t>de</w:t>
      </w:r>
      <w:r>
        <w:rPr>
          <w:color w:val="231F20"/>
          <w:spacing w:val="-12"/>
        </w:rPr>
        <w:t> </w:t>
      </w:r>
      <w:r>
        <w:rPr>
          <w:color w:val="231F20"/>
          <w:spacing w:val="-5"/>
        </w:rPr>
        <w:t>planeación</w:t>
      </w:r>
      <w:r>
        <w:rPr>
          <w:color w:val="231F20"/>
          <w:spacing w:val="-11"/>
        </w:rPr>
        <w:t> </w:t>
      </w:r>
      <w:r>
        <w:rPr>
          <w:color w:val="231F20"/>
          <w:spacing w:val="-5"/>
        </w:rPr>
        <w:t>superiores.</w:t>
      </w:r>
    </w:p>
    <w:p>
      <w:pPr>
        <w:pStyle w:val="BodyText"/>
        <w:spacing w:line="266" w:lineRule="auto"/>
        <w:ind w:left="1589" w:firstLine="283"/>
        <w:jc w:val="both"/>
      </w:pPr>
      <w:r>
        <w:rPr>
          <w:color w:val="231F20"/>
        </w:rPr>
        <w:t>Al</w:t>
      </w:r>
      <w:r>
        <w:rPr>
          <w:color w:val="231F20"/>
          <w:spacing w:val="-11"/>
        </w:rPr>
        <w:t> </w:t>
      </w:r>
      <w:r>
        <w:rPr>
          <w:color w:val="231F20"/>
        </w:rPr>
        <w:t>respecto,</w:t>
      </w:r>
      <w:r>
        <w:rPr>
          <w:color w:val="231F20"/>
          <w:spacing w:val="-11"/>
        </w:rPr>
        <w:t> </w:t>
      </w:r>
      <w:r>
        <w:rPr>
          <w:color w:val="231F20"/>
        </w:rPr>
        <w:t>es</w:t>
      </w:r>
      <w:r>
        <w:rPr>
          <w:color w:val="231F20"/>
          <w:spacing w:val="-10"/>
        </w:rPr>
        <w:t> </w:t>
      </w:r>
      <w:r>
        <w:rPr>
          <w:color w:val="231F20"/>
        </w:rPr>
        <w:t>necesario</w:t>
      </w:r>
      <w:r>
        <w:rPr>
          <w:color w:val="231F20"/>
          <w:spacing w:val="-11"/>
        </w:rPr>
        <w:t> </w:t>
      </w:r>
      <w:r>
        <w:rPr>
          <w:color w:val="231F20"/>
        </w:rPr>
        <w:t>impulsar</w:t>
      </w:r>
      <w:r>
        <w:rPr>
          <w:color w:val="231F20"/>
          <w:spacing w:val="-10"/>
        </w:rPr>
        <w:t> </w:t>
      </w:r>
      <w:r>
        <w:rPr>
          <w:color w:val="231F20"/>
        </w:rPr>
        <w:t>estrategias que</w:t>
      </w:r>
      <w:r>
        <w:rPr>
          <w:color w:val="231F20"/>
          <w:spacing w:val="-18"/>
        </w:rPr>
        <w:t> </w:t>
      </w:r>
      <w:r>
        <w:rPr>
          <w:color w:val="231F20"/>
        </w:rPr>
        <w:t>fortalezcan</w:t>
      </w:r>
      <w:r>
        <w:rPr>
          <w:color w:val="231F20"/>
          <w:spacing w:val="-18"/>
        </w:rPr>
        <w:t> </w:t>
      </w:r>
      <w:r>
        <w:rPr>
          <w:color w:val="231F20"/>
        </w:rPr>
        <w:t>las</w:t>
      </w:r>
      <w:r>
        <w:rPr>
          <w:color w:val="231F20"/>
          <w:spacing w:val="-18"/>
        </w:rPr>
        <w:t> </w:t>
      </w:r>
      <w:r>
        <w:rPr>
          <w:color w:val="231F20"/>
        </w:rPr>
        <w:t>capacidades</w:t>
      </w:r>
      <w:r>
        <w:rPr>
          <w:color w:val="231F20"/>
          <w:spacing w:val="-18"/>
        </w:rPr>
        <w:t> </w:t>
      </w:r>
      <w:r>
        <w:rPr>
          <w:color w:val="231F20"/>
        </w:rPr>
        <w:t>institucionales</w:t>
      </w:r>
      <w:r>
        <w:rPr>
          <w:color w:val="231F20"/>
          <w:spacing w:val="-18"/>
        </w:rPr>
        <w:t> </w:t>
      </w:r>
      <w:r>
        <w:rPr>
          <w:color w:val="231F20"/>
        </w:rPr>
        <w:t>de las administraciones municipales de manera</w:t>
      </w:r>
      <w:r>
        <w:rPr>
          <w:color w:val="231F20"/>
          <w:spacing w:val="-35"/>
        </w:rPr>
        <w:t> </w:t>
      </w:r>
      <w:r>
        <w:rPr>
          <w:color w:val="231F20"/>
        </w:rPr>
        <w:t>inte- gral, generando acciones de capacitación, </w:t>
      </w:r>
      <w:r>
        <w:rPr>
          <w:color w:val="231F20"/>
          <w:spacing w:val="-3"/>
        </w:rPr>
        <w:t>asis- tencia </w:t>
      </w:r>
      <w:r>
        <w:rPr>
          <w:color w:val="231F20"/>
        </w:rPr>
        <w:t>técnica, </w:t>
      </w:r>
      <w:r>
        <w:rPr>
          <w:color w:val="231F20"/>
          <w:spacing w:val="-3"/>
        </w:rPr>
        <w:t>equipamiento </w:t>
      </w:r>
      <w:r>
        <w:rPr>
          <w:color w:val="231F20"/>
        </w:rPr>
        <w:t>y adecuación de las ordenanzas municipales de forma articulada, de lo contrario se corre el riesgo de que la gestión y presupuesto</w:t>
      </w:r>
      <w:r>
        <w:rPr>
          <w:color w:val="231F20"/>
          <w:spacing w:val="-20"/>
        </w:rPr>
        <w:t> </w:t>
      </w:r>
      <w:r>
        <w:rPr>
          <w:color w:val="231F20"/>
        </w:rPr>
        <w:t>del</w:t>
      </w:r>
      <w:r>
        <w:rPr>
          <w:color w:val="231F20"/>
          <w:spacing w:val="-19"/>
        </w:rPr>
        <w:t> </w:t>
      </w:r>
      <w:r>
        <w:rPr>
          <w:color w:val="231F20"/>
        </w:rPr>
        <w:t>orden</w:t>
      </w:r>
      <w:r>
        <w:rPr>
          <w:color w:val="231F20"/>
          <w:spacing w:val="-20"/>
        </w:rPr>
        <w:t> </w:t>
      </w:r>
      <w:r>
        <w:rPr>
          <w:color w:val="231F20"/>
        </w:rPr>
        <w:t>municipal</w:t>
      </w:r>
      <w:r>
        <w:rPr>
          <w:color w:val="231F20"/>
          <w:spacing w:val="-19"/>
        </w:rPr>
        <w:t> </w:t>
      </w:r>
      <w:r>
        <w:rPr>
          <w:color w:val="231F20"/>
        </w:rPr>
        <w:t>sean</w:t>
      </w:r>
      <w:r>
        <w:rPr>
          <w:color w:val="231F20"/>
          <w:spacing w:val="-19"/>
        </w:rPr>
        <w:t> </w:t>
      </w:r>
      <w:r>
        <w:rPr>
          <w:color w:val="231F20"/>
        </w:rPr>
        <w:t>deficientes.</w:t>
      </w:r>
    </w:p>
    <w:p>
      <w:pPr>
        <w:pStyle w:val="BodyText"/>
        <w:spacing w:line="266" w:lineRule="auto" w:before="87"/>
        <w:ind w:left="199" w:right="791" w:firstLine="283"/>
        <w:jc w:val="both"/>
      </w:pPr>
      <w:r>
        <w:rPr/>
        <w:br w:type="column"/>
      </w:r>
      <w:r>
        <w:rPr>
          <w:color w:val="231F20"/>
        </w:rPr>
        <w:t>Debe mencionarse en este </w:t>
      </w:r>
      <w:r>
        <w:rPr>
          <w:color w:val="231F20"/>
          <w:spacing w:val="-3"/>
        </w:rPr>
        <w:t>punto </w:t>
      </w:r>
      <w:r>
        <w:rPr>
          <w:color w:val="231F20"/>
        </w:rPr>
        <w:t>que los </w:t>
      </w:r>
      <w:r>
        <w:rPr>
          <w:color w:val="231F20"/>
          <w:spacing w:val="-4"/>
        </w:rPr>
        <w:t>570 </w:t>
      </w:r>
      <w:r>
        <w:rPr>
          <w:color w:val="231F20"/>
        </w:rPr>
        <w:t>municipios de Oaxaca presentan características </w:t>
      </w:r>
      <w:r>
        <w:rPr>
          <w:color w:val="231F20"/>
          <w:spacing w:val="-3"/>
        </w:rPr>
        <w:t>heterogéneas</w:t>
      </w:r>
      <w:r>
        <w:rPr>
          <w:color w:val="231F20"/>
          <w:spacing w:val="-14"/>
        </w:rPr>
        <w:t> </w:t>
      </w:r>
      <w:r>
        <w:rPr>
          <w:color w:val="231F20"/>
        </w:rPr>
        <w:t>y</w:t>
      </w:r>
      <w:r>
        <w:rPr>
          <w:color w:val="231F20"/>
          <w:spacing w:val="-13"/>
        </w:rPr>
        <w:t> </w:t>
      </w:r>
      <w:r>
        <w:rPr>
          <w:color w:val="231F20"/>
        </w:rPr>
        <w:t>diversas</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aspectos</w:t>
      </w:r>
      <w:r>
        <w:rPr>
          <w:color w:val="231F20"/>
          <w:spacing w:val="-14"/>
        </w:rPr>
        <w:t> </w:t>
      </w:r>
      <w:r>
        <w:rPr>
          <w:color w:val="231F20"/>
        </w:rPr>
        <w:t>políticos, sociales y económicos. </w:t>
      </w:r>
      <w:r>
        <w:rPr>
          <w:color w:val="231F20"/>
          <w:spacing w:val="-3"/>
        </w:rPr>
        <w:t>Entre </w:t>
      </w:r>
      <w:r>
        <w:rPr>
          <w:color w:val="231F20"/>
        </w:rPr>
        <w:t>los indicadores de </w:t>
      </w:r>
      <w:r>
        <w:rPr>
          <w:color w:val="231F20"/>
          <w:spacing w:val="-3"/>
        </w:rPr>
        <w:t>mayor </w:t>
      </w:r>
      <w:r>
        <w:rPr>
          <w:color w:val="231F20"/>
        </w:rPr>
        <w:t>relevancia que en gran medida dan</w:t>
      </w:r>
      <w:r>
        <w:rPr>
          <w:color w:val="231F20"/>
          <w:spacing w:val="-37"/>
        </w:rPr>
        <w:t> </w:t>
      </w:r>
      <w:r>
        <w:rPr>
          <w:color w:val="231F20"/>
        </w:rPr>
        <w:t>cuenta de lo </w:t>
      </w:r>
      <w:r>
        <w:rPr>
          <w:color w:val="231F20"/>
          <w:spacing w:val="-4"/>
        </w:rPr>
        <w:t>anterior, </w:t>
      </w:r>
      <w:r>
        <w:rPr>
          <w:color w:val="231F20"/>
        </w:rPr>
        <w:t>destaca el Índice de </w:t>
      </w:r>
      <w:r>
        <w:rPr>
          <w:color w:val="231F20"/>
          <w:spacing w:val="-3"/>
        </w:rPr>
        <w:t>Marginación </w:t>
      </w:r>
      <w:r>
        <w:rPr>
          <w:color w:val="231F20"/>
        </w:rPr>
        <w:t>Municipal, formulado por el  </w:t>
      </w:r>
      <w:r>
        <w:rPr>
          <w:color w:val="231F20"/>
          <w:spacing w:val="-3"/>
        </w:rPr>
        <w:t>Consejo  </w:t>
      </w:r>
      <w:r>
        <w:rPr>
          <w:color w:val="231F20"/>
        </w:rPr>
        <w:t>Nacional de Población </w:t>
      </w:r>
      <w:r>
        <w:rPr>
          <w:color w:val="231F20"/>
          <w:spacing w:val="-5"/>
        </w:rPr>
        <w:t>(CONAPO), </w:t>
      </w:r>
      <w:r>
        <w:rPr>
          <w:color w:val="231F20"/>
        </w:rPr>
        <w:t>que es una medida-re- sumen que permite </w:t>
      </w:r>
      <w:r>
        <w:rPr>
          <w:color w:val="231F20"/>
          <w:spacing w:val="-3"/>
        </w:rPr>
        <w:t>diferenciar </w:t>
      </w:r>
      <w:r>
        <w:rPr>
          <w:color w:val="231F20"/>
        </w:rPr>
        <w:t>a los municipios según el impacto global de las carencias que padece</w:t>
      </w:r>
      <w:r>
        <w:rPr>
          <w:color w:val="231F20"/>
          <w:spacing w:val="-13"/>
        </w:rPr>
        <w:t> </w:t>
      </w:r>
      <w:r>
        <w:rPr>
          <w:color w:val="231F20"/>
        </w:rPr>
        <w:t>la</w:t>
      </w:r>
      <w:r>
        <w:rPr>
          <w:color w:val="231F20"/>
          <w:spacing w:val="-13"/>
        </w:rPr>
        <w:t> </w:t>
      </w:r>
      <w:r>
        <w:rPr>
          <w:color w:val="231F20"/>
        </w:rPr>
        <w:t>población,</w:t>
      </w:r>
      <w:r>
        <w:rPr>
          <w:color w:val="231F20"/>
          <w:spacing w:val="-13"/>
        </w:rPr>
        <w:t> </w:t>
      </w:r>
      <w:r>
        <w:rPr>
          <w:color w:val="231F20"/>
        </w:rPr>
        <w:t>como</w:t>
      </w:r>
      <w:r>
        <w:rPr>
          <w:color w:val="231F20"/>
          <w:spacing w:val="-13"/>
        </w:rPr>
        <w:t> </w:t>
      </w:r>
      <w:r>
        <w:rPr>
          <w:color w:val="231F20"/>
        </w:rPr>
        <w:t>resultado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falta</w:t>
      </w:r>
      <w:r>
        <w:rPr>
          <w:color w:val="231F20"/>
          <w:spacing w:val="-13"/>
        </w:rPr>
        <w:t> </w:t>
      </w:r>
      <w:r>
        <w:rPr>
          <w:color w:val="231F20"/>
        </w:rPr>
        <w:t>de </w:t>
      </w:r>
      <w:r>
        <w:rPr>
          <w:color w:val="231F20"/>
          <w:spacing w:val="-3"/>
        </w:rPr>
        <w:t>acceso </w:t>
      </w:r>
      <w:r>
        <w:rPr>
          <w:color w:val="231F20"/>
        </w:rPr>
        <w:t>a la educación, la </w:t>
      </w:r>
      <w:r>
        <w:rPr>
          <w:color w:val="231F20"/>
          <w:spacing w:val="-3"/>
        </w:rPr>
        <w:t>residencia </w:t>
      </w:r>
      <w:r>
        <w:rPr>
          <w:color w:val="231F20"/>
        </w:rPr>
        <w:t>en viviendas inadecuadas, la percepción de ingresos moneta- rios</w:t>
      </w:r>
      <w:r>
        <w:rPr>
          <w:color w:val="231F20"/>
          <w:spacing w:val="-12"/>
        </w:rPr>
        <w:t> </w:t>
      </w:r>
      <w:r>
        <w:rPr>
          <w:color w:val="231F20"/>
          <w:spacing w:val="-3"/>
        </w:rPr>
        <w:t>insuficientes</w:t>
      </w:r>
      <w:r>
        <w:rPr>
          <w:color w:val="231F20"/>
          <w:spacing w:val="-12"/>
        </w:rPr>
        <w:t> </w:t>
      </w:r>
      <w:r>
        <w:rPr>
          <w:color w:val="231F20"/>
        </w:rPr>
        <w:t>y</w:t>
      </w:r>
      <w:r>
        <w:rPr>
          <w:color w:val="231F20"/>
          <w:spacing w:val="-12"/>
        </w:rPr>
        <w:t> </w:t>
      </w:r>
      <w:r>
        <w:rPr>
          <w:color w:val="231F20"/>
        </w:rPr>
        <w:t>las</w:t>
      </w:r>
      <w:r>
        <w:rPr>
          <w:color w:val="231F20"/>
          <w:spacing w:val="-11"/>
        </w:rPr>
        <w:t> </w:t>
      </w:r>
      <w:r>
        <w:rPr>
          <w:color w:val="231F20"/>
          <w:spacing w:val="-2"/>
        </w:rPr>
        <w:t>relacionadas</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residen- </w:t>
      </w:r>
      <w:r>
        <w:rPr>
          <w:color w:val="231F20"/>
          <w:spacing w:val="-2"/>
        </w:rPr>
        <w:t>cia </w:t>
      </w:r>
      <w:r>
        <w:rPr>
          <w:color w:val="231F20"/>
        </w:rPr>
        <w:t>en localidades</w:t>
      </w:r>
      <w:r>
        <w:rPr>
          <w:color w:val="231F20"/>
          <w:spacing w:val="-24"/>
        </w:rPr>
        <w:t> </w:t>
      </w:r>
      <w:r>
        <w:rPr>
          <w:color w:val="231F20"/>
        </w:rPr>
        <w:t>pequeñas.</w:t>
      </w:r>
    </w:p>
    <w:p>
      <w:pPr>
        <w:pStyle w:val="BodyText"/>
        <w:spacing w:line="266" w:lineRule="auto"/>
        <w:ind w:left="199" w:right="791" w:firstLine="283"/>
        <w:jc w:val="both"/>
      </w:pPr>
      <w:r>
        <w:rPr>
          <w:color w:val="231F20"/>
          <w:spacing w:val="-3"/>
        </w:rPr>
        <w:t>Con </w:t>
      </w:r>
      <w:r>
        <w:rPr>
          <w:color w:val="231F20"/>
        </w:rPr>
        <w:t>la </w:t>
      </w:r>
      <w:r>
        <w:rPr>
          <w:color w:val="231F20"/>
          <w:spacing w:val="-3"/>
        </w:rPr>
        <w:t>finalidad </w:t>
      </w:r>
      <w:r>
        <w:rPr>
          <w:color w:val="231F20"/>
        </w:rPr>
        <w:t>de </w:t>
      </w:r>
      <w:r>
        <w:rPr>
          <w:color w:val="231F20"/>
          <w:spacing w:val="-3"/>
        </w:rPr>
        <w:t>analizar </w:t>
      </w:r>
      <w:r>
        <w:rPr>
          <w:color w:val="231F20"/>
        </w:rPr>
        <w:t>el </w:t>
      </w:r>
      <w:r>
        <w:rPr>
          <w:color w:val="231F20"/>
          <w:spacing w:val="-3"/>
        </w:rPr>
        <w:t>comportamiento </w:t>
      </w:r>
      <w:r>
        <w:rPr>
          <w:color w:val="231F20"/>
        </w:rPr>
        <w:t>de </w:t>
      </w:r>
      <w:r>
        <w:rPr>
          <w:color w:val="231F20"/>
          <w:spacing w:val="-3"/>
        </w:rPr>
        <w:t>las condiciones </w:t>
      </w:r>
      <w:r>
        <w:rPr>
          <w:color w:val="231F20"/>
        </w:rPr>
        <w:t>de </w:t>
      </w:r>
      <w:r>
        <w:rPr>
          <w:color w:val="231F20"/>
          <w:spacing w:val="-4"/>
        </w:rPr>
        <w:t>marginación </w:t>
      </w:r>
      <w:r>
        <w:rPr>
          <w:color w:val="231F20"/>
        </w:rPr>
        <w:t>en </w:t>
      </w:r>
      <w:r>
        <w:rPr>
          <w:color w:val="231F20"/>
          <w:spacing w:val="-3"/>
        </w:rPr>
        <w:t>las </w:t>
      </w:r>
      <w:r>
        <w:rPr>
          <w:color w:val="231F20"/>
        </w:rPr>
        <w:t>que vive la</w:t>
      </w:r>
      <w:r>
        <w:rPr>
          <w:color w:val="231F20"/>
          <w:spacing w:val="-10"/>
        </w:rPr>
        <w:t> </w:t>
      </w:r>
      <w:r>
        <w:rPr>
          <w:color w:val="231F20"/>
          <w:spacing w:val="-3"/>
        </w:rPr>
        <w:t>población</w:t>
      </w:r>
      <w:r>
        <w:rPr>
          <w:color w:val="231F20"/>
          <w:spacing w:val="-9"/>
        </w:rPr>
        <w:t> </w:t>
      </w:r>
      <w:r>
        <w:rPr>
          <w:color w:val="231F20"/>
        </w:rPr>
        <w:t>en</w:t>
      </w:r>
      <w:r>
        <w:rPr>
          <w:color w:val="231F20"/>
          <w:spacing w:val="-10"/>
        </w:rPr>
        <w:t> </w:t>
      </w:r>
      <w:r>
        <w:rPr>
          <w:color w:val="231F20"/>
        </w:rPr>
        <w:t>los</w:t>
      </w:r>
      <w:r>
        <w:rPr>
          <w:color w:val="231F20"/>
          <w:spacing w:val="-8"/>
        </w:rPr>
        <w:t> </w:t>
      </w:r>
      <w:r>
        <w:rPr>
          <w:color w:val="231F20"/>
          <w:spacing w:val="-3"/>
        </w:rPr>
        <w:t>municipios,</w:t>
      </w:r>
      <w:r>
        <w:rPr>
          <w:color w:val="231F20"/>
          <w:spacing w:val="-10"/>
        </w:rPr>
        <w:t> </w:t>
      </w:r>
      <w:r>
        <w:rPr>
          <w:color w:val="231F20"/>
        </w:rPr>
        <w:t>el</w:t>
      </w:r>
      <w:r>
        <w:rPr>
          <w:color w:val="231F20"/>
          <w:spacing w:val="-9"/>
        </w:rPr>
        <w:t> </w:t>
      </w:r>
      <w:r>
        <w:rPr>
          <w:color w:val="231F20"/>
          <w:spacing w:val="-4"/>
        </w:rPr>
        <w:t>CONAPO</w:t>
      </w:r>
      <w:r>
        <w:rPr>
          <w:color w:val="231F20"/>
          <w:spacing w:val="-9"/>
        </w:rPr>
        <w:t> </w:t>
      </w:r>
      <w:r>
        <w:rPr>
          <w:color w:val="231F20"/>
          <w:spacing w:val="-3"/>
        </w:rPr>
        <w:t>agrupa nueve formas </w:t>
      </w:r>
      <w:r>
        <w:rPr>
          <w:color w:val="231F20"/>
        </w:rPr>
        <w:t>de </w:t>
      </w:r>
      <w:r>
        <w:rPr>
          <w:color w:val="231F20"/>
          <w:spacing w:val="-3"/>
        </w:rPr>
        <w:t>exclusión </w:t>
      </w:r>
      <w:r>
        <w:rPr>
          <w:color w:val="231F20"/>
        </w:rPr>
        <w:t>que </w:t>
      </w:r>
      <w:r>
        <w:rPr>
          <w:color w:val="231F20"/>
          <w:spacing w:val="-3"/>
        </w:rPr>
        <w:t>reflejan las caren- cias </w:t>
      </w:r>
      <w:r>
        <w:rPr>
          <w:color w:val="231F20"/>
        </w:rPr>
        <w:t>en </w:t>
      </w:r>
      <w:r>
        <w:rPr>
          <w:color w:val="231F20"/>
          <w:spacing w:val="-4"/>
        </w:rPr>
        <w:t>cuatro </w:t>
      </w:r>
      <w:r>
        <w:rPr>
          <w:color w:val="231F20"/>
          <w:spacing w:val="-3"/>
        </w:rPr>
        <w:t>dimensiones: educación, vivienda, distribución </w:t>
      </w:r>
      <w:r>
        <w:rPr>
          <w:color w:val="231F20"/>
        </w:rPr>
        <w:t>de la </w:t>
      </w:r>
      <w:r>
        <w:rPr>
          <w:color w:val="231F20"/>
          <w:spacing w:val="-3"/>
        </w:rPr>
        <w:t>población </w:t>
      </w:r>
      <w:r>
        <w:rPr>
          <w:color w:val="231F20"/>
        </w:rPr>
        <w:t>e </w:t>
      </w:r>
      <w:r>
        <w:rPr>
          <w:color w:val="231F20"/>
          <w:spacing w:val="-3"/>
        </w:rPr>
        <w:t>ingresos monetarios. </w:t>
      </w:r>
      <w:r>
        <w:rPr>
          <w:color w:val="231F20"/>
        </w:rPr>
        <w:t>Al analizar de manera general la evolución del Índice de </w:t>
      </w:r>
      <w:r>
        <w:rPr>
          <w:color w:val="231F20"/>
          <w:spacing w:val="-3"/>
        </w:rPr>
        <w:t>Marginación </w:t>
      </w:r>
      <w:r>
        <w:rPr>
          <w:color w:val="231F20"/>
        </w:rPr>
        <w:t>de los últimos años, se observa que la </w:t>
      </w:r>
      <w:r>
        <w:rPr>
          <w:color w:val="231F20"/>
          <w:spacing w:val="-3"/>
        </w:rPr>
        <w:t>realidad </w:t>
      </w:r>
      <w:r>
        <w:rPr>
          <w:color w:val="231F20"/>
        </w:rPr>
        <w:t>social no ha variado en forma</w:t>
      </w:r>
      <w:r>
        <w:rPr>
          <w:color w:val="231F20"/>
          <w:spacing w:val="-13"/>
        </w:rPr>
        <w:t> </w:t>
      </w:r>
      <w:r>
        <w:rPr>
          <w:color w:val="231F20"/>
        </w:rPr>
        <w:t>positiva</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municipios</w:t>
      </w:r>
      <w:r>
        <w:rPr>
          <w:color w:val="231F20"/>
          <w:spacing w:val="-12"/>
        </w:rPr>
        <w:t> </w:t>
      </w:r>
      <w:r>
        <w:rPr>
          <w:color w:val="231F20"/>
        </w:rPr>
        <w:t>del</w:t>
      </w:r>
      <w:r>
        <w:rPr>
          <w:color w:val="231F20"/>
          <w:spacing w:val="-13"/>
        </w:rPr>
        <w:t> </w:t>
      </w:r>
      <w:r>
        <w:rPr>
          <w:color w:val="231F20"/>
        </w:rPr>
        <w:t>estado.</w:t>
      </w:r>
      <w:r>
        <w:rPr>
          <w:color w:val="231F20"/>
          <w:spacing w:val="-12"/>
        </w:rPr>
        <w:t> </w:t>
      </w:r>
      <w:r>
        <w:rPr>
          <w:color w:val="231F20"/>
        </w:rPr>
        <w:t>Basta mencionar</w:t>
      </w:r>
      <w:r>
        <w:rPr>
          <w:color w:val="231F20"/>
          <w:spacing w:val="-12"/>
        </w:rPr>
        <w:t> </w:t>
      </w:r>
      <w:r>
        <w:rPr>
          <w:color w:val="231F20"/>
        </w:rPr>
        <w:t>algunos</w:t>
      </w:r>
      <w:r>
        <w:rPr>
          <w:color w:val="231F20"/>
          <w:spacing w:val="-11"/>
        </w:rPr>
        <w:t> </w:t>
      </w:r>
      <w:r>
        <w:rPr>
          <w:color w:val="231F20"/>
          <w:spacing w:val="-3"/>
        </w:rPr>
        <w:t>datos</w:t>
      </w:r>
      <w:r>
        <w:rPr>
          <w:color w:val="231F20"/>
          <w:spacing w:val="-11"/>
        </w:rPr>
        <w:t> </w:t>
      </w:r>
      <w:r>
        <w:rPr>
          <w:color w:val="231F20"/>
        </w:rPr>
        <w:t>que</w:t>
      </w:r>
      <w:r>
        <w:rPr>
          <w:color w:val="231F20"/>
          <w:spacing w:val="-11"/>
        </w:rPr>
        <w:t> </w:t>
      </w:r>
      <w:r>
        <w:rPr>
          <w:color w:val="231F20"/>
        </w:rPr>
        <w:t>así</w:t>
      </w:r>
      <w:r>
        <w:rPr>
          <w:color w:val="231F20"/>
          <w:spacing w:val="-11"/>
        </w:rPr>
        <w:t> </w:t>
      </w:r>
      <w:r>
        <w:rPr>
          <w:color w:val="231F20"/>
        </w:rPr>
        <w:t>lo</w:t>
      </w:r>
      <w:r>
        <w:rPr>
          <w:color w:val="231F20"/>
          <w:spacing w:val="-12"/>
        </w:rPr>
        <w:t> </w:t>
      </w:r>
      <w:r>
        <w:rPr>
          <w:color w:val="231F20"/>
        </w:rPr>
        <w:t>demuestran:</w:t>
      </w:r>
    </w:p>
    <w:p>
      <w:pPr>
        <w:spacing w:after="0" w:line="266" w:lineRule="auto"/>
        <w:jc w:val="both"/>
        <w:sectPr>
          <w:type w:val="continuous"/>
          <w:pgSz w:w="10490" w:h="15880"/>
          <w:pgMar w:top="1500" w:bottom="280" w:left="0" w:right="0"/>
          <w:cols w:num="2" w:equalWidth="0">
            <w:col w:w="5522" w:space="40"/>
            <w:col w:w="4928"/>
          </w:cols>
        </w:sectPr>
      </w:pPr>
    </w:p>
    <w:p>
      <w:pPr>
        <w:spacing w:before="69"/>
        <w:ind w:left="807" w:right="0" w:firstLine="0"/>
        <w:jc w:val="left"/>
        <w:rPr>
          <w:rFonts w:ascii="Calibri" w:hAnsi="Calibri"/>
          <w:sz w:val="18"/>
        </w:rPr>
      </w:pPr>
      <w:r>
        <w:rPr>
          <w:b/>
          <w:color w:val="231F20"/>
          <w:sz w:val="18"/>
        </w:rPr>
        <w:t>Tabla 4. </w:t>
      </w:r>
      <w:r>
        <w:rPr>
          <w:rFonts w:ascii="Calibri" w:hAnsi="Calibri"/>
          <w:color w:val="231F20"/>
          <w:sz w:val="18"/>
        </w:rPr>
        <w:t>Número de municipios de acuerdo al grado de marginación, 2010 y 2015</w:t>
      </w:r>
    </w:p>
    <w:p>
      <w:pPr>
        <w:pStyle w:val="BodyText"/>
        <w:spacing w:before="4"/>
        <w:rPr>
          <w:rFonts w:ascii="Calibri"/>
        </w:rPr>
      </w:pPr>
    </w:p>
    <w:tbl>
      <w:tblPr>
        <w:tblCellSpacing w:w="27" w:type="dxa"/>
        <w:tblW w:w="0" w:type="auto"/>
        <w:jc w:val="left"/>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9"/>
        <w:gridCol w:w="958"/>
        <w:gridCol w:w="961"/>
        <w:gridCol w:w="961"/>
        <w:gridCol w:w="932"/>
      </w:tblGrid>
      <w:tr>
        <w:trPr>
          <w:trHeight w:val="180" w:hRule="atLeast"/>
        </w:trPr>
        <w:tc>
          <w:tcPr>
            <w:tcW w:w="1579" w:type="dxa"/>
            <w:vMerge w:val="restart"/>
            <w:tcBorders>
              <w:top w:val="nil"/>
              <w:left w:val="nil"/>
              <w:bottom w:val="nil"/>
            </w:tcBorders>
            <w:shd w:val="clear" w:color="auto" w:fill="38A692"/>
          </w:tcPr>
          <w:p>
            <w:pPr>
              <w:pStyle w:val="TableParagraph"/>
              <w:spacing w:before="128"/>
              <w:ind w:left="119"/>
              <w:rPr>
                <w:sz w:val="16"/>
              </w:rPr>
            </w:pPr>
            <w:r>
              <w:rPr>
                <w:color w:val="231F20"/>
                <w:sz w:val="16"/>
              </w:rPr>
              <w:t>Índice de Marginación</w:t>
            </w:r>
          </w:p>
        </w:tc>
        <w:tc>
          <w:tcPr>
            <w:tcW w:w="1919" w:type="dxa"/>
            <w:gridSpan w:val="2"/>
            <w:tcBorders>
              <w:top w:val="nil"/>
              <w:bottom w:val="nil"/>
            </w:tcBorders>
            <w:shd w:val="clear" w:color="auto" w:fill="38A692"/>
          </w:tcPr>
          <w:p>
            <w:pPr>
              <w:pStyle w:val="TableParagraph"/>
              <w:spacing w:before="27"/>
              <w:ind w:left="780" w:right="807"/>
              <w:jc w:val="center"/>
              <w:rPr>
                <w:sz w:val="16"/>
              </w:rPr>
            </w:pPr>
            <w:r>
              <w:rPr>
                <w:color w:val="231F20"/>
                <w:sz w:val="16"/>
              </w:rPr>
              <w:t>2010</w:t>
            </w:r>
          </w:p>
        </w:tc>
        <w:tc>
          <w:tcPr>
            <w:tcW w:w="1893" w:type="dxa"/>
            <w:gridSpan w:val="2"/>
            <w:tcBorders>
              <w:top w:val="nil"/>
              <w:bottom w:val="nil"/>
              <w:right w:val="nil"/>
            </w:tcBorders>
            <w:shd w:val="clear" w:color="auto" w:fill="38A692"/>
          </w:tcPr>
          <w:p>
            <w:pPr>
              <w:pStyle w:val="TableParagraph"/>
              <w:spacing w:before="27"/>
              <w:ind w:left="768" w:right="792"/>
              <w:jc w:val="center"/>
              <w:rPr>
                <w:sz w:val="16"/>
              </w:rPr>
            </w:pPr>
            <w:r>
              <w:rPr>
                <w:color w:val="231F20"/>
                <w:sz w:val="16"/>
              </w:rPr>
              <w:t>2015</w:t>
            </w:r>
          </w:p>
        </w:tc>
      </w:tr>
      <w:tr>
        <w:trPr>
          <w:trHeight w:val="178" w:hRule="atLeast"/>
        </w:trPr>
        <w:tc>
          <w:tcPr>
            <w:tcW w:w="1579" w:type="dxa"/>
            <w:vMerge/>
            <w:tcBorders>
              <w:top w:val="nil"/>
              <w:left w:val="nil"/>
              <w:bottom w:val="nil"/>
            </w:tcBorders>
            <w:shd w:val="clear" w:color="auto" w:fill="38A692"/>
          </w:tcPr>
          <w:p>
            <w:pPr>
              <w:rPr>
                <w:sz w:val="2"/>
                <w:szCs w:val="2"/>
              </w:rPr>
            </w:pPr>
          </w:p>
        </w:tc>
        <w:tc>
          <w:tcPr>
            <w:tcW w:w="958" w:type="dxa"/>
            <w:tcBorders>
              <w:top w:val="nil"/>
              <w:bottom w:val="nil"/>
            </w:tcBorders>
            <w:shd w:val="clear" w:color="auto" w:fill="86BFB2"/>
          </w:tcPr>
          <w:p>
            <w:pPr>
              <w:pStyle w:val="TableParagraph"/>
              <w:spacing w:before="26"/>
              <w:ind w:left="210" w:right="197"/>
              <w:jc w:val="center"/>
              <w:rPr>
                <w:sz w:val="16"/>
              </w:rPr>
            </w:pPr>
            <w:r>
              <w:rPr>
                <w:color w:val="231F20"/>
                <w:sz w:val="16"/>
              </w:rPr>
              <w:t>Nacional</w:t>
            </w:r>
          </w:p>
        </w:tc>
        <w:tc>
          <w:tcPr>
            <w:tcW w:w="961" w:type="dxa"/>
            <w:tcBorders>
              <w:top w:val="nil"/>
              <w:bottom w:val="nil"/>
            </w:tcBorders>
            <w:shd w:val="clear" w:color="auto" w:fill="86BFB2"/>
          </w:tcPr>
          <w:p>
            <w:pPr>
              <w:pStyle w:val="TableParagraph"/>
              <w:spacing w:before="26"/>
              <w:ind w:left="212" w:right="196"/>
              <w:jc w:val="center"/>
              <w:rPr>
                <w:sz w:val="16"/>
              </w:rPr>
            </w:pPr>
            <w:r>
              <w:rPr>
                <w:color w:val="231F20"/>
                <w:sz w:val="16"/>
              </w:rPr>
              <w:t>Oaxaca</w:t>
            </w:r>
          </w:p>
        </w:tc>
        <w:tc>
          <w:tcPr>
            <w:tcW w:w="961" w:type="dxa"/>
            <w:tcBorders>
              <w:top w:val="nil"/>
              <w:bottom w:val="nil"/>
            </w:tcBorders>
            <w:shd w:val="clear" w:color="auto" w:fill="86BFB2"/>
          </w:tcPr>
          <w:p>
            <w:pPr>
              <w:pStyle w:val="TableParagraph"/>
              <w:spacing w:before="26"/>
              <w:ind w:left="213" w:right="196"/>
              <w:jc w:val="center"/>
              <w:rPr>
                <w:sz w:val="16"/>
              </w:rPr>
            </w:pPr>
            <w:r>
              <w:rPr>
                <w:color w:val="231F20"/>
                <w:sz w:val="16"/>
              </w:rPr>
              <w:t>Nacional</w:t>
            </w:r>
          </w:p>
        </w:tc>
        <w:tc>
          <w:tcPr>
            <w:tcW w:w="932" w:type="dxa"/>
            <w:tcBorders>
              <w:top w:val="nil"/>
              <w:bottom w:val="nil"/>
              <w:right w:val="nil"/>
            </w:tcBorders>
            <w:shd w:val="clear" w:color="auto" w:fill="86BFB2"/>
          </w:tcPr>
          <w:p>
            <w:pPr>
              <w:pStyle w:val="TableParagraph"/>
              <w:spacing w:before="26"/>
              <w:ind w:left="227" w:right="211"/>
              <w:jc w:val="center"/>
              <w:rPr>
                <w:sz w:val="16"/>
              </w:rPr>
            </w:pPr>
            <w:r>
              <w:rPr>
                <w:color w:val="231F20"/>
                <w:sz w:val="16"/>
              </w:rPr>
              <w:t>Oaxaca</w:t>
            </w:r>
          </w:p>
        </w:tc>
      </w:tr>
      <w:tr>
        <w:trPr>
          <w:trHeight w:val="222" w:hRule="atLeast"/>
        </w:trPr>
        <w:tc>
          <w:tcPr>
            <w:tcW w:w="1579" w:type="dxa"/>
            <w:tcBorders>
              <w:top w:val="nil"/>
              <w:left w:val="nil"/>
              <w:bottom w:val="nil"/>
            </w:tcBorders>
            <w:shd w:val="clear" w:color="auto" w:fill="D7E6E2"/>
          </w:tcPr>
          <w:p>
            <w:pPr>
              <w:pStyle w:val="TableParagraph"/>
              <w:spacing w:before="29"/>
              <w:ind w:left="68"/>
              <w:rPr>
                <w:sz w:val="16"/>
              </w:rPr>
            </w:pPr>
            <w:r>
              <w:rPr>
                <w:color w:val="231F20"/>
                <w:w w:val="105"/>
                <w:sz w:val="16"/>
              </w:rPr>
              <w:t>Muy Alto</w:t>
            </w:r>
          </w:p>
        </w:tc>
        <w:tc>
          <w:tcPr>
            <w:tcW w:w="958" w:type="dxa"/>
            <w:tcBorders>
              <w:top w:val="nil"/>
              <w:bottom w:val="nil"/>
            </w:tcBorders>
            <w:shd w:val="clear" w:color="auto" w:fill="D7E6E2"/>
          </w:tcPr>
          <w:p>
            <w:pPr>
              <w:pStyle w:val="TableParagraph"/>
              <w:spacing w:before="29"/>
              <w:ind w:left="197" w:right="197"/>
              <w:jc w:val="center"/>
              <w:rPr>
                <w:sz w:val="16"/>
              </w:rPr>
            </w:pPr>
            <w:r>
              <w:rPr>
                <w:color w:val="231F20"/>
                <w:sz w:val="16"/>
              </w:rPr>
              <w:t>441</w:t>
            </w:r>
          </w:p>
        </w:tc>
        <w:tc>
          <w:tcPr>
            <w:tcW w:w="961" w:type="dxa"/>
            <w:tcBorders>
              <w:top w:val="nil"/>
              <w:bottom w:val="nil"/>
            </w:tcBorders>
            <w:shd w:val="clear" w:color="auto" w:fill="D7E6E2"/>
          </w:tcPr>
          <w:p>
            <w:pPr>
              <w:pStyle w:val="TableParagraph"/>
              <w:spacing w:before="29"/>
              <w:ind w:left="197" w:right="196"/>
              <w:jc w:val="center"/>
              <w:rPr>
                <w:sz w:val="16"/>
              </w:rPr>
            </w:pPr>
            <w:r>
              <w:rPr>
                <w:color w:val="231F20"/>
                <w:sz w:val="16"/>
              </w:rPr>
              <w:t>216</w:t>
            </w:r>
          </w:p>
        </w:tc>
        <w:tc>
          <w:tcPr>
            <w:tcW w:w="961" w:type="dxa"/>
            <w:tcBorders>
              <w:top w:val="nil"/>
              <w:bottom w:val="nil"/>
            </w:tcBorders>
            <w:shd w:val="clear" w:color="auto" w:fill="D7E6E2"/>
          </w:tcPr>
          <w:p>
            <w:pPr>
              <w:pStyle w:val="TableParagraph"/>
              <w:spacing w:before="29"/>
              <w:ind w:left="197" w:right="196"/>
              <w:jc w:val="center"/>
              <w:rPr>
                <w:sz w:val="16"/>
              </w:rPr>
            </w:pPr>
            <w:r>
              <w:rPr>
                <w:color w:val="231F20"/>
                <w:sz w:val="16"/>
              </w:rPr>
              <w:t>283</w:t>
            </w:r>
          </w:p>
        </w:tc>
        <w:tc>
          <w:tcPr>
            <w:tcW w:w="932" w:type="dxa"/>
            <w:tcBorders>
              <w:top w:val="nil"/>
              <w:bottom w:val="nil"/>
              <w:right w:val="nil"/>
            </w:tcBorders>
            <w:shd w:val="clear" w:color="auto" w:fill="D7E6E2"/>
          </w:tcPr>
          <w:p>
            <w:pPr>
              <w:pStyle w:val="TableParagraph"/>
              <w:spacing w:before="29"/>
              <w:ind w:left="211" w:right="211"/>
              <w:jc w:val="center"/>
              <w:rPr>
                <w:sz w:val="16"/>
              </w:rPr>
            </w:pPr>
            <w:r>
              <w:rPr>
                <w:color w:val="231F20"/>
                <w:sz w:val="16"/>
              </w:rPr>
              <w:t>135</w:t>
            </w:r>
          </w:p>
        </w:tc>
      </w:tr>
      <w:tr>
        <w:trPr>
          <w:trHeight w:val="223" w:hRule="atLeast"/>
        </w:trPr>
        <w:tc>
          <w:tcPr>
            <w:tcW w:w="1579" w:type="dxa"/>
            <w:tcBorders>
              <w:top w:val="nil"/>
              <w:left w:val="nil"/>
              <w:bottom w:val="nil"/>
            </w:tcBorders>
            <w:shd w:val="clear" w:color="auto" w:fill="D7E6E2"/>
          </w:tcPr>
          <w:p>
            <w:pPr>
              <w:pStyle w:val="TableParagraph"/>
              <w:spacing w:before="31"/>
              <w:ind w:left="68"/>
              <w:rPr>
                <w:sz w:val="16"/>
              </w:rPr>
            </w:pPr>
            <w:r>
              <w:rPr>
                <w:color w:val="231F20"/>
                <w:w w:val="105"/>
                <w:sz w:val="16"/>
              </w:rPr>
              <w:t>Alto</w:t>
            </w:r>
          </w:p>
        </w:tc>
        <w:tc>
          <w:tcPr>
            <w:tcW w:w="958" w:type="dxa"/>
            <w:tcBorders>
              <w:top w:val="nil"/>
              <w:bottom w:val="nil"/>
            </w:tcBorders>
            <w:shd w:val="clear" w:color="auto" w:fill="D7E6E2"/>
          </w:tcPr>
          <w:p>
            <w:pPr>
              <w:pStyle w:val="TableParagraph"/>
              <w:spacing w:before="31"/>
              <w:ind w:left="210" w:right="160"/>
              <w:jc w:val="center"/>
              <w:rPr>
                <w:sz w:val="16"/>
              </w:rPr>
            </w:pPr>
            <w:r>
              <w:rPr>
                <w:color w:val="231F20"/>
                <w:sz w:val="16"/>
              </w:rPr>
              <w:t>408</w:t>
            </w:r>
          </w:p>
        </w:tc>
        <w:tc>
          <w:tcPr>
            <w:tcW w:w="961" w:type="dxa"/>
            <w:tcBorders>
              <w:top w:val="nil"/>
              <w:bottom w:val="nil"/>
            </w:tcBorders>
            <w:shd w:val="clear" w:color="auto" w:fill="D7E6E2"/>
          </w:tcPr>
          <w:p>
            <w:pPr>
              <w:pStyle w:val="TableParagraph"/>
              <w:spacing w:before="31"/>
              <w:ind w:left="213" w:right="160"/>
              <w:jc w:val="center"/>
              <w:rPr>
                <w:sz w:val="16"/>
              </w:rPr>
            </w:pPr>
            <w:r>
              <w:rPr>
                <w:color w:val="231F20"/>
                <w:sz w:val="16"/>
              </w:rPr>
              <w:t>144</w:t>
            </w:r>
          </w:p>
        </w:tc>
        <w:tc>
          <w:tcPr>
            <w:tcW w:w="961" w:type="dxa"/>
            <w:tcBorders>
              <w:top w:val="nil"/>
              <w:bottom w:val="nil"/>
            </w:tcBorders>
            <w:shd w:val="clear" w:color="auto" w:fill="D7E6E2"/>
          </w:tcPr>
          <w:p>
            <w:pPr>
              <w:pStyle w:val="TableParagraph"/>
              <w:spacing w:before="31"/>
              <w:ind w:left="213" w:right="159"/>
              <w:jc w:val="center"/>
              <w:rPr>
                <w:sz w:val="16"/>
              </w:rPr>
            </w:pPr>
            <w:r>
              <w:rPr>
                <w:color w:val="231F20"/>
                <w:sz w:val="16"/>
              </w:rPr>
              <w:t>817</w:t>
            </w:r>
          </w:p>
        </w:tc>
        <w:tc>
          <w:tcPr>
            <w:tcW w:w="932" w:type="dxa"/>
            <w:tcBorders>
              <w:top w:val="nil"/>
              <w:bottom w:val="nil"/>
              <w:right w:val="nil"/>
            </w:tcBorders>
            <w:shd w:val="clear" w:color="auto" w:fill="D7E6E2"/>
          </w:tcPr>
          <w:p>
            <w:pPr>
              <w:pStyle w:val="TableParagraph"/>
              <w:spacing w:before="31"/>
              <w:ind w:left="227" w:right="174"/>
              <w:jc w:val="center"/>
              <w:rPr>
                <w:sz w:val="16"/>
              </w:rPr>
            </w:pPr>
            <w:r>
              <w:rPr>
                <w:color w:val="231F20"/>
                <w:sz w:val="16"/>
              </w:rPr>
              <w:t>291</w:t>
            </w:r>
          </w:p>
        </w:tc>
      </w:tr>
      <w:tr>
        <w:trPr>
          <w:trHeight w:val="222" w:hRule="atLeast"/>
        </w:trPr>
        <w:tc>
          <w:tcPr>
            <w:tcW w:w="1579" w:type="dxa"/>
            <w:tcBorders>
              <w:top w:val="nil"/>
              <w:left w:val="nil"/>
              <w:bottom w:val="nil"/>
            </w:tcBorders>
            <w:shd w:val="clear" w:color="auto" w:fill="D7E6E2"/>
          </w:tcPr>
          <w:p>
            <w:pPr>
              <w:pStyle w:val="TableParagraph"/>
              <w:spacing w:before="30"/>
              <w:ind w:left="68"/>
              <w:rPr>
                <w:sz w:val="16"/>
              </w:rPr>
            </w:pPr>
            <w:r>
              <w:rPr>
                <w:color w:val="231F20"/>
                <w:w w:val="105"/>
                <w:sz w:val="16"/>
              </w:rPr>
              <w:t>Medio</w:t>
            </w:r>
          </w:p>
        </w:tc>
        <w:tc>
          <w:tcPr>
            <w:tcW w:w="958" w:type="dxa"/>
            <w:tcBorders>
              <w:top w:val="nil"/>
              <w:bottom w:val="nil"/>
            </w:tcBorders>
            <w:shd w:val="clear" w:color="auto" w:fill="D7E6E2"/>
          </w:tcPr>
          <w:p>
            <w:pPr>
              <w:pStyle w:val="TableParagraph"/>
              <w:spacing w:before="30"/>
              <w:ind w:left="210" w:right="160"/>
              <w:jc w:val="center"/>
              <w:rPr>
                <w:sz w:val="16"/>
              </w:rPr>
            </w:pPr>
            <w:r>
              <w:rPr>
                <w:color w:val="231F20"/>
                <w:sz w:val="16"/>
              </w:rPr>
              <w:t>944</w:t>
            </w:r>
          </w:p>
        </w:tc>
        <w:tc>
          <w:tcPr>
            <w:tcW w:w="961" w:type="dxa"/>
            <w:tcBorders>
              <w:top w:val="nil"/>
              <w:bottom w:val="nil"/>
            </w:tcBorders>
            <w:shd w:val="clear" w:color="auto" w:fill="D7E6E2"/>
          </w:tcPr>
          <w:p>
            <w:pPr>
              <w:pStyle w:val="TableParagraph"/>
              <w:spacing w:before="30"/>
              <w:ind w:left="213" w:right="160"/>
              <w:jc w:val="center"/>
              <w:rPr>
                <w:sz w:val="16"/>
              </w:rPr>
            </w:pPr>
            <w:r>
              <w:rPr>
                <w:color w:val="231F20"/>
                <w:sz w:val="16"/>
              </w:rPr>
              <w:t>171</w:t>
            </w:r>
          </w:p>
        </w:tc>
        <w:tc>
          <w:tcPr>
            <w:tcW w:w="961" w:type="dxa"/>
            <w:tcBorders>
              <w:top w:val="nil"/>
              <w:bottom w:val="nil"/>
            </w:tcBorders>
            <w:shd w:val="clear" w:color="auto" w:fill="D7E6E2"/>
          </w:tcPr>
          <w:p>
            <w:pPr>
              <w:pStyle w:val="TableParagraph"/>
              <w:spacing w:before="30"/>
              <w:ind w:left="213" w:right="159"/>
              <w:jc w:val="center"/>
              <w:rPr>
                <w:sz w:val="16"/>
              </w:rPr>
            </w:pPr>
            <w:r>
              <w:rPr>
                <w:color w:val="231F20"/>
                <w:sz w:val="16"/>
              </w:rPr>
              <w:t>514</w:t>
            </w:r>
          </w:p>
        </w:tc>
        <w:tc>
          <w:tcPr>
            <w:tcW w:w="932" w:type="dxa"/>
            <w:tcBorders>
              <w:top w:val="nil"/>
              <w:bottom w:val="nil"/>
              <w:right w:val="nil"/>
            </w:tcBorders>
            <w:shd w:val="clear" w:color="auto" w:fill="D7E6E2"/>
          </w:tcPr>
          <w:p>
            <w:pPr>
              <w:pStyle w:val="TableParagraph"/>
              <w:spacing w:before="30"/>
              <w:ind w:left="227" w:right="174"/>
              <w:jc w:val="center"/>
              <w:rPr>
                <w:sz w:val="16"/>
              </w:rPr>
            </w:pPr>
            <w:r>
              <w:rPr>
                <w:color w:val="231F20"/>
                <w:sz w:val="16"/>
              </w:rPr>
              <w:t>86</w:t>
            </w:r>
          </w:p>
        </w:tc>
      </w:tr>
      <w:tr>
        <w:trPr>
          <w:trHeight w:val="222" w:hRule="atLeast"/>
        </w:trPr>
        <w:tc>
          <w:tcPr>
            <w:tcW w:w="1579" w:type="dxa"/>
            <w:tcBorders>
              <w:top w:val="nil"/>
              <w:left w:val="nil"/>
              <w:bottom w:val="nil"/>
            </w:tcBorders>
            <w:shd w:val="clear" w:color="auto" w:fill="D7E6E2"/>
          </w:tcPr>
          <w:p>
            <w:pPr>
              <w:pStyle w:val="TableParagraph"/>
              <w:spacing w:before="30"/>
              <w:ind w:left="68"/>
              <w:rPr>
                <w:sz w:val="16"/>
              </w:rPr>
            </w:pPr>
            <w:r>
              <w:rPr>
                <w:color w:val="231F20"/>
                <w:sz w:val="16"/>
              </w:rPr>
              <w:t>Bajo</w:t>
            </w:r>
          </w:p>
        </w:tc>
        <w:tc>
          <w:tcPr>
            <w:tcW w:w="958" w:type="dxa"/>
            <w:tcBorders>
              <w:top w:val="nil"/>
              <w:bottom w:val="nil"/>
            </w:tcBorders>
            <w:shd w:val="clear" w:color="auto" w:fill="D7E6E2"/>
          </w:tcPr>
          <w:p>
            <w:pPr>
              <w:pStyle w:val="TableParagraph"/>
              <w:spacing w:before="30"/>
              <w:ind w:left="210" w:right="160"/>
              <w:jc w:val="center"/>
              <w:rPr>
                <w:sz w:val="16"/>
              </w:rPr>
            </w:pPr>
            <w:r>
              <w:rPr>
                <w:color w:val="231F20"/>
                <w:sz w:val="16"/>
              </w:rPr>
              <w:t>401</w:t>
            </w:r>
          </w:p>
        </w:tc>
        <w:tc>
          <w:tcPr>
            <w:tcW w:w="961" w:type="dxa"/>
            <w:tcBorders>
              <w:top w:val="nil"/>
              <w:bottom w:val="nil"/>
            </w:tcBorders>
            <w:shd w:val="clear" w:color="auto" w:fill="D7E6E2"/>
          </w:tcPr>
          <w:p>
            <w:pPr>
              <w:pStyle w:val="TableParagraph"/>
              <w:spacing w:before="30"/>
              <w:ind w:left="213" w:right="160"/>
              <w:jc w:val="center"/>
              <w:rPr>
                <w:sz w:val="16"/>
              </w:rPr>
            </w:pPr>
            <w:r>
              <w:rPr>
                <w:color w:val="231F20"/>
                <w:sz w:val="16"/>
              </w:rPr>
              <w:t>28</w:t>
            </w:r>
          </w:p>
        </w:tc>
        <w:tc>
          <w:tcPr>
            <w:tcW w:w="961" w:type="dxa"/>
            <w:tcBorders>
              <w:top w:val="nil"/>
              <w:bottom w:val="nil"/>
            </w:tcBorders>
            <w:shd w:val="clear" w:color="auto" w:fill="D7E6E2"/>
          </w:tcPr>
          <w:p>
            <w:pPr>
              <w:pStyle w:val="TableParagraph"/>
              <w:spacing w:before="30"/>
              <w:ind w:left="213" w:right="159"/>
              <w:jc w:val="center"/>
              <w:rPr>
                <w:sz w:val="16"/>
              </w:rPr>
            </w:pPr>
            <w:r>
              <w:rPr>
                <w:color w:val="231F20"/>
                <w:sz w:val="16"/>
              </w:rPr>
              <w:t>498</w:t>
            </w:r>
          </w:p>
        </w:tc>
        <w:tc>
          <w:tcPr>
            <w:tcW w:w="932" w:type="dxa"/>
            <w:tcBorders>
              <w:top w:val="nil"/>
              <w:bottom w:val="nil"/>
              <w:right w:val="nil"/>
            </w:tcBorders>
            <w:shd w:val="clear" w:color="auto" w:fill="D7E6E2"/>
          </w:tcPr>
          <w:p>
            <w:pPr>
              <w:pStyle w:val="TableParagraph"/>
              <w:spacing w:before="30"/>
              <w:ind w:left="227" w:right="174"/>
              <w:jc w:val="center"/>
              <w:rPr>
                <w:sz w:val="16"/>
              </w:rPr>
            </w:pPr>
            <w:r>
              <w:rPr>
                <w:color w:val="231F20"/>
                <w:sz w:val="16"/>
              </w:rPr>
              <w:t>45</w:t>
            </w:r>
          </w:p>
        </w:tc>
      </w:tr>
      <w:tr>
        <w:trPr>
          <w:trHeight w:val="219" w:hRule="atLeast"/>
        </w:trPr>
        <w:tc>
          <w:tcPr>
            <w:tcW w:w="1579" w:type="dxa"/>
            <w:tcBorders>
              <w:top w:val="nil"/>
              <w:left w:val="nil"/>
            </w:tcBorders>
            <w:shd w:val="clear" w:color="auto" w:fill="D7E6E2"/>
          </w:tcPr>
          <w:p>
            <w:pPr>
              <w:pStyle w:val="TableParagraph"/>
              <w:spacing w:before="30"/>
              <w:ind w:left="68"/>
              <w:rPr>
                <w:sz w:val="16"/>
              </w:rPr>
            </w:pPr>
            <w:r>
              <w:rPr>
                <w:color w:val="231F20"/>
                <w:sz w:val="16"/>
              </w:rPr>
              <w:t>Muy Bajo</w:t>
            </w:r>
          </w:p>
        </w:tc>
        <w:tc>
          <w:tcPr>
            <w:tcW w:w="958" w:type="dxa"/>
            <w:tcBorders>
              <w:top w:val="nil"/>
            </w:tcBorders>
            <w:shd w:val="clear" w:color="auto" w:fill="D7E6E2"/>
          </w:tcPr>
          <w:p>
            <w:pPr>
              <w:pStyle w:val="TableParagraph"/>
              <w:spacing w:before="27"/>
              <w:ind w:left="210" w:right="197"/>
              <w:jc w:val="center"/>
              <w:rPr>
                <w:sz w:val="16"/>
              </w:rPr>
            </w:pPr>
            <w:r>
              <w:rPr>
                <w:color w:val="231F20"/>
                <w:sz w:val="16"/>
              </w:rPr>
              <w:t>262</w:t>
            </w:r>
          </w:p>
        </w:tc>
        <w:tc>
          <w:tcPr>
            <w:tcW w:w="961" w:type="dxa"/>
            <w:tcBorders>
              <w:top w:val="nil"/>
            </w:tcBorders>
            <w:shd w:val="clear" w:color="auto" w:fill="D7E6E2"/>
          </w:tcPr>
          <w:p>
            <w:pPr>
              <w:pStyle w:val="TableParagraph"/>
              <w:spacing w:before="27"/>
              <w:ind w:left="212" w:right="196"/>
              <w:jc w:val="center"/>
              <w:rPr>
                <w:sz w:val="16"/>
              </w:rPr>
            </w:pPr>
            <w:r>
              <w:rPr>
                <w:color w:val="231F20"/>
                <w:sz w:val="16"/>
              </w:rPr>
              <w:t>11</w:t>
            </w:r>
          </w:p>
        </w:tc>
        <w:tc>
          <w:tcPr>
            <w:tcW w:w="961" w:type="dxa"/>
            <w:tcBorders>
              <w:top w:val="nil"/>
            </w:tcBorders>
            <w:shd w:val="clear" w:color="auto" w:fill="D7E6E2"/>
          </w:tcPr>
          <w:p>
            <w:pPr>
              <w:pStyle w:val="TableParagraph"/>
              <w:spacing w:before="27"/>
              <w:ind w:left="213" w:right="196"/>
              <w:jc w:val="center"/>
              <w:rPr>
                <w:sz w:val="16"/>
              </w:rPr>
            </w:pPr>
            <w:r>
              <w:rPr>
                <w:color w:val="231F20"/>
                <w:sz w:val="16"/>
              </w:rPr>
              <w:t>345</w:t>
            </w:r>
          </w:p>
        </w:tc>
        <w:tc>
          <w:tcPr>
            <w:tcW w:w="932" w:type="dxa"/>
            <w:tcBorders>
              <w:top w:val="nil"/>
              <w:right w:val="nil"/>
            </w:tcBorders>
            <w:shd w:val="clear" w:color="auto" w:fill="D7E6E2"/>
          </w:tcPr>
          <w:p>
            <w:pPr>
              <w:pStyle w:val="TableParagraph"/>
              <w:spacing w:before="27"/>
              <w:ind w:left="227" w:right="211"/>
              <w:jc w:val="center"/>
              <w:rPr>
                <w:sz w:val="16"/>
              </w:rPr>
            </w:pPr>
            <w:r>
              <w:rPr>
                <w:color w:val="231F20"/>
                <w:sz w:val="16"/>
              </w:rPr>
              <w:t>13</w:t>
            </w:r>
          </w:p>
        </w:tc>
      </w:tr>
      <w:tr>
        <w:trPr>
          <w:trHeight w:val="220" w:hRule="atLeast"/>
        </w:trPr>
        <w:tc>
          <w:tcPr>
            <w:tcW w:w="1579" w:type="dxa"/>
            <w:tcBorders>
              <w:left w:val="nil"/>
              <w:bottom w:val="nil"/>
            </w:tcBorders>
            <w:shd w:val="clear" w:color="auto" w:fill="D7E6E2"/>
          </w:tcPr>
          <w:p>
            <w:pPr>
              <w:pStyle w:val="TableParagraph"/>
              <w:spacing w:before="25"/>
              <w:ind w:left="68"/>
              <w:rPr>
                <w:rFonts w:ascii="Calibri"/>
                <w:sz w:val="16"/>
              </w:rPr>
            </w:pPr>
            <w:r>
              <w:rPr>
                <w:rFonts w:ascii="Calibri"/>
                <w:color w:val="231F20"/>
                <w:sz w:val="16"/>
              </w:rPr>
              <w:t>Total</w:t>
            </w:r>
          </w:p>
        </w:tc>
        <w:tc>
          <w:tcPr>
            <w:tcW w:w="958" w:type="dxa"/>
            <w:tcBorders>
              <w:bottom w:val="nil"/>
            </w:tcBorders>
            <w:shd w:val="clear" w:color="auto" w:fill="D7E6E2"/>
          </w:tcPr>
          <w:p>
            <w:pPr>
              <w:pStyle w:val="TableParagraph"/>
              <w:spacing w:before="22"/>
              <w:ind w:left="210" w:right="197"/>
              <w:jc w:val="center"/>
              <w:rPr>
                <w:rFonts w:ascii="Calibri"/>
                <w:sz w:val="16"/>
              </w:rPr>
            </w:pPr>
            <w:r>
              <w:rPr>
                <w:rFonts w:ascii="Calibri"/>
                <w:color w:val="231F20"/>
                <w:sz w:val="16"/>
              </w:rPr>
              <w:t>2,456</w:t>
            </w:r>
          </w:p>
        </w:tc>
        <w:tc>
          <w:tcPr>
            <w:tcW w:w="961" w:type="dxa"/>
            <w:tcBorders>
              <w:bottom w:val="nil"/>
            </w:tcBorders>
            <w:shd w:val="clear" w:color="auto" w:fill="D7E6E2"/>
          </w:tcPr>
          <w:p>
            <w:pPr>
              <w:pStyle w:val="TableParagraph"/>
              <w:spacing w:before="22"/>
              <w:ind w:left="212" w:right="196"/>
              <w:jc w:val="center"/>
              <w:rPr>
                <w:rFonts w:ascii="Calibri"/>
                <w:sz w:val="16"/>
              </w:rPr>
            </w:pPr>
            <w:r>
              <w:rPr>
                <w:rFonts w:ascii="Calibri"/>
                <w:color w:val="231F20"/>
                <w:sz w:val="16"/>
              </w:rPr>
              <w:t>570</w:t>
            </w:r>
          </w:p>
        </w:tc>
        <w:tc>
          <w:tcPr>
            <w:tcW w:w="961" w:type="dxa"/>
            <w:tcBorders>
              <w:bottom w:val="nil"/>
            </w:tcBorders>
            <w:shd w:val="clear" w:color="auto" w:fill="D7E6E2"/>
          </w:tcPr>
          <w:p>
            <w:pPr>
              <w:pStyle w:val="TableParagraph"/>
              <w:spacing w:before="22"/>
              <w:ind w:left="213" w:right="196"/>
              <w:jc w:val="center"/>
              <w:rPr>
                <w:rFonts w:ascii="Calibri"/>
                <w:sz w:val="16"/>
              </w:rPr>
            </w:pPr>
            <w:r>
              <w:rPr>
                <w:rFonts w:ascii="Calibri"/>
                <w:color w:val="231F20"/>
                <w:sz w:val="16"/>
              </w:rPr>
              <w:t>2,457</w:t>
            </w:r>
          </w:p>
        </w:tc>
        <w:tc>
          <w:tcPr>
            <w:tcW w:w="932" w:type="dxa"/>
            <w:tcBorders>
              <w:bottom w:val="nil"/>
              <w:right w:val="nil"/>
            </w:tcBorders>
            <w:shd w:val="clear" w:color="auto" w:fill="D7E6E2"/>
          </w:tcPr>
          <w:p>
            <w:pPr>
              <w:pStyle w:val="TableParagraph"/>
              <w:spacing w:before="22"/>
              <w:ind w:left="227" w:right="211"/>
              <w:jc w:val="center"/>
              <w:rPr>
                <w:rFonts w:ascii="Calibri"/>
                <w:sz w:val="16"/>
              </w:rPr>
            </w:pPr>
            <w:r>
              <w:rPr>
                <w:rFonts w:ascii="Calibri"/>
                <w:color w:val="231F20"/>
                <w:sz w:val="16"/>
              </w:rPr>
              <w:t>570</w:t>
            </w:r>
          </w:p>
        </w:tc>
      </w:tr>
    </w:tbl>
    <w:p>
      <w:pPr>
        <w:spacing w:before="147"/>
        <w:ind w:left="793" w:right="0" w:firstLine="0"/>
        <w:jc w:val="left"/>
        <w:rPr>
          <w:rFonts w:ascii="Calibri" w:hAnsi="Calibri"/>
          <w:sz w:val="16"/>
        </w:rPr>
      </w:pPr>
      <w:r>
        <w:rPr>
          <w:b/>
          <w:color w:val="231F20"/>
          <w:sz w:val="16"/>
        </w:rPr>
        <w:t>Fuente: </w:t>
      </w:r>
      <w:r>
        <w:rPr>
          <w:rFonts w:ascii="Calibri" w:hAnsi="Calibri"/>
          <w:color w:val="231F20"/>
          <w:sz w:val="16"/>
        </w:rPr>
        <w:t>Elaboración propia con base a datos de la CONAPO 2010 y 2015.</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after="0"/>
        <w:rPr>
          <w:rFonts w:ascii="Calibri"/>
          <w:sz w:val="20"/>
        </w:rPr>
        <w:sectPr>
          <w:headerReference w:type="default" r:id="rId157"/>
          <w:footerReference w:type="default" r:id="rId158"/>
          <w:footerReference w:type="even" r:id="rId159"/>
          <w:pgSz w:w="10490" w:h="15880"/>
          <w:pgMar w:header="0" w:footer="1094" w:top="900" w:bottom="1280" w:left="0" w:right="0"/>
          <w:pgNumType w:start="41"/>
        </w:sectPr>
      </w:pPr>
    </w:p>
    <w:p>
      <w:pPr>
        <w:pStyle w:val="BodyText"/>
        <w:spacing w:before="9"/>
        <w:rPr>
          <w:rFonts w:ascii="Calibri"/>
          <w:sz w:val="19"/>
        </w:rPr>
      </w:pPr>
    </w:p>
    <w:p>
      <w:pPr>
        <w:pStyle w:val="BodyText"/>
        <w:spacing w:line="266" w:lineRule="auto"/>
        <w:ind w:left="793" w:firstLine="283"/>
        <w:jc w:val="both"/>
      </w:pPr>
      <w:r>
        <w:rPr>
          <w:color w:val="231F20"/>
        </w:rPr>
        <w:t>El </w:t>
      </w:r>
      <w:r>
        <w:rPr>
          <w:color w:val="231F20"/>
          <w:spacing w:val="-4"/>
        </w:rPr>
        <w:t>CONAPO </w:t>
      </w:r>
      <w:r>
        <w:rPr>
          <w:color w:val="231F20"/>
        </w:rPr>
        <w:t>dio a </w:t>
      </w:r>
      <w:r>
        <w:rPr>
          <w:color w:val="231F20"/>
          <w:spacing w:val="-3"/>
        </w:rPr>
        <w:t>conocer </w:t>
      </w:r>
      <w:r>
        <w:rPr>
          <w:color w:val="231F20"/>
          <w:spacing w:val="-4"/>
        </w:rPr>
        <w:t>recientemente </w:t>
      </w:r>
      <w:r>
        <w:rPr>
          <w:color w:val="231F20"/>
        </w:rPr>
        <w:t>los </w:t>
      </w:r>
      <w:r>
        <w:rPr>
          <w:color w:val="231F20"/>
          <w:spacing w:val="-3"/>
        </w:rPr>
        <w:t>Índices</w:t>
      </w:r>
      <w:r>
        <w:rPr>
          <w:color w:val="231F20"/>
          <w:spacing w:val="-17"/>
        </w:rPr>
        <w:t> </w:t>
      </w:r>
      <w:r>
        <w:rPr>
          <w:color w:val="231F20"/>
        </w:rPr>
        <w:t>de</w:t>
      </w:r>
      <w:r>
        <w:rPr>
          <w:color w:val="231F20"/>
          <w:spacing w:val="-16"/>
        </w:rPr>
        <w:t> </w:t>
      </w:r>
      <w:r>
        <w:rPr>
          <w:color w:val="231F20"/>
          <w:spacing w:val="-3"/>
        </w:rPr>
        <w:t>Marginación</w:t>
      </w:r>
      <w:r>
        <w:rPr>
          <w:color w:val="231F20"/>
          <w:spacing w:val="-16"/>
        </w:rPr>
        <w:t> </w:t>
      </w:r>
      <w:r>
        <w:rPr>
          <w:color w:val="231F20"/>
          <w:spacing w:val="-9"/>
        </w:rPr>
        <w:t>2015,</w:t>
      </w:r>
      <w:r>
        <w:rPr>
          <w:color w:val="231F20"/>
          <w:spacing w:val="-16"/>
        </w:rPr>
        <w:t> </w:t>
      </w:r>
      <w:r>
        <w:rPr>
          <w:color w:val="231F20"/>
          <w:spacing w:val="-3"/>
        </w:rPr>
        <w:t>con</w:t>
      </w:r>
      <w:r>
        <w:rPr>
          <w:color w:val="231F20"/>
          <w:spacing w:val="-17"/>
        </w:rPr>
        <w:t> </w:t>
      </w:r>
      <w:r>
        <w:rPr>
          <w:color w:val="231F20"/>
        </w:rPr>
        <w:t>base</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spacing w:val="-3"/>
        </w:rPr>
        <w:t>resul- </w:t>
      </w:r>
      <w:r>
        <w:rPr>
          <w:color w:val="231F20"/>
        </w:rPr>
        <w:t>tados</w:t>
      </w:r>
      <w:r>
        <w:rPr>
          <w:color w:val="231F20"/>
          <w:spacing w:val="-34"/>
        </w:rPr>
        <w:t> </w:t>
      </w:r>
      <w:r>
        <w:rPr>
          <w:color w:val="231F20"/>
          <w:spacing w:val="-4"/>
        </w:rPr>
        <w:t>obtenidos</w:t>
      </w:r>
      <w:r>
        <w:rPr>
          <w:color w:val="231F20"/>
          <w:spacing w:val="-34"/>
        </w:rPr>
        <w:t> </w:t>
      </w:r>
      <w:r>
        <w:rPr>
          <w:color w:val="231F20"/>
        </w:rPr>
        <w:t>por</w:t>
      </w:r>
      <w:r>
        <w:rPr>
          <w:color w:val="231F20"/>
          <w:spacing w:val="-34"/>
        </w:rPr>
        <w:t> </w:t>
      </w:r>
      <w:r>
        <w:rPr>
          <w:color w:val="231F20"/>
        </w:rPr>
        <w:t>el</w:t>
      </w:r>
      <w:r>
        <w:rPr>
          <w:color w:val="231F20"/>
          <w:spacing w:val="-34"/>
        </w:rPr>
        <w:t> </w:t>
      </w:r>
      <w:r>
        <w:rPr>
          <w:color w:val="231F20"/>
          <w:spacing w:val="-3"/>
        </w:rPr>
        <w:t>INEGI,</w:t>
      </w:r>
      <w:r>
        <w:rPr>
          <w:color w:val="231F20"/>
          <w:spacing w:val="-34"/>
        </w:rPr>
        <w:t> </w:t>
      </w:r>
      <w:r>
        <w:rPr>
          <w:color w:val="231F20"/>
        </w:rPr>
        <w:t>a</w:t>
      </w:r>
      <w:r>
        <w:rPr>
          <w:color w:val="231F20"/>
          <w:spacing w:val="-33"/>
        </w:rPr>
        <w:t> </w:t>
      </w:r>
      <w:r>
        <w:rPr>
          <w:color w:val="231F20"/>
          <w:spacing w:val="-3"/>
        </w:rPr>
        <w:t>través</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Encuesta</w:t>
      </w:r>
    </w:p>
    <w:p>
      <w:pPr>
        <w:pStyle w:val="BodyText"/>
        <w:rPr>
          <w:sz w:val="21"/>
        </w:rPr>
      </w:pPr>
      <w:r>
        <w:rPr/>
        <w:br w:type="column"/>
      </w:r>
      <w:r>
        <w:rPr>
          <w:sz w:val="21"/>
        </w:rPr>
      </w:r>
    </w:p>
    <w:p>
      <w:pPr>
        <w:pStyle w:val="BodyText"/>
        <w:ind w:left="199"/>
      </w:pPr>
      <w:r>
        <w:rPr>
          <w:color w:val="231F20"/>
        </w:rPr>
        <w:t>Intercensal, como se aprecia a continuación.</w:t>
      </w:r>
    </w:p>
    <w:p>
      <w:pPr>
        <w:pStyle w:val="BodyText"/>
        <w:spacing w:line="266" w:lineRule="auto" w:before="27"/>
        <w:ind w:left="199" w:right="1579" w:firstLine="283"/>
      </w:pPr>
      <w:r>
        <w:rPr>
          <w:color w:val="231F20"/>
        </w:rPr>
        <w:t>En esta nueva medición, la cual resulta esen- cial presupuestalmente hablando, pues con base</w:t>
      </w:r>
    </w:p>
    <w:p>
      <w:pPr>
        <w:spacing w:after="0" w:line="266" w:lineRule="auto"/>
        <w:sectPr>
          <w:type w:val="continuous"/>
          <w:pgSz w:w="10490" w:h="15880"/>
          <w:pgMar w:top="1500" w:bottom="280" w:left="0" w:right="0"/>
          <w:cols w:num="2" w:equalWidth="0">
            <w:col w:w="4728" w:space="40"/>
            <w:col w:w="5722"/>
          </w:cols>
        </w:sectPr>
      </w:pPr>
    </w:p>
    <w:p>
      <w:pPr>
        <w:pStyle w:val="BodyText"/>
        <w:rPr>
          <w:sz w:val="20"/>
        </w:rPr>
      </w:pPr>
    </w:p>
    <w:p>
      <w:pPr>
        <w:pStyle w:val="BodyText"/>
        <w:spacing w:before="5"/>
        <w:rPr>
          <w:sz w:val="21"/>
        </w:rPr>
      </w:pPr>
    </w:p>
    <w:p>
      <w:pPr>
        <w:spacing w:before="88"/>
        <w:ind w:left="823" w:right="0" w:firstLine="0"/>
        <w:jc w:val="left"/>
        <w:rPr>
          <w:rFonts w:ascii="Calibri" w:hAnsi="Calibri"/>
          <w:sz w:val="18"/>
        </w:rPr>
      </w:pPr>
      <w:r>
        <w:rPr>
          <w:b/>
          <w:color w:val="231F20"/>
          <w:sz w:val="18"/>
        </w:rPr>
        <w:t>Gráfica 20. </w:t>
      </w:r>
      <w:r>
        <w:rPr>
          <w:rFonts w:ascii="Calibri" w:hAnsi="Calibri"/>
          <w:color w:val="231F20"/>
          <w:sz w:val="18"/>
        </w:rPr>
        <w:t>Dimensiones y componentes del Índice de Marginación en Oaxaca 2010 y 2015.</w:t>
      </w:r>
    </w:p>
    <w:p>
      <w:pPr>
        <w:pStyle w:val="BodyText"/>
        <w:spacing w:before="3"/>
        <w:rPr>
          <w:rFonts w:ascii="Calibri"/>
          <w:sz w:val="25"/>
        </w:rPr>
      </w:pPr>
    </w:p>
    <w:p>
      <w:pPr>
        <w:spacing w:after="0"/>
        <w:rPr>
          <w:rFonts w:ascii="Calibri"/>
          <w:sz w:val="25"/>
        </w:rPr>
        <w:sectPr>
          <w:type w:val="continuous"/>
          <w:pgSz w:w="10490" w:h="15880"/>
          <w:pgMar w:top="1500" w:bottom="280" w:left="0" w:right="0"/>
        </w:sectPr>
      </w:pPr>
    </w:p>
    <w:p>
      <w:pPr>
        <w:pStyle w:val="BodyText"/>
        <w:spacing w:before="2"/>
        <w:rPr>
          <w:rFonts w:ascii="Calibri"/>
          <w:sz w:val="27"/>
        </w:rPr>
      </w:pPr>
    </w:p>
    <w:p>
      <w:pPr>
        <w:spacing w:before="0"/>
        <w:ind w:left="1089" w:right="0" w:firstLine="0"/>
        <w:jc w:val="left"/>
        <w:rPr>
          <w:rFonts w:ascii="Calibri"/>
          <w:sz w:val="18"/>
        </w:rPr>
      </w:pPr>
      <w:r>
        <w:rPr/>
        <w:pict>
          <v:rect style="position:absolute;margin-left:42.625999pt;margin-top:3.264932pt;width:5.638pt;height:5.638pt;mso-position-horizontal-relative:page;mso-position-vertical-relative:paragraph;z-index:252072960" filled="true" fillcolor="#38a692" stroked="false">
            <v:fill type="solid"/>
            <w10:wrap type="none"/>
          </v:rect>
        </w:pict>
      </w:r>
      <w:r>
        <w:rPr>
          <w:rFonts w:ascii="Calibri"/>
          <w:color w:val="231F20"/>
          <w:sz w:val="18"/>
        </w:rPr>
        <w:t>2010</w:t>
      </w:r>
    </w:p>
    <w:p>
      <w:pPr>
        <w:spacing w:before="52"/>
        <w:ind w:left="1089" w:right="0" w:firstLine="0"/>
        <w:jc w:val="left"/>
        <w:rPr>
          <w:rFonts w:ascii="Calibri"/>
          <w:sz w:val="18"/>
        </w:rPr>
      </w:pPr>
      <w:r>
        <w:rPr/>
        <w:pict>
          <v:rect style="position:absolute;margin-left:42.625999pt;margin-top:5.865133pt;width:5.638pt;height:5.638pt;mso-position-horizontal-relative:page;mso-position-vertical-relative:paragraph;z-index:252071936" filled="true" fillcolor="#a1cbc1" stroked="false">
            <v:fill type="solid"/>
            <w10:wrap type="none"/>
          </v:rect>
        </w:pict>
      </w:r>
      <w:r>
        <w:rPr>
          <w:rFonts w:ascii="Calibri"/>
          <w:color w:val="231F20"/>
          <w:sz w:val="18"/>
        </w:rPr>
        <w:t>2015</w:t>
      </w:r>
    </w:p>
    <w:p>
      <w:pPr>
        <w:pStyle w:val="BodyText"/>
        <w:rPr>
          <w:rFonts w:ascii="Calibri"/>
          <w:sz w:val="20"/>
        </w:rPr>
      </w:pPr>
    </w:p>
    <w:p>
      <w:pPr>
        <w:pStyle w:val="BodyText"/>
        <w:rPr>
          <w:rFonts w:ascii="Calibri"/>
          <w:sz w:val="20"/>
        </w:rPr>
      </w:pPr>
    </w:p>
    <w:p>
      <w:pPr>
        <w:pStyle w:val="BodyText"/>
        <w:rPr>
          <w:rFonts w:ascii="Calibri"/>
          <w:sz w:val="20"/>
        </w:rPr>
      </w:pPr>
    </w:p>
    <w:p>
      <w:pPr>
        <w:spacing w:before="146"/>
        <w:ind w:left="1128" w:right="0" w:firstLine="0"/>
        <w:jc w:val="left"/>
        <w:rPr>
          <w:rFonts w:ascii="Calibri"/>
          <w:sz w:val="16"/>
        </w:rPr>
      </w:pPr>
      <w:r>
        <w:rPr/>
        <w:pict>
          <v:group style="position:absolute;margin-left:55.060902pt;margin-top:18.531176pt;width:36.6pt;height:118.9pt;mso-position-horizontal-relative:page;mso-position-vertical-relative:paragraph;z-index:-262142976" coordorigin="1101,371" coordsize="732,2378">
            <v:rect style="position:absolute;left:1163;top:370;width:335;height:754" filled="true" fillcolor="#38a692" stroked="false">
              <v:fill type="solid"/>
            </v:rect>
            <v:rect style="position:absolute;left:1498;top:450;width:335;height:675" filled="true" fillcolor="#a1cbc1" stroked="false">
              <v:fill type="solid"/>
            </v:rect>
            <v:line style="position:absolute" from="1106,726" to="1106,2748" stroked="true" strokeweight=".5pt" strokecolor="#231f20">
              <v:stroke dashstyle="solid"/>
            </v:line>
            <w10:wrap type="none"/>
          </v:group>
        </w:pict>
      </w:r>
      <w:r>
        <w:rPr>
          <w:rFonts w:ascii="Calibri"/>
          <w:color w:val="231F20"/>
          <w:sz w:val="16"/>
        </w:rPr>
        <w:t>16.38</w:t>
      </w:r>
      <w:r>
        <w:rPr>
          <w:rFonts w:ascii="Calibri"/>
          <w:color w:val="231F20"/>
          <w:spacing w:val="-17"/>
          <w:sz w:val="16"/>
        </w:rPr>
        <w:t> </w:t>
      </w:r>
      <w:r>
        <w:rPr>
          <w:rFonts w:ascii="Calibri"/>
          <w:color w:val="231F20"/>
          <w:spacing w:val="-3"/>
          <w:position w:val="-7"/>
          <w:sz w:val="16"/>
        </w:rPr>
        <w:t>13.65</w:t>
      </w:r>
    </w:p>
    <w:p>
      <w:pPr>
        <w:pStyle w:val="BodyText"/>
        <w:rPr>
          <w:rFonts w:ascii="Calibri"/>
          <w:sz w:val="28"/>
        </w:rPr>
      </w:pPr>
      <w:r>
        <w:rPr/>
        <w:br w:type="column"/>
      </w:r>
      <w:r>
        <w:rPr>
          <w:rFonts w:ascii="Calibri"/>
          <w:sz w:val="28"/>
        </w:rPr>
      </w:r>
    </w:p>
    <w:p>
      <w:pPr>
        <w:pStyle w:val="BodyText"/>
        <w:rPr>
          <w:rFonts w:ascii="Calibri"/>
          <w:sz w:val="28"/>
        </w:rPr>
      </w:pPr>
    </w:p>
    <w:p>
      <w:pPr>
        <w:spacing w:before="247"/>
        <w:ind w:left="74" w:right="0" w:firstLine="0"/>
        <w:jc w:val="left"/>
        <w:rPr>
          <w:rFonts w:ascii="Calibri"/>
          <w:sz w:val="16"/>
        </w:rPr>
      </w:pPr>
      <w:r>
        <w:rPr>
          <w:rFonts w:ascii="Calibri"/>
          <w:color w:val="231F20"/>
          <w:sz w:val="16"/>
        </w:rPr>
        <w:t>33.85</w:t>
      </w:r>
      <w:r>
        <w:rPr>
          <w:rFonts w:ascii="Calibri"/>
          <w:color w:val="231F20"/>
          <w:spacing w:val="-20"/>
          <w:sz w:val="16"/>
        </w:rPr>
        <w:t> </w:t>
      </w:r>
      <w:r>
        <w:rPr>
          <w:rFonts w:ascii="Calibri"/>
          <w:color w:val="231F20"/>
          <w:spacing w:val="-4"/>
          <w:position w:val="-9"/>
          <w:sz w:val="16"/>
        </w:rPr>
        <w:t>29.22</w:t>
      </w:r>
    </w:p>
    <w:p>
      <w:pPr>
        <w:pStyle w:val="BodyText"/>
        <w:rPr>
          <w:rFonts w:ascii="Calibri"/>
          <w:sz w:val="18"/>
        </w:rPr>
      </w:pPr>
      <w:r>
        <w:rPr/>
        <w:br w:type="column"/>
      </w:r>
      <w:r>
        <w:rPr>
          <w:rFonts w:ascii="Calibri"/>
          <w:sz w:val="18"/>
        </w:rPr>
      </w:r>
    </w:p>
    <w:p>
      <w:pPr>
        <w:pStyle w:val="BodyText"/>
        <w:spacing w:before="4"/>
        <w:rPr>
          <w:rFonts w:ascii="Calibri"/>
          <w:sz w:val="18"/>
        </w:rPr>
      </w:pPr>
    </w:p>
    <w:p>
      <w:pPr>
        <w:spacing w:before="1"/>
        <w:ind w:left="68" w:right="0" w:firstLine="0"/>
        <w:jc w:val="left"/>
        <w:rPr>
          <w:rFonts w:ascii="Calibri"/>
          <w:sz w:val="16"/>
        </w:rPr>
      </w:pPr>
      <w:r>
        <w:rPr>
          <w:rFonts w:ascii="Calibri"/>
          <w:color w:val="231F20"/>
          <w:w w:val="95"/>
          <w:sz w:val="16"/>
        </w:rPr>
        <w:t>46.53</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spacing w:before="160"/>
        <w:ind w:left="3" w:right="0" w:firstLine="0"/>
        <w:jc w:val="left"/>
        <w:rPr>
          <w:rFonts w:ascii="Calibri"/>
          <w:sz w:val="16"/>
        </w:rPr>
      </w:pPr>
      <w:r>
        <w:rPr/>
        <w:pict>
          <v:group style="position:absolute;margin-left:100.68pt;margin-top:25.630297pt;width:33.450pt;height:75.4pt;mso-position-horizontal-relative:page;mso-position-vertical-relative:paragraph;z-index:-262141952" coordorigin="2014,513" coordsize="669,1508">
            <v:rect style="position:absolute;left:2013;top:512;width:335;height:1508" filled="true" fillcolor="#38a692" stroked="false">
              <v:fill type="solid"/>
            </v:rect>
            <v:rect style="position:absolute;left:2348;top:604;width:335;height:1416" filled="true" fillcolor="#a1cbc1" stroked="false">
              <v:fill type="solid"/>
            </v:rect>
            <w10:wrap type="none"/>
          </v:group>
        </w:pict>
      </w:r>
      <w:r>
        <w:rPr/>
        <w:pict>
          <v:group style="position:absolute;margin-left:143.223999pt;margin-top:.826296pt;width:33.450pt;height:100.25pt;mso-position-horizontal-relative:page;mso-position-vertical-relative:paragraph;z-index:-262134784" coordorigin="2864,17" coordsize="669,2005">
            <v:rect style="position:absolute;left:2864;top:16;width:335;height:2005" filled="true" fillcolor="#38a692" stroked="false">
              <v:fill type="solid"/>
            </v:rect>
            <v:rect style="position:absolute;left:3198;top:392;width:335;height:1629" filled="true" fillcolor="#a1cbc1" stroked="false">
              <v:fill type="solid"/>
            </v:rect>
            <w10:wrap type="none"/>
          </v:group>
        </w:pict>
      </w:r>
      <w:r>
        <w:rPr>
          <w:rFonts w:ascii="Calibri"/>
          <w:color w:val="231F20"/>
          <w:w w:val="95"/>
          <w:sz w:val="16"/>
        </w:rPr>
        <w:t>38.33</w:t>
      </w:r>
    </w:p>
    <w:p>
      <w:pPr>
        <w:pStyle w:val="BodyText"/>
        <w:rPr>
          <w:rFonts w:ascii="Calibri"/>
          <w:sz w:val="24"/>
        </w:rPr>
      </w:pPr>
      <w:r>
        <w:rPr/>
        <w:br w:type="column"/>
      </w:r>
      <w:r>
        <w:rPr>
          <w:rFonts w:ascii="Calibri"/>
          <w:sz w:val="24"/>
        </w:rPr>
      </w:r>
    </w:p>
    <w:p>
      <w:pPr>
        <w:pStyle w:val="BodyText"/>
        <w:rPr>
          <w:rFonts w:ascii="Calibri"/>
          <w:sz w:val="24"/>
        </w:rPr>
      </w:pPr>
    </w:p>
    <w:p>
      <w:pPr>
        <w:pStyle w:val="BodyText"/>
        <w:rPr>
          <w:rFonts w:ascii="Calibri"/>
          <w:sz w:val="24"/>
        </w:rPr>
      </w:pPr>
    </w:p>
    <w:p>
      <w:pPr>
        <w:pStyle w:val="BodyText"/>
        <w:rPr>
          <w:rFonts w:ascii="Calibri"/>
          <w:sz w:val="24"/>
        </w:rPr>
      </w:pPr>
    </w:p>
    <w:p>
      <w:pPr>
        <w:pStyle w:val="BodyText"/>
        <w:spacing w:before="5"/>
        <w:rPr>
          <w:rFonts w:ascii="Calibri"/>
          <w:sz w:val="35"/>
        </w:rPr>
      </w:pPr>
    </w:p>
    <w:p>
      <w:pPr>
        <w:tabs>
          <w:tab w:pos="895" w:val="left" w:leader="none"/>
        </w:tabs>
        <w:spacing w:line="172" w:lineRule="auto" w:before="1"/>
        <w:ind w:left="59" w:right="0" w:firstLine="0"/>
        <w:jc w:val="left"/>
        <w:rPr>
          <w:rFonts w:ascii="Calibri"/>
          <w:sz w:val="16"/>
        </w:rPr>
      </w:pPr>
      <w:r>
        <w:rPr>
          <w:rFonts w:ascii="Calibri"/>
          <w:color w:val="231F20"/>
          <w:position w:val="-6"/>
          <w:sz w:val="16"/>
        </w:rPr>
        <w:t>19.33</w:t>
        <w:tab/>
      </w:r>
      <w:r>
        <w:rPr>
          <w:rFonts w:ascii="Calibri"/>
          <w:color w:val="231F20"/>
          <w:sz w:val="16"/>
        </w:rPr>
        <w:t>23.66</w:t>
      </w:r>
    </w:p>
    <w:p>
      <w:pPr>
        <w:tabs>
          <w:tab w:pos="1288" w:val="left" w:leader="none"/>
        </w:tabs>
        <w:spacing w:line="164" w:lineRule="exact" w:before="0"/>
        <w:ind w:left="452" w:right="0" w:firstLine="0"/>
        <w:jc w:val="left"/>
        <w:rPr>
          <w:rFonts w:ascii="Calibri"/>
          <w:sz w:val="16"/>
        </w:rPr>
      </w:pPr>
      <w:r>
        <w:rPr/>
        <w:pict>
          <v:group style="position:absolute;margin-left:227.093994pt;margin-top:.734956pt;width:33.450pt;height:42.45pt;mso-position-horizontal-relative:page;mso-position-vertical-relative:paragraph;z-index:-262145024" coordorigin="4542,15" coordsize="669,849">
            <v:rect style="position:absolute;left:4541;top:14;width:335;height:849" filled="true" fillcolor="#38a692" stroked="false">
              <v:fill type="solid"/>
            </v:rect>
            <v:rect style="position:absolute;left:4876;top:188;width:335;height:675" filled="true" fillcolor="#a1cbc1" stroked="false">
              <v:fill type="solid"/>
            </v:rect>
            <w10:wrap type="none"/>
          </v:group>
        </w:pict>
      </w:r>
      <w:r>
        <w:rPr/>
        <w:pict>
          <v:group style="position:absolute;margin-left:185.309998pt;margin-top:3.254956pt;width:33.450pt;height:39.9pt;mso-position-horizontal-relative:page;mso-position-vertical-relative:paragraph;z-index:-262144000" coordorigin="3706,65" coordsize="669,798">
            <v:rect style="position:absolute;left:3706;top:65;width:335;height:798" filled="true" fillcolor="#38a692" stroked="false">
              <v:fill type="solid"/>
            </v:rect>
            <v:rect style="position:absolute;left:4040;top:188;width:335;height:675" filled="true" fillcolor="#a1cbc1" stroked="false">
              <v:fill type="solid"/>
            </v:rect>
            <w10:wrap type="none"/>
          </v:group>
        </w:pict>
      </w:r>
      <w:r>
        <w:rPr>
          <w:rFonts w:ascii="Calibri"/>
          <w:color w:val="231F20"/>
          <w:sz w:val="16"/>
        </w:rPr>
        <w:t>13.44</w:t>
        <w:tab/>
        <w:t>13.05</w:t>
      </w:r>
    </w:p>
    <w:p>
      <w:pPr>
        <w:spacing w:before="92"/>
        <w:ind w:left="1089" w:right="0" w:firstLine="0"/>
        <w:jc w:val="left"/>
        <w:rPr>
          <w:rFonts w:ascii="Calibri"/>
          <w:sz w:val="16"/>
        </w:rPr>
      </w:pPr>
      <w:r>
        <w:rPr/>
        <w:br w:type="column"/>
      </w:r>
      <w:r>
        <w:rPr>
          <w:rFonts w:ascii="Calibri"/>
          <w:color w:val="231F20"/>
          <w:sz w:val="16"/>
        </w:rPr>
        <w:t>61.51</w:t>
      </w:r>
      <w:r>
        <w:rPr>
          <w:rFonts w:ascii="Calibri"/>
          <w:color w:val="231F20"/>
          <w:spacing w:val="-17"/>
          <w:sz w:val="16"/>
        </w:rPr>
        <w:t> </w:t>
      </w:r>
      <w:r>
        <w:rPr>
          <w:rFonts w:ascii="Calibri"/>
          <w:color w:val="231F20"/>
          <w:spacing w:val="-3"/>
          <w:sz w:val="16"/>
        </w:rPr>
        <w:t>61.51</w:t>
      </w:r>
    </w:p>
    <w:p>
      <w:pPr>
        <w:pStyle w:val="BodyText"/>
        <w:spacing w:before="7"/>
        <w:rPr>
          <w:rFonts w:ascii="Calibri"/>
          <w:sz w:val="24"/>
        </w:rPr>
      </w:pPr>
      <w:r>
        <w:rPr/>
        <w:br w:type="column"/>
      </w:r>
      <w:r>
        <w:rPr>
          <w:rFonts w:ascii="Calibri"/>
          <w:sz w:val="24"/>
        </w:rPr>
      </w:r>
    </w:p>
    <w:p>
      <w:pPr>
        <w:spacing w:before="0"/>
        <w:ind w:left="116" w:right="0" w:firstLine="0"/>
        <w:jc w:val="left"/>
        <w:rPr>
          <w:rFonts w:ascii="Calibri"/>
          <w:sz w:val="16"/>
        </w:rPr>
      </w:pPr>
      <w:r>
        <w:rPr>
          <w:rFonts w:ascii="Calibri"/>
          <w:color w:val="231F20"/>
          <w:sz w:val="16"/>
        </w:rPr>
        <w:t>57.77</w:t>
      </w:r>
    </w:p>
    <w:p>
      <w:pPr>
        <w:spacing w:after="0"/>
        <w:jc w:val="left"/>
        <w:rPr>
          <w:rFonts w:ascii="Calibri"/>
          <w:sz w:val="16"/>
        </w:rPr>
        <w:sectPr>
          <w:type w:val="continuous"/>
          <w:pgSz w:w="10490" w:h="15880"/>
          <w:pgMar w:top="1500" w:bottom="280" w:left="0" w:right="0"/>
          <w:cols w:num="7" w:equalWidth="0">
            <w:col w:w="1871" w:space="40"/>
            <w:col w:w="809" w:space="39"/>
            <w:col w:w="418" w:space="40"/>
            <w:col w:w="354" w:space="40"/>
            <w:col w:w="1679" w:space="654"/>
            <w:col w:w="1833" w:space="40"/>
            <w:col w:w="2673"/>
          </w:cols>
        </w:sectPr>
      </w:pPr>
    </w:p>
    <w:p>
      <w:pPr>
        <w:pStyle w:val="BodyText"/>
        <w:spacing w:before="10"/>
        <w:rPr>
          <w:rFonts w:ascii="Calibri"/>
          <w:sz w:val="20"/>
        </w:rPr>
      </w:pPr>
    </w:p>
    <w:p>
      <w:pPr>
        <w:spacing w:after="0"/>
        <w:rPr>
          <w:rFonts w:ascii="Calibri"/>
          <w:sz w:val="20"/>
        </w:rPr>
        <w:sectPr>
          <w:type w:val="continuous"/>
          <w:pgSz w:w="10490" w:h="15880"/>
          <w:pgMar w:top="1500" w:bottom="280" w:left="0" w:right="0"/>
        </w:sectPr>
      </w:pPr>
    </w:p>
    <w:p>
      <w:pPr>
        <w:spacing w:before="92"/>
        <w:ind w:left="0" w:right="0" w:firstLine="0"/>
        <w:jc w:val="right"/>
        <w:rPr>
          <w:rFonts w:ascii="Calibri"/>
          <w:sz w:val="16"/>
        </w:rPr>
      </w:pPr>
      <w:r>
        <w:rPr/>
        <w:pict>
          <v:line style="position:absolute;mso-position-horizontal-relative:page;mso-position-vertical-relative:paragraph;z-index:252085248" from="138.977493pt,2.258594pt" to="138.977493pt,103.367594pt" stroked="true" strokeweight=".5pt" strokecolor="#231f20">
            <v:stroke dashstyle="solid"/>
            <w10:wrap type="none"/>
          </v:line>
        </w:pict>
      </w:r>
      <w:r>
        <w:rPr>
          <w:rFonts w:ascii="Calibri"/>
          <w:color w:val="231F20"/>
          <w:w w:val="90"/>
          <w:sz w:val="16"/>
        </w:rPr>
        <w:t>4.01</w:t>
      </w:r>
    </w:p>
    <w:p>
      <w:pPr>
        <w:pStyle w:val="BodyText"/>
        <w:spacing w:before="4"/>
        <w:rPr>
          <w:rFonts w:ascii="Calibri"/>
          <w:sz w:val="14"/>
        </w:rPr>
      </w:pPr>
      <w:r>
        <w:rPr/>
        <w:br w:type="column"/>
      </w:r>
      <w:r>
        <w:rPr>
          <w:rFonts w:ascii="Calibri"/>
          <w:sz w:val="14"/>
        </w:rPr>
      </w:r>
    </w:p>
    <w:p>
      <w:pPr>
        <w:spacing w:before="0"/>
        <w:ind w:left="82" w:right="0" w:firstLine="0"/>
        <w:jc w:val="left"/>
        <w:rPr>
          <w:rFonts w:ascii="Calibri"/>
          <w:sz w:val="16"/>
        </w:rPr>
      </w:pPr>
      <w:r>
        <w:rPr/>
        <w:pict>
          <v:group style="position:absolute;margin-left:311.369995pt;margin-top:-6.499121pt;width:37.3pt;height:101.15pt;mso-position-horizontal-relative:page;mso-position-vertical-relative:paragraph;z-index:252079104" coordorigin="6227,-130" coordsize="746,2023">
            <v:rect style="position:absolute;left:6227;top:121;width:335;height:148" filled="true" fillcolor="#38a692" stroked="false">
              <v:fill type="solid"/>
            </v:rect>
            <v:line style="position:absolute" from="6562,232" to="6896,232" stroked="true" strokeweight="3.684pt" strokecolor="#a1cbc1">
              <v:stroke dashstyle="solid"/>
            </v:line>
            <v:line style="position:absolute" from="6968,-130" to="6968,1892" stroked="true" strokeweight=".5pt" strokecolor="#231f20">
              <v:stroke dashstyle="solid"/>
            </v:line>
            <v:shape style="position:absolute;left:6227;top:-130;width:746;height:2023" type="#_x0000_t202" filled="false" stroked="false">
              <v:textbox inset="0,0,0,0">
                <w:txbxContent>
                  <w:p>
                    <w:pPr>
                      <w:spacing w:before="19"/>
                      <w:ind w:left="5" w:right="79" w:firstLine="0"/>
                      <w:jc w:val="center"/>
                      <w:rPr>
                        <w:rFonts w:ascii="Calibri"/>
                        <w:sz w:val="16"/>
                      </w:rPr>
                    </w:pPr>
                    <w:r>
                      <w:rPr>
                        <w:rFonts w:ascii="Calibri"/>
                        <w:color w:val="231F20"/>
                        <w:sz w:val="16"/>
                      </w:rPr>
                      <w:t>4.93 </w:t>
                    </w:r>
                    <w:r>
                      <w:rPr>
                        <w:rFonts w:ascii="Calibri"/>
                        <w:color w:val="231F20"/>
                        <w:position w:val="-6"/>
                        <w:sz w:val="16"/>
                      </w:rPr>
                      <w:t>2.87</w:t>
                    </w:r>
                  </w:p>
                  <w:p>
                    <w:pPr>
                      <w:spacing w:line="240" w:lineRule="auto" w:before="10"/>
                      <w:rPr>
                        <w:rFonts w:ascii="Calibri"/>
                        <w:sz w:val="23"/>
                      </w:rPr>
                    </w:pPr>
                  </w:p>
                  <w:p>
                    <w:pPr>
                      <w:spacing w:line="211" w:lineRule="auto" w:before="0"/>
                      <w:ind w:left="5" w:right="63" w:firstLine="0"/>
                      <w:jc w:val="center"/>
                      <w:rPr>
                        <w:rFonts w:ascii="Calibri" w:hAnsi="Calibri"/>
                        <w:sz w:val="14"/>
                      </w:rPr>
                    </w:pPr>
                    <w:r>
                      <w:rPr>
                        <w:rFonts w:ascii="Calibri" w:hAnsi="Calibri"/>
                        <w:color w:val="231F20"/>
                        <w:sz w:val="14"/>
                      </w:rPr>
                      <w:t>Ocupantes </w:t>
                    </w:r>
                    <w:r>
                      <w:rPr>
                        <w:rFonts w:ascii="Calibri" w:hAnsi="Calibri"/>
                        <w:color w:val="231F20"/>
                        <w:w w:val="95"/>
                        <w:sz w:val="14"/>
                      </w:rPr>
                      <w:t>en viviendas </w:t>
                    </w:r>
                    <w:r>
                      <w:rPr>
                        <w:rFonts w:ascii="Calibri" w:hAnsi="Calibri"/>
                        <w:color w:val="231F20"/>
                        <w:sz w:val="14"/>
                      </w:rPr>
                      <w:t>sin energía eléctrica</w:t>
                    </w:r>
                  </w:p>
                </w:txbxContent>
              </v:textbox>
              <w10:wrap type="none"/>
            </v:shape>
            <w10:wrap type="none"/>
          </v:group>
        </w:pict>
      </w:r>
      <w:r>
        <w:rPr/>
        <w:pict>
          <v:group style="position:absolute;margin-left:269.638pt;margin-top:7.448479pt;width:33.450pt;height:6pt;mso-position-horizontal-relative:page;mso-position-vertical-relative:paragraph;z-index:-262138880" coordorigin="5393,149" coordsize="669,120">
            <v:line style="position:absolute" from="5393,209" to="5727,209" stroked="true" strokeweight="6pt" strokecolor="#38a692">
              <v:stroke dashstyle="solid"/>
            </v:line>
            <v:line style="position:absolute" from="5727,251" to="6062,251" stroked="true" strokeweight="1.842pt" strokecolor="#a1cbc1">
              <v:stroke dashstyle="solid"/>
            </v:line>
            <w10:wrap type="none"/>
          </v:group>
        </w:pict>
      </w:r>
      <w:r>
        <w:rPr/>
        <w:pict>
          <v:group style="position:absolute;margin-left:353.507996pt;margin-top:-104.121521pt;width:33.450pt;height:117.6pt;mso-position-horizontal-relative:page;mso-position-vertical-relative:paragraph;z-index:252081152" coordorigin="7070,-2082" coordsize="669,2352">
            <v:rect style="position:absolute;left:7070;top:-2083;width:335;height:2352" filled="true" fillcolor="#38a692" stroked="false">
              <v:fill type="solid"/>
            </v:rect>
            <v:rect style="position:absolute;left:7404;top:-2083;width:335;height:2352" filled="true" fillcolor="#a1cbc1" stroked="false">
              <v:fill type="solid"/>
            </v:rect>
            <w10:wrap type="none"/>
          </v:group>
        </w:pict>
      </w:r>
      <w:r>
        <w:rPr/>
        <w:pict>
          <v:group style="position:absolute;margin-left:398.480011pt;margin-top:-93.487518pt;width:36.35pt;height:106.95pt;mso-position-horizontal-relative:page;mso-position-vertical-relative:paragraph;z-index:252083200" coordorigin="7970,-1870" coordsize="727,2139">
            <v:rect style="position:absolute;left:7969;top:-1870;width:335;height:2139" filled="true" fillcolor="#38a692" stroked="false">
              <v:fill type="solid"/>
            </v:rect>
            <v:rect style="position:absolute;left:8304;top:-1587;width:335;height:1856" filled="true" fillcolor="#a1cbc1" stroked="false">
              <v:fill type="solid"/>
            </v:rect>
            <v:shape style="position:absolute;left:8325;top:-1811;width:370;height:186" type="#_x0000_t202" filled="false" stroked="false">
              <v:textbox inset="0,0,0,0">
                <w:txbxContent>
                  <w:p>
                    <w:pPr>
                      <w:spacing w:line="186" w:lineRule="exact" w:before="0"/>
                      <w:ind w:left="0" w:right="0" w:firstLine="0"/>
                      <w:jc w:val="left"/>
                      <w:rPr>
                        <w:rFonts w:ascii="Calibri"/>
                        <w:sz w:val="16"/>
                      </w:rPr>
                    </w:pPr>
                    <w:r>
                      <w:rPr>
                        <w:rFonts w:ascii="Calibri"/>
                        <w:color w:val="231F20"/>
                        <w:w w:val="95"/>
                        <w:sz w:val="16"/>
                      </w:rPr>
                      <w:t>49.46</w:t>
                    </w:r>
                  </w:p>
                </w:txbxContent>
              </v:textbox>
              <w10:wrap type="none"/>
            </v:shape>
            <w10:wrap type="none"/>
          </v:group>
        </w:pict>
      </w:r>
      <w:r>
        <w:rPr/>
        <w:pict>
          <v:line style="position:absolute;mso-position-horizontal-relative:page;mso-position-vertical-relative:paragraph;z-index:252086272" from="392.466888pt,-6.499121pt" to="392.466888pt,94.609879pt" stroked="true" strokeweight=".5pt" strokecolor="#231f20">
            <v:stroke dashstyle="solid"/>
            <w10:wrap type="none"/>
          </v:line>
        </w:pict>
      </w:r>
      <w:r>
        <w:rPr/>
        <w:pict>
          <v:line style="position:absolute;mso-position-horizontal-relative:page;mso-position-vertical-relative:paragraph;z-index:252087296" from="437.939514pt,-6.499121pt" to="437.939514pt,94.609879pt" stroked="true" strokeweight=".5pt" strokecolor="#231f20">
            <v:stroke dashstyle="solid"/>
            <w10:wrap type="none"/>
          </v:line>
        </w:pict>
      </w:r>
      <w:r>
        <w:rPr>
          <w:rFonts w:ascii="Calibri"/>
          <w:color w:val="231F20"/>
          <w:sz w:val="16"/>
        </w:rPr>
        <w:t>2.44</w:t>
      </w:r>
    </w:p>
    <w:p>
      <w:pPr>
        <w:spacing w:after="0"/>
        <w:jc w:val="left"/>
        <w:rPr>
          <w:rFonts w:ascii="Calibri"/>
          <w:sz w:val="16"/>
        </w:rPr>
        <w:sectPr>
          <w:type w:val="continuous"/>
          <w:pgSz w:w="10490" w:h="15880"/>
          <w:pgMar w:top="1500" w:bottom="280" w:left="0" w:right="0"/>
          <w:cols w:num="2" w:equalWidth="0">
            <w:col w:w="5667" w:space="40"/>
            <w:col w:w="4783"/>
          </w:cols>
        </w:sectPr>
      </w:pPr>
    </w:p>
    <w:p>
      <w:pPr>
        <w:pStyle w:val="BodyText"/>
        <w:spacing w:before="11"/>
        <w:rPr>
          <w:rFonts w:ascii="Calibri"/>
          <w:sz w:val="11"/>
        </w:rPr>
      </w:pPr>
    </w:p>
    <w:p>
      <w:pPr>
        <w:spacing w:after="0"/>
        <w:rPr>
          <w:rFonts w:ascii="Calibri"/>
          <w:sz w:val="11"/>
        </w:rPr>
        <w:sectPr>
          <w:type w:val="continuous"/>
          <w:pgSz w:w="10490" w:h="15880"/>
          <w:pgMar w:top="1500" w:bottom="280" w:left="0" w:right="0"/>
        </w:sectPr>
      </w:pPr>
    </w:p>
    <w:p>
      <w:pPr>
        <w:spacing w:line="211" w:lineRule="auto" w:before="105"/>
        <w:ind w:left="1158" w:right="0" w:firstLine="0"/>
        <w:jc w:val="center"/>
        <w:rPr>
          <w:rFonts w:ascii="Calibri" w:hAnsi="Calibri"/>
          <w:sz w:val="14"/>
        </w:rPr>
      </w:pPr>
      <w:r>
        <w:rPr>
          <w:rFonts w:ascii="Calibri" w:hAnsi="Calibri"/>
          <w:color w:val="231F20"/>
          <w:sz w:val="14"/>
        </w:rPr>
        <w:t>Población de</w:t>
      </w:r>
      <w:r>
        <w:rPr>
          <w:rFonts w:ascii="Calibri" w:hAnsi="Calibri"/>
          <w:color w:val="231F20"/>
          <w:spacing w:val="-14"/>
          <w:sz w:val="14"/>
        </w:rPr>
        <w:t> </w:t>
      </w:r>
      <w:r>
        <w:rPr>
          <w:rFonts w:ascii="Calibri" w:hAnsi="Calibri"/>
          <w:color w:val="231F20"/>
          <w:sz w:val="14"/>
        </w:rPr>
        <w:t>15</w:t>
      </w:r>
      <w:r>
        <w:rPr>
          <w:rFonts w:ascii="Calibri" w:hAnsi="Calibri"/>
          <w:color w:val="231F20"/>
          <w:spacing w:val="-14"/>
          <w:sz w:val="14"/>
        </w:rPr>
        <w:t> </w:t>
      </w:r>
      <w:r>
        <w:rPr>
          <w:rFonts w:ascii="Calibri" w:hAnsi="Calibri"/>
          <w:color w:val="231F20"/>
          <w:sz w:val="14"/>
        </w:rPr>
        <w:t>años</w:t>
      </w:r>
      <w:r>
        <w:rPr>
          <w:rFonts w:ascii="Calibri" w:hAnsi="Calibri"/>
          <w:color w:val="231F20"/>
          <w:spacing w:val="-14"/>
          <w:sz w:val="14"/>
        </w:rPr>
        <w:t> </w:t>
      </w:r>
      <w:r>
        <w:rPr>
          <w:rFonts w:ascii="Calibri" w:hAnsi="Calibri"/>
          <w:color w:val="231F20"/>
          <w:spacing w:val="-16"/>
          <w:sz w:val="14"/>
        </w:rPr>
        <w:t>o </w:t>
      </w:r>
      <w:r>
        <w:rPr>
          <w:rFonts w:ascii="Calibri" w:hAnsi="Calibri"/>
          <w:color w:val="231F20"/>
          <w:sz w:val="14"/>
        </w:rPr>
        <w:t>más </w:t>
      </w:r>
      <w:r>
        <w:rPr>
          <w:rFonts w:ascii="Calibri" w:hAnsi="Calibri"/>
          <w:color w:val="231F20"/>
          <w:w w:val="95"/>
          <w:sz w:val="14"/>
        </w:rPr>
        <w:t>analfabetas</w:t>
      </w:r>
    </w:p>
    <w:p>
      <w:pPr>
        <w:spacing w:line="211" w:lineRule="auto" w:before="105"/>
        <w:ind w:left="158" w:right="0" w:firstLine="51"/>
        <w:jc w:val="both"/>
        <w:rPr>
          <w:rFonts w:ascii="Calibri" w:hAnsi="Calibri"/>
          <w:sz w:val="14"/>
        </w:rPr>
      </w:pPr>
      <w:r>
        <w:rPr/>
        <w:br w:type="column"/>
      </w:r>
      <w:r>
        <w:rPr>
          <w:rFonts w:ascii="Calibri" w:hAnsi="Calibri"/>
          <w:color w:val="231F20"/>
          <w:sz w:val="14"/>
        </w:rPr>
        <w:t>Población de 15 años </w:t>
      </w:r>
      <w:r>
        <w:rPr>
          <w:rFonts w:ascii="Calibri" w:hAnsi="Calibri"/>
          <w:color w:val="231F20"/>
          <w:w w:val="95"/>
          <w:sz w:val="14"/>
        </w:rPr>
        <w:t>sin</w:t>
      </w:r>
      <w:r>
        <w:rPr>
          <w:rFonts w:ascii="Calibri" w:hAnsi="Calibri"/>
          <w:color w:val="231F20"/>
          <w:spacing w:val="-14"/>
          <w:w w:val="95"/>
          <w:sz w:val="14"/>
        </w:rPr>
        <w:t> </w:t>
      </w:r>
      <w:r>
        <w:rPr>
          <w:rFonts w:ascii="Calibri" w:hAnsi="Calibri"/>
          <w:color w:val="231F20"/>
          <w:w w:val="95"/>
          <w:sz w:val="14"/>
        </w:rPr>
        <w:t>primaria </w:t>
      </w:r>
      <w:r>
        <w:rPr>
          <w:rFonts w:ascii="Calibri" w:hAnsi="Calibri"/>
          <w:color w:val="231F20"/>
          <w:sz w:val="14"/>
        </w:rPr>
        <w:t>completa</w:t>
      </w:r>
    </w:p>
    <w:p>
      <w:pPr>
        <w:spacing w:line="211" w:lineRule="auto" w:before="105"/>
        <w:ind w:left="111" w:right="0" w:firstLine="0"/>
        <w:jc w:val="both"/>
        <w:rPr>
          <w:rFonts w:ascii="Calibri"/>
          <w:sz w:val="14"/>
        </w:rPr>
      </w:pPr>
      <w:r>
        <w:rPr/>
        <w:br w:type="column"/>
      </w:r>
      <w:r>
        <w:rPr>
          <w:rFonts w:ascii="Calibri"/>
          <w:color w:val="231F20"/>
          <w:sz w:val="14"/>
        </w:rPr>
        <w:t>Ocupantes en Ocupantes</w:t>
      </w:r>
      <w:r>
        <w:rPr>
          <w:rFonts w:ascii="Calibri"/>
          <w:color w:val="231F20"/>
          <w:spacing w:val="-20"/>
          <w:sz w:val="14"/>
        </w:rPr>
        <w:t> </w:t>
      </w:r>
      <w:r>
        <w:rPr>
          <w:rFonts w:ascii="Calibri"/>
          <w:color w:val="231F20"/>
          <w:sz w:val="14"/>
        </w:rPr>
        <w:t>en viviendas con viviendas</w:t>
      </w:r>
      <w:r>
        <w:rPr>
          <w:rFonts w:ascii="Calibri"/>
          <w:color w:val="231F20"/>
          <w:spacing w:val="-23"/>
          <w:sz w:val="14"/>
        </w:rPr>
        <w:t> </w:t>
      </w:r>
      <w:r>
        <w:rPr>
          <w:rFonts w:ascii="Calibri"/>
          <w:color w:val="231F20"/>
          <w:sz w:val="14"/>
        </w:rPr>
        <w:t>con hacinamiento</w:t>
      </w:r>
      <w:r>
        <w:rPr>
          <w:rFonts w:ascii="Calibri"/>
          <w:color w:val="231F20"/>
          <w:spacing w:val="4"/>
          <w:sz w:val="14"/>
        </w:rPr>
        <w:t> </w:t>
      </w:r>
      <w:r>
        <w:rPr>
          <w:rFonts w:ascii="Calibri"/>
          <w:color w:val="231F20"/>
          <w:sz w:val="14"/>
        </w:rPr>
        <w:t>piso de tierra</w:t>
      </w:r>
    </w:p>
    <w:p>
      <w:pPr>
        <w:spacing w:line="211" w:lineRule="auto" w:before="105"/>
        <w:ind w:left="92" w:right="0" w:firstLine="0"/>
        <w:jc w:val="center"/>
        <w:rPr>
          <w:rFonts w:ascii="Calibri"/>
          <w:sz w:val="14"/>
        </w:rPr>
      </w:pPr>
      <w:r>
        <w:rPr/>
        <w:br w:type="column"/>
      </w:r>
      <w:r>
        <w:rPr>
          <w:rFonts w:ascii="Calibri"/>
          <w:color w:val="231F20"/>
          <w:w w:val="95"/>
          <w:sz w:val="14"/>
        </w:rPr>
        <w:t>Ocupantes en viviendas </w:t>
      </w:r>
      <w:r>
        <w:rPr>
          <w:rFonts w:ascii="Calibri"/>
          <w:color w:val="231F20"/>
          <w:sz w:val="14"/>
        </w:rPr>
        <w:t>sin agua entubada</w:t>
      </w:r>
    </w:p>
    <w:p>
      <w:pPr>
        <w:spacing w:line="211" w:lineRule="auto" w:before="105"/>
        <w:ind w:left="92" w:right="0" w:firstLine="0"/>
        <w:jc w:val="center"/>
        <w:rPr>
          <w:rFonts w:ascii="Calibri"/>
          <w:sz w:val="14"/>
        </w:rPr>
      </w:pPr>
      <w:r>
        <w:rPr/>
        <w:br w:type="column"/>
      </w:r>
      <w:r>
        <w:rPr>
          <w:rFonts w:ascii="Calibri"/>
          <w:color w:val="231F20"/>
          <w:w w:val="95"/>
          <w:sz w:val="14"/>
        </w:rPr>
        <w:t>Ocupantes en </w:t>
      </w:r>
      <w:r>
        <w:rPr>
          <w:rFonts w:ascii="Calibri"/>
          <w:color w:val="231F20"/>
          <w:sz w:val="14"/>
        </w:rPr>
        <w:t>viviendas sin drenaje</w:t>
      </w:r>
    </w:p>
    <w:p>
      <w:pPr>
        <w:pStyle w:val="BodyText"/>
        <w:rPr>
          <w:rFonts w:ascii="Calibri"/>
          <w:sz w:val="16"/>
        </w:rPr>
      </w:pPr>
      <w:r>
        <w:rPr/>
        <w:br w:type="column"/>
      </w:r>
      <w:r>
        <w:rPr>
          <w:rFonts w:ascii="Calibri"/>
          <w:sz w:val="16"/>
        </w:rPr>
      </w:r>
    </w:p>
    <w:p>
      <w:pPr>
        <w:spacing w:line="211" w:lineRule="auto" w:before="101"/>
        <w:ind w:left="892" w:right="0" w:firstLine="0"/>
        <w:jc w:val="center"/>
        <w:rPr>
          <w:rFonts w:ascii="Calibri" w:hAnsi="Calibri"/>
          <w:sz w:val="14"/>
        </w:rPr>
      </w:pPr>
      <w:r>
        <w:rPr>
          <w:rFonts w:ascii="Calibri" w:hAnsi="Calibri"/>
          <w:color w:val="231F20"/>
          <w:w w:val="95"/>
          <w:sz w:val="14"/>
        </w:rPr>
        <w:t>Población </w:t>
      </w:r>
      <w:r>
        <w:rPr>
          <w:rFonts w:ascii="Calibri" w:hAnsi="Calibri"/>
          <w:color w:val="231F20"/>
          <w:spacing w:val="-6"/>
          <w:w w:val="95"/>
          <w:sz w:val="14"/>
        </w:rPr>
        <w:t>con </w:t>
      </w:r>
      <w:r>
        <w:rPr>
          <w:rFonts w:ascii="Calibri" w:hAnsi="Calibri"/>
          <w:color w:val="231F20"/>
          <w:sz w:val="14"/>
        </w:rPr>
        <w:t>localidades con</w:t>
      </w:r>
      <w:r>
        <w:rPr>
          <w:rFonts w:ascii="Calibri" w:hAnsi="Calibri"/>
          <w:color w:val="231F20"/>
          <w:spacing w:val="-19"/>
          <w:sz w:val="14"/>
        </w:rPr>
        <w:t> </w:t>
      </w:r>
      <w:r>
        <w:rPr>
          <w:rFonts w:ascii="Calibri" w:hAnsi="Calibri"/>
          <w:color w:val="231F20"/>
          <w:sz w:val="14"/>
        </w:rPr>
        <w:t>menos</w:t>
      </w:r>
      <w:r>
        <w:rPr>
          <w:rFonts w:ascii="Calibri" w:hAnsi="Calibri"/>
          <w:color w:val="231F20"/>
          <w:spacing w:val="-18"/>
          <w:sz w:val="14"/>
        </w:rPr>
        <w:t> </w:t>
      </w:r>
      <w:r>
        <w:rPr>
          <w:rFonts w:ascii="Calibri" w:hAnsi="Calibri"/>
          <w:color w:val="231F20"/>
          <w:spacing w:val="-7"/>
          <w:sz w:val="14"/>
        </w:rPr>
        <w:t>de </w:t>
      </w:r>
      <w:r>
        <w:rPr>
          <w:rFonts w:ascii="Calibri" w:hAnsi="Calibri"/>
          <w:color w:val="231F20"/>
          <w:sz w:val="14"/>
        </w:rPr>
        <w:t>5</w:t>
      </w:r>
      <w:r>
        <w:rPr>
          <w:rFonts w:ascii="Calibri" w:hAnsi="Calibri"/>
          <w:color w:val="231F20"/>
          <w:spacing w:val="-6"/>
          <w:sz w:val="14"/>
        </w:rPr>
        <w:t> </w:t>
      </w:r>
      <w:r>
        <w:rPr>
          <w:rFonts w:ascii="Calibri" w:hAnsi="Calibri"/>
          <w:color w:val="231F20"/>
          <w:sz w:val="14"/>
        </w:rPr>
        <w:t>mil</w:t>
      </w:r>
    </w:p>
    <w:p>
      <w:pPr>
        <w:spacing w:line="211" w:lineRule="auto" w:before="124"/>
        <w:ind w:left="46" w:right="1751" w:firstLine="0"/>
        <w:jc w:val="center"/>
        <w:rPr>
          <w:rFonts w:ascii="Calibri" w:hAnsi="Calibri"/>
          <w:sz w:val="14"/>
        </w:rPr>
      </w:pPr>
      <w:r>
        <w:rPr/>
        <w:br w:type="column"/>
      </w:r>
      <w:r>
        <w:rPr>
          <w:rFonts w:ascii="Calibri" w:hAnsi="Calibri"/>
          <w:color w:val="231F20"/>
          <w:sz w:val="14"/>
        </w:rPr>
        <w:t>Población ocupada con ingreso de </w:t>
      </w:r>
      <w:r>
        <w:rPr>
          <w:rFonts w:ascii="Calibri" w:hAnsi="Calibri"/>
          <w:color w:val="231F20"/>
          <w:w w:val="95"/>
          <w:sz w:val="14"/>
        </w:rPr>
        <w:t>hasta 2 salarios mínimos al día.</w:t>
      </w:r>
    </w:p>
    <w:p>
      <w:pPr>
        <w:spacing w:after="0" w:line="211" w:lineRule="auto"/>
        <w:jc w:val="center"/>
        <w:rPr>
          <w:rFonts w:ascii="Calibri" w:hAnsi="Calibri"/>
          <w:sz w:val="14"/>
        </w:rPr>
        <w:sectPr>
          <w:type w:val="continuous"/>
          <w:pgSz w:w="10490" w:h="15880"/>
          <w:pgMar w:top="1500" w:bottom="280" w:left="0" w:right="0"/>
          <w:cols w:num="7" w:equalWidth="0">
            <w:col w:w="1840" w:space="40"/>
            <w:col w:w="796" w:space="39"/>
            <w:col w:w="1700" w:space="39"/>
            <w:col w:w="767" w:space="40"/>
            <w:col w:w="839" w:space="40"/>
            <w:col w:w="1653" w:space="40"/>
            <w:col w:w="2657"/>
          </w:cols>
        </w:sectPr>
      </w:pPr>
    </w:p>
    <w:p>
      <w:pPr>
        <w:pStyle w:val="BodyText"/>
        <w:spacing w:before="9"/>
        <w:rPr>
          <w:rFonts w:ascii="Calibri"/>
          <w:sz w:val="23"/>
        </w:rPr>
      </w:pPr>
    </w:p>
    <w:p>
      <w:pPr>
        <w:spacing w:after="0"/>
        <w:rPr>
          <w:rFonts w:ascii="Calibri"/>
          <w:sz w:val="23"/>
        </w:rPr>
        <w:sectPr>
          <w:type w:val="continuous"/>
          <w:pgSz w:w="10490" w:h="15880"/>
          <w:pgMar w:top="1500" w:bottom="280" w:left="0" w:right="0"/>
        </w:sectPr>
      </w:pPr>
    </w:p>
    <w:p>
      <w:pPr>
        <w:pStyle w:val="ListParagraph"/>
        <w:numPr>
          <w:ilvl w:val="2"/>
          <w:numId w:val="8"/>
        </w:numPr>
        <w:tabs>
          <w:tab w:pos="131" w:val="left" w:leader="none"/>
        </w:tabs>
        <w:spacing w:line="240" w:lineRule="auto" w:before="93" w:after="0"/>
        <w:ind w:left="1698" w:right="38" w:hanging="1699"/>
        <w:jc w:val="right"/>
        <w:rPr>
          <w:b/>
          <w:sz w:val="14"/>
        </w:rPr>
      </w:pPr>
      <w:r>
        <w:rPr>
          <w:b/>
          <w:color w:val="231F20"/>
          <w:spacing w:val="-1"/>
          <w:sz w:val="14"/>
        </w:rPr>
        <w:t>Educación</w:t>
      </w:r>
    </w:p>
    <w:p>
      <w:pPr>
        <w:pStyle w:val="ListParagraph"/>
        <w:numPr>
          <w:ilvl w:val="2"/>
          <w:numId w:val="8"/>
        </w:numPr>
        <w:tabs>
          <w:tab w:pos="126" w:val="left" w:leader="none"/>
        </w:tabs>
        <w:spacing w:line="240" w:lineRule="auto" w:before="93" w:after="0"/>
        <w:ind w:left="1694" w:right="38" w:hanging="1695"/>
        <w:jc w:val="right"/>
        <w:rPr>
          <w:b/>
          <w:sz w:val="14"/>
        </w:rPr>
      </w:pPr>
      <w:r>
        <w:rPr>
          <w:b/>
          <w:color w:val="231F20"/>
          <w:spacing w:val="-3"/>
          <w:w w:val="100"/>
          <w:sz w:val="14"/>
        </w:rPr>
        <w:br w:type="column"/>
      </w:r>
      <w:r>
        <w:rPr>
          <w:b/>
          <w:color w:val="231F20"/>
          <w:spacing w:val="-1"/>
          <w:w w:val="105"/>
          <w:sz w:val="14"/>
        </w:rPr>
        <w:t>Vivienda</w:t>
      </w:r>
    </w:p>
    <w:p>
      <w:pPr>
        <w:pStyle w:val="ListParagraph"/>
        <w:numPr>
          <w:ilvl w:val="2"/>
          <w:numId w:val="8"/>
        </w:numPr>
        <w:tabs>
          <w:tab w:pos="1694" w:val="left" w:leader="none"/>
        </w:tabs>
        <w:spacing w:line="223" w:lineRule="auto" w:before="102" w:after="0"/>
        <w:ind w:left="1845" w:right="0" w:hanging="278"/>
        <w:jc w:val="left"/>
        <w:rPr>
          <w:b/>
          <w:sz w:val="14"/>
        </w:rPr>
      </w:pPr>
      <w:r>
        <w:rPr>
          <w:b/>
          <w:color w:val="231F20"/>
          <w:spacing w:val="1"/>
          <w:w w:val="104"/>
          <w:sz w:val="14"/>
        </w:rPr>
        <w:br w:type="column"/>
      </w:r>
      <w:r>
        <w:rPr>
          <w:b/>
          <w:color w:val="231F20"/>
          <w:sz w:val="14"/>
        </w:rPr>
        <w:t>Distribución </w:t>
      </w:r>
      <w:r>
        <w:rPr>
          <w:b/>
          <w:color w:val="231F20"/>
          <w:w w:val="105"/>
          <w:sz w:val="14"/>
        </w:rPr>
        <w:t>de</w:t>
      </w:r>
      <w:r>
        <w:rPr>
          <w:b/>
          <w:color w:val="231F20"/>
          <w:spacing w:val="-10"/>
          <w:w w:val="105"/>
          <w:sz w:val="14"/>
        </w:rPr>
        <w:t> </w:t>
      </w:r>
      <w:r>
        <w:rPr>
          <w:b/>
          <w:color w:val="231F20"/>
          <w:w w:val="105"/>
          <w:sz w:val="14"/>
        </w:rPr>
        <w:t>la</w:t>
      </w:r>
    </w:p>
    <w:p>
      <w:pPr>
        <w:spacing w:line="153" w:lineRule="exact" w:before="0"/>
        <w:ind w:left="1695" w:right="0" w:firstLine="0"/>
        <w:jc w:val="left"/>
        <w:rPr>
          <w:b/>
          <w:sz w:val="14"/>
        </w:rPr>
      </w:pPr>
      <w:r>
        <w:rPr>
          <w:b/>
          <w:color w:val="231F20"/>
          <w:w w:val="105"/>
          <w:sz w:val="14"/>
        </w:rPr>
        <w:t>población</w:t>
      </w:r>
    </w:p>
    <w:p>
      <w:pPr>
        <w:pStyle w:val="ListParagraph"/>
        <w:numPr>
          <w:ilvl w:val="2"/>
          <w:numId w:val="8"/>
        </w:numPr>
        <w:tabs>
          <w:tab w:pos="234" w:val="left" w:leader="none"/>
        </w:tabs>
        <w:spacing w:line="240" w:lineRule="auto" w:before="102" w:after="0"/>
        <w:ind w:left="233" w:right="0" w:hanging="131"/>
        <w:jc w:val="left"/>
        <w:rPr>
          <w:b/>
          <w:sz w:val="14"/>
        </w:rPr>
      </w:pPr>
      <w:r>
        <w:rPr>
          <w:b/>
          <w:color w:val="231F20"/>
          <w:spacing w:val="1"/>
          <w:w w:val="110"/>
          <w:sz w:val="14"/>
        </w:rPr>
        <w:br w:type="column"/>
      </w:r>
      <w:r>
        <w:rPr>
          <w:b/>
          <w:color w:val="231F20"/>
          <w:sz w:val="14"/>
        </w:rPr>
        <w:t>Ingresos</w:t>
      </w:r>
    </w:p>
    <w:p>
      <w:pPr>
        <w:spacing w:after="0" w:line="240" w:lineRule="auto"/>
        <w:jc w:val="left"/>
        <w:rPr>
          <w:sz w:val="14"/>
        </w:rPr>
        <w:sectPr>
          <w:type w:val="continuous"/>
          <w:pgSz w:w="10490" w:h="15880"/>
          <w:pgMar w:top="1500" w:bottom="280" w:left="0" w:right="0"/>
          <w:cols w:num="4" w:equalWidth="0">
            <w:col w:w="2319" w:space="684"/>
            <w:col w:w="2228" w:space="186"/>
            <w:col w:w="2391" w:space="39"/>
            <w:col w:w="2643"/>
          </w:cols>
        </w:sectPr>
      </w:pPr>
    </w:p>
    <w:p>
      <w:pPr>
        <w:pStyle w:val="BodyText"/>
        <w:rPr>
          <w:b/>
          <w:sz w:val="20"/>
        </w:rPr>
      </w:pPr>
    </w:p>
    <w:p>
      <w:pPr>
        <w:pStyle w:val="BodyText"/>
        <w:spacing w:before="1"/>
        <w:rPr>
          <w:b/>
          <w:sz w:val="23"/>
        </w:rPr>
      </w:pPr>
    </w:p>
    <w:p>
      <w:pPr>
        <w:spacing w:before="90"/>
        <w:ind w:left="793" w:right="0" w:firstLine="0"/>
        <w:jc w:val="left"/>
        <w:rPr>
          <w:rFonts w:ascii="Calibri"/>
          <w:sz w:val="16"/>
        </w:rPr>
      </w:pPr>
      <w:r>
        <w:rPr>
          <w:b/>
          <w:color w:val="231F20"/>
          <w:sz w:val="16"/>
        </w:rPr>
        <w:t>Fuente: </w:t>
      </w:r>
      <w:r>
        <w:rPr>
          <w:rFonts w:ascii="Calibri"/>
          <w:color w:val="231F20"/>
          <w:sz w:val="16"/>
        </w:rPr>
        <w:t>CONAPO, 2015.</w:t>
      </w:r>
    </w:p>
    <w:p>
      <w:pPr>
        <w:spacing w:after="0"/>
        <w:jc w:val="left"/>
        <w:rPr>
          <w:rFonts w:ascii="Calibri"/>
          <w:sz w:val="16"/>
        </w:rPr>
        <w:sectPr>
          <w:type w:val="continuous"/>
          <w:pgSz w:w="10490" w:h="15880"/>
          <w:pgMar w:top="1500" w:bottom="280" w:left="0" w:right="0"/>
        </w:sectPr>
      </w:pPr>
    </w:p>
    <w:p>
      <w:pPr>
        <w:pStyle w:val="BodyText"/>
        <w:ind w:left="1590"/>
        <w:rPr>
          <w:rFonts w:ascii="Calibri"/>
          <w:sz w:val="20"/>
        </w:rPr>
      </w:pPr>
      <w:r>
        <w:rPr>
          <w:rFonts w:ascii="Calibri"/>
          <w:sz w:val="20"/>
        </w:rPr>
        <w:drawing>
          <wp:inline distT="0" distB="0" distL="0" distR="0">
            <wp:extent cx="5148364" cy="2313431"/>
            <wp:effectExtent l="0" t="0" r="0" b="0"/>
            <wp:docPr id="107" name="image76.jpeg"/>
            <wp:cNvGraphicFramePr>
              <a:graphicFrameLocks noChangeAspect="1"/>
            </wp:cNvGraphicFramePr>
            <a:graphic>
              <a:graphicData uri="http://schemas.openxmlformats.org/drawingml/2006/picture">
                <pic:pic>
                  <pic:nvPicPr>
                    <pic:cNvPr id="108" name="image76.jpeg"/>
                    <pic:cNvPicPr/>
                  </pic:nvPicPr>
                  <pic:blipFill>
                    <a:blip r:embed="rId161" cstate="print"/>
                    <a:stretch>
                      <a:fillRect/>
                    </a:stretch>
                  </pic:blipFill>
                  <pic:spPr>
                    <a:xfrm>
                      <a:off x="0" y="0"/>
                      <a:ext cx="5148364" cy="2313431"/>
                    </a:xfrm>
                    <a:prstGeom prst="rect">
                      <a:avLst/>
                    </a:prstGeom>
                  </pic:spPr>
                </pic:pic>
              </a:graphicData>
            </a:graphic>
          </wp:inline>
        </w:drawing>
      </w:r>
      <w:r>
        <w:rPr>
          <w:rFonts w:ascii="Calibri"/>
          <w:sz w:val="20"/>
        </w:rPr>
      </w:r>
    </w:p>
    <w:p>
      <w:pPr>
        <w:pStyle w:val="BodyText"/>
        <w:rPr>
          <w:rFonts w:ascii="Calibri"/>
          <w:sz w:val="13"/>
        </w:rPr>
      </w:pPr>
    </w:p>
    <w:p>
      <w:pPr>
        <w:spacing w:after="0"/>
        <w:rPr>
          <w:rFonts w:ascii="Calibri"/>
          <w:sz w:val="13"/>
        </w:rPr>
        <w:sectPr>
          <w:headerReference w:type="even" r:id="rId160"/>
          <w:pgSz w:w="10490" w:h="15880"/>
          <w:pgMar w:header="0" w:footer="1094" w:top="1000" w:bottom="1280" w:left="0" w:right="0"/>
        </w:sectPr>
      </w:pPr>
    </w:p>
    <w:p>
      <w:pPr>
        <w:pStyle w:val="BodyText"/>
        <w:spacing w:line="266" w:lineRule="auto" w:before="87"/>
        <w:ind w:left="1587"/>
        <w:jc w:val="both"/>
      </w:pPr>
      <w:r>
        <w:rPr>
          <w:color w:val="231F20"/>
        </w:rPr>
        <w:t>en </w:t>
      </w:r>
      <w:r>
        <w:rPr>
          <w:color w:val="231F20"/>
          <w:spacing w:val="-3"/>
        </w:rPr>
        <w:t>ella </w:t>
      </w:r>
      <w:r>
        <w:rPr>
          <w:color w:val="231F20"/>
        </w:rPr>
        <w:t>se </w:t>
      </w:r>
      <w:r>
        <w:rPr>
          <w:color w:val="231F20"/>
          <w:spacing w:val="-3"/>
        </w:rPr>
        <w:t>construye </w:t>
      </w:r>
      <w:r>
        <w:rPr>
          <w:color w:val="231F20"/>
        </w:rPr>
        <w:t>la </w:t>
      </w:r>
      <w:r>
        <w:rPr>
          <w:color w:val="231F20"/>
          <w:spacing w:val="-3"/>
        </w:rPr>
        <w:t>fórmula </w:t>
      </w:r>
      <w:r>
        <w:rPr>
          <w:color w:val="231F20"/>
        </w:rPr>
        <w:t>de </w:t>
      </w:r>
      <w:r>
        <w:rPr>
          <w:color w:val="231F20"/>
          <w:spacing w:val="-3"/>
        </w:rPr>
        <w:t>distribución </w:t>
      </w:r>
      <w:r>
        <w:rPr>
          <w:color w:val="231F20"/>
        </w:rPr>
        <w:t>de los </w:t>
      </w:r>
      <w:r>
        <w:rPr>
          <w:color w:val="231F20"/>
          <w:spacing w:val="-3"/>
        </w:rPr>
        <w:t>recursos </w:t>
      </w:r>
      <w:r>
        <w:rPr>
          <w:color w:val="231F20"/>
        </w:rPr>
        <w:t>del Ramo </w:t>
      </w:r>
      <w:r>
        <w:rPr>
          <w:color w:val="231F20"/>
          <w:spacing w:val="-5"/>
        </w:rPr>
        <w:t>33, </w:t>
      </w:r>
      <w:r>
        <w:rPr>
          <w:color w:val="231F20"/>
        </w:rPr>
        <w:t>Oaxaca ocupa el</w:t>
      </w:r>
      <w:r>
        <w:rPr>
          <w:color w:val="231F20"/>
          <w:spacing w:val="-14"/>
        </w:rPr>
        <w:t> </w:t>
      </w:r>
      <w:r>
        <w:rPr>
          <w:color w:val="231F20"/>
          <w:spacing w:val="-5"/>
        </w:rPr>
        <w:t>tercer </w:t>
      </w:r>
      <w:r>
        <w:rPr>
          <w:color w:val="231F20"/>
          <w:spacing w:val="-3"/>
        </w:rPr>
        <w:t>lugar </w:t>
      </w:r>
      <w:r>
        <w:rPr>
          <w:color w:val="231F20"/>
          <w:spacing w:val="-4"/>
        </w:rPr>
        <w:t>entre </w:t>
      </w:r>
      <w:r>
        <w:rPr>
          <w:color w:val="231F20"/>
        </w:rPr>
        <w:t>los estados </w:t>
      </w:r>
      <w:r>
        <w:rPr>
          <w:color w:val="231F20"/>
          <w:spacing w:val="-3"/>
        </w:rPr>
        <w:t>con mayor </w:t>
      </w:r>
      <w:r>
        <w:rPr>
          <w:color w:val="231F20"/>
          <w:spacing w:val="-4"/>
        </w:rPr>
        <w:t>marginación </w:t>
      </w:r>
      <w:r>
        <w:rPr>
          <w:color w:val="231F20"/>
        </w:rPr>
        <w:t>en el</w:t>
      </w:r>
      <w:r>
        <w:rPr>
          <w:color w:val="231F20"/>
          <w:spacing w:val="-12"/>
        </w:rPr>
        <w:t> </w:t>
      </w:r>
      <w:r>
        <w:rPr>
          <w:color w:val="231F20"/>
          <w:spacing w:val="-3"/>
        </w:rPr>
        <w:t>país,</w:t>
      </w:r>
      <w:r>
        <w:rPr>
          <w:color w:val="231F20"/>
          <w:spacing w:val="-11"/>
        </w:rPr>
        <w:t> </w:t>
      </w:r>
      <w:r>
        <w:rPr>
          <w:color w:val="231F20"/>
        </w:rPr>
        <w:t>donde</w:t>
      </w:r>
      <w:r>
        <w:rPr>
          <w:color w:val="231F20"/>
          <w:spacing w:val="-12"/>
        </w:rPr>
        <w:t> </w:t>
      </w:r>
      <w:r>
        <w:rPr>
          <w:color w:val="231F20"/>
          <w:spacing w:val="-4"/>
        </w:rPr>
        <w:t>29.22%</w:t>
      </w:r>
      <w:r>
        <w:rPr>
          <w:color w:val="231F20"/>
          <w:spacing w:val="-11"/>
        </w:rPr>
        <w:t> </w:t>
      </w:r>
      <w:r>
        <w:rPr>
          <w:color w:val="231F20"/>
        </w:rPr>
        <w:t>de</w:t>
      </w:r>
      <w:r>
        <w:rPr>
          <w:color w:val="231F20"/>
          <w:spacing w:val="-11"/>
        </w:rPr>
        <w:t> </w:t>
      </w:r>
      <w:r>
        <w:rPr>
          <w:color w:val="231F20"/>
          <w:spacing w:val="-3"/>
        </w:rPr>
        <w:t>las</w:t>
      </w:r>
      <w:r>
        <w:rPr>
          <w:color w:val="231F20"/>
          <w:spacing w:val="-12"/>
        </w:rPr>
        <w:t> </w:t>
      </w:r>
      <w:r>
        <w:rPr>
          <w:color w:val="231F20"/>
          <w:spacing w:val="-3"/>
        </w:rPr>
        <w:t>personas</w:t>
      </w:r>
      <w:r>
        <w:rPr>
          <w:color w:val="231F20"/>
          <w:spacing w:val="-11"/>
        </w:rPr>
        <w:t> </w:t>
      </w:r>
      <w:r>
        <w:rPr>
          <w:color w:val="231F20"/>
          <w:spacing w:val="-4"/>
        </w:rPr>
        <w:t>mayores</w:t>
      </w:r>
      <w:r>
        <w:rPr>
          <w:color w:val="231F20"/>
          <w:spacing w:val="-11"/>
        </w:rPr>
        <w:t> </w:t>
      </w:r>
      <w:r>
        <w:rPr>
          <w:color w:val="231F20"/>
        </w:rPr>
        <w:t>de </w:t>
      </w:r>
      <w:r>
        <w:rPr>
          <w:color w:val="231F20"/>
          <w:spacing w:val="-9"/>
        </w:rPr>
        <w:t>15 </w:t>
      </w:r>
      <w:r>
        <w:rPr>
          <w:color w:val="231F20"/>
        </w:rPr>
        <w:t>años no </w:t>
      </w:r>
      <w:r>
        <w:rPr>
          <w:color w:val="231F20"/>
          <w:spacing w:val="-3"/>
        </w:rPr>
        <w:t>han terminado </w:t>
      </w:r>
      <w:r>
        <w:rPr>
          <w:color w:val="231F20"/>
        </w:rPr>
        <w:t>la </w:t>
      </w:r>
      <w:r>
        <w:rPr>
          <w:color w:val="231F20"/>
          <w:spacing w:val="-4"/>
        </w:rPr>
        <w:t>Primaria, </w:t>
      </w:r>
      <w:r>
        <w:rPr>
          <w:color w:val="231F20"/>
        </w:rPr>
        <w:t>el analfa- </w:t>
      </w:r>
      <w:r>
        <w:rPr>
          <w:color w:val="231F20"/>
          <w:spacing w:val="-3"/>
        </w:rPr>
        <w:t>betismo </w:t>
      </w:r>
      <w:r>
        <w:rPr>
          <w:color w:val="231F20"/>
        </w:rPr>
        <w:t>es de </w:t>
      </w:r>
      <w:r>
        <w:rPr>
          <w:color w:val="231F20"/>
          <w:spacing w:val="-6"/>
        </w:rPr>
        <w:t>13.65%, </w:t>
      </w:r>
      <w:r>
        <w:rPr>
          <w:color w:val="231F20"/>
          <w:spacing w:val="-7"/>
        </w:rPr>
        <w:t>13.05% </w:t>
      </w:r>
      <w:r>
        <w:rPr>
          <w:color w:val="231F20"/>
        </w:rPr>
        <w:t>de </w:t>
      </w:r>
      <w:r>
        <w:rPr>
          <w:color w:val="231F20"/>
          <w:spacing w:val="-3"/>
        </w:rPr>
        <w:t>las viviendas </w:t>
      </w:r>
      <w:r>
        <w:rPr>
          <w:color w:val="231F20"/>
        </w:rPr>
        <w:t>no </w:t>
      </w:r>
      <w:r>
        <w:rPr>
          <w:color w:val="231F20"/>
          <w:spacing w:val="-3"/>
        </w:rPr>
        <w:t>tienen</w:t>
      </w:r>
      <w:r>
        <w:rPr>
          <w:color w:val="231F20"/>
          <w:spacing w:val="-12"/>
        </w:rPr>
        <w:t> </w:t>
      </w:r>
      <w:r>
        <w:rPr>
          <w:color w:val="231F20"/>
          <w:spacing w:val="-3"/>
        </w:rPr>
        <w:t>agua</w:t>
      </w:r>
      <w:r>
        <w:rPr>
          <w:color w:val="231F20"/>
          <w:spacing w:val="-11"/>
        </w:rPr>
        <w:t> </w:t>
      </w:r>
      <w:r>
        <w:rPr>
          <w:color w:val="231F20"/>
          <w:spacing w:val="-3"/>
        </w:rPr>
        <w:t>entubada,</w:t>
      </w:r>
      <w:r>
        <w:rPr>
          <w:color w:val="231F20"/>
          <w:spacing w:val="-11"/>
        </w:rPr>
        <w:t> </w:t>
      </w:r>
      <w:r>
        <w:rPr>
          <w:color w:val="231F20"/>
          <w:spacing w:val="-4"/>
        </w:rPr>
        <w:t>38.33%</w:t>
      </w:r>
      <w:r>
        <w:rPr>
          <w:color w:val="231F20"/>
          <w:spacing w:val="-11"/>
        </w:rPr>
        <w:t> </w:t>
      </w:r>
      <w:r>
        <w:rPr>
          <w:color w:val="231F20"/>
        </w:rPr>
        <w:t>de</w:t>
      </w:r>
      <w:r>
        <w:rPr>
          <w:color w:val="231F20"/>
          <w:spacing w:val="-12"/>
        </w:rPr>
        <w:t> </w:t>
      </w:r>
      <w:r>
        <w:rPr>
          <w:color w:val="231F20"/>
          <w:spacing w:val="-3"/>
        </w:rPr>
        <w:t>las</w:t>
      </w:r>
      <w:r>
        <w:rPr>
          <w:color w:val="231F20"/>
          <w:spacing w:val="-12"/>
        </w:rPr>
        <w:t> </w:t>
      </w:r>
      <w:r>
        <w:rPr>
          <w:color w:val="231F20"/>
          <w:spacing w:val="-3"/>
        </w:rPr>
        <w:t>familias</w:t>
      </w:r>
      <w:r>
        <w:rPr>
          <w:color w:val="231F20"/>
          <w:spacing w:val="-12"/>
        </w:rPr>
        <w:t> </w:t>
      </w:r>
      <w:r>
        <w:rPr>
          <w:color w:val="231F20"/>
          <w:spacing w:val="-3"/>
        </w:rPr>
        <w:t>viven </w:t>
      </w:r>
      <w:r>
        <w:rPr>
          <w:color w:val="231F20"/>
          <w:spacing w:val="-4"/>
        </w:rPr>
        <w:t>hacinadas: </w:t>
      </w:r>
      <w:r>
        <w:rPr>
          <w:color w:val="231F20"/>
          <w:spacing w:val="-5"/>
        </w:rPr>
        <w:t>13.44% </w:t>
      </w:r>
      <w:r>
        <w:rPr>
          <w:color w:val="231F20"/>
          <w:spacing w:val="-3"/>
        </w:rPr>
        <w:t>habitan viviendas con piso </w:t>
      </w:r>
      <w:r>
        <w:rPr>
          <w:color w:val="231F20"/>
        </w:rPr>
        <w:t>de </w:t>
      </w:r>
      <w:r>
        <w:rPr>
          <w:color w:val="231F20"/>
          <w:spacing w:val="-3"/>
        </w:rPr>
        <w:t>tierra, </w:t>
      </w:r>
      <w:r>
        <w:rPr>
          <w:color w:val="231F20"/>
        </w:rPr>
        <w:t>y </w:t>
      </w:r>
      <w:r>
        <w:rPr>
          <w:color w:val="231F20"/>
          <w:spacing w:val="-5"/>
        </w:rPr>
        <w:t>49.46% </w:t>
      </w:r>
      <w:r>
        <w:rPr>
          <w:color w:val="231F20"/>
        </w:rPr>
        <w:t>de la </w:t>
      </w:r>
      <w:r>
        <w:rPr>
          <w:color w:val="231F20"/>
          <w:spacing w:val="-3"/>
        </w:rPr>
        <w:t>población sobrevive con </w:t>
      </w:r>
      <w:r>
        <w:rPr>
          <w:color w:val="231F20"/>
        </w:rPr>
        <w:t>dos o</w:t>
      </w:r>
      <w:r>
        <w:rPr>
          <w:color w:val="231F20"/>
          <w:spacing w:val="-10"/>
        </w:rPr>
        <w:t> </w:t>
      </w:r>
      <w:r>
        <w:rPr>
          <w:color w:val="231F20"/>
          <w:spacing w:val="-3"/>
        </w:rPr>
        <w:t>menos</w:t>
      </w:r>
      <w:r>
        <w:rPr>
          <w:color w:val="231F20"/>
          <w:spacing w:val="-10"/>
        </w:rPr>
        <w:t> </w:t>
      </w:r>
      <w:r>
        <w:rPr>
          <w:color w:val="231F20"/>
          <w:spacing w:val="-3"/>
        </w:rPr>
        <w:t>salarios</w:t>
      </w:r>
      <w:r>
        <w:rPr>
          <w:color w:val="231F20"/>
          <w:spacing w:val="-9"/>
        </w:rPr>
        <w:t> </w:t>
      </w:r>
      <w:r>
        <w:rPr>
          <w:color w:val="231F20"/>
          <w:spacing w:val="-3"/>
        </w:rPr>
        <w:t>mínimos</w:t>
      </w:r>
      <w:r>
        <w:rPr>
          <w:color w:val="231F20"/>
          <w:spacing w:val="-10"/>
        </w:rPr>
        <w:t> </w:t>
      </w:r>
      <w:r>
        <w:rPr>
          <w:color w:val="231F20"/>
        </w:rPr>
        <w:t>al</w:t>
      </w:r>
      <w:r>
        <w:rPr>
          <w:color w:val="231F20"/>
          <w:spacing w:val="-10"/>
        </w:rPr>
        <w:t> </w:t>
      </w:r>
      <w:r>
        <w:rPr>
          <w:color w:val="231F20"/>
          <w:spacing w:val="-3"/>
        </w:rPr>
        <w:t>día.</w:t>
      </w:r>
    </w:p>
    <w:p>
      <w:pPr>
        <w:pStyle w:val="BodyText"/>
        <w:spacing w:line="266" w:lineRule="auto"/>
        <w:ind w:left="1587" w:firstLine="283"/>
        <w:jc w:val="both"/>
      </w:pPr>
      <w:r>
        <w:rPr>
          <w:color w:val="231F20"/>
          <w:w w:val="105"/>
        </w:rPr>
        <w:t>Existe</w:t>
      </w:r>
      <w:r>
        <w:rPr>
          <w:color w:val="231F20"/>
          <w:spacing w:val="-19"/>
          <w:w w:val="105"/>
        </w:rPr>
        <w:t> </w:t>
      </w:r>
      <w:r>
        <w:rPr>
          <w:color w:val="231F20"/>
          <w:spacing w:val="-3"/>
          <w:w w:val="105"/>
        </w:rPr>
        <w:t>otro</w:t>
      </w:r>
      <w:r>
        <w:rPr>
          <w:color w:val="231F20"/>
          <w:spacing w:val="-18"/>
          <w:w w:val="105"/>
        </w:rPr>
        <w:t> </w:t>
      </w:r>
      <w:r>
        <w:rPr>
          <w:color w:val="231F20"/>
          <w:w w:val="105"/>
        </w:rPr>
        <w:t>grupo</w:t>
      </w:r>
      <w:r>
        <w:rPr>
          <w:color w:val="231F20"/>
          <w:spacing w:val="-18"/>
          <w:w w:val="105"/>
        </w:rPr>
        <w:t> </w:t>
      </w:r>
      <w:r>
        <w:rPr>
          <w:color w:val="231F20"/>
          <w:w w:val="105"/>
        </w:rPr>
        <w:t>de</w:t>
      </w:r>
      <w:r>
        <w:rPr>
          <w:color w:val="231F20"/>
          <w:spacing w:val="-18"/>
          <w:w w:val="105"/>
        </w:rPr>
        <w:t> </w:t>
      </w:r>
      <w:r>
        <w:rPr>
          <w:color w:val="231F20"/>
          <w:spacing w:val="-3"/>
          <w:w w:val="105"/>
        </w:rPr>
        <w:t>indicadores</w:t>
      </w:r>
      <w:r>
        <w:rPr>
          <w:color w:val="231F20"/>
          <w:spacing w:val="-18"/>
          <w:w w:val="105"/>
        </w:rPr>
        <w:t> </w:t>
      </w:r>
      <w:r>
        <w:rPr>
          <w:color w:val="231F20"/>
          <w:w w:val="105"/>
        </w:rPr>
        <w:t>de</w:t>
      </w:r>
      <w:r>
        <w:rPr>
          <w:color w:val="231F20"/>
          <w:spacing w:val="-19"/>
          <w:w w:val="105"/>
        </w:rPr>
        <w:t> </w:t>
      </w:r>
      <w:r>
        <w:rPr>
          <w:color w:val="231F20"/>
          <w:spacing w:val="-3"/>
          <w:w w:val="105"/>
        </w:rPr>
        <w:t>exclusión sobre</w:t>
      </w:r>
      <w:r>
        <w:rPr>
          <w:color w:val="231F20"/>
          <w:spacing w:val="-26"/>
          <w:w w:val="105"/>
        </w:rPr>
        <w:t> </w:t>
      </w:r>
      <w:r>
        <w:rPr>
          <w:color w:val="231F20"/>
          <w:w w:val="105"/>
        </w:rPr>
        <w:t>los</w:t>
      </w:r>
      <w:r>
        <w:rPr>
          <w:color w:val="231F20"/>
          <w:spacing w:val="-25"/>
          <w:w w:val="105"/>
        </w:rPr>
        <w:t> </w:t>
      </w:r>
      <w:r>
        <w:rPr>
          <w:color w:val="231F20"/>
          <w:spacing w:val="-3"/>
          <w:w w:val="105"/>
        </w:rPr>
        <w:t>cuales</w:t>
      </w:r>
      <w:r>
        <w:rPr>
          <w:color w:val="231F20"/>
          <w:spacing w:val="-25"/>
          <w:w w:val="105"/>
        </w:rPr>
        <w:t> </w:t>
      </w:r>
      <w:r>
        <w:rPr>
          <w:color w:val="231F20"/>
          <w:spacing w:val="-4"/>
          <w:w w:val="105"/>
        </w:rPr>
        <w:t>durante</w:t>
      </w:r>
      <w:r>
        <w:rPr>
          <w:color w:val="231F20"/>
          <w:spacing w:val="-25"/>
          <w:w w:val="105"/>
        </w:rPr>
        <w:t> </w:t>
      </w:r>
      <w:r>
        <w:rPr>
          <w:color w:val="231F20"/>
          <w:w w:val="105"/>
        </w:rPr>
        <w:t>los</w:t>
      </w:r>
      <w:r>
        <w:rPr>
          <w:color w:val="231F20"/>
          <w:spacing w:val="-25"/>
          <w:w w:val="105"/>
        </w:rPr>
        <w:t> </w:t>
      </w:r>
      <w:r>
        <w:rPr>
          <w:color w:val="231F20"/>
          <w:spacing w:val="-3"/>
          <w:w w:val="105"/>
        </w:rPr>
        <w:t>últimos</w:t>
      </w:r>
      <w:r>
        <w:rPr>
          <w:color w:val="231F20"/>
          <w:spacing w:val="-25"/>
          <w:w w:val="105"/>
        </w:rPr>
        <w:t> </w:t>
      </w:r>
      <w:r>
        <w:rPr>
          <w:color w:val="231F20"/>
          <w:w w:val="105"/>
        </w:rPr>
        <w:t>años</w:t>
      </w:r>
      <w:r>
        <w:rPr>
          <w:color w:val="231F20"/>
          <w:spacing w:val="-25"/>
          <w:w w:val="105"/>
        </w:rPr>
        <w:t> </w:t>
      </w:r>
      <w:r>
        <w:rPr>
          <w:color w:val="231F20"/>
          <w:w w:val="105"/>
        </w:rPr>
        <w:t>la</w:t>
      </w:r>
      <w:r>
        <w:rPr>
          <w:color w:val="231F20"/>
          <w:spacing w:val="-25"/>
          <w:w w:val="105"/>
        </w:rPr>
        <w:t> </w:t>
      </w:r>
      <w:r>
        <w:rPr>
          <w:color w:val="231F20"/>
          <w:spacing w:val="-3"/>
          <w:w w:val="105"/>
        </w:rPr>
        <w:t>Admi- nistración Pública </w:t>
      </w:r>
      <w:r>
        <w:rPr>
          <w:color w:val="231F20"/>
          <w:w w:val="105"/>
        </w:rPr>
        <w:t>Estatal de Oaxaca</w:t>
      </w:r>
      <w:r>
        <w:rPr>
          <w:color w:val="231F20"/>
          <w:spacing w:val="-36"/>
          <w:w w:val="105"/>
        </w:rPr>
        <w:t> </w:t>
      </w:r>
      <w:r>
        <w:rPr>
          <w:color w:val="231F20"/>
          <w:spacing w:val="-5"/>
          <w:w w:val="105"/>
        </w:rPr>
        <w:t>(APEO) </w:t>
      </w:r>
      <w:r>
        <w:rPr>
          <w:color w:val="231F20"/>
          <w:w w:val="105"/>
        </w:rPr>
        <w:t>ha </w:t>
      </w:r>
      <w:r>
        <w:rPr>
          <w:color w:val="231F20"/>
          <w:spacing w:val="-3"/>
        </w:rPr>
        <w:t>implementado diversas estrategias </w:t>
      </w:r>
      <w:r>
        <w:rPr>
          <w:color w:val="231F20"/>
        </w:rPr>
        <w:t>y </w:t>
      </w:r>
      <w:r>
        <w:rPr>
          <w:color w:val="231F20"/>
          <w:spacing w:val="-3"/>
        </w:rPr>
        <w:t>acciones </w:t>
      </w:r>
      <w:r>
        <w:rPr>
          <w:color w:val="231F20"/>
        </w:rPr>
        <w:t>que </w:t>
      </w:r>
      <w:r>
        <w:rPr>
          <w:color w:val="231F20"/>
          <w:spacing w:val="-3"/>
          <w:w w:val="105"/>
        </w:rPr>
        <w:t>han contribuido </w:t>
      </w:r>
      <w:r>
        <w:rPr>
          <w:color w:val="231F20"/>
          <w:w w:val="105"/>
        </w:rPr>
        <w:t>a </w:t>
      </w:r>
      <w:r>
        <w:rPr>
          <w:color w:val="231F20"/>
          <w:spacing w:val="-3"/>
          <w:w w:val="105"/>
        </w:rPr>
        <w:t>su </w:t>
      </w:r>
      <w:r>
        <w:rPr>
          <w:color w:val="231F20"/>
          <w:spacing w:val="-4"/>
          <w:w w:val="105"/>
        </w:rPr>
        <w:t>reducción; </w:t>
      </w:r>
      <w:r>
        <w:rPr>
          <w:color w:val="231F20"/>
          <w:spacing w:val="-3"/>
          <w:w w:val="105"/>
        </w:rPr>
        <w:t>sin </w:t>
      </w:r>
      <w:r>
        <w:rPr>
          <w:color w:val="231F20"/>
          <w:spacing w:val="-4"/>
          <w:w w:val="105"/>
        </w:rPr>
        <w:t>embargo, </w:t>
      </w:r>
      <w:r>
        <w:rPr>
          <w:color w:val="231F20"/>
          <w:w w:val="105"/>
        </w:rPr>
        <w:t>se </w:t>
      </w:r>
      <w:r>
        <w:rPr>
          <w:color w:val="231F20"/>
          <w:spacing w:val="-3"/>
          <w:w w:val="105"/>
        </w:rPr>
        <w:t>han identificado </w:t>
      </w:r>
      <w:r>
        <w:rPr>
          <w:color w:val="231F20"/>
          <w:w w:val="105"/>
        </w:rPr>
        <w:t>dos factores </w:t>
      </w:r>
      <w:r>
        <w:rPr>
          <w:color w:val="231F20"/>
          <w:spacing w:val="-4"/>
          <w:w w:val="105"/>
        </w:rPr>
        <w:t>determinantes </w:t>
      </w:r>
      <w:r>
        <w:rPr>
          <w:color w:val="231F20"/>
          <w:spacing w:val="-3"/>
          <w:w w:val="105"/>
        </w:rPr>
        <w:t>que limitan</w:t>
      </w:r>
      <w:r>
        <w:rPr>
          <w:color w:val="231F20"/>
          <w:spacing w:val="-28"/>
          <w:w w:val="105"/>
        </w:rPr>
        <w:t> </w:t>
      </w:r>
      <w:r>
        <w:rPr>
          <w:color w:val="231F20"/>
          <w:w w:val="105"/>
        </w:rPr>
        <w:t>el</w:t>
      </w:r>
      <w:r>
        <w:rPr>
          <w:color w:val="231F20"/>
          <w:spacing w:val="-28"/>
          <w:w w:val="105"/>
        </w:rPr>
        <w:t> </w:t>
      </w:r>
      <w:r>
        <w:rPr>
          <w:color w:val="231F20"/>
          <w:spacing w:val="-3"/>
          <w:w w:val="105"/>
        </w:rPr>
        <w:t>impacto</w:t>
      </w:r>
      <w:r>
        <w:rPr>
          <w:color w:val="231F20"/>
          <w:spacing w:val="-27"/>
          <w:w w:val="105"/>
        </w:rPr>
        <w:t> </w:t>
      </w:r>
      <w:r>
        <w:rPr>
          <w:color w:val="231F20"/>
          <w:w w:val="105"/>
        </w:rPr>
        <w:t>de</w:t>
      </w:r>
      <w:r>
        <w:rPr>
          <w:color w:val="231F20"/>
          <w:spacing w:val="-28"/>
          <w:w w:val="105"/>
        </w:rPr>
        <w:t> </w:t>
      </w:r>
      <w:r>
        <w:rPr>
          <w:color w:val="231F20"/>
          <w:spacing w:val="-3"/>
          <w:w w:val="105"/>
        </w:rPr>
        <w:t>las</w:t>
      </w:r>
      <w:r>
        <w:rPr>
          <w:color w:val="231F20"/>
          <w:spacing w:val="-28"/>
          <w:w w:val="105"/>
        </w:rPr>
        <w:t> </w:t>
      </w:r>
      <w:r>
        <w:rPr>
          <w:color w:val="231F20"/>
          <w:spacing w:val="-3"/>
          <w:w w:val="105"/>
        </w:rPr>
        <w:t>acciones</w:t>
      </w:r>
      <w:r>
        <w:rPr>
          <w:color w:val="231F20"/>
          <w:spacing w:val="-27"/>
          <w:w w:val="105"/>
        </w:rPr>
        <w:t> </w:t>
      </w:r>
      <w:r>
        <w:rPr>
          <w:color w:val="231F20"/>
          <w:spacing w:val="-4"/>
          <w:w w:val="105"/>
        </w:rPr>
        <w:t>emprendidas</w:t>
      </w:r>
      <w:r>
        <w:rPr>
          <w:color w:val="231F20"/>
          <w:spacing w:val="-28"/>
          <w:w w:val="105"/>
        </w:rPr>
        <w:t> </w:t>
      </w:r>
      <w:r>
        <w:rPr>
          <w:color w:val="231F20"/>
          <w:w w:val="105"/>
        </w:rPr>
        <w:t>en el</w:t>
      </w:r>
      <w:r>
        <w:rPr>
          <w:color w:val="231F20"/>
          <w:spacing w:val="-13"/>
          <w:w w:val="105"/>
        </w:rPr>
        <w:t> </w:t>
      </w:r>
      <w:r>
        <w:rPr>
          <w:color w:val="231F20"/>
          <w:w w:val="105"/>
        </w:rPr>
        <w:t>estado:</w:t>
      </w:r>
    </w:p>
    <w:p>
      <w:pPr>
        <w:pStyle w:val="ListParagraph"/>
        <w:numPr>
          <w:ilvl w:val="3"/>
          <w:numId w:val="8"/>
        </w:numPr>
        <w:tabs>
          <w:tab w:pos="2028" w:val="left" w:leader="none"/>
        </w:tabs>
        <w:spacing w:line="266" w:lineRule="auto" w:before="0" w:after="0"/>
        <w:ind w:left="2027" w:right="0" w:hanging="200"/>
        <w:jc w:val="both"/>
        <w:rPr>
          <w:sz w:val="22"/>
        </w:rPr>
      </w:pPr>
      <w:r>
        <w:rPr>
          <w:color w:val="231F20"/>
          <w:w w:val="105"/>
          <w:sz w:val="22"/>
        </w:rPr>
        <w:t>Un</w:t>
      </w:r>
      <w:r>
        <w:rPr>
          <w:color w:val="231F20"/>
          <w:spacing w:val="-18"/>
          <w:w w:val="105"/>
          <w:sz w:val="22"/>
        </w:rPr>
        <w:t> </w:t>
      </w:r>
      <w:r>
        <w:rPr>
          <w:color w:val="231F20"/>
          <w:w w:val="105"/>
          <w:sz w:val="22"/>
        </w:rPr>
        <w:t>esquema</w:t>
      </w:r>
      <w:r>
        <w:rPr>
          <w:color w:val="231F20"/>
          <w:spacing w:val="-18"/>
          <w:w w:val="105"/>
          <w:sz w:val="22"/>
        </w:rPr>
        <w:t> </w:t>
      </w:r>
      <w:r>
        <w:rPr>
          <w:color w:val="231F20"/>
          <w:w w:val="105"/>
          <w:sz w:val="22"/>
        </w:rPr>
        <w:t>político-administrativo</w:t>
      </w:r>
      <w:r>
        <w:rPr>
          <w:color w:val="231F20"/>
          <w:spacing w:val="-17"/>
          <w:w w:val="105"/>
          <w:sz w:val="22"/>
        </w:rPr>
        <w:t> </w:t>
      </w:r>
      <w:r>
        <w:rPr>
          <w:color w:val="231F20"/>
          <w:w w:val="105"/>
          <w:sz w:val="22"/>
        </w:rPr>
        <w:t>atomi- zado,</w:t>
      </w:r>
      <w:r>
        <w:rPr>
          <w:color w:val="231F20"/>
          <w:spacing w:val="-27"/>
          <w:w w:val="105"/>
          <w:sz w:val="22"/>
        </w:rPr>
        <w:t> </w:t>
      </w:r>
      <w:r>
        <w:rPr>
          <w:color w:val="231F20"/>
          <w:w w:val="105"/>
          <w:sz w:val="22"/>
        </w:rPr>
        <w:t>con</w:t>
      </w:r>
      <w:r>
        <w:rPr>
          <w:color w:val="231F20"/>
          <w:spacing w:val="-26"/>
          <w:w w:val="105"/>
          <w:sz w:val="22"/>
        </w:rPr>
        <w:t> </w:t>
      </w:r>
      <w:r>
        <w:rPr>
          <w:color w:val="231F20"/>
          <w:spacing w:val="-4"/>
          <w:w w:val="105"/>
          <w:sz w:val="22"/>
        </w:rPr>
        <w:t>570</w:t>
      </w:r>
      <w:r>
        <w:rPr>
          <w:color w:val="231F20"/>
          <w:spacing w:val="-26"/>
          <w:w w:val="105"/>
          <w:sz w:val="22"/>
        </w:rPr>
        <w:t> </w:t>
      </w:r>
      <w:r>
        <w:rPr>
          <w:color w:val="231F20"/>
          <w:w w:val="105"/>
          <w:sz w:val="22"/>
        </w:rPr>
        <w:t>municipios</w:t>
      </w:r>
      <w:r>
        <w:rPr>
          <w:color w:val="231F20"/>
          <w:spacing w:val="-26"/>
          <w:w w:val="105"/>
          <w:sz w:val="22"/>
        </w:rPr>
        <w:t> </w:t>
      </w:r>
      <w:r>
        <w:rPr>
          <w:color w:val="231F20"/>
          <w:w w:val="105"/>
          <w:sz w:val="22"/>
        </w:rPr>
        <w:t>donde</w:t>
      </w:r>
      <w:r>
        <w:rPr>
          <w:color w:val="231F20"/>
          <w:spacing w:val="-26"/>
          <w:w w:val="105"/>
          <w:sz w:val="22"/>
        </w:rPr>
        <w:t> </w:t>
      </w:r>
      <w:r>
        <w:rPr>
          <w:color w:val="231F20"/>
          <w:w w:val="105"/>
          <w:sz w:val="22"/>
        </w:rPr>
        <w:t>la</w:t>
      </w:r>
      <w:r>
        <w:rPr>
          <w:color w:val="231F20"/>
          <w:spacing w:val="-26"/>
          <w:w w:val="105"/>
          <w:sz w:val="22"/>
        </w:rPr>
        <w:t> </w:t>
      </w:r>
      <w:r>
        <w:rPr>
          <w:color w:val="231F20"/>
          <w:w w:val="105"/>
          <w:sz w:val="22"/>
        </w:rPr>
        <w:t>mayoría de</w:t>
      </w:r>
      <w:r>
        <w:rPr>
          <w:color w:val="231F20"/>
          <w:spacing w:val="-25"/>
          <w:w w:val="105"/>
          <w:sz w:val="22"/>
        </w:rPr>
        <w:t> </w:t>
      </w:r>
      <w:r>
        <w:rPr>
          <w:color w:val="231F20"/>
          <w:w w:val="105"/>
          <w:sz w:val="22"/>
        </w:rPr>
        <w:t>ellos</w:t>
      </w:r>
      <w:r>
        <w:rPr>
          <w:color w:val="231F20"/>
          <w:spacing w:val="-24"/>
          <w:w w:val="105"/>
          <w:sz w:val="22"/>
        </w:rPr>
        <w:t> </w:t>
      </w:r>
      <w:r>
        <w:rPr>
          <w:color w:val="231F20"/>
          <w:w w:val="105"/>
          <w:sz w:val="22"/>
        </w:rPr>
        <w:t>se</w:t>
      </w:r>
      <w:r>
        <w:rPr>
          <w:color w:val="231F20"/>
          <w:spacing w:val="-24"/>
          <w:w w:val="105"/>
          <w:sz w:val="22"/>
        </w:rPr>
        <w:t> </w:t>
      </w:r>
      <w:r>
        <w:rPr>
          <w:color w:val="231F20"/>
          <w:w w:val="105"/>
          <w:sz w:val="22"/>
        </w:rPr>
        <w:t>rigen</w:t>
      </w:r>
      <w:r>
        <w:rPr>
          <w:color w:val="231F20"/>
          <w:spacing w:val="-25"/>
          <w:w w:val="105"/>
          <w:sz w:val="22"/>
        </w:rPr>
        <w:t> </w:t>
      </w:r>
      <w:r>
        <w:rPr>
          <w:color w:val="231F20"/>
          <w:w w:val="105"/>
          <w:sz w:val="22"/>
        </w:rPr>
        <w:t>bajo</w:t>
      </w:r>
      <w:r>
        <w:rPr>
          <w:color w:val="231F20"/>
          <w:spacing w:val="-24"/>
          <w:w w:val="105"/>
          <w:sz w:val="22"/>
        </w:rPr>
        <w:t> </w:t>
      </w:r>
      <w:r>
        <w:rPr>
          <w:color w:val="231F20"/>
          <w:w w:val="105"/>
          <w:sz w:val="22"/>
        </w:rPr>
        <w:t>Sistemas</w:t>
      </w:r>
      <w:r>
        <w:rPr>
          <w:color w:val="231F20"/>
          <w:spacing w:val="-24"/>
          <w:w w:val="105"/>
          <w:sz w:val="22"/>
        </w:rPr>
        <w:t> </w:t>
      </w:r>
      <w:r>
        <w:rPr>
          <w:color w:val="231F20"/>
          <w:w w:val="105"/>
          <w:sz w:val="22"/>
        </w:rPr>
        <w:t>Normativos </w:t>
      </w:r>
      <w:r>
        <w:rPr>
          <w:color w:val="231F20"/>
          <w:sz w:val="22"/>
        </w:rPr>
        <w:t>Internos,</w:t>
      </w:r>
      <w:r>
        <w:rPr>
          <w:color w:val="231F20"/>
          <w:spacing w:val="-7"/>
          <w:sz w:val="22"/>
        </w:rPr>
        <w:t> </w:t>
      </w:r>
      <w:r>
        <w:rPr>
          <w:color w:val="231F20"/>
          <w:sz w:val="22"/>
        </w:rPr>
        <w:t>además</w:t>
      </w:r>
      <w:r>
        <w:rPr>
          <w:color w:val="231F20"/>
          <w:spacing w:val="-6"/>
          <w:sz w:val="22"/>
        </w:rPr>
        <w:t> </w:t>
      </w:r>
      <w:r>
        <w:rPr>
          <w:color w:val="231F20"/>
          <w:sz w:val="22"/>
        </w:rPr>
        <w:t>de</w:t>
      </w:r>
      <w:r>
        <w:rPr>
          <w:color w:val="231F20"/>
          <w:spacing w:val="-6"/>
          <w:sz w:val="22"/>
        </w:rPr>
        <w:t> </w:t>
      </w:r>
      <w:r>
        <w:rPr>
          <w:color w:val="231F20"/>
          <w:sz w:val="22"/>
        </w:rPr>
        <w:t>tener</w:t>
      </w:r>
      <w:r>
        <w:rPr>
          <w:color w:val="231F20"/>
          <w:spacing w:val="-6"/>
          <w:sz w:val="22"/>
        </w:rPr>
        <w:t> </w:t>
      </w:r>
      <w:r>
        <w:rPr>
          <w:color w:val="231F20"/>
          <w:sz w:val="22"/>
        </w:rPr>
        <w:t>sistemas</w:t>
      </w:r>
      <w:r>
        <w:rPr>
          <w:color w:val="231F20"/>
          <w:spacing w:val="-7"/>
          <w:sz w:val="22"/>
        </w:rPr>
        <w:t> </w:t>
      </w:r>
      <w:r>
        <w:rPr>
          <w:color w:val="231F20"/>
          <w:sz w:val="22"/>
        </w:rPr>
        <w:t>de</w:t>
      </w:r>
      <w:r>
        <w:rPr>
          <w:color w:val="231F20"/>
          <w:spacing w:val="-6"/>
          <w:sz w:val="22"/>
        </w:rPr>
        <w:t> </w:t>
      </w:r>
      <w:r>
        <w:rPr>
          <w:color w:val="231F20"/>
          <w:sz w:val="22"/>
        </w:rPr>
        <w:t>ges- </w:t>
      </w:r>
      <w:r>
        <w:rPr>
          <w:color w:val="231F20"/>
          <w:w w:val="105"/>
          <w:sz w:val="22"/>
        </w:rPr>
        <w:t>tión,</w:t>
      </w:r>
      <w:r>
        <w:rPr>
          <w:color w:val="231F20"/>
          <w:spacing w:val="-12"/>
          <w:w w:val="105"/>
          <w:sz w:val="22"/>
        </w:rPr>
        <w:t> </w:t>
      </w:r>
      <w:r>
        <w:rPr>
          <w:color w:val="231F20"/>
          <w:w w:val="105"/>
          <w:sz w:val="22"/>
        </w:rPr>
        <w:t>tributarios</w:t>
      </w:r>
      <w:r>
        <w:rPr>
          <w:color w:val="231F20"/>
          <w:spacing w:val="-11"/>
          <w:w w:val="105"/>
          <w:sz w:val="22"/>
        </w:rPr>
        <w:t> </w:t>
      </w:r>
      <w:r>
        <w:rPr>
          <w:color w:val="231F20"/>
          <w:w w:val="105"/>
          <w:sz w:val="22"/>
        </w:rPr>
        <w:t>y</w:t>
      </w:r>
      <w:r>
        <w:rPr>
          <w:color w:val="231F20"/>
          <w:spacing w:val="-11"/>
          <w:w w:val="105"/>
          <w:sz w:val="22"/>
        </w:rPr>
        <w:t> </w:t>
      </w:r>
      <w:r>
        <w:rPr>
          <w:color w:val="231F20"/>
          <w:w w:val="105"/>
          <w:sz w:val="22"/>
        </w:rPr>
        <w:t>presupuestales</w:t>
      </w:r>
      <w:r>
        <w:rPr>
          <w:color w:val="231F20"/>
          <w:spacing w:val="-11"/>
          <w:w w:val="105"/>
          <w:sz w:val="22"/>
        </w:rPr>
        <w:t> </w:t>
      </w:r>
      <w:r>
        <w:rPr>
          <w:color w:val="231F20"/>
          <w:w w:val="105"/>
          <w:sz w:val="22"/>
        </w:rPr>
        <w:t>frágiles</w:t>
      </w:r>
      <w:r>
        <w:rPr>
          <w:color w:val="231F20"/>
          <w:spacing w:val="-12"/>
          <w:w w:val="105"/>
          <w:sz w:val="22"/>
        </w:rPr>
        <w:t> </w:t>
      </w:r>
      <w:r>
        <w:rPr>
          <w:color w:val="231F20"/>
          <w:w w:val="105"/>
          <w:sz w:val="22"/>
        </w:rPr>
        <w:t>y una</w:t>
      </w:r>
      <w:r>
        <w:rPr>
          <w:color w:val="231F20"/>
          <w:spacing w:val="-27"/>
          <w:w w:val="105"/>
          <w:sz w:val="22"/>
        </w:rPr>
        <w:t> </w:t>
      </w:r>
      <w:r>
        <w:rPr>
          <w:color w:val="231F20"/>
          <w:w w:val="105"/>
          <w:sz w:val="22"/>
        </w:rPr>
        <w:t>baja</w:t>
      </w:r>
      <w:r>
        <w:rPr>
          <w:color w:val="231F20"/>
          <w:spacing w:val="-27"/>
          <w:w w:val="105"/>
          <w:sz w:val="22"/>
        </w:rPr>
        <w:t> </w:t>
      </w:r>
      <w:r>
        <w:rPr>
          <w:color w:val="231F20"/>
          <w:w w:val="105"/>
          <w:sz w:val="22"/>
        </w:rPr>
        <w:t>capacidad</w:t>
      </w:r>
      <w:r>
        <w:rPr>
          <w:color w:val="231F20"/>
          <w:spacing w:val="-27"/>
          <w:w w:val="105"/>
          <w:sz w:val="22"/>
        </w:rPr>
        <w:t> </w:t>
      </w:r>
      <w:r>
        <w:rPr>
          <w:color w:val="231F20"/>
          <w:w w:val="105"/>
          <w:sz w:val="22"/>
        </w:rPr>
        <w:t>de</w:t>
      </w:r>
      <w:r>
        <w:rPr>
          <w:color w:val="231F20"/>
          <w:spacing w:val="-27"/>
          <w:w w:val="105"/>
          <w:sz w:val="22"/>
        </w:rPr>
        <w:t> </w:t>
      </w:r>
      <w:r>
        <w:rPr>
          <w:color w:val="231F20"/>
          <w:w w:val="105"/>
          <w:sz w:val="22"/>
        </w:rPr>
        <w:t>gestión</w:t>
      </w:r>
      <w:r>
        <w:rPr>
          <w:color w:val="231F20"/>
          <w:spacing w:val="-27"/>
          <w:w w:val="105"/>
          <w:sz w:val="22"/>
        </w:rPr>
        <w:t> </w:t>
      </w:r>
      <w:r>
        <w:rPr>
          <w:color w:val="231F20"/>
          <w:w w:val="105"/>
          <w:sz w:val="22"/>
        </w:rPr>
        <w:t>de</w:t>
      </w:r>
      <w:r>
        <w:rPr>
          <w:color w:val="231F20"/>
          <w:spacing w:val="-27"/>
          <w:w w:val="105"/>
          <w:sz w:val="22"/>
        </w:rPr>
        <w:t> </w:t>
      </w:r>
      <w:r>
        <w:rPr>
          <w:color w:val="231F20"/>
          <w:w w:val="105"/>
          <w:sz w:val="22"/>
        </w:rPr>
        <w:t>las</w:t>
      </w:r>
      <w:r>
        <w:rPr>
          <w:color w:val="231F20"/>
          <w:spacing w:val="-27"/>
          <w:w w:val="105"/>
          <w:sz w:val="22"/>
        </w:rPr>
        <w:t> </w:t>
      </w:r>
      <w:r>
        <w:rPr>
          <w:color w:val="231F20"/>
          <w:w w:val="105"/>
          <w:sz w:val="22"/>
        </w:rPr>
        <w:t>Admi- nistraciones Públicas</w:t>
      </w:r>
      <w:r>
        <w:rPr>
          <w:color w:val="231F20"/>
          <w:spacing w:val="-33"/>
          <w:w w:val="105"/>
          <w:sz w:val="22"/>
        </w:rPr>
        <w:t> </w:t>
      </w:r>
      <w:r>
        <w:rPr>
          <w:color w:val="231F20"/>
          <w:w w:val="105"/>
          <w:sz w:val="22"/>
        </w:rPr>
        <w:t>Municipales.</w:t>
      </w:r>
    </w:p>
    <w:p>
      <w:pPr>
        <w:pStyle w:val="ListParagraph"/>
        <w:numPr>
          <w:ilvl w:val="3"/>
          <w:numId w:val="8"/>
        </w:numPr>
        <w:tabs>
          <w:tab w:pos="2028" w:val="left" w:leader="none"/>
        </w:tabs>
        <w:spacing w:line="266" w:lineRule="auto" w:before="0" w:after="0"/>
        <w:ind w:left="2027" w:right="0" w:hanging="200"/>
        <w:jc w:val="both"/>
        <w:rPr>
          <w:sz w:val="22"/>
        </w:rPr>
      </w:pPr>
      <w:r>
        <w:rPr>
          <w:color w:val="231F20"/>
          <w:spacing w:val="-3"/>
          <w:sz w:val="22"/>
        </w:rPr>
        <w:t>Si bien </w:t>
      </w:r>
      <w:r>
        <w:rPr>
          <w:color w:val="231F20"/>
          <w:sz w:val="22"/>
        </w:rPr>
        <w:t>se </w:t>
      </w:r>
      <w:r>
        <w:rPr>
          <w:color w:val="231F20"/>
          <w:spacing w:val="-4"/>
          <w:sz w:val="22"/>
        </w:rPr>
        <w:t>han presentado </w:t>
      </w:r>
      <w:r>
        <w:rPr>
          <w:color w:val="231F20"/>
          <w:spacing w:val="-5"/>
          <w:sz w:val="22"/>
        </w:rPr>
        <w:t>avances </w:t>
      </w:r>
      <w:r>
        <w:rPr>
          <w:color w:val="231F20"/>
          <w:spacing w:val="-3"/>
          <w:sz w:val="22"/>
        </w:rPr>
        <w:t>en la </w:t>
      </w:r>
      <w:r>
        <w:rPr>
          <w:color w:val="231F20"/>
          <w:sz w:val="22"/>
        </w:rPr>
        <w:t>im- </w:t>
      </w:r>
      <w:r>
        <w:rPr>
          <w:color w:val="231F20"/>
          <w:spacing w:val="-4"/>
          <w:sz w:val="22"/>
        </w:rPr>
        <w:t>plementación </w:t>
      </w:r>
      <w:r>
        <w:rPr>
          <w:color w:val="231F20"/>
          <w:sz w:val="22"/>
        </w:rPr>
        <w:t>de </w:t>
      </w:r>
      <w:r>
        <w:rPr>
          <w:color w:val="231F20"/>
          <w:spacing w:val="-4"/>
          <w:sz w:val="22"/>
        </w:rPr>
        <w:t>acciones </w:t>
      </w:r>
      <w:r>
        <w:rPr>
          <w:color w:val="231F20"/>
          <w:spacing w:val="-3"/>
          <w:sz w:val="22"/>
        </w:rPr>
        <w:t>en </w:t>
      </w:r>
      <w:r>
        <w:rPr>
          <w:color w:val="231F20"/>
          <w:spacing w:val="-4"/>
          <w:sz w:val="22"/>
        </w:rPr>
        <w:t>beneficio </w:t>
      </w:r>
      <w:r>
        <w:rPr>
          <w:color w:val="231F20"/>
          <w:sz w:val="22"/>
        </w:rPr>
        <w:t>de </w:t>
      </w:r>
      <w:r>
        <w:rPr>
          <w:color w:val="231F20"/>
          <w:spacing w:val="-3"/>
          <w:sz w:val="22"/>
        </w:rPr>
        <w:t>la </w:t>
      </w:r>
      <w:r>
        <w:rPr>
          <w:color w:val="231F20"/>
          <w:spacing w:val="-4"/>
          <w:sz w:val="22"/>
        </w:rPr>
        <w:t>población más vulnerable, </w:t>
      </w:r>
      <w:r>
        <w:rPr>
          <w:color w:val="231F20"/>
          <w:sz w:val="22"/>
        </w:rPr>
        <w:t>es </w:t>
      </w:r>
      <w:r>
        <w:rPr>
          <w:color w:val="231F20"/>
          <w:spacing w:val="-4"/>
          <w:sz w:val="22"/>
        </w:rPr>
        <w:t>necesario </w:t>
      </w:r>
      <w:r>
        <w:rPr>
          <w:color w:val="231F20"/>
          <w:sz w:val="22"/>
        </w:rPr>
        <w:t>im- </w:t>
      </w:r>
      <w:r>
        <w:rPr>
          <w:color w:val="231F20"/>
          <w:spacing w:val="-5"/>
          <w:sz w:val="22"/>
        </w:rPr>
        <w:t>plementar, </w:t>
      </w:r>
      <w:r>
        <w:rPr>
          <w:color w:val="231F20"/>
          <w:spacing w:val="-4"/>
          <w:sz w:val="22"/>
        </w:rPr>
        <w:t>fortalecer </w:t>
      </w:r>
      <w:r>
        <w:rPr>
          <w:color w:val="231F20"/>
          <w:sz w:val="22"/>
        </w:rPr>
        <w:t>y </w:t>
      </w:r>
      <w:r>
        <w:rPr>
          <w:color w:val="231F20"/>
          <w:spacing w:val="-5"/>
          <w:sz w:val="22"/>
        </w:rPr>
        <w:t>consolidar </w:t>
      </w:r>
      <w:r>
        <w:rPr>
          <w:color w:val="231F20"/>
          <w:spacing w:val="-4"/>
          <w:sz w:val="22"/>
        </w:rPr>
        <w:t>las habilida- </w:t>
      </w:r>
      <w:r>
        <w:rPr>
          <w:color w:val="231F20"/>
          <w:spacing w:val="-3"/>
          <w:sz w:val="22"/>
        </w:rPr>
        <w:t>des </w:t>
      </w:r>
      <w:r>
        <w:rPr>
          <w:color w:val="231F20"/>
          <w:sz w:val="22"/>
        </w:rPr>
        <w:t>de </w:t>
      </w:r>
      <w:r>
        <w:rPr>
          <w:color w:val="231F20"/>
          <w:spacing w:val="-4"/>
          <w:sz w:val="22"/>
        </w:rPr>
        <w:t>las Administraciones Municipales </w:t>
      </w:r>
      <w:r>
        <w:rPr>
          <w:color w:val="231F20"/>
          <w:spacing w:val="-3"/>
          <w:sz w:val="22"/>
        </w:rPr>
        <w:t>que </w:t>
      </w:r>
      <w:r>
        <w:rPr>
          <w:color w:val="231F20"/>
          <w:spacing w:val="-4"/>
          <w:sz w:val="22"/>
        </w:rPr>
        <w:t>permitan mejorar </w:t>
      </w:r>
      <w:r>
        <w:rPr>
          <w:color w:val="231F20"/>
          <w:spacing w:val="-3"/>
          <w:sz w:val="22"/>
        </w:rPr>
        <w:t>la gestión </w:t>
      </w:r>
      <w:r>
        <w:rPr>
          <w:color w:val="231F20"/>
          <w:spacing w:val="-4"/>
          <w:sz w:val="22"/>
        </w:rPr>
        <w:t>gubernamental </w:t>
      </w:r>
      <w:r>
        <w:rPr>
          <w:color w:val="231F20"/>
          <w:sz w:val="22"/>
        </w:rPr>
        <w:t>y </w:t>
      </w:r>
      <w:r>
        <w:rPr>
          <w:color w:val="231F20"/>
          <w:spacing w:val="-5"/>
          <w:sz w:val="22"/>
        </w:rPr>
        <w:t>hacer</w:t>
      </w:r>
      <w:r>
        <w:rPr>
          <w:color w:val="231F20"/>
          <w:spacing w:val="-13"/>
          <w:sz w:val="22"/>
        </w:rPr>
        <w:t> </w:t>
      </w:r>
      <w:r>
        <w:rPr>
          <w:color w:val="231F20"/>
          <w:spacing w:val="-3"/>
          <w:sz w:val="22"/>
        </w:rPr>
        <w:t>un</w:t>
      </w:r>
      <w:r>
        <w:rPr>
          <w:color w:val="231F20"/>
          <w:spacing w:val="-13"/>
          <w:sz w:val="22"/>
        </w:rPr>
        <w:t> </w:t>
      </w:r>
      <w:r>
        <w:rPr>
          <w:color w:val="231F20"/>
          <w:spacing w:val="-3"/>
          <w:sz w:val="22"/>
        </w:rPr>
        <w:t>uso</w:t>
      </w:r>
      <w:r>
        <w:rPr>
          <w:color w:val="231F20"/>
          <w:spacing w:val="-12"/>
          <w:sz w:val="22"/>
        </w:rPr>
        <w:t> </w:t>
      </w:r>
      <w:r>
        <w:rPr>
          <w:color w:val="231F20"/>
          <w:spacing w:val="-4"/>
          <w:sz w:val="22"/>
        </w:rPr>
        <w:t>eficiente</w:t>
      </w:r>
      <w:r>
        <w:rPr>
          <w:color w:val="231F20"/>
          <w:spacing w:val="-13"/>
          <w:sz w:val="22"/>
        </w:rPr>
        <w:t> </w:t>
      </w:r>
      <w:r>
        <w:rPr>
          <w:color w:val="231F20"/>
          <w:sz w:val="22"/>
        </w:rPr>
        <w:t>de</w:t>
      </w:r>
      <w:r>
        <w:rPr>
          <w:color w:val="231F20"/>
          <w:spacing w:val="-12"/>
          <w:sz w:val="22"/>
        </w:rPr>
        <w:t> </w:t>
      </w:r>
      <w:r>
        <w:rPr>
          <w:color w:val="231F20"/>
          <w:spacing w:val="-4"/>
          <w:sz w:val="22"/>
        </w:rPr>
        <w:t>sus</w:t>
      </w:r>
      <w:r>
        <w:rPr>
          <w:color w:val="231F20"/>
          <w:spacing w:val="-13"/>
          <w:sz w:val="22"/>
        </w:rPr>
        <w:t> </w:t>
      </w:r>
      <w:r>
        <w:rPr>
          <w:color w:val="231F20"/>
          <w:spacing w:val="-4"/>
          <w:sz w:val="22"/>
        </w:rPr>
        <w:t>recursos.</w:t>
      </w:r>
    </w:p>
    <w:p>
      <w:pPr>
        <w:pStyle w:val="BodyText"/>
        <w:spacing w:line="266" w:lineRule="auto" w:before="87"/>
        <w:ind w:left="199" w:right="791" w:firstLine="283"/>
        <w:jc w:val="both"/>
      </w:pPr>
      <w:r>
        <w:rPr/>
        <w:br w:type="column"/>
      </w:r>
      <w:r>
        <w:rPr>
          <w:color w:val="231F20"/>
        </w:rPr>
        <w:t>En</w:t>
      </w:r>
      <w:r>
        <w:rPr>
          <w:color w:val="231F20"/>
          <w:spacing w:val="-20"/>
        </w:rPr>
        <w:t> </w:t>
      </w:r>
      <w:r>
        <w:rPr>
          <w:color w:val="231F20"/>
        </w:rPr>
        <w:t>este</w:t>
      </w:r>
      <w:r>
        <w:rPr>
          <w:color w:val="231F20"/>
          <w:spacing w:val="-20"/>
        </w:rPr>
        <w:t> </w:t>
      </w:r>
      <w:r>
        <w:rPr>
          <w:color w:val="231F20"/>
          <w:spacing w:val="-4"/>
        </w:rPr>
        <w:t>sentido,</w:t>
      </w:r>
      <w:r>
        <w:rPr>
          <w:color w:val="231F20"/>
          <w:spacing w:val="-20"/>
        </w:rPr>
        <w:t> </w:t>
      </w:r>
      <w:r>
        <w:rPr>
          <w:color w:val="231F20"/>
        </w:rPr>
        <w:t>uno</w:t>
      </w:r>
      <w:r>
        <w:rPr>
          <w:color w:val="231F20"/>
          <w:spacing w:val="-20"/>
        </w:rPr>
        <w:t> </w:t>
      </w:r>
      <w:r>
        <w:rPr>
          <w:color w:val="231F20"/>
        </w:rPr>
        <w:t>de</w:t>
      </w:r>
      <w:r>
        <w:rPr>
          <w:color w:val="231F20"/>
          <w:spacing w:val="-20"/>
        </w:rPr>
        <w:t> </w:t>
      </w:r>
      <w:r>
        <w:rPr>
          <w:color w:val="231F20"/>
        </w:rPr>
        <w:t>los</w:t>
      </w:r>
      <w:r>
        <w:rPr>
          <w:color w:val="231F20"/>
          <w:spacing w:val="-19"/>
        </w:rPr>
        <w:t> </w:t>
      </w:r>
      <w:r>
        <w:rPr>
          <w:color w:val="231F20"/>
          <w:spacing w:val="-3"/>
        </w:rPr>
        <w:t>objetivos</w:t>
      </w:r>
      <w:r>
        <w:rPr>
          <w:color w:val="231F20"/>
          <w:spacing w:val="-20"/>
        </w:rPr>
        <w:t> </w:t>
      </w:r>
      <w:r>
        <w:rPr>
          <w:color w:val="231F20"/>
          <w:spacing w:val="-3"/>
        </w:rPr>
        <w:t>fundamen- tales </w:t>
      </w:r>
      <w:r>
        <w:rPr>
          <w:color w:val="231F20"/>
        </w:rPr>
        <w:t>de la </w:t>
      </w:r>
      <w:r>
        <w:rPr>
          <w:color w:val="231F20"/>
          <w:spacing w:val="-4"/>
        </w:rPr>
        <w:t>presente </w:t>
      </w:r>
      <w:r>
        <w:rPr>
          <w:color w:val="231F20"/>
          <w:spacing w:val="-3"/>
        </w:rPr>
        <w:t>Administración, </w:t>
      </w:r>
      <w:r>
        <w:rPr>
          <w:color w:val="231F20"/>
        </w:rPr>
        <w:t>que </w:t>
      </w:r>
      <w:r>
        <w:rPr>
          <w:color w:val="231F20"/>
          <w:spacing w:val="-3"/>
        </w:rPr>
        <w:t>deberá impulsar </w:t>
      </w:r>
      <w:r>
        <w:rPr>
          <w:color w:val="231F20"/>
        </w:rPr>
        <w:t>de </w:t>
      </w:r>
      <w:r>
        <w:rPr>
          <w:color w:val="231F20"/>
          <w:spacing w:val="-3"/>
        </w:rPr>
        <w:t>manera </w:t>
      </w:r>
      <w:r>
        <w:rPr>
          <w:color w:val="231F20"/>
          <w:spacing w:val="-4"/>
        </w:rPr>
        <w:t>sistemática </w:t>
      </w:r>
      <w:r>
        <w:rPr>
          <w:color w:val="231F20"/>
        </w:rPr>
        <w:t>y </w:t>
      </w:r>
      <w:r>
        <w:rPr>
          <w:color w:val="231F20"/>
          <w:spacing w:val="-4"/>
        </w:rPr>
        <w:t>permanente, </w:t>
      </w:r>
      <w:r>
        <w:rPr>
          <w:color w:val="231F20"/>
        </w:rPr>
        <w:t>es el </w:t>
      </w:r>
      <w:r>
        <w:rPr>
          <w:color w:val="231F20"/>
          <w:spacing w:val="-3"/>
        </w:rPr>
        <w:t>fortalecimiento </w:t>
      </w:r>
      <w:r>
        <w:rPr>
          <w:color w:val="231F20"/>
        </w:rPr>
        <w:t>de </w:t>
      </w:r>
      <w:r>
        <w:rPr>
          <w:color w:val="231F20"/>
          <w:spacing w:val="-3"/>
        </w:rPr>
        <w:t>las capacidades municipales como condición necesaria </w:t>
      </w:r>
      <w:r>
        <w:rPr>
          <w:color w:val="231F20"/>
        </w:rPr>
        <w:t>para </w:t>
      </w:r>
      <w:r>
        <w:rPr>
          <w:color w:val="231F20"/>
          <w:spacing w:val="-3"/>
        </w:rPr>
        <w:t>mejorar </w:t>
      </w:r>
      <w:r>
        <w:rPr>
          <w:color w:val="231F20"/>
        </w:rPr>
        <w:t>la </w:t>
      </w:r>
      <w:r>
        <w:rPr>
          <w:color w:val="231F20"/>
          <w:spacing w:val="-3"/>
        </w:rPr>
        <w:t>situa- </w:t>
      </w:r>
      <w:r>
        <w:rPr>
          <w:color w:val="231F20"/>
        </w:rPr>
        <w:t>ción </w:t>
      </w:r>
      <w:r>
        <w:rPr>
          <w:color w:val="231F20"/>
          <w:spacing w:val="-3"/>
        </w:rPr>
        <w:t>desfavorable </w:t>
      </w:r>
      <w:r>
        <w:rPr>
          <w:color w:val="231F20"/>
        </w:rPr>
        <w:t>en la que vive </w:t>
      </w:r>
      <w:r>
        <w:rPr>
          <w:color w:val="231F20"/>
          <w:spacing w:val="-3"/>
        </w:rPr>
        <w:t>una </w:t>
      </w:r>
      <w:r>
        <w:rPr>
          <w:color w:val="231F20"/>
        </w:rPr>
        <w:t>gran </w:t>
      </w:r>
      <w:r>
        <w:rPr>
          <w:color w:val="231F20"/>
          <w:spacing w:val="-3"/>
        </w:rPr>
        <w:t>propor- </w:t>
      </w:r>
      <w:r>
        <w:rPr>
          <w:color w:val="231F20"/>
        </w:rPr>
        <w:t>ción de la </w:t>
      </w:r>
      <w:r>
        <w:rPr>
          <w:color w:val="231F20"/>
          <w:spacing w:val="-3"/>
        </w:rPr>
        <w:t>población oaxaqueña. </w:t>
      </w:r>
      <w:r>
        <w:rPr>
          <w:color w:val="231F20"/>
          <w:spacing w:val="-5"/>
        </w:rPr>
        <w:t>Toda </w:t>
      </w:r>
      <w:r>
        <w:rPr>
          <w:color w:val="231F20"/>
        </w:rPr>
        <w:t>vez que la </w:t>
      </w:r>
      <w:r>
        <w:rPr>
          <w:color w:val="231F20"/>
          <w:spacing w:val="-3"/>
        </w:rPr>
        <w:t>mejora</w:t>
      </w:r>
      <w:r>
        <w:rPr>
          <w:color w:val="231F20"/>
          <w:spacing w:val="-10"/>
        </w:rPr>
        <w:t> </w:t>
      </w:r>
      <w:r>
        <w:rPr>
          <w:color w:val="231F20"/>
        </w:rPr>
        <w:t>en</w:t>
      </w:r>
      <w:r>
        <w:rPr>
          <w:color w:val="231F20"/>
          <w:spacing w:val="-10"/>
        </w:rPr>
        <w:t> </w:t>
      </w:r>
      <w:r>
        <w:rPr>
          <w:color w:val="231F20"/>
          <w:spacing w:val="-3"/>
        </w:rPr>
        <w:t>las</w:t>
      </w:r>
      <w:r>
        <w:rPr>
          <w:color w:val="231F20"/>
          <w:spacing w:val="-10"/>
        </w:rPr>
        <w:t> </w:t>
      </w:r>
      <w:r>
        <w:rPr>
          <w:color w:val="231F20"/>
          <w:spacing w:val="-3"/>
        </w:rPr>
        <w:t>capacidades</w:t>
      </w:r>
      <w:r>
        <w:rPr>
          <w:color w:val="231F20"/>
          <w:spacing w:val="-10"/>
        </w:rPr>
        <w:t> </w:t>
      </w:r>
      <w:r>
        <w:rPr>
          <w:color w:val="231F20"/>
        </w:rPr>
        <w:t>de</w:t>
      </w:r>
      <w:r>
        <w:rPr>
          <w:color w:val="231F20"/>
          <w:spacing w:val="-11"/>
        </w:rPr>
        <w:t> </w:t>
      </w:r>
      <w:r>
        <w:rPr>
          <w:color w:val="231F20"/>
        </w:rPr>
        <w:t>gestión,</w:t>
      </w:r>
      <w:r>
        <w:rPr>
          <w:color w:val="231F20"/>
          <w:spacing w:val="-10"/>
        </w:rPr>
        <w:t> </w:t>
      </w:r>
      <w:r>
        <w:rPr>
          <w:color w:val="231F20"/>
          <w:spacing w:val="-3"/>
        </w:rPr>
        <w:t>focalización </w:t>
      </w:r>
      <w:r>
        <w:rPr>
          <w:color w:val="231F20"/>
        </w:rPr>
        <w:t>y </w:t>
      </w:r>
      <w:r>
        <w:rPr>
          <w:color w:val="231F20"/>
          <w:spacing w:val="-3"/>
        </w:rPr>
        <w:t>eficiencia </w:t>
      </w:r>
      <w:r>
        <w:rPr>
          <w:color w:val="231F20"/>
        </w:rPr>
        <w:t>del </w:t>
      </w:r>
      <w:r>
        <w:rPr>
          <w:color w:val="231F20"/>
          <w:spacing w:val="-3"/>
        </w:rPr>
        <w:t>gasto incide </w:t>
      </w:r>
      <w:r>
        <w:rPr>
          <w:color w:val="231F20"/>
        </w:rPr>
        <w:t>de </w:t>
      </w:r>
      <w:r>
        <w:rPr>
          <w:color w:val="231F20"/>
          <w:spacing w:val="-3"/>
        </w:rPr>
        <w:t>manera </w:t>
      </w:r>
      <w:r>
        <w:rPr>
          <w:color w:val="231F20"/>
        </w:rPr>
        <w:t>directa al </w:t>
      </w:r>
      <w:r>
        <w:rPr>
          <w:color w:val="231F20"/>
          <w:spacing w:val="-3"/>
        </w:rPr>
        <w:t>destinar más recursos </w:t>
      </w:r>
      <w:r>
        <w:rPr>
          <w:color w:val="231F20"/>
        </w:rPr>
        <w:t>a </w:t>
      </w:r>
      <w:r>
        <w:rPr>
          <w:color w:val="231F20"/>
          <w:spacing w:val="-3"/>
        </w:rPr>
        <w:t>programas </w:t>
      </w:r>
      <w:r>
        <w:rPr>
          <w:color w:val="231F20"/>
        </w:rPr>
        <w:t>y </w:t>
      </w:r>
      <w:r>
        <w:rPr>
          <w:color w:val="231F20"/>
          <w:spacing w:val="-3"/>
        </w:rPr>
        <w:t>proyectos sociales </w:t>
      </w:r>
      <w:r>
        <w:rPr>
          <w:color w:val="231F20"/>
        </w:rPr>
        <w:t>de </w:t>
      </w:r>
      <w:r>
        <w:rPr>
          <w:color w:val="231F20"/>
          <w:spacing w:val="-4"/>
        </w:rPr>
        <w:t>inversión, </w:t>
      </w:r>
      <w:r>
        <w:rPr>
          <w:color w:val="231F20"/>
        </w:rPr>
        <w:t>que </w:t>
      </w:r>
      <w:r>
        <w:rPr>
          <w:color w:val="231F20"/>
          <w:spacing w:val="-3"/>
        </w:rPr>
        <w:t>contribuyen </w:t>
      </w:r>
      <w:r>
        <w:rPr>
          <w:color w:val="231F20"/>
        </w:rPr>
        <w:t>a </w:t>
      </w:r>
      <w:r>
        <w:rPr>
          <w:color w:val="231F20"/>
          <w:spacing w:val="-3"/>
        </w:rPr>
        <w:t>garantizar </w:t>
      </w:r>
      <w:r>
        <w:rPr>
          <w:color w:val="231F20"/>
        </w:rPr>
        <w:t>el </w:t>
      </w:r>
      <w:r>
        <w:rPr>
          <w:color w:val="231F20"/>
          <w:spacing w:val="-3"/>
        </w:rPr>
        <w:t>pleno </w:t>
      </w:r>
      <w:r>
        <w:rPr>
          <w:color w:val="231F20"/>
          <w:spacing w:val="-4"/>
        </w:rPr>
        <w:t>ejercicio </w:t>
      </w:r>
      <w:r>
        <w:rPr>
          <w:color w:val="231F20"/>
        </w:rPr>
        <w:t>de los</w:t>
      </w:r>
      <w:r>
        <w:rPr>
          <w:color w:val="231F20"/>
          <w:spacing w:val="-38"/>
        </w:rPr>
        <w:t> </w:t>
      </w:r>
      <w:r>
        <w:rPr>
          <w:color w:val="231F20"/>
          <w:spacing w:val="-3"/>
        </w:rPr>
        <w:t>derechos humanos.</w:t>
      </w:r>
    </w:p>
    <w:p>
      <w:pPr>
        <w:pStyle w:val="BodyText"/>
        <w:spacing w:before="10"/>
        <w:rPr>
          <w:sz w:val="23"/>
        </w:rPr>
      </w:pPr>
    </w:p>
    <w:p>
      <w:pPr>
        <w:pStyle w:val="BodyText"/>
        <w:ind w:left="199"/>
        <w:jc w:val="both"/>
        <w:rPr>
          <w:rFonts w:ascii="Calibri" w:hAnsi="Calibri"/>
        </w:rPr>
      </w:pPr>
      <w:r>
        <w:rPr>
          <w:rFonts w:ascii="Calibri" w:hAnsi="Calibri"/>
          <w:color w:val="231F20"/>
        </w:rPr>
        <w:t>Índice de Rezago Social (IRS)</w:t>
      </w:r>
    </w:p>
    <w:p>
      <w:pPr>
        <w:pStyle w:val="BodyText"/>
        <w:spacing w:line="266" w:lineRule="auto" w:before="15"/>
        <w:ind w:left="199" w:right="791"/>
        <w:jc w:val="both"/>
      </w:pPr>
      <w:r>
        <w:rPr>
          <w:color w:val="231F20"/>
        </w:rPr>
        <w:t>Es una medida ponderada que resume </w:t>
      </w:r>
      <w:r>
        <w:rPr>
          <w:color w:val="231F20"/>
          <w:spacing w:val="-3"/>
        </w:rPr>
        <w:t>cuatro </w:t>
      </w:r>
      <w:r>
        <w:rPr>
          <w:color w:val="231F20"/>
        </w:rPr>
        <w:t>indicadores de carencias sociales: educación, salud,</w:t>
      </w:r>
      <w:r>
        <w:rPr>
          <w:color w:val="231F20"/>
          <w:spacing w:val="-9"/>
        </w:rPr>
        <w:t> </w:t>
      </w:r>
      <w:r>
        <w:rPr>
          <w:color w:val="231F20"/>
        </w:rPr>
        <w:t>servicios</w:t>
      </w:r>
      <w:r>
        <w:rPr>
          <w:color w:val="231F20"/>
          <w:spacing w:val="-8"/>
        </w:rPr>
        <w:t> </w:t>
      </w:r>
      <w:r>
        <w:rPr>
          <w:color w:val="231F20"/>
          <w:spacing w:val="-3"/>
        </w:rPr>
        <w:t>básicos</w:t>
      </w:r>
      <w:r>
        <w:rPr>
          <w:color w:val="231F20"/>
          <w:spacing w:val="-8"/>
        </w:rPr>
        <w:t> </w:t>
      </w:r>
      <w:r>
        <w:rPr>
          <w:color w:val="231F20"/>
        </w:rPr>
        <w:t>y</w:t>
      </w:r>
      <w:r>
        <w:rPr>
          <w:color w:val="231F20"/>
          <w:spacing w:val="-8"/>
        </w:rPr>
        <w:t> </w:t>
      </w:r>
      <w:r>
        <w:rPr>
          <w:color w:val="231F20"/>
        </w:rPr>
        <w:t>espacios</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vivienda, y tiene como finalidad ordenar a las unidades de observación según estas</w:t>
      </w:r>
      <w:r>
        <w:rPr>
          <w:color w:val="231F20"/>
          <w:spacing w:val="-32"/>
        </w:rPr>
        <w:t> </w:t>
      </w:r>
      <w:r>
        <w:rPr>
          <w:color w:val="231F20"/>
        </w:rPr>
        <w:t>carencias.</w:t>
      </w:r>
    </w:p>
    <w:p>
      <w:pPr>
        <w:pStyle w:val="BodyText"/>
        <w:spacing w:line="266" w:lineRule="auto"/>
        <w:ind w:left="199" w:right="791" w:firstLine="283"/>
        <w:jc w:val="both"/>
      </w:pPr>
      <w:r>
        <w:rPr>
          <w:color w:val="231F20"/>
        </w:rPr>
        <w:t>No</w:t>
      </w:r>
      <w:r>
        <w:rPr>
          <w:color w:val="231F20"/>
          <w:spacing w:val="-6"/>
        </w:rPr>
        <w:t> </w:t>
      </w:r>
      <w:r>
        <w:rPr>
          <w:color w:val="231F20"/>
        </w:rPr>
        <w:t>se</w:t>
      </w:r>
      <w:r>
        <w:rPr>
          <w:color w:val="231F20"/>
          <w:spacing w:val="-6"/>
        </w:rPr>
        <w:t> </w:t>
      </w:r>
      <w:r>
        <w:rPr>
          <w:color w:val="231F20"/>
        </w:rPr>
        <w:t>trata</w:t>
      </w:r>
      <w:r>
        <w:rPr>
          <w:color w:val="231F20"/>
          <w:spacing w:val="-6"/>
        </w:rPr>
        <w:t> </w:t>
      </w:r>
      <w:r>
        <w:rPr>
          <w:color w:val="231F20"/>
        </w:rPr>
        <w:t>de</w:t>
      </w:r>
      <w:r>
        <w:rPr>
          <w:color w:val="231F20"/>
          <w:spacing w:val="-6"/>
        </w:rPr>
        <w:t> </w:t>
      </w:r>
      <w:r>
        <w:rPr>
          <w:color w:val="231F20"/>
          <w:spacing w:val="-3"/>
        </w:rPr>
        <w:t>una</w:t>
      </w:r>
      <w:r>
        <w:rPr>
          <w:color w:val="231F20"/>
          <w:spacing w:val="-6"/>
        </w:rPr>
        <w:t> </w:t>
      </w:r>
      <w:r>
        <w:rPr>
          <w:color w:val="231F20"/>
          <w:spacing w:val="-3"/>
        </w:rPr>
        <w:t>medición</w:t>
      </w:r>
      <w:r>
        <w:rPr>
          <w:color w:val="231F20"/>
          <w:spacing w:val="-6"/>
        </w:rPr>
        <w:t> </w:t>
      </w:r>
      <w:r>
        <w:rPr>
          <w:color w:val="231F20"/>
        </w:rPr>
        <w:t>de</w:t>
      </w:r>
      <w:r>
        <w:rPr>
          <w:color w:val="231F20"/>
          <w:spacing w:val="-6"/>
        </w:rPr>
        <w:t> </w:t>
      </w:r>
      <w:r>
        <w:rPr>
          <w:color w:val="231F20"/>
        </w:rPr>
        <w:t>pobreza,</w:t>
      </w:r>
      <w:r>
        <w:rPr>
          <w:color w:val="231F20"/>
          <w:spacing w:val="-5"/>
        </w:rPr>
        <w:t> </w:t>
      </w:r>
      <w:r>
        <w:rPr>
          <w:color w:val="231F20"/>
        </w:rPr>
        <w:t>dado que</w:t>
      </w:r>
      <w:r>
        <w:rPr>
          <w:color w:val="231F20"/>
          <w:spacing w:val="-8"/>
        </w:rPr>
        <w:t> </w:t>
      </w:r>
      <w:r>
        <w:rPr>
          <w:color w:val="231F20"/>
        </w:rPr>
        <w:t>no</w:t>
      </w:r>
      <w:r>
        <w:rPr>
          <w:color w:val="231F20"/>
          <w:spacing w:val="-8"/>
        </w:rPr>
        <w:t> </w:t>
      </w:r>
      <w:r>
        <w:rPr>
          <w:color w:val="231F20"/>
          <w:spacing w:val="-3"/>
        </w:rPr>
        <w:t>incorpora</w:t>
      </w:r>
      <w:r>
        <w:rPr>
          <w:color w:val="231F20"/>
          <w:spacing w:val="-8"/>
        </w:rPr>
        <w:t> </w:t>
      </w:r>
      <w:r>
        <w:rPr>
          <w:color w:val="231F20"/>
        </w:rPr>
        <w:t>los</w:t>
      </w:r>
      <w:r>
        <w:rPr>
          <w:color w:val="231F20"/>
          <w:spacing w:val="-8"/>
        </w:rPr>
        <w:t> </w:t>
      </w:r>
      <w:r>
        <w:rPr>
          <w:color w:val="231F20"/>
          <w:spacing w:val="-3"/>
        </w:rPr>
        <w:t>indicadores</w:t>
      </w:r>
      <w:r>
        <w:rPr>
          <w:color w:val="231F20"/>
          <w:spacing w:val="-8"/>
        </w:rPr>
        <w:t> </w:t>
      </w:r>
      <w:r>
        <w:rPr>
          <w:color w:val="231F20"/>
        </w:rPr>
        <w:t>de</w:t>
      </w:r>
      <w:r>
        <w:rPr>
          <w:color w:val="231F20"/>
          <w:spacing w:val="-8"/>
        </w:rPr>
        <w:t> </w:t>
      </w:r>
      <w:r>
        <w:rPr>
          <w:color w:val="231F20"/>
          <w:spacing w:val="-3"/>
        </w:rPr>
        <w:t>ingreso,</w:t>
      </w:r>
      <w:r>
        <w:rPr>
          <w:color w:val="231F20"/>
          <w:spacing w:val="-8"/>
        </w:rPr>
        <w:t> </w:t>
      </w:r>
      <w:r>
        <w:rPr>
          <w:color w:val="231F20"/>
        </w:rPr>
        <w:t>segu- </w:t>
      </w:r>
      <w:r>
        <w:rPr>
          <w:color w:val="231F20"/>
          <w:spacing w:val="-3"/>
        </w:rPr>
        <w:t>ridad social </w:t>
      </w:r>
      <w:r>
        <w:rPr>
          <w:color w:val="231F20"/>
        </w:rPr>
        <w:t>ni </w:t>
      </w:r>
      <w:r>
        <w:rPr>
          <w:color w:val="231F20"/>
          <w:spacing w:val="-4"/>
        </w:rPr>
        <w:t>alimentación, </w:t>
      </w:r>
      <w:r>
        <w:rPr>
          <w:color w:val="231F20"/>
          <w:spacing w:val="-3"/>
        </w:rPr>
        <w:t>pero permite </w:t>
      </w:r>
      <w:r>
        <w:rPr>
          <w:color w:val="231F20"/>
          <w:spacing w:val="-4"/>
        </w:rPr>
        <w:t>tener </w:t>
      </w:r>
      <w:r>
        <w:rPr>
          <w:color w:val="231F20"/>
          <w:spacing w:val="-3"/>
        </w:rPr>
        <w:t>información </w:t>
      </w:r>
      <w:r>
        <w:rPr>
          <w:color w:val="231F20"/>
        </w:rPr>
        <w:t>de </w:t>
      </w:r>
      <w:r>
        <w:rPr>
          <w:color w:val="231F20"/>
          <w:spacing w:val="-3"/>
        </w:rPr>
        <w:t>indicadores sociales desagregados </w:t>
      </w:r>
      <w:r>
        <w:rPr>
          <w:color w:val="231F20"/>
        </w:rPr>
        <w:t>hasta</w:t>
      </w:r>
      <w:r>
        <w:rPr>
          <w:color w:val="231F20"/>
          <w:spacing w:val="-10"/>
        </w:rPr>
        <w:t> </w:t>
      </w:r>
      <w:r>
        <w:rPr>
          <w:color w:val="231F20"/>
          <w:spacing w:val="-3"/>
        </w:rPr>
        <w:t>nivel</w:t>
      </w:r>
      <w:r>
        <w:rPr>
          <w:color w:val="231F20"/>
          <w:spacing w:val="-10"/>
        </w:rPr>
        <w:t> </w:t>
      </w:r>
      <w:r>
        <w:rPr>
          <w:color w:val="231F20"/>
          <w:spacing w:val="-4"/>
        </w:rPr>
        <w:t>municipal,</w:t>
      </w:r>
      <w:r>
        <w:rPr>
          <w:color w:val="231F20"/>
          <w:spacing w:val="-10"/>
        </w:rPr>
        <w:t> </w:t>
      </w:r>
      <w:r>
        <w:rPr>
          <w:color w:val="231F20"/>
          <w:spacing w:val="-3"/>
        </w:rPr>
        <w:t>con</w:t>
      </w:r>
      <w:r>
        <w:rPr>
          <w:color w:val="231F20"/>
          <w:spacing w:val="-10"/>
        </w:rPr>
        <w:t> </w:t>
      </w:r>
      <w:r>
        <w:rPr>
          <w:color w:val="231F20"/>
        </w:rPr>
        <w:t>lo</w:t>
      </w:r>
      <w:r>
        <w:rPr>
          <w:color w:val="231F20"/>
          <w:spacing w:val="-10"/>
        </w:rPr>
        <w:t> </w:t>
      </w:r>
      <w:r>
        <w:rPr>
          <w:color w:val="231F20"/>
        </w:rPr>
        <w:t>que</w:t>
      </w:r>
      <w:r>
        <w:rPr>
          <w:color w:val="231F20"/>
          <w:spacing w:val="-9"/>
        </w:rPr>
        <w:t> </w:t>
      </w:r>
      <w:r>
        <w:rPr>
          <w:color w:val="231F20"/>
        </w:rPr>
        <w:t>el</w:t>
      </w:r>
      <w:r>
        <w:rPr>
          <w:color w:val="231F20"/>
          <w:spacing w:val="-10"/>
        </w:rPr>
        <w:t> </w:t>
      </w:r>
      <w:r>
        <w:rPr>
          <w:color w:val="231F20"/>
          <w:spacing w:val="-4"/>
        </w:rPr>
        <w:t>Consejo</w:t>
      </w:r>
      <w:r>
        <w:rPr>
          <w:color w:val="231F20"/>
          <w:spacing w:val="-10"/>
        </w:rPr>
        <w:t> </w:t>
      </w:r>
      <w:r>
        <w:rPr>
          <w:color w:val="231F20"/>
        </w:rPr>
        <w:t>Nacio- </w:t>
      </w:r>
      <w:r>
        <w:rPr>
          <w:color w:val="231F20"/>
          <w:spacing w:val="-3"/>
        </w:rPr>
        <w:t>nal</w:t>
      </w:r>
      <w:r>
        <w:rPr>
          <w:color w:val="231F20"/>
          <w:spacing w:val="-18"/>
        </w:rPr>
        <w:t> </w:t>
      </w:r>
      <w:r>
        <w:rPr>
          <w:color w:val="231F20"/>
        </w:rPr>
        <w:t>de</w:t>
      </w:r>
      <w:r>
        <w:rPr>
          <w:color w:val="231F20"/>
          <w:spacing w:val="-18"/>
        </w:rPr>
        <w:t> </w:t>
      </w:r>
      <w:r>
        <w:rPr>
          <w:color w:val="231F20"/>
          <w:spacing w:val="-3"/>
        </w:rPr>
        <w:t>Evaluación</w:t>
      </w:r>
      <w:r>
        <w:rPr>
          <w:color w:val="231F20"/>
          <w:spacing w:val="-17"/>
        </w:rPr>
        <w:t> </w:t>
      </w:r>
      <w:r>
        <w:rPr>
          <w:color w:val="231F20"/>
        </w:rPr>
        <w:t>de</w:t>
      </w:r>
      <w:r>
        <w:rPr>
          <w:color w:val="231F20"/>
          <w:spacing w:val="-18"/>
        </w:rPr>
        <w:t> </w:t>
      </w:r>
      <w:r>
        <w:rPr>
          <w:color w:val="231F20"/>
        </w:rPr>
        <w:t>la</w:t>
      </w:r>
      <w:r>
        <w:rPr>
          <w:color w:val="231F20"/>
          <w:spacing w:val="-18"/>
        </w:rPr>
        <w:t> </w:t>
      </w:r>
      <w:r>
        <w:rPr>
          <w:color w:val="231F20"/>
          <w:spacing w:val="-3"/>
        </w:rPr>
        <w:t>Política</w:t>
      </w:r>
      <w:r>
        <w:rPr>
          <w:color w:val="231F20"/>
          <w:spacing w:val="-17"/>
        </w:rPr>
        <w:t> </w:t>
      </w:r>
      <w:r>
        <w:rPr>
          <w:color w:val="231F20"/>
        </w:rPr>
        <w:t>de</w:t>
      </w:r>
      <w:r>
        <w:rPr>
          <w:color w:val="231F20"/>
          <w:spacing w:val="-18"/>
        </w:rPr>
        <w:t> </w:t>
      </w:r>
      <w:r>
        <w:rPr>
          <w:color w:val="231F20"/>
          <w:spacing w:val="-3"/>
        </w:rPr>
        <w:t>Desarrollo</w:t>
      </w:r>
      <w:r>
        <w:rPr>
          <w:color w:val="231F20"/>
          <w:spacing w:val="-18"/>
        </w:rPr>
        <w:t> </w:t>
      </w:r>
      <w:r>
        <w:rPr>
          <w:color w:val="231F20"/>
          <w:spacing w:val="-3"/>
        </w:rPr>
        <w:t>Social </w:t>
      </w:r>
      <w:r>
        <w:rPr>
          <w:color w:val="231F20"/>
          <w:spacing w:val="-5"/>
        </w:rPr>
        <w:t>(CONEVAL) </w:t>
      </w:r>
      <w:r>
        <w:rPr>
          <w:color w:val="231F20"/>
          <w:spacing w:val="-4"/>
        </w:rPr>
        <w:t>contribuye, </w:t>
      </w:r>
      <w:r>
        <w:rPr>
          <w:color w:val="231F20"/>
          <w:spacing w:val="-3"/>
        </w:rPr>
        <w:t>ello </w:t>
      </w:r>
      <w:r>
        <w:rPr>
          <w:color w:val="231F20"/>
        </w:rPr>
        <w:t>para la </w:t>
      </w:r>
      <w:r>
        <w:rPr>
          <w:color w:val="231F20"/>
          <w:spacing w:val="-3"/>
        </w:rPr>
        <w:t>toma </w:t>
      </w:r>
      <w:r>
        <w:rPr>
          <w:color w:val="231F20"/>
        </w:rPr>
        <w:t>de deci- </w:t>
      </w:r>
      <w:r>
        <w:rPr>
          <w:color w:val="231F20"/>
          <w:spacing w:val="-3"/>
        </w:rPr>
        <w:t>siones </w:t>
      </w:r>
      <w:r>
        <w:rPr>
          <w:color w:val="231F20"/>
        </w:rPr>
        <w:t>en </w:t>
      </w:r>
      <w:r>
        <w:rPr>
          <w:color w:val="231F20"/>
          <w:spacing w:val="-4"/>
        </w:rPr>
        <w:t>materia </w:t>
      </w:r>
      <w:r>
        <w:rPr>
          <w:color w:val="231F20"/>
        </w:rPr>
        <w:t>de </w:t>
      </w:r>
      <w:r>
        <w:rPr>
          <w:color w:val="231F20"/>
          <w:spacing w:val="-3"/>
        </w:rPr>
        <w:t>política social, </w:t>
      </w:r>
      <w:r>
        <w:rPr>
          <w:color w:val="231F20"/>
          <w:spacing w:val="-4"/>
        </w:rPr>
        <w:t>especialmente </w:t>
      </w:r>
      <w:r>
        <w:rPr>
          <w:color w:val="231F20"/>
        </w:rPr>
        <w:t>para</w:t>
      </w:r>
      <w:r>
        <w:rPr>
          <w:color w:val="231F20"/>
          <w:spacing w:val="-19"/>
        </w:rPr>
        <w:t> </w:t>
      </w:r>
      <w:r>
        <w:rPr>
          <w:color w:val="231F20"/>
          <w:spacing w:val="-3"/>
        </w:rPr>
        <w:t>analizar</w:t>
      </w:r>
      <w:r>
        <w:rPr>
          <w:color w:val="231F20"/>
          <w:spacing w:val="-19"/>
        </w:rPr>
        <w:t> </w:t>
      </w:r>
      <w:r>
        <w:rPr>
          <w:color w:val="231F20"/>
        </w:rPr>
        <w:t>la</w:t>
      </w:r>
      <w:r>
        <w:rPr>
          <w:color w:val="231F20"/>
          <w:spacing w:val="-19"/>
        </w:rPr>
        <w:t> </w:t>
      </w:r>
      <w:r>
        <w:rPr>
          <w:color w:val="231F20"/>
          <w:spacing w:val="-3"/>
        </w:rPr>
        <w:t>desigualdad</w:t>
      </w:r>
      <w:r>
        <w:rPr>
          <w:color w:val="231F20"/>
          <w:spacing w:val="-19"/>
        </w:rPr>
        <w:t> </w:t>
      </w:r>
      <w:r>
        <w:rPr>
          <w:color w:val="231F20"/>
        </w:rPr>
        <w:t>de</w:t>
      </w:r>
      <w:r>
        <w:rPr>
          <w:color w:val="231F20"/>
          <w:spacing w:val="-19"/>
        </w:rPr>
        <w:t> </w:t>
      </w:r>
      <w:r>
        <w:rPr>
          <w:color w:val="231F20"/>
        </w:rPr>
        <w:t>coberturas</w:t>
      </w:r>
      <w:r>
        <w:rPr>
          <w:color w:val="231F20"/>
          <w:spacing w:val="-19"/>
        </w:rPr>
        <w:t> </w:t>
      </w:r>
      <w:r>
        <w:rPr>
          <w:color w:val="231F20"/>
          <w:spacing w:val="-3"/>
        </w:rPr>
        <w:t>sociales </w:t>
      </w:r>
      <w:r>
        <w:rPr>
          <w:color w:val="231F20"/>
        </w:rPr>
        <w:t>que </w:t>
      </w:r>
      <w:r>
        <w:rPr>
          <w:color w:val="231F20"/>
          <w:spacing w:val="-4"/>
        </w:rPr>
        <w:t>subsisten </w:t>
      </w:r>
      <w:r>
        <w:rPr>
          <w:color w:val="231F20"/>
        </w:rPr>
        <w:t>en el </w:t>
      </w:r>
      <w:r>
        <w:rPr>
          <w:color w:val="231F20"/>
          <w:spacing w:val="-3"/>
        </w:rPr>
        <w:t>territorio</w:t>
      </w:r>
      <w:r>
        <w:rPr>
          <w:color w:val="231F20"/>
          <w:spacing w:val="-38"/>
        </w:rPr>
        <w:t> </w:t>
      </w:r>
      <w:r>
        <w:rPr>
          <w:color w:val="231F20"/>
          <w:spacing w:val="-3"/>
        </w:rPr>
        <w:t>nacional.</w:t>
      </w:r>
    </w:p>
    <w:p>
      <w:pPr>
        <w:pStyle w:val="BodyText"/>
        <w:spacing w:line="266" w:lineRule="auto"/>
        <w:ind w:left="199" w:right="791" w:firstLine="283"/>
        <w:jc w:val="both"/>
      </w:pPr>
      <w:r>
        <w:rPr>
          <w:color w:val="231F20"/>
        </w:rPr>
        <w:t>El IRS en </w:t>
      </w:r>
      <w:r>
        <w:rPr>
          <w:color w:val="231F20"/>
          <w:spacing w:val="-8"/>
        </w:rPr>
        <w:t>2015 </w:t>
      </w:r>
      <w:r>
        <w:rPr>
          <w:color w:val="231F20"/>
        </w:rPr>
        <w:t>para el estado de Oaxaca es muy </w:t>
      </w:r>
      <w:r>
        <w:rPr>
          <w:color w:val="231F20"/>
          <w:spacing w:val="-3"/>
        </w:rPr>
        <w:t>alto, </w:t>
      </w:r>
      <w:r>
        <w:rPr>
          <w:color w:val="231F20"/>
        </w:rPr>
        <w:t>con </w:t>
      </w:r>
      <w:r>
        <w:rPr>
          <w:color w:val="231F20"/>
          <w:spacing w:val="-3"/>
        </w:rPr>
        <w:t>2.53% </w:t>
      </w:r>
      <w:r>
        <w:rPr>
          <w:color w:val="231F20"/>
        </w:rPr>
        <w:t>ocupa el primer lugar a nivel nacional.</w:t>
      </w:r>
    </w:p>
    <w:p>
      <w:pPr>
        <w:spacing w:after="0" w:line="266" w:lineRule="auto"/>
        <w:jc w:val="both"/>
        <w:sectPr>
          <w:type w:val="continuous"/>
          <w:pgSz w:w="10490" w:h="15880"/>
          <w:pgMar w:top="1500" w:bottom="280" w:left="0" w:right="0"/>
          <w:cols w:num="2" w:equalWidth="0">
            <w:col w:w="5522" w:space="40"/>
            <w:col w:w="4928"/>
          </w:cols>
        </w:sectPr>
      </w:pPr>
    </w:p>
    <w:p>
      <w:pPr>
        <w:spacing w:before="74"/>
        <w:ind w:left="805" w:right="0" w:firstLine="0"/>
        <w:jc w:val="left"/>
        <w:rPr>
          <w:rFonts w:ascii="Calibri" w:hAnsi="Calibri"/>
          <w:sz w:val="18"/>
        </w:rPr>
      </w:pPr>
      <w:r>
        <w:rPr>
          <w:b/>
          <w:color w:val="231F20"/>
          <w:sz w:val="18"/>
        </w:rPr>
        <w:t>Gráfica 21. </w:t>
      </w:r>
      <w:r>
        <w:rPr>
          <w:rFonts w:ascii="Calibri" w:hAnsi="Calibri"/>
          <w:color w:val="231F20"/>
          <w:sz w:val="18"/>
        </w:rPr>
        <w:t>Componentes del Índice de Rezago Social de la entidad respecto al nacional 2015.</w:t>
      </w:r>
    </w:p>
    <w:p>
      <w:pPr>
        <w:pStyle w:val="BodyText"/>
        <w:spacing w:before="5"/>
        <w:rPr>
          <w:rFonts w:ascii="Calibri"/>
          <w:sz w:val="18"/>
        </w:rPr>
      </w:pPr>
    </w:p>
    <w:p>
      <w:pPr>
        <w:spacing w:before="92"/>
        <w:ind w:left="0" w:right="2367" w:firstLine="0"/>
        <w:jc w:val="right"/>
        <w:rPr>
          <w:rFonts w:ascii="Calibri"/>
          <w:sz w:val="16"/>
        </w:rPr>
      </w:pPr>
      <w:r>
        <w:rPr>
          <w:rFonts w:ascii="Calibri"/>
          <w:color w:val="231F20"/>
          <w:w w:val="95"/>
          <w:sz w:val="16"/>
        </w:rPr>
        <w:t>58.60</w:t>
      </w:r>
    </w:p>
    <w:p>
      <w:pPr>
        <w:pStyle w:val="BodyText"/>
        <w:spacing w:before="3"/>
        <w:rPr>
          <w:rFonts w:ascii="Calibri"/>
          <w:sz w:val="9"/>
        </w:rPr>
      </w:pPr>
    </w:p>
    <w:p>
      <w:pPr>
        <w:tabs>
          <w:tab w:pos="4709" w:val="left" w:leader="none"/>
        </w:tabs>
        <w:spacing w:before="89"/>
        <w:ind w:left="1900" w:right="0" w:firstLine="0"/>
        <w:jc w:val="left"/>
        <w:rPr>
          <w:rFonts w:ascii="Calibri"/>
          <w:sz w:val="18"/>
        </w:rPr>
      </w:pPr>
      <w:r>
        <w:rPr/>
        <w:pict>
          <v:group style="position:absolute;margin-left:371.726715pt;margin-top:-2.015339pt;width:30.25pt;height:163.7pt;mso-position-horizontal-relative:page;mso-position-vertical-relative:paragraph;z-index:252102656" coordorigin="7435,-40" coordsize="605,3274">
            <v:rect style="position:absolute;left:7569;top:1639;width:235;height:1594" filled="true" fillcolor="#38a692" stroked="false">
              <v:fill type="solid"/>
            </v:rect>
            <v:rect style="position:absolute;left:7804;top:-41;width:235;height:3274" filled="true" fillcolor="#a1cbc1" stroked="false">
              <v:fill type="solid"/>
            </v:rect>
            <v:shape style="position:absolute;left:7434;top:1415;width:370;height:186" type="#_x0000_t202" filled="false" stroked="false">
              <v:textbox inset="0,0,0,0">
                <w:txbxContent>
                  <w:p>
                    <w:pPr>
                      <w:spacing w:line="186" w:lineRule="exact" w:before="0"/>
                      <w:ind w:left="0" w:right="0" w:firstLine="0"/>
                      <w:jc w:val="left"/>
                      <w:rPr>
                        <w:rFonts w:ascii="Calibri"/>
                        <w:sz w:val="16"/>
                      </w:rPr>
                    </w:pPr>
                    <w:r>
                      <w:rPr>
                        <w:rFonts w:ascii="Calibri"/>
                        <w:color w:val="231F20"/>
                        <w:w w:val="95"/>
                        <w:sz w:val="16"/>
                      </w:rPr>
                      <w:t>30.45</w:t>
                    </w:r>
                  </w:p>
                </w:txbxContent>
              </v:textbox>
              <w10:wrap type="none"/>
            </v:shape>
            <w10:wrap type="none"/>
          </v:group>
        </w:pict>
      </w:r>
      <w:r>
        <w:rPr/>
        <w:pict>
          <v:rect style="position:absolute;margin-left:223.660004pt;margin-top:7.595661pt;width:5.638pt;height:5.638pt;mso-position-horizontal-relative:page;mso-position-vertical-relative:paragraph;z-index:-262112256" filled="true" fillcolor="#a1cbc1" stroked="false">
            <v:fill type="solid"/>
            <w10:wrap type="none"/>
          </v:rect>
        </w:pict>
      </w:r>
      <w:r>
        <w:rPr>
          <w:rFonts w:ascii="Calibri"/>
          <w:color w:val="231F20"/>
          <w:sz w:val="16"/>
        </w:rPr>
        <w:t>51.38</w:t>
        <w:tab/>
      </w:r>
      <w:r>
        <w:rPr>
          <w:rFonts w:ascii="Calibri"/>
          <w:color w:val="231F20"/>
          <w:sz w:val="18"/>
        </w:rPr>
        <w:t>Oaxaca</w:t>
      </w:r>
    </w:p>
    <w:p>
      <w:pPr>
        <w:spacing w:before="50"/>
        <w:ind w:left="4710" w:right="0" w:firstLine="0"/>
        <w:jc w:val="left"/>
        <w:rPr>
          <w:rFonts w:ascii="Calibri"/>
          <w:sz w:val="18"/>
        </w:rPr>
      </w:pPr>
      <w:r>
        <w:rPr/>
        <w:pict>
          <v:group style="position:absolute;margin-left:75.490601pt;margin-top:1.602216pt;width:30.25pt;height:144.7pt;mso-position-horizontal-relative:page;mso-position-vertical-relative:paragraph;z-index:252094464" coordorigin="1510,32" coordsize="605,2894">
            <v:rect style="position:absolute;left:1644;top:771;width:235;height:2154" filled="true" fillcolor="#38a692" stroked="false">
              <v:fill type="solid"/>
            </v:rect>
            <v:rect style="position:absolute;left:1879;top:32;width:235;height:2894" filled="true" fillcolor="#a1cbc1" stroked="false">
              <v:fill type="solid"/>
            </v:rect>
            <v:shape style="position:absolute;left:1509;top:547;width:370;height:186" type="#_x0000_t202" filled="false" stroked="false">
              <v:textbox inset="0,0,0,0">
                <w:txbxContent>
                  <w:p>
                    <w:pPr>
                      <w:spacing w:line="186" w:lineRule="exact" w:before="0"/>
                      <w:ind w:left="0" w:right="0" w:firstLine="0"/>
                      <w:jc w:val="left"/>
                      <w:rPr>
                        <w:rFonts w:ascii="Calibri"/>
                        <w:sz w:val="16"/>
                      </w:rPr>
                    </w:pPr>
                    <w:r>
                      <w:rPr>
                        <w:rFonts w:ascii="Calibri"/>
                        <w:color w:val="231F20"/>
                        <w:w w:val="95"/>
                        <w:sz w:val="16"/>
                      </w:rPr>
                      <w:t>35.29</w:t>
                    </w:r>
                  </w:p>
                </w:txbxContent>
              </v:textbox>
              <w10:wrap type="none"/>
            </v:shape>
            <w10:wrap type="none"/>
          </v:group>
        </w:pict>
      </w:r>
      <w:r>
        <w:rPr/>
        <w:pict>
          <v:rect style="position:absolute;margin-left:223.660004pt;margin-top:5.765216pt;width:5.638pt;height:5.638pt;mso-position-horizontal-relative:page;mso-position-vertical-relative:paragraph;z-index:252105728" filled="true" fillcolor="#38a692" stroked="false">
            <v:fill type="solid"/>
            <w10:wrap type="none"/>
          </v:rect>
        </w:pict>
      </w:r>
      <w:r>
        <w:rPr>
          <w:rFonts w:ascii="Calibri"/>
          <w:color w:val="231F20"/>
          <w:sz w:val="18"/>
        </w:rPr>
        <w:t>Nacional</w:t>
      </w:r>
    </w:p>
    <w:p>
      <w:pPr>
        <w:pStyle w:val="BodyText"/>
        <w:rPr>
          <w:rFonts w:ascii="Calibri"/>
          <w:sz w:val="20"/>
        </w:rPr>
      </w:pPr>
    </w:p>
    <w:p>
      <w:pPr>
        <w:pStyle w:val="BodyText"/>
        <w:spacing w:before="1"/>
        <w:rPr>
          <w:rFonts w:ascii="Calibri"/>
          <w:sz w:val="29"/>
        </w:rPr>
      </w:pPr>
    </w:p>
    <w:p>
      <w:pPr>
        <w:spacing w:before="93"/>
        <w:ind w:left="7774" w:right="782" w:firstLine="0"/>
        <w:jc w:val="center"/>
        <w:rPr>
          <w:rFonts w:ascii="Calibri"/>
          <w:sz w:val="16"/>
        </w:rPr>
      </w:pPr>
      <w:r>
        <w:rPr>
          <w:rFonts w:ascii="Calibri"/>
          <w:color w:val="231F20"/>
          <w:sz w:val="16"/>
        </w:rPr>
        <w:t>34.96</w:t>
      </w:r>
    </w:p>
    <w:p>
      <w:pPr>
        <w:spacing w:before="43"/>
        <w:ind w:left="2524" w:right="1453" w:firstLine="0"/>
        <w:jc w:val="center"/>
        <w:rPr>
          <w:rFonts w:ascii="Calibri"/>
          <w:sz w:val="16"/>
        </w:rPr>
      </w:pPr>
      <w:r>
        <w:rPr/>
        <w:pict>
          <v:group style="position:absolute;margin-left:408.68811pt;margin-top:1.849765pt;width:30.3pt;height:86.55pt;mso-position-horizontal-relative:page;mso-position-vertical-relative:paragraph;z-index:252104704" coordorigin="8174,37" coordsize="606,1731">
            <v:rect style="position:absolute;left:8309;top:1013;width:235;height:754" filled="true" fillcolor="#38a692" stroked="false">
              <v:fill type="solid"/>
            </v:rect>
            <v:rect style="position:absolute;left:8544;top:37;width:235;height:1731" filled="true" fillcolor="#a1cbc1" stroked="false">
              <v:fill type="solid"/>
            </v:rect>
            <v:shape style="position:absolute;left:8173;top:37;width:606;height:1731" type="#_x0000_t202" filled="false" stroked="false">
              <v:textbox inset="0,0,0,0">
                <w:txbxContent>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25"/>
                      </w:rPr>
                    </w:pPr>
                  </w:p>
                  <w:p>
                    <w:pPr>
                      <w:spacing w:before="0"/>
                      <w:ind w:left="0" w:right="0" w:firstLine="0"/>
                      <w:jc w:val="left"/>
                      <w:rPr>
                        <w:rFonts w:ascii="Calibri"/>
                        <w:sz w:val="16"/>
                      </w:rPr>
                    </w:pPr>
                    <w:r>
                      <w:rPr>
                        <w:rFonts w:ascii="Calibri"/>
                        <w:color w:val="231F20"/>
                        <w:sz w:val="16"/>
                      </w:rPr>
                      <w:t>14.76</w:t>
                    </w:r>
                  </w:p>
                </w:txbxContent>
              </v:textbox>
              <w10:wrap type="none"/>
            </v:shape>
            <w10:wrap type="none"/>
          </v:group>
        </w:pict>
      </w:r>
      <w:r>
        <w:rPr>
          <w:rFonts w:ascii="Calibri"/>
          <w:color w:val="231F20"/>
          <w:sz w:val="16"/>
        </w:rPr>
        <w:t>23.90</w:t>
      </w:r>
    </w:p>
    <w:p>
      <w:pPr>
        <w:pStyle w:val="BodyText"/>
        <w:spacing w:before="11"/>
        <w:rPr>
          <w:rFonts w:ascii="Calibri"/>
          <w:sz w:val="15"/>
        </w:rPr>
      </w:pPr>
    </w:p>
    <w:p>
      <w:pPr>
        <w:spacing w:after="0"/>
        <w:rPr>
          <w:rFonts w:ascii="Calibri"/>
          <w:sz w:val="15"/>
        </w:rPr>
        <w:sectPr>
          <w:headerReference w:type="default" r:id="rId162"/>
          <w:footerReference w:type="default" r:id="rId163"/>
          <w:footerReference w:type="even" r:id="rId164"/>
          <w:pgSz w:w="10490" w:h="15880"/>
          <w:pgMar w:header="0" w:footer="1094" w:top="900" w:bottom="1280" w:left="0" w:right="0"/>
          <w:pgNumType w:start="43"/>
        </w:sectPr>
      </w:pPr>
    </w:p>
    <w:p>
      <w:pPr>
        <w:pStyle w:val="BodyText"/>
        <w:rPr>
          <w:rFonts w:ascii="Calibri"/>
          <w:sz w:val="18"/>
        </w:rPr>
      </w:pPr>
    </w:p>
    <w:p>
      <w:pPr>
        <w:spacing w:before="150"/>
        <w:ind w:left="0" w:right="0" w:firstLine="0"/>
        <w:jc w:val="right"/>
        <w:rPr>
          <w:rFonts w:ascii="Calibri"/>
          <w:sz w:val="16"/>
        </w:rPr>
      </w:pPr>
      <w:r>
        <w:rPr/>
        <w:pict>
          <v:group style="position:absolute;margin-left:38.504601pt;margin-top:18.082573pt;width:30.3pt;height:37.7pt;mso-position-horizontal-relative:page;mso-position-vertical-relative:paragraph;z-index:252092416" coordorigin="770,362" coordsize="606,754">
            <v:rect style="position:absolute;left:905;top:776;width:235;height:339" filled="true" fillcolor="#38a692" stroked="false">
              <v:fill type="solid"/>
            </v:rect>
            <v:rect style="position:absolute;left:1140;top:361;width:235;height:754" filled="true" fillcolor="#a1cbc1" stroked="false">
              <v:fill type="solid"/>
            </v:rect>
            <v:shape style="position:absolute;left:770;top:361;width:606;height:754" type="#_x0000_t202" filled="false" stroked="false">
              <v:textbox inset="0,0,0,0">
                <w:txbxContent>
                  <w:p>
                    <w:pPr>
                      <w:spacing w:line="240" w:lineRule="auto" w:before="5"/>
                      <w:rPr>
                        <w:rFonts w:ascii="Calibri"/>
                        <w:sz w:val="14"/>
                      </w:rPr>
                    </w:pPr>
                  </w:p>
                  <w:p>
                    <w:pPr>
                      <w:spacing w:before="0"/>
                      <w:ind w:left="0" w:right="0" w:firstLine="0"/>
                      <w:jc w:val="left"/>
                      <w:rPr>
                        <w:rFonts w:ascii="Calibri"/>
                        <w:sz w:val="16"/>
                      </w:rPr>
                    </w:pPr>
                    <w:r>
                      <w:rPr>
                        <w:rFonts w:ascii="Calibri"/>
                        <w:color w:val="231F20"/>
                        <w:sz w:val="16"/>
                      </w:rPr>
                      <w:t>5.49</w:t>
                    </w:r>
                  </w:p>
                </w:txbxContent>
              </v:textbox>
              <w10:wrap type="none"/>
            </v:shape>
            <w10:wrap type="none"/>
          </v:group>
        </w:pict>
      </w:r>
      <w:r>
        <w:rPr/>
        <w:pict>
          <v:group style="position:absolute;margin-left:156.235992pt;margin-top:5.249573pt;width:23.55pt;height:50.55pt;mso-position-horizontal-relative:page;mso-position-vertical-relative:paragraph;z-index:252096512" coordorigin="3125,105" coordsize="471,1011">
            <v:rect style="position:absolute;left:3124;top:105;width:235;height:1011" filled="true" fillcolor="#38a692" stroked="false">
              <v:fill type="solid"/>
            </v:rect>
            <v:rect style="position:absolute;left:3360;top:149;width:235;height:966" filled="true" fillcolor="#a1cbc1" stroked="false">
              <v:fill type="solid"/>
            </v:rect>
            <w10:wrap type="none"/>
          </v:group>
        </w:pict>
      </w:r>
      <w:r>
        <w:rPr>
          <w:rFonts w:ascii="Calibri"/>
          <w:color w:val="231F20"/>
          <w:w w:val="95"/>
          <w:sz w:val="16"/>
        </w:rPr>
        <w:t>13.53</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spacing w:before="3"/>
        <w:rPr>
          <w:rFonts w:ascii="Calibri"/>
          <w:sz w:val="25"/>
        </w:rPr>
      </w:pPr>
    </w:p>
    <w:p>
      <w:pPr>
        <w:spacing w:before="1"/>
        <w:ind w:left="0" w:right="0" w:firstLine="0"/>
        <w:jc w:val="right"/>
        <w:rPr>
          <w:rFonts w:ascii="Calibri"/>
          <w:sz w:val="16"/>
        </w:rPr>
      </w:pPr>
      <w:r>
        <w:rPr/>
        <w:pict>
          <v:group style="position:absolute;margin-left:118.607002pt;margin-top:10.495718pt;width:23.5pt;height:7.95pt;mso-position-horizontal-relative:page;mso-position-vertical-relative:paragraph;z-index:252098560" coordorigin="2372,210" coordsize="470,159">
            <v:line style="position:absolute" from="2372,301" to="2607,301" stroked="true" strokeweight="6.75pt" strokecolor="#38a692">
              <v:stroke dashstyle="solid"/>
            </v:line>
            <v:rect style="position:absolute;left:2606;top:209;width:235;height:159" filled="true" fillcolor="#a1cbc1" stroked="false">
              <v:fill type="solid"/>
            </v:rect>
            <w10:wrap type="none"/>
          </v:group>
        </w:pict>
      </w:r>
      <w:r>
        <w:rPr>
          <w:rFonts w:ascii="Calibri"/>
          <w:color w:val="231F20"/>
          <w:w w:val="90"/>
          <w:sz w:val="16"/>
        </w:rPr>
        <w:t>3.51</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spacing w:before="5"/>
        <w:rPr>
          <w:rFonts w:ascii="Calibri"/>
          <w:sz w:val="23"/>
        </w:rPr>
      </w:pPr>
    </w:p>
    <w:p>
      <w:pPr>
        <w:spacing w:before="0"/>
        <w:ind w:left="146" w:right="0" w:firstLine="0"/>
        <w:jc w:val="left"/>
        <w:rPr>
          <w:rFonts w:ascii="Calibri"/>
          <w:sz w:val="16"/>
        </w:rPr>
      </w:pPr>
      <w:r>
        <w:rPr>
          <w:rFonts w:ascii="Calibri"/>
          <w:color w:val="231F20"/>
          <w:w w:val="95"/>
          <w:sz w:val="16"/>
        </w:rPr>
        <w:t>3.73</w:t>
      </w:r>
    </w:p>
    <w:p>
      <w:pPr>
        <w:spacing w:before="93"/>
        <w:ind w:left="-28" w:right="0" w:firstLine="0"/>
        <w:jc w:val="left"/>
        <w:rPr>
          <w:rFonts w:ascii="Calibri"/>
          <w:sz w:val="16"/>
        </w:rPr>
      </w:pPr>
      <w:r>
        <w:rPr/>
        <w:br w:type="column"/>
      </w:r>
      <w:r>
        <w:rPr>
          <w:rFonts w:ascii="Calibri"/>
          <w:color w:val="231F20"/>
          <w:sz w:val="16"/>
        </w:rPr>
        <w:t>17.28</w:t>
      </w:r>
      <w:r>
        <w:rPr>
          <w:rFonts w:ascii="Calibri"/>
          <w:color w:val="231F20"/>
          <w:spacing w:val="-19"/>
          <w:sz w:val="16"/>
        </w:rPr>
        <w:t> </w:t>
      </w:r>
      <w:r>
        <w:rPr>
          <w:rFonts w:ascii="Calibri"/>
          <w:color w:val="231F20"/>
          <w:spacing w:val="-3"/>
          <w:sz w:val="16"/>
        </w:rPr>
        <w:t>17.18</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spacing w:before="11"/>
        <w:rPr>
          <w:rFonts w:ascii="Calibri"/>
          <w:sz w:val="20"/>
        </w:rPr>
      </w:pPr>
    </w:p>
    <w:p>
      <w:pPr>
        <w:spacing w:before="0"/>
        <w:ind w:left="-40" w:right="0" w:firstLine="0"/>
        <w:jc w:val="left"/>
        <w:rPr>
          <w:rFonts w:ascii="Calibri"/>
          <w:sz w:val="16"/>
        </w:rPr>
      </w:pPr>
      <w:r>
        <w:rPr/>
        <w:pict>
          <v:group style="position:absolute;margin-left:193.246994pt;margin-top:-19.295233pt;width:23.55pt;height:40.35pt;mso-position-horizontal-relative:page;mso-position-vertical-relative:paragraph;z-index:-262118400" coordorigin="3865,-386" coordsize="471,807">
            <v:rect style="position:absolute;left:3864;top:227;width:235;height:194" filled="true" fillcolor="#38a692" stroked="false">
              <v:fill type="solid"/>
            </v:rect>
            <v:rect style="position:absolute;left:4100;top:-386;width:235;height:807" filled="true" fillcolor="#a1cbc1" stroked="false">
              <v:fill type="solid"/>
            </v:rect>
            <w10:wrap type="none"/>
          </v:group>
        </w:pict>
      </w:r>
      <w:r>
        <w:rPr>
          <w:rFonts w:ascii="Calibri"/>
          <w:color w:val="231F20"/>
          <w:w w:val="95"/>
          <w:sz w:val="16"/>
        </w:rPr>
        <w:t>3.55</w:t>
      </w:r>
    </w:p>
    <w:p>
      <w:pPr>
        <w:pStyle w:val="BodyText"/>
        <w:spacing w:before="3"/>
        <w:rPr>
          <w:rFonts w:ascii="Calibri"/>
          <w:sz w:val="24"/>
        </w:rPr>
      </w:pPr>
      <w:r>
        <w:rPr/>
        <w:br w:type="column"/>
      </w:r>
      <w:r>
        <w:rPr>
          <w:rFonts w:ascii="Calibri"/>
          <w:sz w:val="24"/>
        </w:rPr>
      </w:r>
    </w:p>
    <w:p>
      <w:pPr>
        <w:spacing w:before="1"/>
        <w:ind w:left="79" w:right="0" w:firstLine="0"/>
        <w:jc w:val="left"/>
        <w:rPr>
          <w:rFonts w:ascii="Calibri"/>
          <w:sz w:val="16"/>
        </w:rPr>
      </w:pPr>
      <w:r>
        <w:rPr>
          <w:rFonts w:ascii="Calibri"/>
          <w:color w:val="231F20"/>
          <w:w w:val="95"/>
          <w:sz w:val="16"/>
        </w:rPr>
        <w:t>13.05</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spacing w:before="127"/>
        <w:ind w:left="-37" w:right="0" w:firstLine="0"/>
        <w:jc w:val="left"/>
        <w:rPr>
          <w:rFonts w:ascii="Calibri"/>
          <w:sz w:val="16"/>
        </w:rPr>
      </w:pPr>
      <w:r>
        <w:rPr>
          <w:rFonts w:ascii="Calibri"/>
          <w:color w:val="231F20"/>
          <w:w w:val="95"/>
          <w:sz w:val="16"/>
        </w:rPr>
        <w:t>5.10</w:t>
      </w:r>
    </w:p>
    <w:p>
      <w:pPr>
        <w:pStyle w:val="BodyText"/>
        <w:rPr>
          <w:rFonts w:ascii="Calibri"/>
          <w:sz w:val="18"/>
        </w:rPr>
      </w:pPr>
      <w:r>
        <w:rPr/>
        <w:br w:type="column"/>
      </w:r>
      <w:r>
        <w:rPr>
          <w:rFonts w:ascii="Calibri"/>
          <w:sz w:val="18"/>
        </w:rPr>
      </w:r>
    </w:p>
    <w:p>
      <w:pPr>
        <w:pStyle w:val="BodyText"/>
        <w:spacing w:before="8"/>
        <w:rPr>
          <w:rFonts w:ascii="Calibri"/>
          <w:sz w:val="14"/>
        </w:rPr>
      </w:pPr>
    </w:p>
    <w:p>
      <w:pPr>
        <w:spacing w:before="0"/>
        <w:ind w:left="79" w:right="0" w:firstLine="0"/>
        <w:jc w:val="left"/>
        <w:rPr>
          <w:rFonts w:ascii="Calibri"/>
          <w:sz w:val="16"/>
        </w:rPr>
      </w:pPr>
      <w:r>
        <w:rPr>
          <w:rFonts w:ascii="Calibri"/>
          <w:color w:val="231F20"/>
          <w:sz w:val="16"/>
        </w:rPr>
        <w:t>12.82</w:t>
      </w:r>
    </w:p>
    <w:p>
      <w:pPr>
        <w:spacing w:before="132"/>
        <w:ind w:left="428" w:right="0" w:firstLine="0"/>
        <w:jc w:val="left"/>
        <w:rPr>
          <w:rFonts w:ascii="Calibri"/>
          <w:sz w:val="16"/>
        </w:rPr>
      </w:pPr>
      <w:r>
        <w:rPr/>
        <w:pict>
          <v:group style="position:absolute;margin-left:230.408005pt;margin-top:1.821876pt;width:23.55pt;height:35.25pt;mso-position-horizontal-relative:page;mso-position-vertical-relative:paragraph;z-index:-262128640" coordorigin="4608,36" coordsize="471,705">
            <v:rect style="position:absolute;left:4608;top:424;width:235;height:317" filled="true" fillcolor="#38a692" stroked="false">
              <v:fill type="solid"/>
            </v:rect>
            <v:rect style="position:absolute;left:4843;top:36;width:235;height:705" filled="true" fillcolor="#a1cbc1" stroked="false">
              <v:fill type="solid"/>
            </v:rect>
            <w10:wrap type="none"/>
          </v:group>
        </w:pict>
      </w:r>
      <w:r>
        <w:rPr/>
        <w:pict>
          <v:group style="position:absolute;margin-left:267.419006pt;margin-top:-37.580124pt;width:23.55pt;height:74.650pt;mso-position-horizontal-relative:page;mso-position-vertical-relative:paragraph;z-index:-262123520" coordorigin="5348,-752" coordsize="471,1493">
            <v:rect style="position:absolute;left:5348;top:364;width:235;height:377" filled="true" fillcolor="#38a692" stroked="false">
              <v:fill type="solid"/>
            </v:rect>
            <v:rect style="position:absolute;left:5584;top:-752;width:235;height:1493" filled="true" fillcolor="#a1cbc1" stroked="false">
              <v:fill type="solid"/>
            </v:rect>
            <w10:wrap type="none"/>
          </v:group>
        </w:pict>
      </w:r>
      <w:r>
        <w:rPr>
          <w:rFonts w:ascii="Calibri"/>
          <w:color w:val="231F20"/>
          <w:w w:val="95"/>
          <w:sz w:val="16"/>
        </w:rPr>
        <w:t>6.08</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11"/>
        <w:rPr>
          <w:rFonts w:ascii="Calibri"/>
          <w:sz w:val="14"/>
        </w:rPr>
      </w:pPr>
    </w:p>
    <w:p>
      <w:pPr>
        <w:spacing w:before="0"/>
        <w:ind w:left="428" w:right="0" w:firstLine="0"/>
        <w:jc w:val="left"/>
        <w:rPr>
          <w:rFonts w:ascii="Calibri"/>
          <w:sz w:val="16"/>
        </w:rPr>
      </w:pPr>
      <w:r>
        <w:rPr/>
        <w:pict>
          <v:shape style="position:absolute;margin-left:43.433998pt;margin-top:20.014906pt;width:26.45pt;height:48.1pt;mso-position-horizontal-relative:page;mso-position-vertical-relative:paragraph;z-index:252111872" type="#_x0000_t202" filled="false" stroked="false">
            <v:textbox inset="0,0,0,0" style="layout-flow:vertical;mso-layout-flow-alt:bottom-to-top">
              <w:txbxContent>
                <w:p>
                  <w:pPr>
                    <w:spacing w:line="208" w:lineRule="auto" w:before="27"/>
                    <w:ind w:left="145" w:right="7" w:hanging="126"/>
                    <w:jc w:val="left"/>
                    <w:rPr>
                      <w:rFonts w:ascii="Calibri" w:hAnsi="Calibri"/>
                      <w:sz w:val="15"/>
                    </w:rPr>
                  </w:pPr>
                  <w:r>
                    <w:rPr>
                      <w:rFonts w:ascii="Calibri" w:hAnsi="Calibri"/>
                      <w:color w:val="231F20"/>
                      <w:sz w:val="15"/>
                    </w:rPr>
                    <w:t>Población</w:t>
                  </w:r>
                  <w:r>
                    <w:rPr>
                      <w:rFonts w:ascii="Calibri" w:hAnsi="Calibri"/>
                      <w:color w:val="231F20"/>
                      <w:spacing w:val="-22"/>
                      <w:sz w:val="15"/>
                    </w:rPr>
                    <w:t> </w:t>
                  </w:r>
                  <w:r>
                    <w:rPr>
                      <w:rFonts w:ascii="Calibri" w:hAnsi="Calibri"/>
                      <w:color w:val="231F20"/>
                      <w:sz w:val="15"/>
                    </w:rPr>
                    <w:t>de</w:t>
                  </w:r>
                  <w:r>
                    <w:rPr>
                      <w:rFonts w:ascii="Calibri" w:hAnsi="Calibri"/>
                      <w:color w:val="231F20"/>
                      <w:spacing w:val="-21"/>
                      <w:sz w:val="15"/>
                    </w:rPr>
                    <w:t> </w:t>
                  </w:r>
                  <w:r>
                    <w:rPr>
                      <w:rFonts w:ascii="Calibri" w:hAnsi="Calibri"/>
                      <w:color w:val="231F20"/>
                      <w:spacing w:val="-6"/>
                      <w:sz w:val="15"/>
                    </w:rPr>
                    <w:t>15 </w:t>
                  </w:r>
                  <w:r>
                    <w:rPr>
                      <w:rFonts w:ascii="Calibri" w:hAnsi="Calibri"/>
                      <w:color w:val="231F20"/>
                      <w:sz w:val="15"/>
                    </w:rPr>
                    <w:t>años o más analfabetas</w:t>
                  </w:r>
                </w:p>
              </w:txbxContent>
            </v:textbox>
            <w10:wrap type="none"/>
          </v:shape>
        </w:pict>
      </w:r>
      <w:r>
        <w:rPr/>
        <w:pict>
          <v:shape style="position:absolute;margin-left:117.455299pt;margin-top:16.465506pt;width:26.45pt;height:59.15pt;mso-position-horizontal-relative:page;mso-position-vertical-relative:paragraph;z-index:252113920" type="#_x0000_t202" filled="false" stroked="false">
            <v:textbox inset="0,0,0,0" style="layout-flow:vertical;mso-layout-flow-alt:bottom-to-top">
              <w:txbxContent>
                <w:p>
                  <w:pPr>
                    <w:spacing w:line="208" w:lineRule="auto" w:before="27"/>
                    <w:ind w:left="20" w:right="18" w:firstLine="0"/>
                    <w:jc w:val="center"/>
                    <w:rPr>
                      <w:rFonts w:ascii="Calibri" w:hAnsi="Calibri"/>
                      <w:sz w:val="15"/>
                    </w:rPr>
                  </w:pPr>
                  <w:r>
                    <w:rPr>
                      <w:rFonts w:ascii="Calibri" w:hAnsi="Calibri"/>
                      <w:color w:val="231F20"/>
                      <w:sz w:val="15"/>
                    </w:rPr>
                    <w:t>Población</w:t>
                  </w:r>
                  <w:r>
                    <w:rPr>
                      <w:rFonts w:ascii="Calibri" w:hAnsi="Calibri"/>
                      <w:color w:val="231F20"/>
                      <w:spacing w:val="-17"/>
                      <w:sz w:val="15"/>
                    </w:rPr>
                    <w:t> </w:t>
                  </w:r>
                  <w:r>
                    <w:rPr>
                      <w:rFonts w:ascii="Calibri" w:hAnsi="Calibri"/>
                      <w:color w:val="231F20"/>
                      <w:sz w:val="15"/>
                    </w:rPr>
                    <w:t>de</w:t>
                  </w:r>
                  <w:r>
                    <w:rPr>
                      <w:rFonts w:ascii="Calibri" w:hAnsi="Calibri"/>
                      <w:color w:val="231F20"/>
                      <w:spacing w:val="-16"/>
                      <w:sz w:val="15"/>
                    </w:rPr>
                    <w:t> </w:t>
                  </w:r>
                  <w:r>
                    <w:rPr>
                      <w:rFonts w:ascii="Calibri" w:hAnsi="Calibri"/>
                      <w:color w:val="231F20"/>
                      <w:sz w:val="15"/>
                    </w:rPr>
                    <w:t>6</w:t>
                  </w:r>
                  <w:r>
                    <w:rPr>
                      <w:rFonts w:ascii="Calibri" w:hAnsi="Calibri"/>
                      <w:color w:val="231F20"/>
                      <w:spacing w:val="-17"/>
                      <w:sz w:val="15"/>
                    </w:rPr>
                    <w:t> </w:t>
                  </w:r>
                  <w:r>
                    <w:rPr>
                      <w:rFonts w:ascii="Calibri" w:hAnsi="Calibri"/>
                      <w:color w:val="231F20"/>
                      <w:sz w:val="15"/>
                    </w:rPr>
                    <w:t>a</w:t>
                  </w:r>
                  <w:r>
                    <w:rPr>
                      <w:rFonts w:ascii="Calibri" w:hAnsi="Calibri"/>
                      <w:color w:val="231F20"/>
                      <w:spacing w:val="-16"/>
                      <w:sz w:val="15"/>
                    </w:rPr>
                    <w:t> </w:t>
                  </w:r>
                  <w:r>
                    <w:rPr>
                      <w:rFonts w:ascii="Calibri" w:hAnsi="Calibri"/>
                      <w:color w:val="231F20"/>
                      <w:sz w:val="15"/>
                    </w:rPr>
                    <w:t>14 años</w:t>
                  </w:r>
                  <w:r>
                    <w:rPr>
                      <w:rFonts w:ascii="Calibri" w:hAnsi="Calibri"/>
                      <w:color w:val="231F20"/>
                      <w:spacing w:val="-19"/>
                      <w:sz w:val="15"/>
                    </w:rPr>
                    <w:t> </w:t>
                  </w:r>
                  <w:r>
                    <w:rPr>
                      <w:rFonts w:ascii="Calibri" w:hAnsi="Calibri"/>
                      <w:color w:val="231F20"/>
                      <w:sz w:val="15"/>
                    </w:rPr>
                    <w:t>que</w:t>
                  </w:r>
                  <w:r>
                    <w:rPr>
                      <w:rFonts w:ascii="Calibri" w:hAnsi="Calibri"/>
                      <w:color w:val="231F20"/>
                      <w:spacing w:val="-19"/>
                      <w:sz w:val="15"/>
                    </w:rPr>
                    <w:t> </w:t>
                  </w:r>
                  <w:r>
                    <w:rPr>
                      <w:rFonts w:ascii="Calibri" w:hAnsi="Calibri"/>
                      <w:color w:val="231F20"/>
                      <w:sz w:val="15"/>
                    </w:rPr>
                    <w:t>no</w:t>
                  </w:r>
                  <w:r>
                    <w:rPr>
                      <w:rFonts w:ascii="Calibri" w:hAnsi="Calibri"/>
                      <w:color w:val="231F20"/>
                      <w:spacing w:val="-19"/>
                      <w:sz w:val="15"/>
                    </w:rPr>
                    <w:t> </w:t>
                  </w:r>
                  <w:r>
                    <w:rPr>
                      <w:rFonts w:ascii="Calibri" w:hAnsi="Calibri"/>
                      <w:color w:val="231F20"/>
                      <w:spacing w:val="-3"/>
                      <w:sz w:val="15"/>
                    </w:rPr>
                    <w:t>asisten </w:t>
                  </w:r>
                  <w:r>
                    <w:rPr>
                      <w:rFonts w:ascii="Calibri" w:hAnsi="Calibri"/>
                      <w:color w:val="231F20"/>
                      <w:sz w:val="15"/>
                    </w:rPr>
                    <w:t>a la</w:t>
                  </w:r>
                  <w:r>
                    <w:rPr>
                      <w:rFonts w:ascii="Calibri" w:hAnsi="Calibri"/>
                      <w:color w:val="231F20"/>
                      <w:spacing w:val="-16"/>
                      <w:sz w:val="15"/>
                    </w:rPr>
                    <w:t> </w:t>
                  </w:r>
                  <w:r>
                    <w:rPr>
                      <w:rFonts w:ascii="Calibri" w:hAnsi="Calibri"/>
                      <w:color w:val="231F20"/>
                      <w:sz w:val="15"/>
                    </w:rPr>
                    <w:t>escuela</w:t>
                  </w:r>
                </w:p>
              </w:txbxContent>
            </v:textbox>
            <w10:wrap type="none"/>
          </v:shape>
        </w:pict>
      </w:r>
      <w:r>
        <w:rPr/>
        <w:pict>
          <v:shape style="position:absolute;margin-left:154.291pt;margin-top:16.077106pt;width:26.45pt;height:60.25pt;mso-position-horizontal-relative:page;mso-position-vertical-relative:paragraph;z-index:252114944" type="#_x0000_t202" filled="false" stroked="false">
            <v:textbox inset="0,0,0,0" style="layout-flow:vertical;mso-layout-flow-alt:bottom-to-top">
              <w:txbxContent>
                <w:p>
                  <w:pPr>
                    <w:spacing w:line="208" w:lineRule="auto" w:before="27"/>
                    <w:ind w:left="20" w:right="18" w:firstLine="0"/>
                    <w:jc w:val="center"/>
                    <w:rPr>
                      <w:rFonts w:ascii="Calibri" w:hAnsi="Calibri"/>
                      <w:sz w:val="15"/>
                    </w:rPr>
                  </w:pPr>
                  <w:r>
                    <w:rPr>
                      <w:rFonts w:ascii="Calibri" w:hAnsi="Calibri"/>
                      <w:color w:val="231F20"/>
                      <w:sz w:val="15"/>
                    </w:rPr>
                    <w:t>Población sin </w:t>
                  </w:r>
                  <w:r>
                    <w:rPr>
                      <w:rFonts w:ascii="Calibri" w:hAnsi="Calibri"/>
                      <w:color w:val="231F20"/>
                      <w:w w:val="95"/>
                      <w:sz w:val="15"/>
                    </w:rPr>
                    <w:t>derecho habiencia a </w:t>
                  </w:r>
                  <w:r>
                    <w:rPr>
                      <w:rFonts w:ascii="Calibri" w:hAnsi="Calibri"/>
                      <w:color w:val="231F20"/>
                      <w:sz w:val="15"/>
                    </w:rPr>
                    <w:t>servicios de salud</w:t>
                  </w:r>
                </w:p>
              </w:txbxContent>
            </v:textbox>
            <w10:wrap type="none"/>
          </v:shape>
        </w:pict>
      </w:r>
      <w:r>
        <w:rPr/>
        <w:pict>
          <v:shape style="position:absolute;margin-left:191.476593pt;margin-top:18.469706pt;width:18.45pt;height:55.45pt;mso-position-horizontal-relative:page;mso-position-vertical-relative:paragraph;z-index:252115968" type="#_x0000_t202" filled="false" stroked="false">
            <v:textbox inset="0,0,0,0" style="layout-flow:vertical;mso-layout-flow-alt:bottom-to-top">
              <w:txbxContent>
                <w:p>
                  <w:pPr>
                    <w:spacing w:line="208" w:lineRule="auto" w:before="27"/>
                    <w:ind w:left="311" w:right="1" w:hanging="292"/>
                    <w:jc w:val="left"/>
                    <w:rPr>
                      <w:rFonts w:ascii="Calibri"/>
                      <w:sz w:val="15"/>
                    </w:rPr>
                  </w:pPr>
                  <w:r>
                    <w:rPr>
                      <w:rFonts w:ascii="Calibri"/>
                      <w:color w:val="231F20"/>
                      <w:w w:val="95"/>
                      <w:sz w:val="15"/>
                    </w:rPr>
                    <w:t>Viviendas con piso </w:t>
                  </w:r>
                  <w:r>
                    <w:rPr>
                      <w:rFonts w:ascii="Calibri"/>
                      <w:color w:val="231F20"/>
                      <w:sz w:val="15"/>
                    </w:rPr>
                    <w:t>de tierra</w:t>
                  </w:r>
                </w:p>
              </w:txbxContent>
            </v:textbox>
            <w10:wrap type="none"/>
          </v:shape>
        </w:pict>
      </w:r>
      <w:r>
        <w:rPr/>
        <w:pict>
          <v:shape style="position:absolute;margin-left:228.638199pt;margin-top:18.207905pt;width:26.45pt;height:79.350pt;mso-position-horizontal-relative:page;mso-position-vertical-relative:paragraph;z-index:252116992" type="#_x0000_t202" filled="false" stroked="false">
            <v:textbox inset="0,0,0,0" style="layout-flow:vertical;mso-layout-flow-alt:bottom-to-top">
              <w:txbxContent>
                <w:p>
                  <w:pPr>
                    <w:spacing w:line="208" w:lineRule="auto" w:before="27"/>
                    <w:ind w:left="20" w:right="18" w:hanging="1"/>
                    <w:jc w:val="center"/>
                    <w:rPr>
                      <w:rFonts w:ascii="Calibri" w:hAnsi="Calibri"/>
                      <w:sz w:val="15"/>
                    </w:rPr>
                  </w:pPr>
                  <w:r>
                    <w:rPr>
                      <w:rFonts w:ascii="Calibri" w:hAnsi="Calibri"/>
                      <w:color w:val="231F20"/>
                      <w:sz w:val="15"/>
                    </w:rPr>
                    <w:t>Viviendas que no disponen de agua entubada</w:t>
                  </w:r>
                  <w:r>
                    <w:rPr>
                      <w:rFonts w:ascii="Calibri" w:hAnsi="Calibri"/>
                      <w:color w:val="231F20"/>
                      <w:spacing w:val="-22"/>
                      <w:sz w:val="15"/>
                    </w:rPr>
                    <w:t> </w:t>
                  </w:r>
                  <w:r>
                    <w:rPr>
                      <w:rFonts w:ascii="Calibri" w:hAnsi="Calibri"/>
                      <w:color w:val="231F20"/>
                      <w:sz w:val="15"/>
                    </w:rPr>
                    <w:t>de</w:t>
                  </w:r>
                  <w:r>
                    <w:rPr>
                      <w:rFonts w:ascii="Calibri" w:hAnsi="Calibri"/>
                      <w:color w:val="231F20"/>
                      <w:spacing w:val="-21"/>
                      <w:sz w:val="15"/>
                    </w:rPr>
                    <w:t> </w:t>
                  </w:r>
                  <w:r>
                    <w:rPr>
                      <w:rFonts w:ascii="Calibri" w:hAnsi="Calibri"/>
                      <w:color w:val="231F20"/>
                      <w:sz w:val="15"/>
                    </w:rPr>
                    <w:t>la</w:t>
                  </w:r>
                  <w:r>
                    <w:rPr>
                      <w:rFonts w:ascii="Calibri" w:hAnsi="Calibri"/>
                      <w:color w:val="231F20"/>
                      <w:spacing w:val="-22"/>
                      <w:sz w:val="15"/>
                    </w:rPr>
                    <w:t> </w:t>
                  </w:r>
                  <w:r>
                    <w:rPr>
                      <w:rFonts w:ascii="Calibri" w:hAnsi="Calibri"/>
                      <w:color w:val="231F20"/>
                      <w:sz w:val="15"/>
                    </w:rPr>
                    <w:t>red</w:t>
                  </w:r>
                  <w:r>
                    <w:rPr>
                      <w:rFonts w:ascii="Calibri" w:hAnsi="Calibri"/>
                      <w:color w:val="231F20"/>
                      <w:spacing w:val="-21"/>
                      <w:sz w:val="15"/>
                    </w:rPr>
                    <w:t> </w:t>
                  </w:r>
                  <w:r>
                    <w:rPr>
                      <w:rFonts w:ascii="Calibri" w:hAnsi="Calibri"/>
                      <w:color w:val="231F20"/>
                      <w:sz w:val="15"/>
                    </w:rPr>
                    <w:t>pública</w:t>
                  </w:r>
                </w:p>
              </w:txbxContent>
            </v:textbox>
            <w10:wrap type="none"/>
          </v:shape>
        </w:pict>
      </w:r>
      <w:r>
        <w:rPr/>
        <w:pict>
          <v:shape style="position:absolute;margin-left:265.873108pt;margin-top:13.336105pt;width:18.45pt;height:61.5pt;mso-position-horizontal-relative:page;mso-position-vertical-relative:paragraph;z-index:252118016" type="#_x0000_t202" filled="false" stroked="false">
            <v:textbox inset="0,0,0,0" style="layout-flow:vertical;mso-layout-flow-alt:bottom-to-top">
              <w:txbxContent>
                <w:p>
                  <w:pPr>
                    <w:spacing w:line="208" w:lineRule="auto" w:before="27"/>
                    <w:ind w:left="20" w:right="6" w:firstLine="99"/>
                    <w:jc w:val="left"/>
                    <w:rPr>
                      <w:rFonts w:ascii="Calibri"/>
                      <w:sz w:val="15"/>
                    </w:rPr>
                  </w:pPr>
                  <w:r>
                    <w:rPr>
                      <w:rFonts w:ascii="Calibri"/>
                      <w:color w:val="231F20"/>
                      <w:sz w:val="15"/>
                    </w:rPr>
                    <w:t>Viviendas que no disponen</w:t>
                  </w:r>
                  <w:r>
                    <w:rPr>
                      <w:rFonts w:ascii="Calibri"/>
                      <w:color w:val="231F20"/>
                      <w:spacing w:val="-23"/>
                      <w:sz w:val="15"/>
                    </w:rPr>
                    <w:t> </w:t>
                  </w:r>
                  <w:r>
                    <w:rPr>
                      <w:rFonts w:ascii="Calibri"/>
                      <w:color w:val="231F20"/>
                      <w:sz w:val="15"/>
                    </w:rPr>
                    <w:t>de</w:t>
                  </w:r>
                  <w:r>
                    <w:rPr>
                      <w:rFonts w:ascii="Calibri"/>
                      <w:color w:val="231F20"/>
                      <w:spacing w:val="-23"/>
                      <w:sz w:val="15"/>
                    </w:rPr>
                    <w:t> </w:t>
                  </w:r>
                  <w:r>
                    <w:rPr>
                      <w:rFonts w:ascii="Calibri"/>
                      <w:color w:val="231F20"/>
                      <w:spacing w:val="-3"/>
                      <w:sz w:val="15"/>
                    </w:rPr>
                    <w:t>drenaje</w:t>
                  </w:r>
                </w:p>
              </w:txbxContent>
            </v:textbox>
            <w10:wrap type="none"/>
          </v:shape>
        </w:pict>
      </w:r>
      <w:r>
        <w:rPr/>
        <w:pict>
          <v:shape style="position:absolute;margin-left:302.659485pt;margin-top:13.392406pt;width:26.45pt;height:61.35pt;mso-position-horizontal-relative:page;mso-position-vertical-relative:paragraph;z-index:252119040" type="#_x0000_t202" filled="false" stroked="false">
            <v:textbox inset="0,0,0,0" style="layout-flow:vertical;mso-layout-flow-alt:bottom-to-top">
              <w:txbxContent>
                <w:p>
                  <w:pPr>
                    <w:spacing w:line="208" w:lineRule="auto" w:before="27"/>
                    <w:ind w:left="20" w:right="18" w:firstLine="0"/>
                    <w:jc w:val="center"/>
                    <w:rPr>
                      <w:rFonts w:ascii="Calibri" w:hAnsi="Calibri"/>
                      <w:sz w:val="15"/>
                    </w:rPr>
                  </w:pPr>
                  <w:r>
                    <w:rPr>
                      <w:rFonts w:ascii="Calibri" w:hAnsi="Calibri"/>
                      <w:color w:val="231F20"/>
                      <w:sz w:val="15"/>
                    </w:rPr>
                    <w:t>Viviendas que no </w:t>
                  </w:r>
                  <w:r>
                    <w:rPr>
                      <w:rFonts w:ascii="Calibri" w:hAnsi="Calibri"/>
                      <w:color w:val="231F20"/>
                      <w:w w:val="95"/>
                      <w:sz w:val="15"/>
                    </w:rPr>
                    <w:t>disponen de energía </w:t>
                  </w:r>
                  <w:r>
                    <w:rPr>
                      <w:rFonts w:ascii="Calibri" w:hAnsi="Calibri"/>
                      <w:color w:val="231F20"/>
                      <w:sz w:val="15"/>
                    </w:rPr>
                    <w:t>eléctrica</w:t>
                  </w:r>
                </w:p>
              </w:txbxContent>
            </v:textbox>
            <w10:wrap type="none"/>
          </v:shape>
        </w:pict>
      </w:r>
      <w:r>
        <w:rPr/>
        <w:pict>
          <v:shape style="position:absolute;margin-left:376.680786pt;margin-top:20.521206pt;width:26.45pt;height:47.1pt;mso-position-horizontal-relative:page;mso-position-vertical-relative:paragraph;z-index:252121088" type="#_x0000_t202" filled="false" stroked="false">
            <v:textbox inset="0,0,0,0" style="layout-flow:vertical;mso-layout-flow-alt:bottom-to-top">
              <w:txbxContent>
                <w:p>
                  <w:pPr>
                    <w:spacing w:line="208" w:lineRule="auto" w:before="27"/>
                    <w:ind w:left="5" w:right="3" w:firstLine="0"/>
                    <w:jc w:val="center"/>
                    <w:rPr>
                      <w:rFonts w:ascii="Calibri"/>
                      <w:sz w:val="15"/>
                    </w:rPr>
                  </w:pPr>
                  <w:r>
                    <w:rPr>
                      <w:rFonts w:ascii="Calibri"/>
                      <w:color w:val="231F20"/>
                      <w:sz w:val="15"/>
                    </w:rPr>
                    <w:t>Viviendas que no disponen </w:t>
                  </w:r>
                  <w:r>
                    <w:rPr>
                      <w:rFonts w:ascii="Calibri"/>
                      <w:color w:val="231F20"/>
                      <w:spacing w:val="-7"/>
                      <w:sz w:val="15"/>
                    </w:rPr>
                    <w:t>de </w:t>
                  </w:r>
                  <w:r>
                    <w:rPr>
                      <w:rFonts w:ascii="Calibri"/>
                      <w:color w:val="231F20"/>
                      <w:sz w:val="15"/>
                    </w:rPr>
                    <w:t>lavadora</w:t>
                  </w:r>
                </w:p>
              </w:txbxContent>
            </v:textbox>
            <w10:wrap type="none"/>
          </v:shape>
        </w:pict>
      </w:r>
      <w:r>
        <w:rPr/>
        <w:pict>
          <v:shape style="position:absolute;margin-left:413.691406pt;margin-top:17.364408pt;width:26.45pt;height:53.45pt;mso-position-horizontal-relative:page;mso-position-vertical-relative:paragraph;z-index:252122112" type="#_x0000_t202" filled="false" stroked="false">
            <v:textbox inset="0,0,0,0" style="layout-flow:vertical;mso-layout-flow-alt:bottom-to-top">
              <w:txbxContent>
                <w:p>
                  <w:pPr>
                    <w:spacing w:line="208" w:lineRule="auto" w:before="27"/>
                    <w:ind w:left="7" w:right="6" w:firstLine="0"/>
                    <w:jc w:val="center"/>
                    <w:rPr>
                      <w:rFonts w:ascii="Calibri"/>
                      <w:sz w:val="15"/>
                    </w:rPr>
                  </w:pPr>
                  <w:r>
                    <w:rPr>
                      <w:rFonts w:ascii="Calibri"/>
                      <w:color w:val="231F20"/>
                      <w:sz w:val="15"/>
                    </w:rPr>
                    <w:t>Viviendas que no </w:t>
                  </w:r>
                  <w:r>
                    <w:rPr>
                      <w:rFonts w:ascii="Calibri"/>
                      <w:color w:val="231F20"/>
                      <w:w w:val="95"/>
                      <w:sz w:val="15"/>
                    </w:rPr>
                    <w:t>disponen de refri- </w:t>
                  </w:r>
                  <w:r>
                    <w:rPr>
                      <w:rFonts w:ascii="Calibri"/>
                      <w:color w:val="231F20"/>
                      <w:sz w:val="15"/>
                    </w:rPr>
                    <w:t>gerador</w:t>
                  </w:r>
                </w:p>
              </w:txbxContent>
            </v:textbox>
            <w10:wrap type="none"/>
          </v:shape>
        </w:pict>
      </w:r>
      <w:r>
        <w:rPr>
          <w:rFonts w:ascii="Calibri"/>
          <w:color w:val="231F20"/>
          <w:w w:val="95"/>
          <w:sz w:val="16"/>
        </w:rPr>
        <w:t>1.02</w:t>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spacing w:before="3"/>
        <w:rPr>
          <w:rFonts w:ascii="Calibri"/>
          <w:sz w:val="16"/>
        </w:rPr>
      </w:pPr>
    </w:p>
    <w:p>
      <w:pPr>
        <w:spacing w:before="0"/>
        <w:ind w:left="119" w:right="0" w:firstLine="0"/>
        <w:jc w:val="left"/>
        <w:rPr>
          <w:rFonts w:ascii="Calibri"/>
          <w:sz w:val="16"/>
        </w:rPr>
      </w:pPr>
      <w:r>
        <w:rPr/>
        <w:pict>
          <v:shape style="position:absolute;margin-left:339.670197pt;margin-top:19.464014pt;width:26.45pt;height:61.05pt;mso-position-horizontal-relative:page;mso-position-vertical-relative:paragraph;z-index:252120064" type="#_x0000_t202" filled="false" stroked="false">
            <v:textbox inset="0,0,0,0" style="layout-flow:vertical;mso-layout-flow-alt:bottom-to-top">
              <w:txbxContent>
                <w:p>
                  <w:pPr>
                    <w:spacing w:line="208" w:lineRule="auto" w:before="27"/>
                    <w:ind w:left="10" w:right="8" w:firstLine="0"/>
                    <w:jc w:val="center"/>
                    <w:rPr>
                      <w:rFonts w:ascii="Calibri"/>
                      <w:sz w:val="15"/>
                    </w:rPr>
                  </w:pPr>
                  <w:r>
                    <w:rPr>
                      <w:rFonts w:ascii="Calibri"/>
                      <w:color w:val="231F20"/>
                      <w:sz w:val="15"/>
                    </w:rPr>
                    <w:t>Viviendas que no disponen de </w:t>
                  </w:r>
                  <w:r>
                    <w:rPr>
                      <w:rFonts w:ascii="Calibri"/>
                      <w:color w:val="231F20"/>
                      <w:w w:val="95"/>
                      <w:sz w:val="15"/>
                    </w:rPr>
                    <w:t>excusado o sanitario</w:t>
                  </w:r>
                </w:p>
              </w:txbxContent>
            </v:textbox>
            <w10:wrap type="none"/>
          </v:shape>
        </w:pict>
      </w:r>
      <w:r>
        <w:rPr>
          <w:rFonts w:ascii="Calibri"/>
          <w:color w:val="231F20"/>
          <w:sz w:val="16"/>
        </w:rPr>
        <w:t>3.16 </w:t>
      </w:r>
      <w:r>
        <w:rPr>
          <w:rFonts w:ascii="Calibri"/>
          <w:color w:val="231F20"/>
          <w:position w:val="-3"/>
          <w:sz w:val="16"/>
        </w:rPr>
        <w:t>2.83</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spacing w:before="111"/>
        <w:ind w:left="133" w:right="0" w:firstLine="0"/>
        <w:jc w:val="left"/>
        <w:rPr>
          <w:rFonts w:ascii="Calibri"/>
          <w:sz w:val="16"/>
        </w:rPr>
      </w:pPr>
      <w:r>
        <w:rPr/>
        <w:pict>
          <v:group style="position:absolute;margin-left:341.440002pt;margin-top:17.155474pt;width:23.55pt;height:5.65pt;mso-position-horizontal-relative:page;mso-position-vertical-relative:paragraph;z-index:252097536" coordorigin="6829,343" coordsize="471,113">
            <v:line style="position:absolute" from="6829,430" to="7063,430" stroked="true" strokeweight="2.565pt" strokecolor="#38a692">
              <v:stroke dashstyle="solid"/>
            </v:line>
            <v:line style="position:absolute" from="7064,399" to="7299,399" stroked="true" strokeweight="5.638pt" strokecolor="#a1cbc1">
              <v:stroke dashstyle="solid"/>
            </v:line>
            <w10:wrap type="none"/>
          </v:group>
        </w:pict>
      </w:r>
      <w:r>
        <w:rPr/>
        <w:pict>
          <v:group style="position:absolute;margin-left:304.404999pt;margin-top:18.031475pt;width:23.55pt;height:4.8pt;mso-position-horizontal-relative:page;mso-position-vertical-relative:paragraph;z-index:252099584" coordorigin="6088,361" coordsize="471,96">
            <v:line style="position:absolute" from="6088,437" to="6323,437" stroked="true" strokeweight="1.842pt" strokecolor="#38a692">
              <v:stroke dashstyle="solid"/>
            </v:line>
            <v:line style="position:absolute" from="6324,408" to="6558,408" stroked="true" strokeweight="4.762pt" strokecolor="#a1cbc1">
              <v:stroke dashstyle="solid"/>
            </v:line>
            <w10:wrap type="none"/>
          </v:group>
        </w:pict>
      </w:r>
      <w:r>
        <w:rPr>
          <w:rFonts w:ascii="Calibri"/>
          <w:color w:val="231F20"/>
          <w:sz w:val="16"/>
        </w:rPr>
        <w:t>3.40</w:t>
      </w:r>
    </w:p>
    <w:p>
      <w:pPr>
        <w:spacing w:after="0"/>
        <w:jc w:val="left"/>
        <w:rPr>
          <w:rFonts w:ascii="Calibri"/>
          <w:sz w:val="16"/>
        </w:rPr>
        <w:sectPr>
          <w:type w:val="continuous"/>
          <w:pgSz w:w="10490" w:h="15880"/>
          <w:pgMar w:top="1500" w:bottom="280" w:left="0" w:right="0"/>
          <w:cols w:num="11" w:equalWidth="0">
            <w:col w:w="1511" w:space="40"/>
            <w:col w:w="970" w:space="39"/>
            <w:col w:w="418" w:space="39"/>
            <w:col w:w="713" w:space="40"/>
            <w:col w:w="232" w:space="39"/>
            <w:col w:w="429" w:space="40"/>
            <w:col w:w="234" w:space="40"/>
            <w:col w:w="700" w:space="40"/>
            <w:col w:w="700" w:space="39"/>
            <w:col w:w="728" w:space="40"/>
            <w:col w:w="3459"/>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19"/>
        </w:rPr>
      </w:pPr>
    </w:p>
    <w:p>
      <w:pPr>
        <w:spacing w:before="90"/>
        <w:ind w:left="800" w:right="0" w:firstLine="0"/>
        <w:jc w:val="left"/>
        <w:rPr>
          <w:rFonts w:ascii="Calibri"/>
          <w:sz w:val="16"/>
        </w:rPr>
      </w:pPr>
      <w:r>
        <w:rPr/>
        <w:pict>
          <v:shape style="position:absolute;margin-left:80.444603pt;margin-top:-86.451935pt;width:26.45pt;height:82.05pt;mso-position-horizontal-relative:page;mso-position-vertical-relative:paragraph;z-index:252112896" type="#_x0000_t202" filled="false" stroked="false">
            <v:textbox inset="0,0,0,0" style="layout-flow:vertical;mso-layout-flow-alt:bottom-to-top">
              <w:txbxContent>
                <w:p>
                  <w:pPr>
                    <w:spacing w:line="208" w:lineRule="auto" w:before="27"/>
                    <w:ind w:left="20" w:right="18" w:firstLine="0"/>
                    <w:jc w:val="center"/>
                    <w:rPr>
                      <w:rFonts w:ascii="Calibri" w:hAnsi="Calibri"/>
                      <w:sz w:val="15"/>
                    </w:rPr>
                  </w:pPr>
                  <w:r>
                    <w:rPr>
                      <w:rFonts w:ascii="Calibri" w:hAnsi="Calibri"/>
                      <w:color w:val="231F20"/>
                      <w:sz w:val="15"/>
                    </w:rPr>
                    <w:t>Población</w:t>
                  </w:r>
                  <w:r>
                    <w:rPr>
                      <w:rFonts w:ascii="Calibri" w:hAnsi="Calibri"/>
                      <w:color w:val="231F20"/>
                      <w:spacing w:val="-20"/>
                      <w:sz w:val="15"/>
                    </w:rPr>
                    <w:t> </w:t>
                  </w:r>
                  <w:r>
                    <w:rPr>
                      <w:rFonts w:ascii="Calibri" w:hAnsi="Calibri"/>
                      <w:color w:val="231F20"/>
                      <w:sz w:val="15"/>
                    </w:rPr>
                    <w:t>de</w:t>
                  </w:r>
                  <w:r>
                    <w:rPr>
                      <w:rFonts w:ascii="Calibri" w:hAnsi="Calibri"/>
                      <w:color w:val="231F20"/>
                      <w:spacing w:val="-19"/>
                      <w:sz w:val="15"/>
                    </w:rPr>
                    <w:t> </w:t>
                  </w:r>
                  <w:r>
                    <w:rPr>
                      <w:rFonts w:ascii="Calibri" w:hAnsi="Calibri"/>
                      <w:color w:val="231F20"/>
                      <w:sz w:val="15"/>
                    </w:rPr>
                    <w:t>15</w:t>
                  </w:r>
                  <w:r>
                    <w:rPr>
                      <w:rFonts w:ascii="Calibri" w:hAnsi="Calibri"/>
                      <w:color w:val="231F20"/>
                      <w:spacing w:val="-19"/>
                      <w:sz w:val="15"/>
                    </w:rPr>
                    <w:t> </w:t>
                  </w:r>
                  <w:r>
                    <w:rPr>
                      <w:rFonts w:ascii="Calibri" w:hAnsi="Calibri"/>
                      <w:color w:val="231F20"/>
                      <w:sz w:val="15"/>
                    </w:rPr>
                    <w:t>años</w:t>
                  </w:r>
                  <w:r>
                    <w:rPr>
                      <w:rFonts w:ascii="Calibri" w:hAnsi="Calibri"/>
                      <w:color w:val="231F20"/>
                      <w:spacing w:val="-20"/>
                      <w:sz w:val="15"/>
                    </w:rPr>
                    <w:t> </w:t>
                  </w:r>
                  <w:r>
                    <w:rPr>
                      <w:rFonts w:ascii="Calibri" w:hAnsi="Calibri"/>
                      <w:color w:val="231F20"/>
                      <w:sz w:val="15"/>
                    </w:rPr>
                    <w:t>o</w:t>
                  </w:r>
                  <w:r>
                    <w:rPr>
                      <w:rFonts w:ascii="Calibri" w:hAnsi="Calibri"/>
                      <w:color w:val="231F20"/>
                      <w:spacing w:val="-19"/>
                      <w:sz w:val="15"/>
                    </w:rPr>
                    <w:t> </w:t>
                  </w:r>
                  <w:r>
                    <w:rPr>
                      <w:rFonts w:ascii="Calibri" w:hAnsi="Calibri"/>
                      <w:color w:val="231F20"/>
                      <w:sz w:val="15"/>
                    </w:rPr>
                    <w:t>más con educación básica incompleta</w:t>
                  </w:r>
                </w:p>
              </w:txbxContent>
            </v:textbox>
            <w10:wrap type="none"/>
          </v:shape>
        </w:pict>
      </w:r>
      <w:r>
        <w:rPr>
          <w:b/>
          <w:color w:val="231F20"/>
          <w:sz w:val="16"/>
        </w:rPr>
        <w:t>Fuente: </w:t>
      </w:r>
      <w:r>
        <w:rPr>
          <w:rFonts w:ascii="Calibri"/>
          <w:color w:val="231F20"/>
          <w:sz w:val="16"/>
        </w:rPr>
        <w:t>CONEVAL, IRS 2015</w:t>
      </w:r>
    </w:p>
    <w:p>
      <w:pPr>
        <w:pStyle w:val="BodyText"/>
        <w:rPr>
          <w:rFonts w:ascii="Calibri"/>
          <w:sz w:val="20"/>
        </w:rPr>
      </w:pPr>
    </w:p>
    <w:p>
      <w:pPr>
        <w:pStyle w:val="BodyText"/>
        <w:spacing w:before="5"/>
        <w:rPr>
          <w:rFonts w:ascii="Calibri"/>
          <w:sz w:val="20"/>
        </w:rPr>
      </w:pPr>
    </w:p>
    <w:p>
      <w:pPr>
        <w:pStyle w:val="BodyText"/>
        <w:spacing w:line="266" w:lineRule="auto"/>
        <w:ind w:left="793" w:right="5758" w:firstLine="283"/>
        <w:jc w:val="both"/>
      </w:pPr>
      <w:r>
        <w:rPr>
          <w:color w:val="231F20"/>
          <w:w w:val="105"/>
        </w:rPr>
        <w:t>De</w:t>
      </w:r>
      <w:r>
        <w:rPr>
          <w:color w:val="231F20"/>
          <w:spacing w:val="-32"/>
          <w:w w:val="105"/>
        </w:rPr>
        <w:t> </w:t>
      </w:r>
      <w:r>
        <w:rPr>
          <w:color w:val="231F20"/>
          <w:w w:val="105"/>
        </w:rPr>
        <w:t>los</w:t>
      </w:r>
      <w:r>
        <w:rPr>
          <w:color w:val="231F20"/>
          <w:spacing w:val="-31"/>
          <w:w w:val="105"/>
        </w:rPr>
        <w:t> </w:t>
      </w:r>
      <w:r>
        <w:rPr>
          <w:color w:val="231F20"/>
          <w:spacing w:val="-4"/>
          <w:w w:val="105"/>
        </w:rPr>
        <w:t>570</w:t>
      </w:r>
      <w:r>
        <w:rPr>
          <w:color w:val="231F20"/>
          <w:spacing w:val="-31"/>
          <w:w w:val="105"/>
        </w:rPr>
        <w:t> </w:t>
      </w:r>
      <w:r>
        <w:rPr>
          <w:color w:val="231F20"/>
          <w:w w:val="105"/>
        </w:rPr>
        <w:t>municipios</w:t>
      </w:r>
      <w:r>
        <w:rPr>
          <w:color w:val="231F20"/>
          <w:spacing w:val="-32"/>
          <w:w w:val="105"/>
        </w:rPr>
        <w:t> </w:t>
      </w:r>
      <w:r>
        <w:rPr>
          <w:color w:val="231F20"/>
          <w:w w:val="105"/>
        </w:rPr>
        <w:t>del</w:t>
      </w:r>
      <w:r>
        <w:rPr>
          <w:color w:val="231F20"/>
          <w:spacing w:val="-31"/>
          <w:w w:val="105"/>
        </w:rPr>
        <w:t> </w:t>
      </w:r>
      <w:r>
        <w:rPr>
          <w:color w:val="231F20"/>
          <w:w w:val="105"/>
        </w:rPr>
        <w:t>estado,</w:t>
      </w:r>
      <w:r>
        <w:rPr>
          <w:color w:val="231F20"/>
          <w:spacing w:val="-31"/>
          <w:w w:val="105"/>
        </w:rPr>
        <w:t> </w:t>
      </w:r>
      <w:r>
        <w:rPr>
          <w:color w:val="231F20"/>
          <w:spacing w:val="-6"/>
          <w:w w:val="105"/>
        </w:rPr>
        <w:t>103</w:t>
      </w:r>
      <w:r>
        <w:rPr>
          <w:color w:val="231F20"/>
          <w:spacing w:val="-32"/>
          <w:w w:val="105"/>
        </w:rPr>
        <w:t> </w:t>
      </w:r>
      <w:r>
        <w:rPr>
          <w:color w:val="231F20"/>
          <w:w w:val="105"/>
        </w:rPr>
        <w:t>presen- tan un grado muy </w:t>
      </w:r>
      <w:r>
        <w:rPr>
          <w:color w:val="231F20"/>
          <w:spacing w:val="-3"/>
          <w:w w:val="105"/>
        </w:rPr>
        <w:t>alto </w:t>
      </w:r>
      <w:r>
        <w:rPr>
          <w:color w:val="231F20"/>
          <w:w w:val="105"/>
        </w:rPr>
        <w:t>de rezago social, </w:t>
      </w:r>
      <w:r>
        <w:rPr>
          <w:color w:val="231F20"/>
          <w:spacing w:val="-4"/>
          <w:w w:val="105"/>
        </w:rPr>
        <w:t>259 </w:t>
      </w:r>
      <w:r>
        <w:rPr>
          <w:color w:val="231F20"/>
          <w:w w:val="105"/>
        </w:rPr>
        <w:t>un grado</w:t>
      </w:r>
      <w:r>
        <w:rPr>
          <w:color w:val="231F20"/>
          <w:spacing w:val="-31"/>
          <w:w w:val="105"/>
        </w:rPr>
        <w:t> </w:t>
      </w:r>
      <w:r>
        <w:rPr>
          <w:color w:val="231F20"/>
          <w:spacing w:val="-3"/>
          <w:w w:val="105"/>
        </w:rPr>
        <w:t>alto,</w:t>
      </w:r>
      <w:r>
        <w:rPr>
          <w:color w:val="231F20"/>
          <w:spacing w:val="-31"/>
          <w:w w:val="105"/>
        </w:rPr>
        <w:t> </w:t>
      </w:r>
      <w:r>
        <w:rPr>
          <w:color w:val="231F20"/>
          <w:spacing w:val="-6"/>
          <w:w w:val="105"/>
        </w:rPr>
        <w:t>134</w:t>
      </w:r>
      <w:r>
        <w:rPr>
          <w:color w:val="231F20"/>
          <w:spacing w:val="-30"/>
          <w:w w:val="105"/>
        </w:rPr>
        <w:t> </w:t>
      </w:r>
      <w:r>
        <w:rPr>
          <w:color w:val="231F20"/>
          <w:w w:val="105"/>
        </w:rPr>
        <w:t>se</w:t>
      </w:r>
      <w:r>
        <w:rPr>
          <w:color w:val="231F20"/>
          <w:spacing w:val="-31"/>
          <w:w w:val="105"/>
        </w:rPr>
        <w:t> </w:t>
      </w:r>
      <w:r>
        <w:rPr>
          <w:color w:val="231F20"/>
          <w:w w:val="105"/>
        </w:rPr>
        <w:t>encuentran</w:t>
      </w:r>
      <w:r>
        <w:rPr>
          <w:color w:val="231F20"/>
          <w:spacing w:val="-30"/>
          <w:w w:val="105"/>
        </w:rPr>
        <w:t> </w:t>
      </w:r>
      <w:r>
        <w:rPr>
          <w:color w:val="231F20"/>
          <w:w w:val="105"/>
        </w:rPr>
        <w:t>en</w:t>
      </w:r>
      <w:r>
        <w:rPr>
          <w:color w:val="231F20"/>
          <w:spacing w:val="-31"/>
          <w:w w:val="105"/>
        </w:rPr>
        <w:t> </w:t>
      </w:r>
      <w:r>
        <w:rPr>
          <w:color w:val="231F20"/>
          <w:w w:val="105"/>
        </w:rPr>
        <w:t>un</w:t>
      </w:r>
      <w:r>
        <w:rPr>
          <w:color w:val="231F20"/>
          <w:spacing w:val="-30"/>
          <w:w w:val="105"/>
        </w:rPr>
        <w:t> </w:t>
      </w:r>
      <w:r>
        <w:rPr>
          <w:color w:val="231F20"/>
          <w:w w:val="105"/>
        </w:rPr>
        <w:t>grado</w:t>
      </w:r>
      <w:r>
        <w:rPr>
          <w:color w:val="231F20"/>
          <w:spacing w:val="-31"/>
          <w:w w:val="105"/>
        </w:rPr>
        <w:t> </w:t>
      </w:r>
      <w:r>
        <w:rPr>
          <w:color w:val="231F20"/>
          <w:w w:val="105"/>
        </w:rPr>
        <w:t>medio, y sólo </w:t>
      </w:r>
      <w:r>
        <w:rPr>
          <w:color w:val="231F20"/>
          <w:spacing w:val="-8"/>
          <w:w w:val="105"/>
        </w:rPr>
        <w:t>61 </w:t>
      </w:r>
      <w:r>
        <w:rPr>
          <w:color w:val="231F20"/>
          <w:w w:val="105"/>
        </w:rPr>
        <w:t>de los municipios muestran un grado bajo</w:t>
      </w:r>
      <w:r>
        <w:rPr>
          <w:color w:val="231F20"/>
          <w:spacing w:val="-15"/>
          <w:w w:val="105"/>
        </w:rPr>
        <w:t> </w:t>
      </w:r>
      <w:r>
        <w:rPr>
          <w:color w:val="231F20"/>
          <w:w w:val="105"/>
        </w:rPr>
        <w:t>y</w:t>
      </w:r>
      <w:r>
        <w:rPr>
          <w:color w:val="231F20"/>
          <w:spacing w:val="-14"/>
          <w:w w:val="105"/>
        </w:rPr>
        <w:t> </w:t>
      </w:r>
      <w:r>
        <w:rPr>
          <w:color w:val="231F20"/>
          <w:spacing w:val="-8"/>
          <w:w w:val="105"/>
        </w:rPr>
        <w:t>13</w:t>
      </w:r>
      <w:r>
        <w:rPr>
          <w:color w:val="231F20"/>
          <w:spacing w:val="-15"/>
          <w:w w:val="105"/>
        </w:rPr>
        <w:t> </w:t>
      </w:r>
      <w:r>
        <w:rPr>
          <w:color w:val="231F20"/>
          <w:w w:val="105"/>
        </w:rPr>
        <w:t>muy</w:t>
      </w:r>
      <w:r>
        <w:rPr>
          <w:color w:val="231F20"/>
          <w:spacing w:val="-14"/>
          <w:w w:val="105"/>
        </w:rPr>
        <w:t> </w:t>
      </w:r>
      <w:r>
        <w:rPr>
          <w:color w:val="231F20"/>
          <w:w w:val="105"/>
        </w:rPr>
        <w:t>bajo</w:t>
      </w:r>
      <w:r>
        <w:rPr>
          <w:color w:val="231F20"/>
          <w:spacing w:val="-15"/>
          <w:w w:val="105"/>
        </w:rPr>
        <w:t> </w:t>
      </w:r>
      <w:r>
        <w:rPr>
          <w:color w:val="231F20"/>
          <w:w w:val="105"/>
        </w:rPr>
        <w:t>de</w:t>
      </w:r>
      <w:r>
        <w:rPr>
          <w:color w:val="231F20"/>
          <w:spacing w:val="-14"/>
          <w:w w:val="105"/>
        </w:rPr>
        <w:t> </w:t>
      </w:r>
      <w:r>
        <w:rPr>
          <w:color w:val="231F20"/>
          <w:w w:val="105"/>
        </w:rPr>
        <w:t>rezago</w:t>
      </w:r>
      <w:r>
        <w:rPr>
          <w:color w:val="231F20"/>
          <w:spacing w:val="-14"/>
          <w:w w:val="105"/>
        </w:rPr>
        <w:t> </w:t>
      </w:r>
      <w:r>
        <w:rPr>
          <w:color w:val="231F20"/>
          <w:w w:val="105"/>
        </w:rPr>
        <w:t>social.</w:t>
      </w:r>
    </w:p>
    <w:p>
      <w:pPr>
        <w:pStyle w:val="BodyText"/>
        <w:rPr>
          <w:sz w:val="24"/>
        </w:rPr>
      </w:pPr>
    </w:p>
    <w:p>
      <w:pPr>
        <w:pStyle w:val="BodyText"/>
        <w:rPr>
          <w:sz w:val="24"/>
        </w:rPr>
      </w:pPr>
    </w:p>
    <w:p>
      <w:pPr>
        <w:pStyle w:val="BodyText"/>
        <w:rPr>
          <w:sz w:val="24"/>
        </w:rPr>
      </w:pPr>
    </w:p>
    <w:p>
      <w:pPr>
        <w:spacing w:before="0"/>
        <w:ind w:left="796" w:right="0" w:firstLine="0"/>
        <w:jc w:val="left"/>
        <w:rPr>
          <w:rFonts w:ascii="Calibri" w:hAnsi="Calibri"/>
          <w:sz w:val="18"/>
        </w:rPr>
      </w:pPr>
      <w:r>
        <w:rPr>
          <w:b/>
          <w:color w:val="231F20"/>
          <w:sz w:val="18"/>
        </w:rPr>
        <w:t>Gráfica 22. </w:t>
      </w:r>
      <w:r>
        <w:rPr>
          <w:rFonts w:ascii="Calibri" w:hAnsi="Calibri"/>
          <w:color w:val="231F20"/>
          <w:sz w:val="18"/>
        </w:rPr>
        <w:t>Número de municipios por grado de rezago social, 2015.</w:t>
      </w:r>
    </w:p>
    <w:p>
      <w:pPr>
        <w:pStyle w:val="BodyText"/>
        <w:rPr>
          <w:rFonts w:ascii="Calibri"/>
          <w:sz w:val="20"/>
        </w:rPr>
      </w:pPr>
    </w:p>
    <w:p>
      <w:pPr>
        <w:spacing w:after="0"/>
        <w:rPr>
          <w:rFonts w:ascii="Calibri"/>
          <w:sz w:val="20"/>
        </w:rPr>
        <w:sectPr>
          <w:type w:val="continuous"/>
          <w:pgSz w:w="10490" w:h="15880"/>
          <w:pgMar w:top="1500" w:bottom="280" w:left="0" w:right="0"/>
        </w:sectPr>
      </w:pPr>
    </w:p>
    <w:p>
      <w:pPr>
        <w:pStyle w:val="BodyText"/>
        <w:spacing w:before="10"/>
        <w:rPr>
          <w:rFonts w:ascii="Calibri"/>
          <w:sz w:val="24"/>
        </w:rPr>
      </w:pPr>
    </w:p>
    <w:p>
      <w:pPr>
        <w:spacing w:line="192" w:lineRule="exact" w:before="0"/>
        <w:ind w:left="0" w:right="38" w:firstLine="0"/>
        <w:jc w:val="right"/>
        <w:rPr>
          <w:rFonts w:ascii="Calibri"/>
          <w:sz w:val="18"/>
        </w:rPr>
      </w:pPr>
      <w:r>
        <w:rPr>
          <w:rFonts w:ascii="Calibri"/>
          <w:color w:val="231F20"/>
          <w:w w:val="90"/>
          <w:sz w:val="18"/>
        </w:rPr>
        <w:t>300</w:t>
      </w:r>
    </w:p>
    <w:p>
      <w:pPr>
        <w:pStyle w:val="BodyText"/>
        <w:spacing w:before="3"/>
        <w:rPr>
          <w:rFonts w:ascii="Calibri"/>
          <w:sz w:val="21"/>
        </w:rPr>
      </w:pPr>
      <w:r>
        <w:rPr/>
        <w:br w:type="column"/>
      </w:r>
      <w:r>
        <w:rPr>
          <w:rFonts w:ascii="Calibri"/>
          <w:sz w:val="21"/>
        </w:rPr>
      </w:r>
    </w:p>
    <w:p>
      <w:pPr>
        <w:tabs>
          <w:tab w:pos="6470" w:val="left" w:leader="none"/>
        </w:tabs>
        <w:spacing w:line="235" w:lineRule="exact" w:before="1"/>
        <w:ind w:left="1121" w:right="0" w:firstLine="0"/>
        <w:jc w:val="left"/>
        <w:rPr>
          <w:rFonts w:ascii="Calibri"/>
          <w:sz w:val="18"/>
        </w:rPr>
      </w:pPr>
      <w:r>
        <w:rPr>
          <w:rFonts w:ascii="Calibri"/>
          <w:color w:val="231F20"/>
          <w:sz w:val="18"/>
        </w:rPr>
        <w:t>259</w:t>
        <w:tab/>
      </w:r>
      <w:r>
        <w:rPr>
          <w:rFonts w:ascii="Calibri"/>
          <w:color w:val="231F20"/>
          <w:position w:val="-3"/>
          <w:sz w:val="18"/>
        </w:rPr>
        <w:t>9</w:t>
      </w:r>
    </w:p>
    <w:p>
      <w:pPr>
        <w:spacing w:after="0" w:line="235" w:lineRule="exact"/>
        <w:jc w:val="left"/>
        <w:rPr>
          <w:rFonts w:ascii="Calibri"/>
          <w:sz w:val="18"/>
        </w:rPr>
        <w:sectPr>
          <w:type w:val="continuous"/>
          <w:pgSz w:w="10490" w:h="15880"/>
          <w:pgMar w:top="1500" w:bottom="280" w:left="0" w:right="0"/>
          <w:cols w:num="2" w:equalWidth="0">
            <w:col w:w="1420" w:space="733"/>
            <w:col w:w="8337"/>
          </w:cols>
        </w:sectPr>
      </w:pPr>
    </w:p>
    <w:p>
      <w:pPr>
        <w:spacing w:before="101"/>
        <w:ind w:left="0" w:right="0" w:firstLine="0"/>
        <w:jc w:val="right"/>
        <w:rPr>
          <w:rFonts w:ascii="Calibri"/>
          <w:sz w:val="18"/>
        </w:rPr>
      </w:pPr>
      <w:r>
        <w:rPr>
          <w:rFonts w:ascii="Calibri"/>
          <w:color w:val="231F20"/>
          <w:w w:val="90"/>
          <w:sz w:val="18"/>
        </w:rPr>
        <w:t>250</w:t>
      </w:r>
    </w:p>
    <w:p>
      <w:pPr>
        <w:spacing w:before="30"/>
        <w:ind w:left="0" w:right="41" w:firstLine="0"/>
        <w:jc w:val="right"/>
        <w:rPr>
          <w:rFonts w:ascii="Calibri"/>
          <w:sz w:val="18"/>
        </w:rPr>
      </w:pPr>
      <w:r>
        <w:rPr>
          <w:rFonts w:ascii="Calibri"/>
          <w:color w:val="231F20"/>
          <w:w w:val="90"/>
          <w:sz w:val="18"/>
        </w:rPr>
        <w:t>200</w:t>
      </w:r>
    </w:p>
    <w:p>
      <w:pPr>
        <w:spacing w:before="73"/>
        <w:ind w:left="0" w:right="41" w:firstLine="0"/>
        <w:jc w:val="right"/>
        <w:rPr>
          <w:rFonts w:ascii="Calibri"/>
          <w:sz w:val="18"/>
        </w:rPr>
      </w:pPr>
      <w:r>
        <w:rPr>
          <w:rFonts w:ascii="Calibri"/>
          <w:color w:val="231F20"/>
          <w:w w:val="90"/>
          <w:sz w:val="18"/>
        </w:rPr>
        <w:t>150</w:t>
      </w:r>
    </w:p>
    <w:p>
      <w:pPr>
        <w:spacing w:before="83"/>
        <w:ind w:left="0" w:right="41" w:firstLine="0"/>
        <w:jc w:val="right"/>
        <w:rPr>
          <w:rFonts w:ascii="Calibri"/>
          <w:sz w:val="18"/>
        </w:rPr>
      </w:pPr>
      <w:r>
        <w:rPr>
          <w:rFonts w:ascii="Calibri"/>
          <w:color w:val="231F20"/>
          <w:w w:val="90"/>
          <w:sz w:val="18"/>
        </w:rPr>
        <w:t>100</w:t>
      </w:r>
    </w:p>
    <w:p>
      <w:pPr>
        <w:spacing w:before="35"/>
        <w:ind w:left="0" w:right="41" w:firstLine="0"/>
        <w:jc w:val="right"/>
        <w:rPr>
          <w:rFonts w:ascii="Calibri"/>
          <w:sz w:val="18"/>
        </w:rPr>
      </w:pPr>
      <w:r>
        <w:rPr>
          <w:rFonts w:ascii="Calibri"/>
          <w:color w:val="231F20"/>
          <w:w w:val="90"/>
          <w:sz w:val="18"/>
        </w:rPr>
        <w:t>50</w:t>
      </w:r>
    </w:p>
    <w:p>
      <w:pPr>
        <w:spacing w:before="87"/>
        <w:ind w:left="0" w:right="41" w:firstLine="0"/>
        <w:jc w:val="right"/>
        <w:rPr>
          <w:rFonts w:ascii="Calibri"/>
          <w:sz w:val="18"/>
        </w:rPr>
      </w:pPr>
      <w:r>
        <w:rPr>
          <w:rFonts w:ascii="Calibri"/>
          <w:color w:val="231F20"/>
          <w:w w:val="93"/>
          <w:sz w:val="18"/>
        </w:rPr>
        <w:t>0</w:t>
      </w:r>
    </w:p>
    <w:p>
      <w:pPr>
        <w:pStyle w:val="BodyText"/>
        <w:rPr>
          <w:rFonts w:ascii="Calibri"/>
          <w:sz w:val="20"/>
        </w:rPr>
      </w:pPr>
      <w:r>
        <w:rPr/>
        <w:br w:type="column"/>
      </w:r>
      <w:r>
        <w:rPr>
          <w:rFonts w:ascii="Calibri"/>
          <w:sz w:val="20"/>
        </w:rPr>
      </w:r>
    </w:p>
    <w:p>
      <w:pPr>
        <w:pStyle w:val="BodyText"/>
        <w:spacing w:before="4"/>
        <w:rPr>
          <w:rFonts w:ascii="Calibri"/>
          <w:sz w:val="29"/>
        </w:rPr>
      </w:pPr>
    </w:p>
    <w:p>
      <w:pPr>
        <w:spacing w:before="0"/>
        <w:ind w:left="353" w:right="0" w:firstLine="0"/>
        <w:jc w:val="left"/>
        <w:rPr>
          <w:rFonts w:ascii="Calibri"/>
          <w:sz w:val="18"/>
        </w:rPr>
      </w:pPr>
      <w:r>
        <w:rPr>
          <w:rFonts w:ascii="Calibri"/>
          <w:color w:val="231F20"/>
          <w:sz w:val="18"/>
        </w:rPr>
        <w:t>103</w:t>
      </w:r>
    </w:p>
    <w:p>
      <w:pPr>
        <w:pStyle w:val="BodyText"/>
        <w:spacing w:before="8"/>
        <w:rPr>
          <w:rFonts w:ascii="Calibri"/>
          <w:sz w:val="4"/>
        </w:rPr>
      </w:pPr>
    </w:p>
    <w:p>
      <w:pPr>
        <w:pStyle w:val="BodyText"/>
        <w:ind w:left="183" w:right="-144"/>
        <w:rPr>
          <w:rFonts w:ascii="Calibri"/>
          <w:sz w:val="20"/>
        </w:rPr>
      </w:pPr>
      <w:r>
        <w:rPr>
          <w:rFonts w:ascii="Calibri"/>
          <w:sz w:val="20"/>
        </w:rPr>
        <w:pict>
          <v:group style="width:27.15pt;height:36.25pt;mso-position-horizontal-relative:char;mso-position-vertical-relative:line" coordorigin="0,0" coordsize="543,725">
            <v:rect style="position:absolute;left:0;top:0;width:543;height:725" filled="true" fillcolor="#38a692" stroked="false">
              <v:fill type="solid"/>
            </v:rect>
          </v:group>
        </w:pict>
      </w:r>
      <w:r>
        <w:rPr>
          <w:rFonts w:ascii="Calibri"/>
          <w:sz w:val="20"/>
        </w:rPr>
      </w:r>
    </w:p>
    <w:p>
      <w:pPr>
        <w:pStyle w:val="BodyText"/>
        <w:rPr>
          <w:rFonts w:ascii="Calibri"/>
          <w:sz w:val="20"/>
        </w:rPr>
      </w:pPr>
      <w:r>
        <w:rPr/>
        <w:br w:type="column"/>
      </w:r>
      <w:r>
        <w:rPr>
          <w:rFonts w:ascii="Calibri"/>
          <w:sz w:val="20"/>
        </w:rPr>
      </w:r>
    </w:p>
    <w:p>
      <w:pPr>
        <w:pStyle w:val="BodyText"/>
        <w:spacing w:before="9"/>
        <w:rPr>
          <w:rFonts w:ascii="Calibri"/>
          <w:sz w:val="25"/>
        </w:rPr>
      </w:pPr>
    </w:p>
    <w:p>
      <w:pPr>
        <w:spacing w:before="1"/>
        <w:ind w:left="1052" w:right="1478" w:firstLine="0"/>
        <w:jc w:val="center"/>
        <w:rPr>
          <w:rFonts w:ascii="Calibri"/>
          <w:sz w:val="18"/>
        </w:rPr>
      </w:pPr>
      <w:r>
        <w:rPr>
          <w:rFonts w:ascii="Calibri"/>
          <w:color w:val="231F20"/>
          <w:sz w:val="18"/>
        </w:rPr>
        <w:t>134</w:t>
      </w:r>
    </w:p>
    <w:p>
      <w:pPr>
        <w:spacing w:before="176"/>
        <w:ind w:left="0" w:right="38" w:firstLine="0"/>
        <w:jc w:val="right"/>
        <w:rPr>
          <w:rFonts w:ascii="Calibri"/>
          <w:sz w:val="18"/>
        </w:rPr>
      </w:pPr>
      <w:r>
        <w:rPr/>
        <w:pict>
          <v:rect style="position:absolute;margin-left:232.257004pt;margin-top:1.518032pt;width:27.123pt;height:39.735pt;mso-position-horizontal-relative:page;mso-position-vertical-relative:paragraph;z-index:252109824" filled="true" fillcolor="#38a692" stroked="false">
            <v:fill type="solid"/>
            <w10:wrap type="none"/>
          </v:rect>
        </w:pict>
      </w:r>
      <w:r>
        <w:rPr>
          <w:rFonts w:ascii="Calibri"/>
          <w:color w:val="231F20"/>
          <w:w w:val="90"/>
          <w:sz w:val="18"/>
        </w:rPr>
        <w:t>61</w:t>
      </w:r>
    </w:p>
    <w:p>
      <w:pPr>
        <w:pStyle w:val="BodyText"/>
        <w:spacing w:before="7"/>
        <w:rPr>
          <w:rFonts w:ascii="Calibri"/>
          <w:sz w:val="2"/>
        </w:rPr>
      </w:pPr>
    </w:p>
    <w:p>
      <w:pPr>
        <w:pStyle w:val="BodyText"/>
        <w:ind w:left="2427" w:right="-202"/>
        <w:rPr>
          <w:rFonts w:ascii="Calibri"/>
          <w:sz w:val="20"/>
        </w:rPr>
      </w:pPr>
      <w:r>
        <w:rPr>
          <w:rFonts w:ascii="Calibri"/>
          <w:sz w:val="20"/>
        </w:rPr>
        <w:pict>
          <v:group style="width:27.15pt;height:19.9pt;mso-position-horizontal-relative:char;mso-position-vertical-relative:line" coordorigin="0,0" coordsize="543,398">
            <v:rect style="position:absolute;left:0;top:0;width:543;height:398" filled="true" fillcolor="#38a692" stroked="false">
              <v:fill type="solid"/>
            </v:rect>
          </v:group>
        </w:pict>
      </w:r>
      <w:r>
        <w:rPr>
          <w:rFonts w:ascii="Calibri"/>
          <w:sz w:val="20"/>
        </w:rPr>
      </w:r>
    </w:p>
    <w:p>
      <w:pPr>
        <w:spacing w:line="193" w:lineRule="exact" w:before="0"/>
        <w:ind w:left="1750" w:right="1754" w:firstLine="0"/>
        <w:jc w:val="center"/>
        <w:rPr>
          <w:rFonts w:ascii="Calibri"/>
          <w:sz w:val="18"/>
        </w:rPr>
      </w:pPr>
      <w:r>
        <w:rPr/>
        <w:br w:type="column"/>
      </w:r>
      <w:r>
        <w:rPr>
          <w:rFonts w:ascii="Calibri"/>
          <w:color w:val="231F20"/>
          <w:sz w:val="18"/>
        </w:rPr>
        <w:t>8</w:t>
      </w:r>
    </w:p>
    <w:p>
      <w:pPr>
        <w:spacing w:line="192" w:lineRule="exact" w:before="0"/>
        <w:ind w:left="0" w:right="4" w:firstLine="0"/>
        <w:jc w:val="center"/>
        <w:rPr>
          <w:rFonts w:ascii="Calibri"/>
          <w:sz w:val="18"/>
        </w:rPr>
      </w:pPr>
      <w:r>
        <w:rPr>
          <w:rFonts w:ascii="Calibri"/>
          <w:color w:val="231F20"/>
          <w:w w:val="93"/>
          <w:sz w:val="18"/>
        </w:rPr>
        <w:t>7</w:t>
      </w:r>
    </w:p>
    <w:p>
      <w:pPr>
        <w:spacing w:line="205" w:lineRule="exact" w:before="0"/>
        <w:ind w:left="0" w:right="4" w:firstLine="0"/>
        <w:jc w:val="center"/>
        <w:rPr>
          <w:rFonts w:ascii="Calibri"/>
          <w:sz w:val="18"/>
        </w:rPr>
      </w:pPr>
      <w:r>
        <w:rPr>
          <w:rFonts w:ascii="Calibri"/>
          <w:color w:val="231F20"/>
          <w:w w:val="93"/>
          <w:sz w:val="18"/>
        </w:rPr>
        <w:t>6</w:t>
      </w:r>
    </w:p>
    <w:p>
      <w:pPr>
        <w:spacing w:line="202" w:lineRule="exact" w:before="12"/>
        <w:ind w:left="0" w:right="4" w:firstLine="0"/>
        <w:jc w:val="center"/>
        <w:rPr>
          <w:rFonts w:ascii="Calibri"/>
          <w:sz w:val="18"/>
        </w:rPr>
      </w:pPr>
      <w:r>
        <w:rPr>
          <w:rFonts w:ascii="Calibri"/>
          <w:color w:val="231F20"/>
          <w:w w:val="93"/>
          <w:sz w:val="18"/>
        </w:rPr>
        <w:t>5</w:t>
      </w:r>
    </w:p>
    <w:p>
      <w:pPr>
        <w:spacing w:line="198" w:lineRule="exact" w:before="0"/>
        <w:ind w:left="0" w:right="4" w:firstLine="0"/>
        <w:jc w:val="center"/>
        <w:rPr>
          <w:rFonts w:ascii="Calibri"/>
          <w:sz w:val="18"/>
        </w:rPr>
      </w:pPr>
      <w:r>
        <w:rPr>
          <w:rFonts w:ascii="Calibri"/>
          <w:color w:val="231F20"/>
          <w:w w:val="93"/>
          <w:sz w:val="18"/>
        </w:rPr>
        <w:t>4</w:t>
      </w:r>
    </w:p>
    <w:p>
      <w:pPr>
        <w:spacing w:line="204" w:lineRule="exact" w:before="0"/>
        <w:ind w:left="0" w:right="4" w:firstLine="0"/>
        <w:jc w:val="center"/>
        <w:rPr>
          <w:rFonts w:ascii="Calibri"/>
          <w:sz w:val="18"/>
        </w:rPr>
      </w:pPr>
      <w:r>
        <w:rPr>
          <w:rFonts w:ascii="Calibri"/>
          <w:color w:val="231F20"/>
          <w:w w:val="93"/>
          <w:sz w:val="18"/>
        </w:rPr>
        <w:t>3</w:t>
      </w:r>
    </w:p>
    <w:p>
      <w:pPr>
        <w:spacing w:line="161" w:lineRule="exact" w:before="0"/>
        <w:ind w:left="0" w:right="4" w:firstLine="0"/>
        <w:jc w:val="center"/>
        <w:rPr>
          <w:rFonts w:ascii="Calibri"/>
          <w:sz w:val="18"/>
        </w:rPr>
      </w:pPr>
      <w:r>
        <w:rPr>
          <w:rFonts w:ascii="Calibri"/>
          <w:color w:val="231F20"/>
          <w:w w:val="93"/>
          <w:sz w:val="18"/>
        </w:rPr>
        <w:t>2</w:t>
      </w:r>
    </w:p>
    <w:p>
      <w:pPr>
        <w:tabs>
          <w:tab w:pos="1771" w:val="left" w:leader="none"/>
        </w:tabs>
        <w:spacing w:line="172" w:lineRule="auto" w:before="0"/>
        <w:ind w:left="1078" w:right="0" w:firstLine="0"/>
        <w:jc w:val="left"/>
        <w:rPr>
          <w:rFonts w:ascii="Calibri"/>
          <w:sz w:val="18"/>
        </w:rPr>
      </w:pPr>
      <w:r>
        <w:rPr/>
        <w:pict>
          <v:line style="position:absolute;mso-position-horizontal-relative:page;mso-position-vertical-relative:paragraph;z-index:252110848" from="385.897003pt,9.626620pt" to="413.020003pt,9.626620pt" stroked="true" strokeweight="6.091pt" strokecolor="#38a692">
            <v:stroke dashstyle="solid"/>
            <w10:wrap type="none"/>
          </v:line>
        </w:pict>
      </w:r>
      <w:r>
        <w:rPr>
          <w:rFonts w:ascii="Calibri"/>
          <w:color w:val="231F20"/>
          <w:sz w:val="18"/>
        </w:rPr>
        <w:t>13</w:t>
        <w:tab/>
      </w:r>
      <w:r>
        <w:rPr>
          <w:rFonts w:ascii="Calibri"/>
          <w:color w:val="231F20"/>
          <w:position w:val="-5"/>
          <w:sz w:val="18"/>
        </w:rPr>
        <w:t>1</w:t>
      </w:r>
    </w:p>
    <w:p>
      <w:pPr>
        <w:spacing w:line="211" w:lineRule="exact" w:before="0"/>
        <w:ind w:left="0" w:right="5" w:firstLine="0"/>
        <w:jc w:val="center"/>
        <w:rPr>
          <w:rFonts w:ascii="Calibri"/>
          <w:sz w:val="18"/>
        </w:rPr>
      </w:pPr>
      <w:r>
        <w:rPr>
          <w:rFonts w:ascii="Calibri"/>
          <w:color w:val="231F20"/>
          <w:w w:val="93"/>
          <w:sz w:val="18"/>
        </w:rPr>
        <w:t>0</w:t>
      </w:r>
    </w:p>
    <w:p>
      <w:pPr>
        <w:spacing w:after="0" w:line="211" w:lineRule="exact"/>
        <w:jc w:val="center"/>
        <w:rPr>
          <w:rFonts w:ascii="Calibri"/>
          <w:sz w:val="18"/>
        </w:rPr>
        <w:sectPr>
          <w:type w:val="continuous"/>
          <w:pgSz w:w="10490" w:h="15880"/>
          <w:pgMar w:top="1500" w:bottom="280" w:left="0" w:right="0"/>
          <w:cols w:num="4" w:equalWidth="0">
            <w:col w:w="1380" w:space="40"/>
            <w:col w:w="652" w:space="1682"/>
            <w:col w:w="2844" w:space="256"/>
            <w:col w:w="3636"/>
          </w:cols>
        </w:sectPr>
      </w:pPr>
    </w:p>
    <w:p>
      <w:pPr>
        <w:tabs>
          <w:tab w:pos="1663" w:val="left" w:leader="none"/>
          <w:tab w:pos="3119" w:val="left" w:leader="none"/>
          <w:tab w:pos="4724" w:val="left" w:leader="none"/>
          <w:tab w:pos="6114" w:val="left" w:leader="none"/>
        </w:tabs>
        <w:spacing w:line="223" w:lineRule="auto" w:before="0"/>
        <w:ind w:left="0" w:right="572" w:firstLine="0"/>
        <w:jc w:val="center"/>
        <w:rPr>
          <w:rFonts w:ascii="Calibri"/>
          <w:sz w:val="18"/>
        </w:rPr>
      </w:pPr>
      <w:r>
        <w:rPr/>
        <w:pict>
          <v:rect style="position:absolute;margin-left:155.595993pt;margin-top:-88.449608pt;width:27.123pt;height:79.47pt;mso-position-horizontal-relative:page;mso-position-vertical-relative:paragraph;z-index:252108800" filled="true" fillcolor="#38a692" stroked="false">
            <v:fill type="solid"/>
            <w10:wrap type="none"/>
          </v:rect>
        </w:pict>
      </w:r>
      <w:r>
        <w:rPr>
          <w:rFonts w:ascii="Calibri"/>
          <w:color w:val="231F20"/>
          <w:position w:val="1"/>
          <w:sz w:val="18"/>
        </w:rPr>
        <w:t>Muy</w:t>
      </w:r>
      <w:r>
        <w:rPr>
          <w:rFonts w:ascii="Calibri"/>
          <w:color w:val="231F20"/>
          <w:spacing w:val="-14"/>
          <w:position w:val="1"/>
          <w:sz w:val="18"/>
        </w:rPr>
        <w:t> </w:t>
      </w:r>
      <w:r>
        <w:rPr>
          <w:rFonts w:ascii="Calibri"/>
          <w:color w:val="231F20"/>
          <w:position w:val="1"/>
          <w:sz w:val="18"/>
        </w:rPr>
        <w:t>alto</w:t>
        <w:tab/>
      </w:r>
      <w:r>
        <w:rPr>
          <w:rFonts w:ascii="Calibri"/>
          <w:color w:val="231F20"/>
          <w:sz w:val="18"/>
        </w:rPr>
        <w:t>Alto</w:t>
        <w:tab/>
        <w:t>Medio</w:t>
        <w:tab/>
      </w:r>
      <w:r>
        <w:rPr>
          <w:rFonts w:ascii="Calibri"/>
          <w:color w:val="231F20"/>
          <w:position w:val="-6"/>
          <w:sz w:val="18"/>
        </w:rPr>
        <w:t>Bajo</w:t>
        <w:tab/>
        <w:t>Muy</w:t>
      </w:r>
      <w:r>
        <w:rPr>
          <w:rFonts w:ascii="Calibri"/>
          <w:color w:val="231F20"/>
          <w:spacing w:val="-6"/>
          <w:position w:val="-6"/>
          <w:sz w:val="18"/>
        </w:rPr>
        <w:t> </w:t>
      </w:r>
      <w:r>
        <w:rPr>
          <w:rFonts w:ascii="Calibri"/>
          <w:color w:val="231F20"/>
          <w:position w:val="-6"/>
          <w:sz w:val="18"/>
        </w:rPr>
        <w:t>bajo</w:t>
      </w:r>
    </w:p>
    <w:p>
      <w:pPr>
        <w:spacing w:before="38"/>
        <w:ind w:left="863" w:right="1453" w:firstLine="0"/>
        <w:jc w:val="center"/>
        <w:rPr>
          <w:rFonts w:ascii="Calibri" w:hAnsi="Calibri"/>
          <w:sz w:val="18"/>
        </w:rPr>
      </w:pPr>
      <w:r>
        <w:rPr/>
        <w:pict>
          <v:rect style="position:absolute;margin-left:196.054001pt;margin-top:5.165536pt;width:5.638pt;height:5.638pt;mso-position-horizontal-relative:page;mso-position-vertical-relative:paragraph;z-index:252107776" filled="true" fillcolor="#38a692" stroked="false">
            <v:fill type="solid"/>
            <w10:wrap type="none"/>
          </v:rect>
        </w:pict>
      </w:r>
      <w:r>
        <w:rPr>
          <w:rFonts w:ascii="Calibri" w:hAnsi="Calibri"/>
          <w:color w:val="231F20"/>
          <w:sz w:val="18"/>
        </w:rPr>
        <w:t>Número de municipios</w:t>
      </w:r>
    </w:p>
    <w:p>
      <w:pPr>
        <w:pStyle w:val="BodyText"/>
        <w:spacing w:before="6"/>
        <w:rPr>
          <w:rFonts w:ascii="Calibri"/>
          <w:sz w:val="19"/>
        </w:rPr>
      </w:pPr>
    </w:p>
    <w:p>
      <w:pPr>
        <w:spacing w:before="88"/>
        <w:ind w:left="921" w:right="0" w:firstLine="0"/>
        <w:jc w:val="left"/>
        <w:rPr>
          <w:rFonts w:ascii="Calibri" w:hAnsi="Calibri"/>
          <w:sz w:val="18"/>
        </w:rPr>
      </w:pPr>
      <w:r>
        <w:rPr>
          <w:b/>
          <w:color w:val="231F20"/>
          <w:sz w:val="18"/>
        </w:rPr>
        <w:t>Fuente: </w:t>
      </w:r>
      <w:r>
        <w:rPr>
          <w:rFonts w:ascii="Calibri" w:hAnsi="Calibri"/>
          <w:color w:val="231F20"/>
          <w:sz w:val="18"/>
        </w:rPr>
        <w:t>Elaboración propia con datos del CONEVAL. IRS 2015</w:t>
      </w:r>
    </w:p>
    <w:p>
      <w:pPr>
        <w:spacing w:after="0"/>
        <w:jc w:val="left"/>
        <w:rPr>
          <w:rFonts w:ascii="Calibri" w:hAnsi="Calibri"/>
          <w:sz w:val="18"/>
        </w:rPr>
        <w:sectPr>
          <w:type w:val="continuous"/>
          <w:pgSz w:w="10490" w:h="15880"/>
          <w:pgMar w:top="1500" w:bottom="280" w:left="0" w:right="0"/>
        </w:sectPr>
      </w:pPr>
    </w:p>
    <w:p>
      <w:pPr>
        <w:pStyle w:val="BodyText"/>
        <w:spacing w:line="266" w:lineRule="auto" w:before="65"/>
        <w:ind w:left="1587" w:firstLine="283"/>
        <w:jc w:val="both"/>
      </w:pPr>
      <w:r>
        <w:rPr>
          <w:color w:val="231F20"/>
        </w:rPr>
        <w:t>Uno de los principales </w:t>
      </w:r>
      <w:r>
        <w:rPr>
          <w:color w:val="231F20"/>
          <w:spacing w:val="-3"/>
        </w:rPr>
        <w:t>retos </w:t>
      </w:r>
      <w:r>
        <w:rPr>
          <w:color w:val="231F20"/>
        </w:rPr>
        <w:t>para el Gobierno Estatal en este rubro es generar la </w:t>
      </w:r>
      <w:r>
        <w:rPr>
          <w:color w:val="231F20"/>
          <w:spacing w:val="-3"/>
        </w:rPr>
        <w:t>sinergia </w:t>
      </w:r>
      <w:r>
        <w:rPr>
          <w:color w:val="231F20"/>
        </w:rPr>
        <w:t>de todos</w:t>
      </w:r>
      <w:r>
        <w:rPr>
          <w:color w:val="231F20"/>
          <w:spacing w:val="-19"/>
        </w:rPr>
        <w:t> </w:t>
      </w:r>
      <w:r>
        <w:rPr>
          <w:color w:val="231F20"/>
        </w:rPr>
        <w:t>los</w:t>
      </w:r>
      <w:r>
        <w:rPr>
          <w:color w:val="231F20"/>
          <w:spacing w:val="-18"/>
        </w:rPr>
        <w:t> </w:t>
      </w:r>
      <w:r>
        <w:rPr>
          <w:color w:val="231F20"/>
        </w:rPr>
        <w:t>esfuerzos</w:t>
      </w:r>
      <w:r>
        <w:rPr>
          <w:color w:val="231F20"/>
          <w:spacing w:val="-18"/>
        </w:rPr>
        <w:t> </w:t>
      </w:r>
      <w:r>
        <w:rPr>
          <w:color w:val="231F20"/>
        </w:rPr>
        <w:t>de</w:t>
      </w:r>
      <w:r>
        <w:rPr>
          <w:color w:val="231F20"/>
          <w:spacing w:val="-18"/>
        </w:rPr>
        <w:t> </w:t>
      </w:r>
      <w:r>
        <w:rPr>
          <w:color w:val="231F20"/>
          <w:spacing w:val="-3"/>
        </w:rPr>
        <w:t>sus</w:t>
      </w:r>
      <w:r>
        <w:rPr>
          <w:color w:val="231F20"/>
          <w:spacing w:val="-19"/>
        </w:rPr>
        <w:t> </w:t>
      </w:r>
      <w:r>
        <w:rPr>
          <w:color w:val="231F20"/>
        </w:rPr>
        <w:t>dependencias</w:t>
      </w:r>
      <w:r>
        <w:rPr>
          <w:color w:val="231F20"/>
          <w:spacing w:val="-18"/>
        </w:rPr>
        <w:t> </w:t>
      </w:r>
      <w:r>
        <w:rPr>
          <w:color w:val="231F20"/>
        </w:rPr>
        <w:t>y</w:t>
      </w:r>
      <w:r>
        <w:rPr>
          <w:color w:val="231F20"/>
          <w:spacing w:val="-18"/>
        </w:rPr>
        <w:t> </w:t>
      </w:r>
      <w:r>
        <w:rPr>
          <w:color w:val="231F20"/>
        </w:rPr>
        <w:t>entida- des a través de una estrategia integral y </w:t>
      </w:r>
      <w:r>
        <w:rPr>
          <w:color w:val="231F20"/>
          <w:spacing w:val="-3"/>
        </w:rPr>
        <w:t>continua </w:t>
      </w:r>
      <w:r>
        <w:rPr>
          <w:color w:val="231F20"/>
        </w:rPr>
        <w:t>que</w:t>
      </w:r>
      <w:r>
        <w:rPr>
          <w:color w:val="231F20"/>
          <w:spacing w:val="-15"/>
        </w:rPr>
        <w:t> </w:t>
      </w:r>
      <w:r>
        <w:rPr>
          <w:color w:val="231F20"/>
        </w:rPr>
        <w:t>permita</w:t>
      </w:r>
      <w:r>
        <w:rPr>
          <w:color w:val="231F20"/>
          <w:spacing w:val="-15"/>
        </w:rPr>
        <w:t> </w:t>
      </w:r>
      <w:r>
        <w:rPr>
          <w:color w:val="231F20"/>
        </w:rPr>
        <w:t>que</w:t>
      </w:r>
      <w:r>
        <w:rPr>
          <w:color w:val="231F20"/>
          <w:spacing w:val="-15"/>
        </w:rPr>
        <w:t> </w:t>
      </w:r>
      <w:r>
        <w:rPr>
          <w:color w:val="231F20"/>
        </w:rPr>
        <w:t>las</w:t>
      </w:r>
      <w:r>
        <w:rPr>
          <w:color w:val="231F20"/>
          <w:spacing w:val="-15"/>
        </w:rPr>
        <w:t> </w:t>
      </w:r>
      <w:r>
        <w:rPr>
          <w:color w:val="231F20"/>
        </w:rPr>
        <w:t>administraciones</w:t>
      </w:r>
      <w:r>
        <w:rPr>
          <w:color w:val="231F20"/>
          <w:spacing w:val="-14"/>
        </w:rPr>
        <w:t> </w:t>
      </w:r>
      <w:r>
        <w:rPr>
          <w:color w:val="231F20"/>
        </w:rPr>
        <w:t>municipales desarrollen un proceso de mejora </w:t>
      </w:r>
      <w:r>
        <w:rPr>
          <w:color w:val="231F20"/>
          <w:spacing w:val="-3"/>
        </w:rPr>
        <w:t>continua </w:t>
      </w:r>
      <w:r>
        <w:rPr>
          <w:color w:val="231F20"/>
        </w:rPr>
        <w:t>que les</w:t>
      </w:r>
      <w:r>
        <w:rPr>
          <w:color w:val="231F20"/>
          <w:spacing w:val="-9"/>
        </w:rPr>
        <w:t> </w:t>
      </w:r>
      <w:r>
        <w:rPr>
          <w:color w:val="231F20"/>
        </w:rPr>
        <w:t>permita</w:t>
      </w:r>
      <w:r>
        <w:rPr>
          <w:color w:val="231F20"/>
          <w:spacing w:val="-9"/>
        </w:rPr>
        <w:t> </w:t>
      </w:r>
      <w:r>
        <w:rPr>
          <w:color w:val="231F20"/>
        </w:rPr>
        <w:t>orientar</w:t>
      </w:r>
      <w:r>
        <w:rPr>
          <w:color w:val="231F20"/>
          <w:spacing w:val="-8"/>
        </w:rPr>
        <w:t> </w:t>
      </w:r>
      <w:r>
        <w:rPr>
          <w:color w:val="231F20"/>
        </w:rPr>
        <w:t>el</w:t>
      </w:r>
      <w:r>
        <w:rPr>
          <w:color w:val="231F20"/>
          <w:spacing w:val="-9"/>
        </w:rPr>
        <w:t> </w:t>
      </w:r>
      <w:r>
        <w:rPr>
          <w:color w:val="231F20"/>
        </w:rPr>
        <w:t>gasto</w:t>
      </w:r>
      <w:r>
        <w:rPr>
          <w:color w:val="231F20"/>
          <w:spacing w:val="-9"/>
        </w:rPr>
        <w:t> </w:t>
      </w:r>
      <w:r>
        <w:rPr>
          <w:color w:val="231F20"/>
        </w:rPr>
        <w:t>público</w:t>
      </w:r>
      <w:r>
        <w:rPr>
          <w:color w:val="231F20"/>
          <w:spacing w:val="-8"/>
        </w:rPr>
        <w:t> </w:t>
      </w:r>
      <w:r>
        <w:rPr>
          <w:color w:val="231F20"/>
        </w:rPr>
        <w:t>e</w:t>
      </w:r>
      <w:r>
        <w:rPr>
          <w:color w:val="231F20"/>
          <w:spacing w:val="-9"/>
        </w:rPr>
        <w:t> </w:t>
      </w:r>
      <w:r>
        <w:rPr>
          <w:color w:val="231F20"/>
          <w:spacing w:val="-3"/>
        </w:rPr>
        <w:t>incrementar </w:t>
      </w:r>
      <w:r>
        <w:rPr>
          <w:color w:val="231F20"/>
        </w:rPr>
        <w:t>el</w:t>
      </w:r>
      <w:r>
        <w:rPr>
          <w:color w:val="231F20"/>
          <w:spacing w:val="-9"/>
        </w:rPr>
        <w:t> </w:t>
      </w:r>
      <w:r>
        <w:rPr>
          <w:color w:val="231F20"/>
        </w:rPr>
        <w:t>impacto</w:t>
      </w:r>
      <w:r>
        <w:rPr>
          <w:color w:val="231F20"/>
          <w:spacing w:val="-9"/>
        </w:rPr>
        <w:t> </w:t>
      </w:r>
      <w:r>
        <w:rPr>
          <w:color w:val="231F20"/>
        </w:rPr>
        <w:t>de</w:t>
      </w:r>
      <w:r>
        <w:rPr>
          <w:color w:val="231F20"/>
          <w:spacing w:val="-9"/>
        </w:rPr>
        <w:t> </w:t>
      </w:r>
      <w:r>
        <w:rPr>
          <w:color w:val="231F20"/>
          <w:spacing w:val="-3"/>
        </w:rPr>
        <w:t>sus</w:t>
      </w:r>
      <w:r>
        <w:rPr>
          <w:color w:val="231F20"/>
          <w:spacing w:val="-9"/>
        </w:rPr>
        <w:t> </w:t>
      </w:r>
      <w:r>
        <w:rPr>
          <w:color w:val="231F20"/>
        </w:rPr>
        <w:t>acciones</w:t>
      </w:r>
      <w:r>
        <w:rPr>
          <w:color w:val="231F20"/>
          <w:spacing w:val="-9"/>
        </w:rPr>
        <w:t> </w:t>
      </w:r>
      <w:r>
        <w:rPr>
          <w:color w:val="231F20"/>
        </w:rPr>
        <w:t>en</w:t>
      </w:r>
      <w:r>
        <w:rPr>
          <w:color w:val="231F20"/>
          <w:spacing w:val="-8"/>
        </w:rPr>
        <w:t> </w:t>
      </w:r>
      <w:r>
        <w:rPr>
          <w:color w:val="231F20"/>
        </w:rPr>
        <w:t>la</w:t>
      </w:r>
      <w:r>
        <w:rPr>
          <w:color w:val="231F20"/>
          <w:spacing w:val="-9"/>
        </w:rPr>
        <w:t> </w:t>
      </w:r>
      <w:r>
        <w:rPr>
          <w:color w:val="231F20"/>
        </w:rPr>
        <w:t>población.</w:t>
      </w:r>
    </w:p>
    <w:p>
      <w:pPr>
        <w:pStyle w:val="BodyText"/>
        <w:spacing w:line="266" w:lineRule="auto"/>
        <w:ind w:left="1587" w:firstLine="283"/>
        <w:jc w:val="both"/>
      </w:pPr>
      <w:r>
        <w:rPr>
          <w:color w:val="231F20"/>
        </w:rPr>
        <w:t>La </w:t>
      </w:r>
      <w:r>
        <w:rPr>
          <w:color w:val="231F20"/>
          <w:spacing w:val="-3"/>
        </w:rPr>
        <w:t>presente </w:t>
      </w:r>
      <w:r>
        <w:rPr>
          <w:color w:val="231F20"/>
        </w:rPr>
        <w:t>Administración tiene la responsa- bilidad de conducir la planeación del desarrollo con la participación democrática de los grupos sociales,</w:t>
      </w:r>
      <w:r>
        <w:rPr>
          <w:color w:val="231F20"/>
          <w:spacing w:val="-13"/>
        </w:rPr>
        <w:t> </w:t>
      </w:r>
      <w:r>
        <w:rPr>
          <w:color w:val="231F20"/>
        </w:rPr>
        <w:t>fortaleciendo</w:t>
      </w:r>
      <w:r>
        <w:rPr>
          <w:color w:val="231F20"/>
          <w:spacing w:val="-13"/>
        </w:rPr>
        <w:t> </w:t>
      </w:r>
      <w:r>
        <w:rPr>
          <w:color w:val="231F20"/>
        </w:rPr>
        <w:t>los</w:t>
      </w:r>
      <w:r>
        <w:rPr>
          <w:color w:val="231F20"/>
          <w:spacing w:val="-13"/>
        </w:rPr>
        <w:t> </w:t>
      </w:r>
      <w:r>
        <w:rPr>
          <w:color w:val="231F20"/>
        </w:rPr>
        <w:t>mecanismos</w:t>
      </w:r>
      <w:r>
        <w:rPr>
          <w:color w:val="231F20"/>
          <w:spacing w:val="-13"/>
        </w:rPr>
        <w:t> </w:t>
      </w:r>
      <w:r>
        <w:rPr>
          <w:color w:val="231F20"/>
        </w:rPr>
        <w:t>de</w:t>
      </w:r>
      <w:r>
        <w:rPr>
          <w:color w:val="231F20"/>
          <w:spacing w:val="-13"/>
        </w:rPr>
        <w:t> </w:t>
      </w:r>
      <w:r>
        <w:rPr>
          <w:color w:val="231F20"/>
        </w:rPr>
        <w:t>coordi- nación, colaboración, inducción y gestión de los gobiernos</w:t>
      </w:r>
      <w:r>
        <w:rPr>
          <w:color w:val="231F20"/>
          <w:spacing w:val="-13"/>
        </w:rPr>
        <w:t> </w:t>
      </w:r>
      <w:r>
        <w:rPr>
          <w:color w:val="231F20"/>
        </w:rPr>
        <w:t>Federal</w:t>
      </w:r>
      <w:r>
        <w:rPr>
          <w:color w:val="231F20"/>
          <w:spacing w:val="-13"/>
        </w:rPr>
        <w:t> </w:t>
      </w:r>
      <w:r>
        <w:rPr>
          <w:color w:val="231F20"/>
        </w:rPr>
        <w:t>y</w:t>
      </w:r>
      <w:r>
        <w:rPr>
          <w:color w:val="231F20"/>
          <w:spacing w:val="-13"/>
        </w:rPr>
        <w:t> </w:t>
      </w:r>
      <w:r>
        <w:rPr>
          <w:color w:val="231F20"/>
        </w:rPr>
        <w:t>los</w:t>
      </w:r>
      <w:r>
        <w:rPr>
          <w:color w:val="231F20"/>
          <w:spacing w:val="-12"/>
        </w:rPr>
        <w:t> </w:t>
      </w:r>
      <w:r>
        <w:rPr>
          <w:color w:val="231F20"/>
        </w:rPr>
        <w:t>municipales.</w:t>
      </w:r>
      <w:r>
        <w:rPr>
          <w:color w:val="231F20"/>
          <w:spacing w:val="-13"/>
        </w:rPr>
        <w:t> </w:t>
      </w:r>
      <w:r>
        <w:rPr>
          <w:color w:val="231F20"/>
        </w:rPr>
        <w:t>Por</w:t>
      </w:r>
      <w:r>
        <w:rPr>
          <w:color w:val="231F20"/>
          <w:spacing w:val="-13"/>
        </w:rPr>
        <w:t> </w:t>
      </w:r>
      <w:r>
        <w:rPr>
          <w:color w:val="231F20"/>
        </w:rPr>
        <w:t>su</w:t>
      </w:r>
      <w:r>
        <w:rPr>
          <w:color w:val="231F20"/>
          <w:spacing w:val="-12"/>
        </w:rPr>
        <w:t> </w:t>
      </w:r>
      <w:r>
        <w:rPr>
          <w:color w:val="231F20"/>
        </w:rPr>
        <w:t>parte, los </w:t>
      </w:r>
      <w:r>
        <w:rPr>
          <w:color w:val="231F20"/>
          <w:spacing w:val="-3"/>
        </w:rPr>
        <w:t>Ayuntamientos </w:t>
      </w:r>
      <w:r>
        <w:rPr>
          <w:color w:val="231F20"/>
        </w:rPr>
        <w:t>deben conducir la planeación del desarrollo de </w:t>
      </w:r>
      <w:r>
        <w:rPr>
          <w:color w:val="231F20"/>
          <w:spacing w:val="-3"/>
        </w:rPr>
        <w:t>sus </w:t>
      </w:r>
      <w:r>
        <w:rPr>
          <w:color w:val="231F20"/>
        </w:rPr>
        <w:t>municipalidades </w:t>
      </w:r>
      <w:r>
        <w:rPr>
          <w:color w:val="231F20"/>
          <w:spacing w:val="-3"/>
        </w:rPr>
        <w:t>atendiendo </w:t>
      </w:r>
      <w:r>
        <w:rPr>
          <w:color w:val="231F20"/>
        </w:rPr>
        <w:t>las</w:t>
      </w:r>
      <w:r>
        <w:rPr>
          <w:color w:val="231F20"/>
          <w:spacing w:val="-15"/>
        </w:rPr>
        <w:t> </w:t>
      </w:r>
      <w:r>
        <w:rPr>
          <w:color w:val="231F20"/>
        </w:rPr>
        <w:t>principales</w:t>
      </w:r>
      <w:r>
        <w:rPr>
          <w:color w:val="231F20"/>
          <w:spacing w:val="-15"/>
        </w:rPr>
        <w:t> </w:t>
      </w:r>
      <w:r>
        <w:rPr>
          <w:color w:val="231F20"/>
        </w:rPr>
        <w:t>necesidades</w:t>
      </w:r>
      <w:r>
        <w:rPr>
          <w:color w:val="231F20"/>
          <w:spacing w:val="-15"/>
        </w:rPr>
        <w:t> </w:t>
      </w:r>
      <w:r>
        <w:rPr>
          <w:color w:val="231F20"/>
        </w:rPr>
        <w:t>de</w:t>
      </w:r>
      <w:r>
        <w:rPr>
          <w:color w:val="231F20"/>
          <w:spacing w:val="-15"/>
        </w:rPr>
        <w:t> </w:t>
      </w:r>
      <w:r>
        <w:rPr>
          <w:color w:val="231F20"/>
        </w:rPr>
        <w:t>los</w:t>
      </w:r>
      <w:r>
        <w:rPr>
          <w:color w:val="231F20"/>
          <w:spacing w:val="-14"/>
        </w:rPr>
        <w:t> </w:t>
      </w:r>
      <w:r>
        <w:rPr>
          <w:color w:val="231F20"/>
        </w:rPr>
        <w:t>habitantes.</w:t>
      </w:r>
    </w:p>
    <w:p>
      <w:pPr>
        <w:pStyle w:val="BodyText"/>
        <w:spacing w:line="266" w:lineRule="auto"/>
        <w:ind w:left="1587" w:firstLine="283"/>
        <w:jc w:val="both"/>
      </w:pPr>
      <w:r>
        <w:rPr>
          <w:color w:val="231F20"/>
          <w:spacing w:val="-3"/>
        </w:rPr>
        <w:t>Mediante</w:t>
      </w:r>
      <w:r>
        <w:rPr>
          <w:color w:val="231F20"/>
          <w:spacing w:val="-19"/>
        </w:rPr>
        <w:t> </w:t>
      </w:r>
      <w:r>
        <w:rPr>
          <w:color w:val="231F20"/>
        </w:rPr>
        <w:t>la</w:t>
      </w:r>
      <w:r>
        <w:rPr>
          <w:color w:val="231F20"/>
          <w:spacing w:val="-18"/>
        </w:rPr>
        <w:t> </w:t>
      </w:r>
      <w:r>
        <w:rPr>
          <w:color w:val="231F20"/>
          <w:spacing w:val="-3"/>
        </w:rPr>
        <w:t>coinversión</w:t>
      </w:r>
      <w:r>
        <w:rPr>
          <w:color w:val="231F20"/>
          <w:spacing w:val="-19"/>
        </w:rPr>
        <w:t> </w:t>
      </w:r>
      <w:r>
        <w:rPr>
          <w:color w:val="231F20"/>
        </w:rPr>
        <w:t>de</w:t>
      </w:r>
      <w:r>
        <w:rPr>
          <w:color w:val="231F20"/>
          <w:spacing w:val="-18"/>
        </w:rPr>
        <w:t> </w:t>
      </w:r>
      <w:r>
        <w:rPr>
          <w:color w:val="231F20"/>
        </w:rPr>
        <w:t>recursos</w:t>
      </w:r>
      <w:r>
        <w:rPr>
          <w:color w:val="231F20"/>
          <w:spacing w:val="-19"/>
        </w:rPr>
        <w:t> </w:t>
      </w:r>
      <w:r>
        <w:rPr>
          <w:color w:val="231F20"/>
        </w:rPr>
        <w:t>estatales</w:t>
      </w:r>
      <w:r>
        <w:rPr>
          <w:color w:val="231F20"/>
          <w:spacing w:val="-18"/>
        </w:rPr>
        <w:t> </w:t>
      </w:r>
      <w:r>
        <w:rPr>
          <w:color w:val="231F20"/>
        </w:rPr>
        <w:t>y </w:t>
      </w:r>
      <w:r>
        <w:rPr>
          <w:color w:val="231F20"/>
          <w:w w:val="105"/>
        </w:rPr>
        <w:t>municipales</w:t>
      </w:r>
      <w:r>
        <w:rPr>
          <w:color w:val="231F20"/>
          <w:spacing w:val="-17"/>
          <w:w w:val="105"/>
        </w:rPr>
        <w:t> </w:t>
      </w:r>
      <w:r>
        <w:rPr>
          <w:color w:val="231F20"/>
          <w:w w:val="105"/>
        </w:rPr>
        <w:t>para</w:t>
      </w:r>
      <w:r>
        <w:rPr>
          <w:color w:val="231F20"/>
          <w:spacing w:val="-17"/>
          <w:w w:val="105"/>
        </w:rPr>
        <w:t> </w:t>
      </w:r>
      <w:r>
        <w:rPr>
          <w:color w:val="231F20"/>
          <w:w w:val="105"/>
        </w:rPr>
        <w:t>el</w:t>
      </w:r>
      <w:r>
        <w:rPr>
          <w:color w:val="231F20"/>
          <w:spacing w:val="-17"/>
          <w:w w:val="105"/>
        </w:rPr>
        <w:t> </w:t>
      </w:r>
      <w:r>
        <w:rPr>
          <w:color w:val="231F20"/>
          <w:spacing w:val="-3"/>
          <w:w w:val="105"/>
        </w:rPr>
        <w:t>financiamiento</w:t>
      </w:r>
      <w:r>
        <w:rPr>
          <w:color w:val="231F20"/>
          <w:spacing w:val="-16"/>
          <w:w w:val="105"/>
        </w:rPr>
        <w:t> </w:t>
      </w:r>
      <w:r>
        <w:rPr>
          <w:color w:val="231F20"/>
          <w:w w:val="105"/>
        </w:rPr>
        <w:t>de</w:t>
      </w:r>
      <w:r>
        <w:rPr>
          <w:color w:val="231F20"/>
          <w:spacing w:val="-17"/>
          <w:w w:val="105"/>
        </w:rPr>
        <w:t> </w:t>
      </w:r>
      <w:r>
        <w:rPr>
          <w:color w:val="231F20"/>
          <w:w w:val="105"/>
        </w:rPr>
        <w:t>obras</w:t>
      </w:r>
      <w:r>
        <w:rPr>
          <w:color w:val="231F20"/>
          <w:spacing w:val="-17"/>
          <w:w w:val="105"/>
        </w:rPr>
        <w:t> </w:t>
      </w:r>
      <w:r>
        <w:rPr>
          <w:color w:val="231F20"/>
          <w:w w:val="105"/>
        </w:rPr>
        <w:t>que impacte</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1"/>
          <w:w w:val="105"/>
        </w:rPr>
        <w:t> </w:t>
      </w:r>
      <w:r>
        <w:rPr>
          <w:color w:val="231F20"/>
          <w:w w:val="105"/>
        </w:rPr>
        <w:t>calidad</w:t>
      </w:r>
      <w:r>
        <w:rPr>
          <w:color w:val="231F20"/>
          <w:spacing w:val="-12"/>
          <w:w w:val="105"/>
        </w:rPr>
        <w:t> </w:t>
      </w:r>
      <w:r>
        <w:rPr>
          <w:color w:val="231F20"/>
          <w:w w:val="105"/>
        </w:rPr>
        <w:t>de</w:t>
      </w:r>
      <w:r>
        <w:rPr>
          <w:color w:val="231F20"/>
          <w:spacing w:val="-11"/>
          <w:w w:val="105"/>
        </w:rPr>
        <w:t> </w:t>
      </w:r>
      <w:r>
        <w:rPr>
          <w:color w:val="231F20"/>
          <w:w w:val="105"/>
        </w:rPr>
        <w:t>vida</w:t>
      </w:r>
      <w:r>
        <w:rPr>
          <w:color w:val="231F20"/>
          <w:spacing w:val="-12"/>
          <w:w w:val="105"/>
        </w:rPr>
        <w:t> </w:t>
      </w:r>
      <w:r>
        <w:rPr>
          <w:color w:val="231F20"/>
          <w:w w:val="105"/>
        </w:rPr>
        <w:t>de</w:t>
      </w:r>
      <w:r>
        <w:rPr>
          <w:color w:val="231F20"/>
          <w:spacing w:val="-11"/>
          <w:w w:val="105"/>
        </w:rPr>
        <w:t> </w:t>
      </w:r>
      <w:r>
        <w:rPr>
          <w:color w:val="231F20"/>
          <w:w w:val="105"/>
        </w:rPr>
        <w:t>la</w:t>
      </w:r>
      <w:r>
        <w:rPr>
          <w:color w:val="231F20"/>
          <w:spacing w:val="-12"/>
          <w:w w:val="105"/>
        </w:rPr>
        <w:t> </w:t>
      </w:r>
      <w:r>
        <w:rPr>
          <w:color w:val="231F20"/>
          <w:w w:val="105"/>
        </w:rPr>
        <w:t>población,</w:t>
      </w:r>
      <w:r>
        <w:rPr>
          <w:color w:val="231F20"/>
          <w:spacing w:val="-11"/>
          <w:w w:val="105"/>
        </w:rPr>
        <w:t> </w:t>
      </w:r>
      <w:r>
        <w:rPr>
          <w:color w:val="231F20"/>
          <w:w w:val="105"/>
        </w:rPr>
        <w:t>el Gobierno</w:t>
      </w:r>
      <w:r>
        <w:rPr>
          <w:color w:val="231F20"/>
          <w:spacing w:val="-29"/>
          <w:w w:val="105"/>
        </w:rPr>
        <w:t> </w:t>
      </w:r>
      <w:r>
        <w:rPr>
          <w:color w:val="231F20"/>
          <w:w w:val="105"/>
        </w:rPr>
        <w:t>del</w:t>
      </w:r>
      <w:r>
        <w:rPr>
          <w:color w:val="231F20"/>
          <w:spacing w:val="-29"/>
          <w:w w:val="105"/>
        </w:rPr>
        <w:t> </w:t>
      </w:r>
      <w:r>
        <w:rPr>
          <w:color w:val="231F20"/>
          <w:w w:val="105"/>
        </w:rPr>
        <w:t>Estado</w:t>
      </w:r>
      <w:r>
        <w:rPr>
          <w:color w:val="231F20"/>
          <w:spacing w:val="-29"/>
          <w:w w:val="105"/>
        </w:rPr>
        <w:t> </w:t>
      </w:r>
      <w:r>
        <w:rPr>
          <w:color w:val="231F20"/>
          <w:w w:val="105"/>
        </w:rPr>
        <w:t>y</w:t>
      </w:r>
      <w:r>
        <w:rPr>
          <w:color w:val="231F20"/>
          <w:spacing w:val="-29"/>
          <w:w w:val="105"/>
        </w:rPr>
        <w:t> </w:t>
      </w:r>
      <w:r>
        <w:rPr>
          <w:color w:val="231F20"/>
          <w:w w:val="105"/>
        </w:rPr>
        <w:t>los</w:t>
      </w:r>
      <w:r>
        <w:rPr>
          <w:color w:val="231F20"/>
          <w:spacing w:val="-29"/>
          <w:w w:val="105"/>
        </w:rPr>
        <w:t> </w:t>
      </w:r>
      <w:r>
        <w:rPr>
          <w:color w:val="231F20"/>
          <w:w w:val="105"/>
        </w:rPr>
        <w:t>municipios,</w:t>
      </w:r>
      <w:r>
        <w:rPr>
          <w:color w:val="231F20"/>
          <w:spacing w:val="-29"/>
          <w:w w:val="105"/>
        </w:rPr>
        <w:t> </w:t>
      </w:r>
      <w:r>
        <w:rPr>
          <w:color w:val="231F20"/>
          <w:w w:val="105"/>
        </w:rPr>
        <w:t>de</w:t>
      </w:r>
      <w:r>
        <w:rPr>
          <w:color w:val="231F20"/>
          <w:spacing w:val="-29"/>
          <w:w w:val="105"/>
        </w:rPr>
        <w:t> </w:t>
      </w:r>
      <w:r>
        <w:rPr>
          <w:color w:val="231F20"/>
          <w:w w:val="105"/>
        </w:rPr>
        <w:t>manera </w:t>
      </w:r>
      <w:r>
        <w:rPr>
          <w:color w:val="231F20"/>
          <w:spacing w:val="-3"/>
          <w:w w:val="105"/>
        </w:rPr>
        <w:t>conjunta</w:t>
      </w:r>
      <w:r>
        <w:rPr>
          <w:color w:val="231F20"/>
          <w:spacing w:val="-19"/>
          <w:w w:val="105"/>
        </w:rPr>
        <w:t> </w:t>
      </w:r>
      <w:r>
        <w:rPr>
          <w:color w:val="231F20"/>
          <w:w w:val="105"/>
        </w:rPr>
        <w:t>y</w:t>
      </w:r>
      <w:r>
        <w:rPr>
          <w:color w:val="231F20"/>
          <w:spacing w:val="-18"/>
          <w:w w:val="105"/>
        </w:rPr>
        <w:t> </w:t>
      </w:r>
      <w:r>
        <w:rPr>
          <w:color w:val="231F20"/>
          <w:spacing w:val="-3"/>
          <w:w w:val="105"/>
        </w:rPr>
        <w:t>coordinada,</w:t>
      </w:r>
      <w:r>
        <w:rPr>
          <w:color w:val="231F20"/>
          <w:spacing w:val="-18"/>
          <w:w w:val="105"/>
        </w:rPr>
        <w:t> </w:t>
      </w:r>
      <w:r>
        <w:rPr>
          <w:color w:val="231F20"/>
          <w:w w:val="105"/>
        </w:rPr>
        <w:t>impulsan</w:t>
      </w:r>
      <w:r>
        <w:rPr>
          <w:color w:val="231F20"/>
          <w:spacing w:val="-19"/>
          <w:w w:val="105"/>
        </w:rPr>
        <w:t> </w:t>
      </w:r>
      <w:r>
        <w:rPr>
          <w:color w:val="231F20"/>
          <w:w w:val="105"/>
        </w:rPr>
        <w:t>y</w:t>
      </w:r>
      <w:r>
        <w:rPr>
          <w:color w:val="231F20"/>
          <w:spacing w:val="-18"/>
          <w:w w:val="105"/>
        </w:rPr>
        <w:t> </w:t>
      </w:r>
      <w:r>
        <w:rPr>
          <w:color w:val="231F20"/>
          <w:w w:val="105"/>
        </w:rPr>
        <w:t>fortalecen</w:t>
      </w:r>
      <w:r>
        <w:rPr>
          <w:color w:val="231F20"/>
          <w:spacing w:val="-18"/>
          <w:w w:val="105"/>
        </w:rPr>
        <w:t> </w:t>
      </w:r>
      <w:r>
        <w:rPr>
          <w:color w:val="231F20"/>
          <w:spacing w:val="-3"/>
          <w:w w:val="105"/>
        </w:rPr>
        <w:t>sus </w:t>
      </w:r>
      <w:r>
        <w:rPr>
          <w:color w:val="231F20"/>
          <w:w w:val="105"/>
        </w:rPr>
        <w:t>capacidades</w:t>
      </w:r>
      <w:r>
        <w:rPr>
          <w:color w:val="231F20"/>
          <w:spacing w:val="-15"/>
          <w:w w:val="105"/>
        </w:rPr>
        <w:t> </w:t>
      </w:r>
      <w:r>
        <w:rPr>
          <w:color w:val="231F20"/>
          <w:w w:val="105"/>
        </w:rPr>
        <w:t>de</w:t>
      </w:r>
      <w:r>
        <w:rPr>
          <w:color w:val="231F20"/>
          <w:spacing w:val="-15"/>
          <w:w w:val="105"/>
        </w:rPr>
        <w:t> </w:t>
      </w:r>
      <w:r>
        <w:rPr>
          <w:color w:val="231F20"/>
          <w:w w:val="105"/>
        </w:rPr>
        <w:t>planeación</w:t>
      </w:r>
      <w:r>
        <w:rPr>
          <w:color w:val="231F20"/>
          <w:spacing w:val="-15"/>
          <w:w w:val="105"/>
        </w:rPr>
        <w:t> </w:t>
      </w:r>
      <w:r>
        <w:rPr>
          <w:color w:val="231F20"/>
          <w:w w:val="105"/>
        </w:rPr>
        <w:t>y</w:t>
      </w:r>
      <w:r>
        <w:rPr>
          <w:color w:val="231F20"/>
          <w:spacing w:val="-15"/>
          <w:w w:val="105"/>
        </w:rPr>
        <w:t> </w:t>
      </w:r>
      <w:r>
        <w:rPr>
          <w:color w:val="231F20"/>
          <w:w w:val="105"/>
        </w:rPr>
        <w:t>concertación</w:t>
      </w:r>
      <w:r>
        <w:rPr>
          <w:color w:val="231F20"/>
          <w:spacing w:val="-15"/>
          <w:w w:val="105"/>
        </w:rPr>
        <w:t> </w:t>
      </w:r>
      <w:r>
        <w:rPr>
          <w:color w:val="231F20"/>
          <w:w w:val="105"/>
        </w:rPr>
        <w:t>para un uso </w:t>
      </w:r>
      <w:r>
        <w:rPr>
          <w:color w:val="231F20"/>
          <w:spacing w:val="-3"/>
          <w:w w:val="105"/>
        </w:rPr>
        <w:t>transparente </w:t>
      </w:r>
      <w:r>
        <w:rPr>
          <w:color w:val="231F20"/>
          <w:w w:val="105"/>
        </w:rPr>
        <w:t>y </w:t>
      </w:r>
      <w:r>
        <w:rPr>
          <w:color w:val="231F20"/>
          <w:spacing w:val="-3"/>
          <w:w w:val="105"/>
        </w:rPr>
        <w:t>eficiente </w:t>
      </w:r>
      <w:r>
        <w:rPr>
          <w:color w:val="231F20"/>
          <w:w w:val="105"/>
        </w:rPr>
        <w:t>de los recursos </w:t>
      </w:r>
      <w:r>
        <w:rPr>
          <w:color w:val="231F20"/>
        </w:rPr>
        <w:t>públicos</w:t>
      </w:r>
      <w:r>
        <w:rPr>
          <w:color w:val="231F20"/>
          <w:spacing w:val="-19"/>
        </w:rPr>
        <w:t> </w:t>
      </w:r>
      <w:r>
        <w:rPr>
          <w:color w:val="231F20"/>
        </w:rPr>
        <w:t>destinados</w:t>
      </w:r>
      <w:r>
        <w:rPr>
          <w:color w:val="231F20"/>
          <w:spacing w:val="-19"/>
        </w:rPr>
        <w:t> </w:t>
      </w:r>
      <w:r>
        <w:rPr>
          <w:color w:val="231F20"/>
        </w:rPr>
        <w:t>a</w:t>
      </w:r>
      <w:r>
        <w:rPr>
          <w:color w:val="231F20"/>
          <w:spacing w:val="-18"/>
        </w:rPr>
        <w:t> </w:t>
      </w:r>
      <w:r>
        <w:rPr>
          <w:color w:val="231F20"/>
          <w:spacing w:val="-3"/>
        </w:rPr>
        <w:t>atender</w:t>
      </w:r>
      <w:r>
        <w:rPr>
          <w:color w:val="231F20"/>
          <w:spacing w:val="-19"/>
        </w:rPr>
        <w:t> </w:t>
      </w:r>
      <w:r>
        <w:rPr>
          <w:color w:val="231F20"/>
        </w:rPr>
        <w:t>los</w:t>
      </w:r>
      <w:r>
        <w:rPr>
          <w:color w:val="231F20"/>
          <w:spacing w:val="-18"/>
        </w:rPr>
        <w:t> </w:t>
      </w:r>
      <w:r>
        <w:rPr>
          <w:color w:val="231F20"/>
        </w:rPr>
        <w:t>principales</w:t>
      </w:r>
      <w:r>
        <w:rPr>
          <w:color w:val="231F20"/>
          <w:spacing w:val="-19"/>
        </w:rPr>
        <w:t> </w:t>
      </w:r>
      <w:r>
        <w:rPr>
          <w:color w:val="231F20"/>
        </w:rPr>
        <w:t>reza- </w:t>
      </w:r>
      <w:r>
        <w:rPr>
          <w:color w:val="231F20"/>
          <w:w w:val="105"/>
        </w:rPr>
        <w:t>gos</w:t>
      </w:r>
      <w:r>
        <w:rPr>
          <w:color w:val="231F20"/>
          <w:spacing w:val="-14"/>
          <w:w w:val="105"/>
        </w:rPr>
        <w:t> </w:t>
      </w:r>
      <w:r>
        <w:rPr>
          <w:color w:val="231F20"/>
          <w:w w:val="105"/>
        </w:rPr>
        <w:t>sociales</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población.</w:t>
      </w:r>
    </w:p>
    <w:p>
      <w:pPr>
        <w:pStyle w:val="BodyText"/>
        <w:spacing w:line="264" w:lineRule="auto" w:before="62"/>
        <w:ind w:left="199" w:right="791" w:firstLine="283"/>
        <w:jc w:val="both"/>
      </w:pPr>
      <w:r>
        <w:rPr/>
        <w:br w:type="column"/>
      </w:r>
      <w:r>
        <w:rPr>
          <w:rFonts w:ascii="Calibri" w:hAnsi="Calibri"/>
          <w:color w:val="231F20"/>
        </w:rPr>
        <w:t>El Sistema de Planeación para el </w:t>
      </w:r>
      <w:r>
        <w:rPr>
          <w:rFonts w:ascii="Calibri" w:hAnsi="Calibri"/>
          <w:color w:val="231F20"/>
          <w:spacing w:val="2"/>
        </w:rPr>
        <w:t>Desa- </w:t>
      </w:r>
      <w:r>
        <w:rPr>
          <w:rFonts w:ascii="Calibri" w:hAnsi="Calibri"/>
          <w:color w:val="231F20"/>
        </w:rPr>
        <w:t>rrollo Municipal (SISPLADE-MUNICIPAL) </w:t>
      </w:r>
      <w:r>
        <w:rPr>
          <w:color w:val="231F20"/>
        </w:rPr>
        <w:t>que instrumenta el Gobierno de Oaxaca es una herramienta tecnológica que agrupa informa- ción de variables que dan cuenta de la situa- ción que guardan los municipios del estado en cuanto al desarrollo de sus capacidades y habili- dades institucionales de gestión pública, incor- </w:t>
      </w:r>
      <w:r>
        <w:rPr>
          <w:color w:val="231F20"/>
          <w:spacing w:val="2"/>
        </w:rPr>
        <w:t>pora </w:t>
      </w:r>
      <w:r>
        <w:rPr>
          <w:color w:val="231F20"/>
        </w:rPr>
        <w:t>distintas </w:t>
      </w:r>
      <w:r>
        <w:rPr>
          <w:color w:val="231F20"/>
          <w:spacing w:val="2"/>
        </w:rPr>
        <w:t>perspectivas </w:t>
      </w:r>
      <w:r>
        <w:rPr>
          <w:color w:val="231F20"/>
        </w:rPr>
        <w:t>territoriales y facilita la toma de decisiones para el mejoramiento de  la calidad de vida en la</w:t>
      </w:r>
      <w:r>
        <w:rPr>
          <w:color w:val="231F20"/>
          <w:spacing w:val="5"/>
        </w:rPr>
        <w:t> </w:t>
      </w:r>
      <w:r>
        <w:rPr>
          <w:color w:val="231F20"/>
        </w:rPr>
        <w:t>entidad.</w:t>
      </w:r>
    </w:p>
    <w:p>
      <w:pPr>
        <w:pStyle w:val="BodyText"/>
        <w:spacing w:line="266" w:lineRule="auto"/>
        <w:ind w:left="199" w:right="791" w:firstLine="283"/>
        <w:jc w:val="both"/>
      </w:pPr>
      <w:r>
        <w:rPr>
          <w:color w:val="231F20"/>
        </w:rPr>
        <w:t>Para la determinación del grado de cumpli- miento de los municipios en el Tablero de Con- </w:t>
      </w:r>
      <w:r>
        <w:rPr>
          <w:color w:val="231F20"/>
          <w:w w:val="95"/>
        </w:rPr>
        <w:t>trol del SISPLADE-MUNICIPAL se consideran siete </w:t>
      </w:r>
      <w:r>
        <w:rPr>
          <w:color w:val="231F20"/>
        </w:rPr>
        <w:t>variables: integración del Consejo de Desarrollo Social Municipal, priorización de obras, registro de la priorización de obras, firma del Convenio Marco de Coordinación Gobierno del Estado-Mu- nicipios, Planes Municipales registrados, muni- cipios que firmaron el Programa de Desarrollo Institucional y municipios que definieron un Pro- grama de Gestión.</w:t>
      </w:r>
    </w:p>
    <w:p>
      <w:pPr>
        <w:pStyle w:val="BodyText"/>
        <w:spacing w:line="266" w:lineRule="auto"/>
        <w:ind w:left="199" w:right="791" w:firstLine="283"/>
        <w:jc w:val="both"/>
      </w:pPr>
      <w:r>
        <w:rPr>
          <w:color w:val="231F20"/>
        </w:rPr>
        <w:t>Para</w:t>
      </w:r>
      <w:r>
        <w:rPr>
          <w:color w:val="231F20"/>
          <w:spacing w:val="-20"/>
        </w:rPr>
        <w:t> </w:t>
      </w:r>
      <w:r>
        <w:rPr>
          <w:color w:val="231F20"/>
        </w:rPr>
        <w:t>el</w:t>
      </w:r>
      <w:r>
        <w:rPr>
          <w:color w:val="231F20"/>
          <w:spacing w:val="-20"/>
        </w:rPr>
        <w:t> </w:t>
      </w:r>
      <w:r>
        <w:rPr>
          <w:color w:val="231F20"/>
          <w:spacing w:val="-6"/>
        </w:rPr>
        <w:t>2016,</w:t>
      </w:r>
      <w:r>
        <w:rPr>
          <w:color w:val="231F20"/>
          <w:spacing w:val="-19"/>
        </w:rPr>
        <w:t> </w:t>
      </w:r>
      <w:r>
        <w:rPr>
          <w:color w:val="231F20"/>
        </w:rPr>
        <w:t>el</w:t>
      </w:r>
      <w:r>
        <w:rPr>
          <w:color w:val="231F20"/>
          <w:spacing w:val="-20"/>
        </w:rPr>
        <w:t> </w:t>
      </w:r>
      <w:r>
        <w:rPr>
          <w:color w:val="231F20"/>
          <w:spacing w:val="-4"/>
        </w:rPr>
        <w:t>Tablero</w:t>
      </w:r>
      <w:r>
        <w:rPr>
          <w:color w:val="231F20"/>
          <w:spacing w:val="-19"/>
        </w:rPr>
        <w:t> </w:t>
      </w:r>
      <w:r>
        <w:rPr>
          <w:color w:val="231F20"/>
        </w:rPr>
        <w:t>de</w:t>
      </w:r>
      <w:r>
        <w:rPr>
          <w:color w:val="231F20"/>
          <w:spacing w:val="-20"/>
        </w:rPr>
        <w:t> </w:t>
      </w:r>
      <w:r>
        <w:rPr>
          <w:color w:val="231F20"/>
          <w:spacing w:val="-3"/>
        </w:rPr>
        <w:t>Control</w:t>
      </w:r>
      <w:r>
        <w:rPr>
          <w:color w:val="231F20"/>
          <w:spacing w:val="-20"/>
        </w:rPr>
        <w:t> </w:t>
      </w:r>
      <w:r>
        <w:rPr>
          <w:color w:val="231F20"/>
        </w:rPr>
        <w:t>de</w:t>
      </w:r>
      <w:r>
        <w:rPr>
          <w:color w:val="231F20"/>
          <w:spacing w:val="-19"/>
        </w:rPr>
        <w:t> </w:t>
      </w:r>
      <w:r>
        <w:rPr>
          <w:color w:val="231F20"/>
        </w:rPr>
        <w:t>dicho</w:t>
      </w:r>
      <w:r>
        <w:rPr>
          <w:color w:val="231F20"/>
          <w:spacing w:val="-20"/>
        </w:rPr>
        <w:t> </w:t>
      </w:r>
      <w:r>
        <w:rPr>
          <w:color w:val="231F20"/>
          <w:spacing w:val="-3"/>
        </w:rPr>
        <w:t>Sis- tema presentó </w:t>
      </w:r>
      <w:r>
        <w:rPr>
          <w:color w:val="231F20"/>
        </w:rPr>
        <w:t>los </w:t>
      </w:r>
      <w:r>
        <w:rPr>
          <w:color w:val="231F20"/>
          <w:spacing w:val="-3"/>
        </w:rPr>
        <w:t>siguientes</w:t>
      </w:r>
      <w:r>
        <w:rPr>
          <w:color w:val="231F20"/>
          <w:spacing w:val="-25"/>
        </w:rPr>
        <w:t> </w:t>
      </w:r>
      <w:r>
        <w:rPr>
          <w:color w:val="231F20"/>
        </w:rPr>
        <w:t>resultados:</w:t>
      </w:r>
    </w:p>
    <w:p>
      <w:pPr>
        <w:spacing w:after="0" w:line="266" w:lineRule="auto"/>
        <w:jc w:val="both"/>
        <w:sectPr>
          <w:headerReference w:type="even" r:id="rId165"/>
          <w:pgSz w:w="10490" w:h="15880"/>
          <w:pgMar w:header="0" w:footer="1094" w:top="900" w:bottom="1280" w:left="0" w:right="0"/>
          <w:cols w:num="2" w:equalWidth="0">
            <w:col w:w="5522" w:space="40"/>
            <w:col w:w="4928"/>
          </w:cols>
        </w:sectPr>
      </w:pPr>
    </w:p>
    <w:p>
      <w:pPr>
        <w:pStyle w:val="BodyText"/>
        <w:rPr>
          <w:sz w:val="20"/>
        </w:rPr>
      </w:pPr>
    </w:p>
    <w:p>
      <w:pPr>
        <w:pStyle w:val="BodyText"/>
        <w:spacing w:before="1"/>
        <w:rPr>
          <w:sz w:val="21"/>
        </w:rPr>
      </w:pPr>
    </w:p>
    <w:p>
      <w:pPr>
        <w:spacing w:line="218" w:lineRule="auto" w:before="103"/>
        <w:ind w:left="1595" w:right="623" w:firstLine="0"/>
        <w:jc w:val="left"/>
        <w:rPr>
          <w:rFonts w:ascii="Calibri" w:hAnsi="Calibri"/>
          <w:sz w:val="18"/>
        </w:rPr>
      </w:pPr>
      <w:r>
        <w:rPr>
          <w:b/>
          <w:color w:val="231F20"/>
          <w:sz w:val="18"/>
        </w:rPr>
        <w:t>Gráfica</w:t>
      </w:r>
      <w:r>
        <w:rPr>
          <w:b/>
          <w:color w:val="231F20"/>
          <w:spacing w:val="-27"/>
          <w:sz w:val="18"/>
        </w:rPr>
        <w:t> </w:t>
      </w:r>
      <w:r>
        <w:rPr>
          <w:b/>
          <w:color w:val="231F20"/>
          <w:sz w:val="18"/>
        </w:rPr>
        <w:t>23.</w:t>
      </w:r>
      <w:r>
        <w:rPr>
          <w:b/>
          <w:color w:val="231F20"/>
          <w:spacing w:val="-27"/>
          <w:sz w:val="18"/>
        </w:rPr>
        <w:t> </w:t>
      </w:r>
      <w:r>
        <w:rPr>
          <w:rFonts w:ascii="Calibri" w:hAnsi="Calibri"/>
          <w:color w:val="231F20"/>
          <w:sz w:val="18"/>
        </w:rPr>
        <w:t>Distribución</w:t>
      </w:r>
      <w:r>
        <w:rPr>
          <w:rFonts w:ascii="Calibri" w:hAnsi="Calibri"/>
          <w:color w:val="231F20"/>
          <w:spacing w:val="-26"/>
          <w:sz w:val="18"/>
        </w:rPr>
        <w:t> </w:t>
      </w:r>
      <w:r>
        <w:rPr>
          <w:rFonts w:ascii="Calibri" w:hAnsi="Calibri"/>
          <w:color w:val="231F20"/>
          <w:sz w:val="18"/>
        </w:rPr>
        <w:t>de</w:t>
      </w:r>
      <w:r>
        <w:rPr>
          <w:rFonts w:ascii="Calibri" w:hAnsi="Calibri"/>
          <w:color w:val="231F20"/>
          <w:spacing w:val="-26"/>
          <w:sz w:val="18"/>
        </w:rPr>
        <w:t> </w:t>
      </w:r>
      <w:r>
        <w:rPr>
          <w:rFonts w:ascii="Calibri" w:hAnsi="Calibri"/>
          <w:color w:val="231F20"/>
          <w:sz w:val="18"/>
        </w:rPr>
        <w:t>Municipios</w:t>
      </w:r>
      <w:r>
        <w:rPr>
          <w:rFonts w:ascii="Calibri" w:hAnsi="Calibri"/>
          <w:color w:val="231F20"/>
          <w:spacing w:val="-26"/>
          <w:sz w:val="18"/>
        </w:rPr>
        <w:t> </w:t>
      </w:r>
      <w:r>
        <w:rPr>
          <w:rFonts w:ascii="Calibri" w:hAnsi="Calibri"/>
          <w:color w:val="231F20"/>
          <w:sz w:val="18"/>
        </w:rPr>
        <w:t>de</w:t>
      </w:r>
      <w:r>
        <w:rPr>
          <w:rFonts w:ascii="Calibri" w:hAnsi="Calibri"/>
          <w:color w:val="231F20"/>
          <w:spacing w:val="-27"/>
          <w:sz w:val="18"/>
        </w:rPr>
        <w:t> </w:t>
      </w:r>
      <w:r>
        <w:rPr>
          <w:rFonts w:ascii="Calibri" w:hAnsi="Calibri"/>
          <w:color w:val="231F20"/>
          <w:sz w:val="18"/>
        </w:rPr>
        <w:t>la</w:t>
      </w:r>
      <w:r>
        <w:rPr>
          <w:rFonts w:ascii="Calibri" w:hAnsi="Calibri"/>
          <w:color w:val="231F20"/>
          <w:spacing w:val="-26"/>
          <w:sz w:val="18"/>
        </w:rPr>
        <w:t> </w:t>
      </w:r>
      <w:r>
        <w:rPr>
          <w:rFonts w:ascii="Calibri" w:hAnsi="Calibri"/>
          <w:color w:val="231F20"/>
          <w:sz w:val="18"/>
        </w:rPr>
        <w:t>Entidad</w:t>
      </w:r>
      <w:r>
        <w:rPr>
          <w:rFonts w:ascii="Calibri" w:hAnsi="Calibri"/>
          <w:color w:val="231F20"/>
          <w:spacing w:val="-26"/>
          <w:sz w:val="18"/>
        </w:rPr>
        <w:t> </w:t>
      </w:r>
      <w:r>
        <w:rPr>
          <w:rFonts w:ascii="Calibri" w:hAnsi="Calibri"/>
          <w:color w:val="231F20"/>
          <w:sz w:val="18"/>
        </w:rPr>
        <w:t>por</w:t>
      </w:r>
      <w:r>
        <w:rPr>
          <w:rFonts w:ascii="Calibri" w:hAnsi="Calibri"/>
          <w:color w:val="231F20"/>
          <w:spacing w:val="-26"/>
          <w:sz w:val="18"/>
        </w:rPr>
        <w:t> </w:t>
      </w:r>
      <w:r>
        <w:rPr>
          <w:rFonts w:ascii="Calibri" w:hAnsi="Calibri"/>
          <w:color w:val="231F20"/>
          <w:sz w:val="18"/>
        </w:rPr>
        <w:t>Grado</w:t>
      </w:r>
      <w:r>
        <w:rPr>
          <w:rFonts w:ascii="Calibri" w:hAnsi="Calibri"/>
          <w:color w:val="231F20"/>
          <w:spacing w:val="-27"/>
          <w:sz w:val="18"/>
        </w:rPr>
        <w:t> </w:t>
      </w:r>
      <w:r>
        <w:rPr>
          <w:rFonts w:ascii="Calibri" w:hAnsi="Calibri"/>
          <w:color w:val="231F20"/>
          <w:sz w:val="18"/>
        </w:rPr>
        <w:t>de</w:t>
      </w:r>
      <w:r>
        <w:rPr>
          <w:rFonts w:ascii="Calibri" w:hAnsi="Calibri"/>
          <w:color w:val="231F20"/>
          <w:spacing w:val="-26"/>
          <w:sz w:val="18"/>
        </w:rPr>
        <w:t> </w:t>
      </w:r>
      <w:r>
        <w:rPr>
          <w:rFonts w:ascii="Calibri" w:hAnsi="Calibri"/>
          <w:color w:val="231F20"/>
          <w:sz w:val="18"/>
        </w:rPr>
        <w:t>Cumplimiento</w:t>
      </w:r>
      <w:r>
        <w:rPr>
          <w:rFonts w:ascii="Calibri" w:hAnsi="Calibri"/>
          <w:color w:val="231F20"/>
          <w:spacing w:val="-26"/>
          <w:sz w:val="18"/>
        </w:rPr>
        <w:t> </w:t>
      </w:r>
      <w:r>
        <w:rPr>
          <w:rFonts w:ascii="Calibri" w:hAnsi="Calibri"/>
          <w:color w:val="231F20"/>
          <w:sz w:val="18"/>
        </w:rPr>
        <w:t>en</w:t>
      </w:r>
      <w:r>
        <w:rPr>
          <w:rFonts w:ascii="Calibri" w:hAnsi="Calibri"/>
          <w:color w:val="231F20"/>
          <w:spacing w:val="-26"/>
          <w:sz w:val="18"/>
        </w:rPr>
        <w:t> </w:t>
      </w:r>
      <w:r>
        <w:rPr>
          <w:rFonts w:ascii="Calibri" w:hAnsi="Calibri"/>
          <w:color w:val="231F20"/>
          <w:sz w:val="18"/>
        </w:rPr>
        <w:t>el</w:t>
      </w:r>
      <w:r>
        <w:rPr>
          <w:rFonts w:ascii="Calibri" w:hAnsi="Calibri"/>
          <w:color w:val="231F20"/>
          <w:spacing w:val="-29"/>
          <w:sz w:val="18"/>
        </w:rPr>
        <w:t> </w:t>
      </w:r>
      <w:r>
        <w:rPr>
          <w:rFonts w:ascii="Calibri" w:hAnsi="Calibri"/>
          <w:color w:val="231F20"/>
          <w:sz w:val="18"/>
        </w:rPr>
        <w:t>Tablero</w:t>
      </w:r>
      <w:r>
        <w:rPr>
          <w:rFonts w:ascii="Calibri" w:hAnsi="Calibri"/>
          <w:color w:val="231F20"/>
          <w:spacing w:val="-27"/>
          <w:sz w:val="18"/>
        </w:rPr>
        <w:t> </w:t>
      </w:r>
      <w:r>
        <w:rPr>
          <w:rFonts w:ascii="Calibri" w:hAnsi="Calibri"/>
          <w:color w:val="231F20"/>
          <w:sz w:val="18"/>
        </w:rPr>
        <w:t>de</w:t>
      </w:r>
      <w:r>
        <w:rPr>
          <w:rFonts w:ascii="Calibri" w:hAnsi="Calibri"/>
          <w:color w:val="231F20"/>
          <w:spacing w:val="-26"/>
          <w:sz w:val="18"/>
        </w:rPr>
        <w:t> </w:t>
      </w:r>
      <w:r>
        <w:rPr>
          <w:rFonts w:ascii="Calibri" w:hAnsi="Calibri"/>
          <w:color w:val="231F20"/>
          <w:sz w:val="18"/>
        </w:rPr>
        <w:t>Control</w:t>
      </w:r>
      <w:r>
        <w:rPr>
          <w:rFonts w:ascii="Calibri" w:hAnsi="Calibri"/>
          <w:color w:val="231F20"/>
          <w:spacing w:val="-26"/>
          <w:sz w:val="18"/>
        </w:rPr>
        <w:t> </w:t>
      </w:r>
      <w:r>
        <w:rPr>
          <w:rFonts w:ascii="Calibri" w:hAnsi="Calibri"/>
          <w:color w:val="231F20"/>
          <w:sz w:val="18"/>
        </w:rPr>
        <w:t>Municipal, 2017.</w:t>
      </w:r>
    </w:p>
    <w:p>
      <w:pPr>
        <w:spacing w:before="69" w:after="13"/>
        <w:ind w:left="1012" w:right="1453" w:firstLine="0"/>
        <w:jc w:val="center"/>
        <w:rPr>
          <w:rFonts w:ascii="Calibri"/>
          <w:sz w:val="18"/>
        </w:rPr>
      </w:pPr>
      <w:r>
        <w:rPr>
          <w:rFonts w:ascii="Calibri"/>
          <w:color w:val="231F20"/>
          <w:sz w:val="18"/>
        </w:rPr>
        <w:t>410</w:t>
      </w:r>
    </w:p>
    <w:p>
      <w:pPr>
        <w:pStyle w:val="BodyText"/>
        <w:ind w:left="2986"/>
        <w:rPr>
          <w:rFonts w:ascii="Calibri"/>
          <w:sz w:val="20"/>
        </w:rPr>
      </w:pPr>
      <w:r>
        <w:rPr>
          <w:rFonts w:ascii="Calibri"/>
          <w:sz w:val="20"/>
        </w:rPr>
        <w:pict>
          <v:group style="width:294.650pt;height:63.15pt;mso-position-horizontal-relative:char;mso-position-vertical-relative:line" coordorigin="0,0" coordsize="5893,1263">
            <v:shape style="position:absolute;left:63;top:57;width:5780;height:1175" coordorigin="64,58" coordsize="5780,1175" path="m64,1096l2006,58,3972,883,5843,1232e" filled="false" stroked="true" strokeweight="3pt" strokecolor="#38a692">
              <v:path arrowok="t"/>
              <v:stroke dashstyle="solid"/>
            </v:shape>
            <v:shape style="position:absolute;left:1962;top:0;width:87;height:87" coordorigin="1963,0" coordsize="87,87" path="m2006,0l1989,3,1976,13,1966,27,1963,43,1966,60,1976,74,1989,84,2006,87,2023,84,2037,74,2046,60,2050,43,2046,27,2037,13,2023,3,2006,0xe" filled="true" fillcolor="#a1cbc1" stroked="false">
              <v:path arrowok="t"/>
              <v:fill type="solid"/>
            </v:shape>
            <v:shape style="position:absolute;left:23;top:1038;width:87;height:87" coordorigin="24,1038" coordsize="87,87" path="m67,1038l50,1041,37,1051,27,1065,24,1081,27,1098,37,1112,50,1122,67,1125,84,1122,98,1112,107,1098,111,1081,107,1065,98,1051,84,1041,67,1038xe" filled="true" fillcolor="#a1cbc1" stroked="false">
              <v:path arrowok="t"/>
              <v:fill type="solid"/>
            </v:shape>
            <v:shape style="position:absolute;left:3928;top:825;width:87;height:87" coordorigin="3928,825" coordsize="87,87" path="m3972,825l3955,829,3941,838,3932,852,3928,869,3932,886,3941,900,3955,909,3972,912,3989,909,4002,900,4012,886,4015,869,4012,852,4002,838,3989,829,3972,825xe" filled="true" fillcolor="#a1cbc1" stroked="false">
              <v:path arrowok="t"/>
              <v:fill type="solid"/>
            </v:shape>
            <v:shape style="position:absolute;left:5786;top:1175;width:87;height:87" coordorigin="5787,1175" coordsize="87,87" path="m5830,1175l5813,1178,5799,1188,5790,1202,5787,1219,5790,1235,5799,1249,5813,1259,5830,1262,5847,1259,5861,1249,5870,1235,5873,1219,5870,1202,5861,1188,5847,1178,5830,1175xe" filled="true" fillcolor="#a1cbc1" stroked="false">
              <v:path arrowok="t"/>
              <v:fill type="solid"/>
            </v:shape>
            <v:shape style="position:absolute;left:0;top:552;width:193;height:203" type="#_x0000_t202" filled="false" stroked="false">
              <v:textbox inset="0,0,0,0">
                <w:txbxContent>
                  <w:p>
                    <w:pPr>
                      <w:spacing w:line="203" w:lineRule="exact" w:before="0"/>
                      <w:ind w:left="0" w:right="0" w:firstLine="0"/>
                      <w:jc w:val="left"/>
                      <w:rPr>
                        <w:rFonts w:ascii="Calibri"/>
                        <w:sz w:val="18"/>
                      </w:rPr>
                    </w:pPr>
                    <w:r>
                      <w:rPr>
                        <w:rFonts w:ascii="Calibri"/>
                        <w:color w:val="231F20"/>
                        <w:sz w:val="18"/>
                      </w:rPr>
                      <w:t>51</w:t>
                    </w:r>
                  </w:p>
                </w:txbxContent>
              </v:textbox>
              <w10:wrap type="none"/>
            </v:shape>
            <v:shape style="position:absolute;left:3842;top:597;width:279;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5"/>
                        <w:sz w:val="18"/>
                      </w:rPr>
                      <w:t>104</w:t>
                    </w:r>
                  </w:p>
                </w:txbxContent>
              </v:textbox>
              <w10:wrap type="none"/>
            </v:shape>
            <v:shape style="position:absolute;left:5787;top:930;width:106;height:203" type="#_x0000_t202" filled="false" stroked="false">
              <v:textbox inset="0,0,0,0">
                <w:txbxContent>
                  <w:p>
                    <w:pPr>
                      <w:spacing w:line="203" w:lineRule="exact" w:before="0"/>
                      <w:ind w:left="0" w:right="0" w:firstLine="0"/>
                      <w:jc w:val="left"/>
                      <w:rPr>
                        <w:rFonts w:ascii="Calibri"/>
                        <w:sz w:val="18"/>
                      </w:rPr>
                    </w:pPr>
                    <w:r>
                      <w:rPr>
                        <w:rFonts w:ascii="Calibri"/>
                        <w:color w:val="231F20"/>
                        <w:w w:val="93"/>
                        <w:sz w:val="18"/>
                      </w:rPr>
                      <w:t>5</w:t>
                    </w:r>
                  </w:p>
                </w:txbxContent>
              </v:textbox>
              <w10:wrap type="none"/>
            </v:shape>
          </v:group>
        </w:pict>
      </w:r>
      <w:r>
        <w:rPr>
          <w:rFonts w:ascii="Calibri"/>
          <w:sz w:val="20"/>
        </w:rPr>
      </w:r>
    </w:p>
    <w:p>
      <w:pPr>
        <w:tabs>
          <w:tab w:pos="4809" w:val="left" w:leader="none"/>
          <w:tab w:pos="6514" w:val="left" w:leader="none"/>
          <w:tab w:pos="8276" w:val="left" w:leader="none"/>
        </w:tabs>
        <w:spacing w:line="168" w:lineRule="auto" w:before="139"/>
        <w:ind w:left="8395" w:right="1130" w:hanging="5684"/>
        <w:jc w:val="left"/>
        <w:rPr>
          <w:rFonts w:ascii="Calibri" w:hAnsi="Calibri"/>
          <w:sz w:val="18"/>
        </w:rPr>
      </w:pPr>
      <w:r>
        <w:rPr>
          <w:rFonts w:ascii="Calibri" w:hAnsi="Calibri"/>
          <w:color w:val="231F20"/>
          <w:sz w:val="18"/>
        </w:rPr>
        <w:t>Completo</w:t>
        <w:tab/>
        <w:t>Parcial</w:t>
        <w:tab/>
        <w:t>Incompleto</w:t>
        <w:tab/>
      </w:r>
      <w:r>
        <w:rPr>
          <w:rFonts w:ascii="Calibri" w:hAnsi="Calibri"/>
          <w:color w:val="231F20"/>
          <w:w w:val="95"/>
          <w:position w:val="5"/>
          <w:sz w:val="18"/>
        </w:rPr>
        <w:t>No</w:t>
      </w:r>
      <w:r>
        <w:rPr>
          <w:rFonts w:ascii="Calibri" w:hAnsi="Calibri"/>
          <w:color w:val="231F20"/>
          <w:spacing w:val="-18"/>
          <w:w w:val="95"/>
          <w:position w:val="5"/>
          <w:sz w:val="18"/>
        </w:rPr>
        <w:t> </w:t>
      </w:r>
      <w:r>
        <w:rPr>
          <w:rFonts w:ascii="Calibri" w:hAnsi="Calibri"/>
          <w:color w:val="231F20"/>
          <w:w w:val="95"/>
          <w:position w:val="5"/>
          <w:sz w:val="18"/>
        </w:rPr>
        <w:t>presentaron </w:t>
      </w:r>
      <w:r>
        <w:rPr>
          <w:rFonts w:ascii="Calibri" w:hAnsi="Calibri"/>
          <w:color w:val="231F20"/>
          <w:sz w:val="18"/>
        </w:rPr>
        <w:t>información</w:t>
      </w:r>
    </w:p>
    <w:p>
      <w:pPr>
        <w:spacing w:before="82"/>
        <w:ind w:left="1595" w:right="0" w:firstLine="0"/>
        <w:jc w:val="left"/>
        <w:rPr>
          <w:rFonts w:ascii="Calibri"/>
          <w:sz w:val="18"/>
        </w:rPr>
      </w:pPr>
      <w:r>
        <w:rPr>
          <w:b/>
          <w:color w:val="231F20"/>
          <w:sz w:val="18"/>
        </w:rPr>
        <w:t>Fuente: </w:t>
      </w:r>
      <w:r>
        <w:rPr>
          <w:rFonts w:ascii="Calibri"/>
          <w:color w:val="231F20"/>
          <w:sz w:val="18"/>
        </w:rPr>
        <w:t>CGCOPLADE, SISPLADE-MUNICIPAL, 2017</w:t>
      </w:r>
    </w:p>
    <w:p>
      <w:pPr>
        <w:pStyle w:val="BodyText"/>
        <w:rPr>
          <w:rFonts w:ascii="Calibri"/>
          <w:sz w:val="20"/>
        </w:rPr>
      </w:pPr>
    </w:p>
    <w:p>
      <w:pPr>
        <w:pStyle w:val="BodyText"/>
        <w:rPr>
          <w:rFonts w:ascii="Calibri"/>
          <w:sz w:val="18"/>
        </w:rPr>
      </w:pPr>
    </w:p>
    <w:p>
      <w:pPr>
        <w:spacing w:after="0"/>
        <w:rPr>
          <w:rFonts w:ascii="Calibri"/>
          <w:sz w:val="18"/>
        </w:rPr>
        <w:sectPr>
          <w:type w:val="continuous"/>
          <w:pgSz w:w="10490" w:h="15880"/>
          <w:pgMar w:top="1500" w:bottom="280" w:left="0" w:right="0"/>
        </w:sectPr>
      </w:pPr>
    </w:p>
    <w:p>
      <w:pPr>
        <w:pStyle w:val="BodyText"/>
        <w:spacing w:line="266" w:lineRule="auto" w:before="86"/>
        <w:ind w:left="1595" w:firstLine="283"/>
        <w:jc w:val="both"/>
      </w:pPr>
      <w:r>
        <w:rPr>
          <w:color w:val="231F20"/>
        </w:rPr>
        <w:t>Con base a lo </w:t>
      </w:r>
      <w:r>
        <w:rPr>
          <w:color w:val="231F20"/>
          <w:spacing w:val="-3"/>
        </w:rPr>
        <w:t>anterior </w:t>
      </w:r>
      <w:r>
        <w:rPr>
          <w:color w:val="231F20"/>
        </w:rPr>
        <w:t>y </w:t>
      </w:r>
      <w:r>
        <w:rPr>
          <w:color w:val="231F20"/>
          <w:spacing w:val="-3"/>
        </w:rPr>
        <w:t>ante </w:t>
      </w:r>
      <w:r>
        <w:rPr>
          <w:color w:val="231F20"/>
        </w:rPr>
        <w:t>la necesidad de generar</w:t>
      </w:r>
      <w:r>
        <w:rPr>
          <w:color w:val="231F20"/>
          <w:spacing w:val="-24"/>
        </w:rPr>
        <w:t> </w:t>
      </w:r>
      <w:r>
        <w:rPr>
          <w:color w:val="231F20"/>
        </w:rPr>
        <w:t>capacidades</w:t>
      </w:r>
      <w:r>
        <w:rPr>
          <w:color w:val="231F20"/>
          <w:spacing w:val="-23"/>
        </w:rPr>
        <w:t> </w:t>
      </w:r>
      <w:r>
        <w:rPr>
          <w:color w:val="231F20"/>
        </w:rPr>
        <w:t>en</w:t>
      </w:r>
      <w:r>
        <w:rPr>
          <w:color w:val="231F20"/>
          <w:spacing w:val="-24"/>
        </w:rPr>
        <w:t> </w:t>
      </w:r>
      <w:r>
        <w:rPr>
          <w:color w:val="231F20"/>
        </w:rPr>
        <w:t>los</w:t>
      </w:r>
      <w:r>
        <w:rPr>
          <w:color w:val="231F20"/>
          <w:spacing w:val="-23"/>
        </w:rPr>
        <w:t> </w:t>
      </w:r>
      <w:r>
        <w:rPr>
          <w:color w:val="231F20"/>
        </w:rPr>
        <w:t>municipios</w:t>
      </w:r>
      <w:r>
        <w:rPr>
          <w:color w:val="231F20"/>
          <w:spacing w:val="-24"/>
        </w:rPr>
        <w:t> </w:t>
      </w:r>
      <w:r>
        <w:rPr>
          <w:color w:val="231F20"/>
        </w:rPr>
        <w:t>del</w:t>
      </w:r>
      <w:r>
        <w:rPr>
          <w:color w:val="231F20"/>
          <w:spacing w:val="-23"/>
        </w:rPr>
        <w:t> </w:t>
      </w:r>
      <w:r>
        <w:rPr>
          <w:color w:val="231F20"/>
        </w:rPr>
        <w:t>estado, es</w:t>
      </w:r>
      <w:r>
        <w:rPr>
          <w:color w:val="231F20"/>
          <w:spacing w:val="-22"/>
        </w:rPr>
        <w:t> </w:t>
      </w:r>
      <w:r>
        <w:rPr>
          <w:color w:val="231F20"/>
        </w:rPr>
        <w:t>necesario</w:t>
      </w:r>
      <w:r>
        <w:rPr>
          <w:color w:val="231F20"/>
          <w:spacing w:val="-21"/>
        </w:rPr>
        <w:t> </w:t>
      </w:r>
      <w:r>
        <w:rPr>
          <w:color w:val="231F20"/>
        </w:rPr>
        <w:t>articular</w:t>
      </w:r>
      <w:r>
        <w:rPr>
          <w:color w:val="231F20"/>
          <w:spacing w:val="-21"/>
        </w:rPr>
        <w:t> </w:t>
      </w:r>
      <w:r>
        <w:rPr>
          <w:color w:val="231F20"/>
        </w:rPr>
        <w:t>acciones</w:t>
      </w:r>
      <w:r>
        <w:rPr>
          <w:color w:val="231F20"/>
          <w:spacing w:val="-22"/>
        </w:rPr>
        <w:t> </w:t>
      </w:r>
      <w:r>
        <w:rPr>
          <w:color w:val="231F20"/>
        </w:rPr>
        <w:t>en</w:t>
      </w:r>
      <w:r>
        <w:rPr>
          <w:color w:val="231F20"/>
          <w:spacing w:val="-21"/>
        </w:rPr>
        <w:t> </w:t>
      </w:r>
      <w:r>
        <w:rPr>
          <w:color w:val="231F20"/>
        </w:rPr>
        <w:t>los</w:t>
      </w:r>
      <w:r>
        <w:rPr>
          <w:color w:val="231F20"/>
          <w:spacing w:val="-21"/>
        </w:rPr>
        <w:t> </w:t>
      </w:r>
      <w:r>
        <w:rPr>
          <w:color w:val="231F20"/>
        </w:rPr>
        <w:t>tres</w:t>
      </w:r>
      <w:r>
        <w:rPr>
          <w:color w:val="231F20"/>
          <w:spacing w:val="-22"/>
        </w:rPr>
        <w:t> </w:t>
      </w:r>
      <w:r>
        <w:rPr>
          <w:color w:val="231F20"/>
        </w:rPr>
        <w:t>órdenes</w:t>
      </w:r>
    </w:p>
    <w:p>
      <w:pPr>
        <w:pStyle w:val="BodyText"/>
        <w:spacing w:line="266" w:lineRule="auto" w:before="86"/>
        <w:ind w:left="199" w:right="791"/>
        <w:jc w:val="both"/>
      </w:pPr>
      <w:r>
        <w:rPr/>
        <w:br w:type="column"/>
      </w:r>
      <w:r>
        <w:rPr>
          <w:color w:val="231F20"/>
        </w:rPr>
        <w:t>de Gobierno, así como generar los resultados de impacto</w:t>
      </w:r>
      <w:r>
        <w:rPr>
          <w:color w:val="231F20"/>
          <w:spacing w:val="-12"/>
        </w:rPr>
        <w:t> </w:t>
      </w:r>
      <w:r>
        <w:rPr>
          <w:color w:val="231F20"/>
        </w:rPr>
        <w:t>que</w:t>
      </w:r>
      <w:r>
        <w:rPr>
          <w:color w:val="231F20"/>
          <w:spacing w:val="-11"/>
        </w:rPr>
        <w:t> </w:t>
      </w:r>
      <w:r>
        <w:rPr>
          <w:color w:val="231F20"/>
        </w:rPr>
        <w:t>se</w:t>
      </w:r>
      <w:r>
        <w:rPr>
          <w:color w:val="231F20"/>
          <w:spacing w:val="-12"/>
        </w:rPr>
        <w:t> </w:t>
      </w:r>
      <w:r>
        <w:rPr>
          <w:color w:val="231F20"/>
        </w:rPr>
        <w:t>requieren</w:t>
      </w:r>
      <w:r>
        <w:rPr>
          <w:color w:val="231F20"/>
          <w:spacing w:val="-11"/>
        </w:rPr>
        <w:t> </w:t>
      </w:r>
      <w:r>
        <w:rPr>
          <w:color w:val="231F20"/>
        </w:rPr>
        <w:t>para</w:t>
      </w:r>
      <w:r>
        <w:rPr>
          <w:color w:val="231F20"/>
          <w:spacing w:val="-11"/>
        </w:rPr>
        <w:t> </w:t>
      </w:r>
      <w:r>
        <w:rPr>
          <w:color w:val="231F20"/>
          <w:spacing w:val="-3"/>
        </w:rPr>
        <w:t>atender</w:t>
      </w:r>
      <w:r>
        <w:rPr>
          <w:color w:val="231F20"/>
          <w:spacing w:val="-12"/>
        </w:rPr>
        <w:t> </w:t>
      </w:r>
      <w:r>
        <w:rPr>
          <w:color w:val="231F20"/>
        </w:rPr>
        <w:t>las</w:t>
      </w:r>
      <w:r>
        <w:rPr>
          <w:color w:val="231F20"/>
          <w:spacing w:val="-11"/>
        </w:rPr>
        <w:t> </w:t>
      </w:r>
      <w:r>
        <w:rPr>
          <w:color w:val="231F20"/>
        </w:rPr>
        <w:t>necesi- dades</w:t>
      </w:r>
      <w:r>
        <w:rPr>
          <w:color w:val="231F20"/>
          <w:spacing w:val="-9"/>
        </w:rPr>
        <w:t> </w:t>
      </w:r>
      <w:r>
        <w:rPr>
          <w:color w:val="231F20"/>
        </w:rPr>
        <w:t>más</w:t>
      </w:r>
      <w:r>
        <w:rPr>
          <w:color w:val="231F20"/>
          <w:spacing w:val="-9"/>
        </w:rPr>
        <w:t> </w:t>
      </w:r>
      <w:r>
        <w:rPr>
          <w:color w:val="231F20"/>
          <w:spacing w:val="-3"/>
        </w:rPr>
        <w:t>apremiantes</w:t>
      </w:r>
      <w:r>
        <w:rPr>
          <w:color w:val="231F20"/>
          <w:spacing w:val="-8"/>
        </w:rPr>
        <w:t> </w:t>
      </w:r>
      <w:r>
        <w:rPr>
          <w:color w:val="231F20"/>
        </w:rPr>
        <w:t>de</w:t>
      </w:r>
      <w:r>
        <w:rPr>
          <w:color w:val="231F20"/>
          <w:spacing w:val="-9"/>
        </w:rPr>
        <w:t> </w:t>
      </w:r>
      <w:r>
        <w:rPr>
          <w:color w:val="231F20"/>
        </w:rPr>
        <w:t>los</w:t>
      </w:r>
      <w:r>
        <w:rPr>
          <w:color w:val="231F20"/>
          <w:spacing w:val="-9"/>
        </w:rPr>
        <w:t> </w:t>
      </w:r>
      <w:r>
        <w:rPr>
          <w:color w:val="231F20"/>
        </w:rPr>
        <w:t>municipios.</w:t>
      </w:r>
    </w:p>
    <w:p>
      <w:pPr>
        <w:spacing w:after="0" w:line="266" w:lineRule="auto"/>
        <w:jc w:val="both"/>
        <w:sectPr>
          <w:type w:val="continuous"/>
          <w:pgSz w:w="10490" w:h="15880"/>
          <w:pgMar w:top="1500" w:bottom="280" w:left="0" w:right="0"/>
          <w:cols w:num="2" w:equalWidth="0">
            <w:col w:w="5522" w:space="40"/>
            <w:col w:w="4928"/>
          </w:cols>
        </w:sectPr>
      </w:pPr>
    </w:p>
    <w:p>
      <w:pPr>
        <w:pStyle w:val="Heading1"/>
        <w:numPr>
          <w:ilvl w:val="0"/>
          <w:numId w:val="4"/>
        </w:numPr>
        <w:tabs>
          <w:tab w:pos="1190" w:val="left" w:leader="none"/>
        </w:tabs>
        <w:spacing w:line="240" w:lineRule="auto" w:before="60" w:after="0"/>
        <w:ind w:left="1189" w:right="0" w:hanging="397"/>
        <w:jc w:val="left"/>
      </w:pPr>
      <w:r>
        <w:rPr>
          <w:color w:val="808285"/>
          <w:w w:val="85"/>
        </w:rPr>
        <w:t>Marco</w:t>
      </w:r>
      <w:r>
        <w:rPr>
          <w:color w:val="808285"/>
          <w:spacing w:val="-42"/>
          <w:w w:val="85"/>
        </w:rPr>
        <w:t> </w:t>
      </w:r>
      <w:r>
        <w:rPr>
          <w:color w:val="808285"/>
          <w:w w:val="85"/>
        </w:rPr>
        <w:t>Estratégico</w: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spacing w:before="11"/>
        <w:rPr>
          <w:rFonts w:ascii="Gill Sans MT"/>
          <w:b/>
          <w:sz w:val="16"/>
        </w:rPr>
      </w:pPr>
    </w:p>
    <w:p>
      <w:pPr>
        <w:spacing w:after="0"/>
        <w:rPr>
          <w:rFonts w:ascii="Gill Sans MT"/>
          <w:sz w:val="16"/>
        </w:rPr>
        <w:sectPr>
          <w:headerReference w:type="default" r:id="rId166"/>
          <w:footerReference w:type="default" r:id="rId167"/>
          <w:footerReference w:type="even" r:id="rId168"/>
          <w:pgSz w:w="10490" w:h="15880"/>
          <w:pgMar w:header="0" w:footer="1094" w:top="860" w:bottom="1280" w:left="0" w:right="0"/>
          <w:pgNumType w:start="45"/>
        </w:sectPr>
      </w:pPr>
    </w:p>
    <w:p>
      <w:pPr>
        <w:pStyle w:val="BodyText"/>
        <w:spacing w:line="266" w:lineRule="auto" w:before="101"/>
        <w:ind w:left="793" w:firstLine="233"/>
        <w:jc w:val="right"/>
      </w:pPr>
      <w:r>
        <w:rPr/>
        <w:pict>
          <v:shape style="position:absolute;margin-left:37.840302pt;margin-top:-1.079983pt;width:12.1pt;height:38.4pt;mso-position-horizontal-relative:page;mso-position-vertical-relative:paragraph;z-index:-262091776" type="#_x0000_t202" filled="false" stroked="false">
            <v:textbox inset="0,0,0,0">
              <w:txbxContent>
                <w:p>
                  <w:pPr>
                    <w:spacing w:line="759" w:lineRule="exact" w:before="9"/>
                    <w:ind w:left="0" w:right="0" w:firstLine="0"/>
                    <w:jc w:val="left"/>
                    <w:rPr>
                      <w:rFonts w:ascii="Calibri"/>
                      <w:b/>
                      <w:sz w:val="63"/>
                    </w:rPr>
                  </w:pPr>
                  <w:r>
                    <w:rPr>
                      <w:rFonts w:ascii="Calibri"/>
                      <w:b/>
                      <w:color w:val="939598"/>
                      <w:w w:val="90"/>
                      <w:sz w:val="63"/>
                    </w:rPr>
                    <w:t>L</w:t>
                  </w:r>
                </w:p>
              </w:txbxContent>
            </v:textbox>
            <w10:wrap type="none"/>
          </v:shape>
        </w:pict>
      </w:r>
      <w:r>
        <w:rPr>
          <w:color w:val="231F20"/>
        </w:rPr>
        <w:t>os </w:t>
      </w:r>
      <w:r>
        <w:rPr>
          <w:color w:val="231F20"/>
          <w:spacing w:val="-3"/>
        </w:rPr>
        <w:t>objetivos </w:t>
      </w:r>
      <w:r>
        <w:rPr>
          <w:color w:val="231F20"/>
        </w:rPr>
        <w:t>y </w:t>
      </w:r>
      <w:r>
        <w:rPr>
          <w:color w:val="231F20"/>
          <w:spacing w:val="-3"/>
        </w:rPr>
        <w:t>estrategias sectoriales</w:t>
      </w:r>
      <w:r>
        <w:rPr>
          <w:color w:val="231F20"/>
          <w:spacing w:val="-26"/>
        </w:rPr>
        <w:t> </w:t>
      </w:r>
      <w:r>
        <w:rPr>
          <w:color w:val="231F20"/>
        </w:rPr>
        <w:t>de</w:t>
      </w:r>
      <w:r>
        <w:rPr>
          <w:color w:val="231F20"/>
          <w:spacing w:val="33"/>
        </w:rPr>
        <w:t> </w:t>
      </w:r>
      <w:r>
        <w:rPr>
          <w:color w:val="231F20"/>
        </w:rPr>
        <w:t>este</w:t>
      </w:r>
      <w:r>
        <w:rPr>
          <w:color w:val="231F20"/>
          <w:w w:val="96"/>
        </w:rPr>
        <w:t> </w:t>
      </w:r>
      <w:r>
        <w:rPr>
          <w:color w:val="231F20"/>
          <w:spacing w:val="-3"/>
        </w:rPr>
        <w:t>Plan han sido alineados </w:t>
      </w:r>
      <w:r>
        <w:rPr>
          <w:color w:val="231F20"/>
        </w:rPr>
        <w:t>a los </w:t>
      </w:r>
      <w:r>
        <w:rPr>
          <w:color w:val="231F20"/>
          <w:spacing w:val="-3"/>
        </w:rPr>
        <w:t>objetivos</w:t>
      </w:r>
      <w:r>
        <w:rPr>
          <w:color w:val="231F20"/>
          <w:spacing w:val="21"/>
        </w:rPr>
        <w:t> </w:t>
      </w:r>
      <w:r>
        <w:rPr>
          <w:color w:val="231F20"/>
        </w:rPr>
        <w:t>y</w:t>
      </w:r>
      <w:r>
        <w:rPr>
          <w:color w:val="231F20"/>
          <w:spacing w:val="1"/>
        </w:rPr>
        <w:t> </w:t>
      </w:r>
      <w:r>
        <w:rPr>
          <w:color w:val="231F20"/>
        </w:rPr>
        <w:t>estra-</w:t>
      </w:r>
      <w:r>
        <w:rPr>
          <w:color w:val="231F20"/>
          <w:w w:val="108"/>
        </w:rPr>
        <w:t> </w:t>
      </w:r>
      <w:r>
        <w:rPr>
          <w:color w:val="231F20"/>
          <w:spacing w:val="-3"/>
        </w:rPr>
        <w:t>tegias</w:t>
      </w:r>
      <w:r>
        <w:rPr>
          <w:color w:val="231F20"/>
          <w:spacing w:val="-19"/>
        </w:rPr>
        <w:t> </w:t>
      </w:r>
      <w:r>
        <w:rPr>
          <w:color w:val="231F20"/>
        </w:rPr>
        <w:t>del</w:t>
      </w:r>
      <w:r>
        <w:rPr>
          <w:color w:val="231F20"/>
          <w:spacing w:val="-19"/>
        </w:rPr>
        <w:t> </w:t>
      </w:r>
      <w:r>
        <w:rPr>
          <w:color w:val="231F20"/>
          <w:spacing w:val="-4"/>
        </w:rPr>
        <w:t>PED</w:t>
      </w:r>
      <w:r>
        <w:rPr>
          <w:color w:val="231F20"/>
          <w:spacing w:val="-18"/>
        </w:rPr>
        <w:t> </w:t>
      </w:r>
      <w:r>
        <w:rPr>
          <w:color w:val="231F20"/>
          <w:spacing w:val="-7"/>
        </w:rPr>
        <w:t>2016-2022</w:t>
      </w:r>
      <w:r>
        <w:rPr>
          <w:color w:val="231F20"/>
          <w:spacing w:val="-19"/>
        </w:rPr>
        <w:t> </w:t>
      </w:r>
      <w:r>
        <w:rPr>
          <w:color w:val="231F20"/>
          <w:spacing w:val="-3"/>
        </w:rPr>
        <w:t>dentro</w:t>
      </w:r>
      <w:r>
        <w:rPr>
          <w:color w:val="231F20"/>
          <w:spacing w:val="-18"/>
        </w:rPr>
        <w:t> </w:t>
      </w:r>
      <w:r>
        <w:rPr>
          <w:color w:val="231F20"/>
        </w:rPr>
        <w:t>del</w:t>
      </w:r>
      <w:r>
        <w:rPr>
          <w:color w:val="231F20"/>
          <w:spacing w:val="-19"/>
        </w:rPr>
        <w:t> </w:t>
      </w:r>
      <w:r>
        <w:rPr>
          <w:color w:val="231F20"/>
          <w:spacing w:val="-3"/>
        </w:rPr>
        <w:t>Eje</w:t>
      </w:r>
      <w:r>
        <w:rPr>
          <w:color w:val="231F20"/>
          <w:spacing w:val="-18"/>
        </w:rPr>
        <w:t> </w:t>
      </w:r>
      <w:r>
        <w:rPr>
          <w:color w:val="231F20"/>
        </w:rPr>
        <w:t>2.</w:t>
      </w:r>
      <w:r>
        <w:rPr>
          <w:color w:val="231F20"/>
          <w:spacing w:val="-19"/>
        </w:rPr>
        <w:t> </w:t>
      </w:r>
      <w:r>
        <w:rPr>
          <w:color w:val="231F20"/>
          <w:spacing w:val="-3"/>
        </w:rPr>
        <w:t>“Oaxaca</w:t>
      </w:r>
      <w:r>
        <w:rPr>
          <w:color w:val="231F20"/>
          <w:spacing w:val="-2"/>
          <w:w w:val="94"/>
        </w:rPr>
        <w:t> </w:t>
      </w:r>
      <w:r>
        <w:rPr>
          <w:color w:val="231F20"/>
        </w:rPr>
        <w:t>Moderno y </w:t>
      </w:r>
      <w:r>
        <w:rPr>
          <w:color w:val="231F20"/>
          <w:spacing w:val="-6"/>
        </w:rPr>
        <w:t>Transparente”, </w:t>
      </w:r>
      <w:r>
        <w:rPr>
          <w:color w:val="231F20"/>
        </w:rPr>
        <w:t>los </w:t>
      </w:r>
      <w:r>
        <w:rPr>
          <w:color w:val="231F20"/>
          <w:spacing w:val="-3"/>
        </w:rPr>
        <w:t>cuales </w:t>
      </w:r>
      <w:r>
        <w:rPr>
          <w:color w:val="231F20"/>
        </w:rPr>
        <w:t>se</w:t>
      </w:r>
      <w:r>
        <w:rPr>
          <w:color w:val="231F20"/>
          <w:spacing w:val="18"/>
        </w:rPr>
        <w:t> </w:t>
      </w:r>
      <w:r>
        <w:rPr>
          <w:color w:val="231F20"/>
          <w:spacing w:val="-3"/>
        </w:rPr>
        <w:t>presentan</w:t>
      </w:r>
    </w:p>
    <w:p>
      <w:pPr>
        <w:pStyle w:val="BodyText"/>
        <w:spacing w:before="86"/>
        <w:ind w:left="199"/>
        <w:jc w:val="both"/>
      </w:pPr>
      <w:r>
        <w:rPr/>
        <w:br w:type="column"/>
      </w:r>
      <w:r>
        <w:rPr>
          <w:color w:val="231F20"/>
          <w:w w:val="105"/>
        </w:rPr>
        <w:t>de conformidad con los temas que lo integran.</w:t>
      </w:r>
    </w:p>
    <w:p>
      <w:pPr>
        <w:pStyle w:val="BodyText"/>
        <w:spacing w:line="266" w:lineRule="auto" w:before="28"/>
        <w:ind w:left="199" w:right="1585" w:firstLine="283"/>
        <w:jc w:val="both"/>
      </w:pPr>
      <w:r>
        <w:rPr>
          <w:color w:val="231F20"/>
          <w:spacing w:val="-3"/>
        </w:rPr>
        <w:t>Para </w:t>
      </w:r>
      <w:r>
        <w:rPr>
          <w:color w:val="231F20"/>
        </w:rPr>
        <w:t>el </w:t>
      </w:r>
      <w:r>
        <w:rPr>
          <w:color w:val="231F20"/>
          <w:spacing w:val="-4"/>
        </w:rPr>
        <w:t>tema </w:t>
      </w:r>
      <w:r>
        <w:rPr>
          <w:color w:val="231F20"/>
          <w:spacing w:val="-9"/>
        </w:rPr>
        <w:t>2.1. </w:t>
      </w:r>
      <w:r>
        <w:rPr>
          <w:color w:val="231F20"/>
          <w:spacing w:val="-4"/>
        </w:rPr>
        <w:t>“Administración </w:t>
      </w:r>
      <w:r>
        <w:rPr>
          <w:color w:val="231F20"/>
          <w:spacing w:val="-3"/>
        </w:rPr>
        <w:t>Moderna” </w:t>
      </w:r>
      <w:r>
        <w:rPr>
          <w:color w:val="231F20"/>
        </w:rPr>
        <w:t>se </w:t>
      </w:r>
      <w:r>
        <w:rPr>
          <w:color w:val="231F20"/>
          <w:spacing w:val="-3"/>
        </w:rPr>
        <w:t>establecen </w:t>
      </w:r>
      <w:r>
        <w:rPr>
          <w:color w:val="231F20"/>
        </w:rPr>
        <w:t>los </w:t>
      </w:r>
      <w:r>
        <w:rPr>
          <w:color w:val="231F20"/>
          <w:spacing w:val="-4"/>
        </w:rPr>
        <w:t>siguientes </w:t>
      </w:r>
      <w:r>
        <w:rPr>
          <w:color w:val="231F20"/>
          <w:spacing w:val="-3"/>
        </w:rPr>
        <w:t>objetivos, estrategias </w:t>
      </w:r>
      <w:r>
        <w:rPr>
          <w:color w:val="231F20"/>
        </w:rPr>
        <w:t>y </w:t>
      </w:r>
      <w:r>
        <w:rPr>
          <w:color w:val="231F20"/>
          <w:spacing w:val="-3"/>
        </w:rPr>
        <w:t>acciones sectoriales:</w:t>
      </w:r>
    </w:p>
    <w:p>
      <w:pPr>
        <w:spacing w:after="0" w:line="266" w:lineRule="auto"/>
        <w:jc w:val="both"/>
        <w:sectPr>
          <w:type w:val="continuous"/>
          <w:pgSz w:w="10490" w:h="15880"/>
          <w:pgMar w:top="1500" w:bottom="280" w:left="0" w:right="0"/>
          <w:cols w:num="2" w:equalWidth="0">
            <w:col w:w="4728" w:space="40"/>
            <w:col w:w="5722"/>
          </w:cols>
        </w:sectPr>
      </w:pPr>
    </w:p>
    <w:p>
      <w:pPr>
        <w:pStyle w:val="BodyText"/>
        <w:spacing w:before="10"/>
        <w:rPr>
          <w:sz w:val="27"/>
        </w:rPr>
      </w:pPr>
    </w:p>
    <w:tbl>
      <w:tblPr>
        <w:tblW w:w="0" w:type="auto"/>
        <w:jc w:val="left"/>
        <w:tblInd w:w="80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431"/>
        <w:gridCol w:w="2133"/>
        <w:gridCol w:w="1588"/>
        <w:gridCol w:w="2954"/>
      </w:tblGrid>
      <w:tr>
        <w:trPr>
          <w:trHeight w:val="448" w:hRule="atLeast"/>
        </w:trPr>
        <w:tc>
          <w:tcPr>
            <w:tcW w:w="3564" w:type="dxa"/>
            <w:gridSpan w:val="2"/>
            <w:tcBorders>
              <w:top w:val="nil"/>
              <w:left w:val="nil"/>
              <w:right w:val="single" w:sz="34" w:space="0" w:color="FFFFFF"/>
            </w:tcBorders>
            <w:shd w:val="clear" w:color="auto" w:fill="38A692"/>
          </w:tcPr>
          <w:p>
            <w:pPr>
              <w:pStyle w:val="TableParagraph"/>
              <w:spacing w:before="125"/>
              <w:ind w:left="56"/>
              <w:rPr>
                <w:rFonts w:ascii="Calibri"/>
                <w:sz w:val="18"/>
              </w:rPr>
            </w:pPr>
            <w:r>
              <w:rPr>
                <w:rFonts w:ascii="Calibri"/>
                <w:color w:val="FFFFFF"/>
                <w:sz w:val="18"/>
              </w:rPr>
              <w:t>Plan Estatal de Desarrollo 2016-2022</w:t>
            </w:r>
          </w:p>
        </w:tc>
        <w:tc>
          <w:tcPr>
            <w:tcW w:w="4542" w:type="dxa"/>
            <w:gridSpan w:val="2"/>
            <w:tcBorders>
              <w:top w:val="nil"/>
              <w:left w:val="single" w:sz="34" w:space="0" w:color="FFFFFF"/>
              <w:right w:val="nil"/>
            </w:tcBorders>
            <w:shd w:val="clear" w:color="auto" w:fill="38A692"/>
          </w:tcPr>
          <w:p>
            <w:pPr>
              <w:pStyle w:val="TableParagraph"/>
              <w:spacing w:before="125"/>
              <w:ind w:left="88"/>
              <w:rPr>
                <w:rFonts w:ascii="Calibri" w:hAnsi="Calibri"/>
                <w:sz w:val="18"/>
              </w:rPr>
            </w:pPr>
            <w:r>
              <w:rPr>
                <w:rFonts w:ascii="Calibri" w:hAnsi="Calibri"/>
                <w:color w:val="FFFFFF"/>
                <w:sz w:val="18"/>
              </w:rPr>
              <w:t>Plan Estratégico Sectorial Gobierno Moderno</w:t>
            </w:r>
          </w:p>
        </w:tc>
      </w:tr>
      <w:tr>
        <w:trPr>
          <w:trHeight w:val="249" w:hRule="atLeast"/>
        </w:trPr>
        <w:tc>
          <w:tcPr>
            <w:tcW w:w="1431" w:type="dxa"/>
            <w:tcBorders>
              <w:left w:val="nil"/>
              <w:bottom w:val="single" w:sz="48" w:space="0" w:color="FFFFFF"/>
            </w:tcBorders>
            <w:shd w:val="clear" w:color="auto" w:fill="8FC3B7"/>
          </w:tcPr>
          <w:p>
            <w:pPr>
              <w:pStyle w:val="TableParagraph"/>
              <w:spacing w:before="19"/>
              <w:ind w:left="67"/>
              <w:rPr>
                <w:rFonts w:ascii="Calibri"/>
                <w:sz w:val="16"/>
              </w:rPr>
            </w:pPr>
            <w:r>
              <w:rPr>
                <w:rFonts w:ascii="Calibri"/>
                <w:color w:val="231F20"/>
                <w:sz w:val="16"/>
              </w:rPr>
              <w:t>Objetivo</w:t>
            </w:r>
          </w:p>
        </w:tc>
        <w:tc>
          <w:tcPr>
            <w:tcW w:w="2133" w:type="dxa"/>
            <w:tcBorders>
              <w:bottom w:val="single" w:sz="48" w:space="0" w:color="FFFFFF"/>
              <w:right w:val="single" w:sz="34" w:space="0" w:color="FFFFFF"/>
            </w:tcBorders>
            <w:shd w:val="clear" w:color="auto" w:fill="AACFC6"/>
          </w:tcPr>
          <w:p>
            <w:pPr>
              <w:pStyle w:val="TableParagraph"/>
              <w:spacing w:before="19"/>
              <w:ind w:left="85"/>
              <w:rPr>
                <w:rFonts w:ascii="Calibri"/>
                <w:sz w:val="16"/>
              </w:rPr>
            </w:pPr>
            <w:r>
              <w:rPr>
                <w:rFonts w:ascii="Calibri"/>
                <w:color w:val="231F20"/>
                <w:sz w:val="16"/>
              </w:rPr>
              <w:t>Estrategias</w:t>
            </w:r>
          </w:p>
        </w:tc>
        <w:tc>
          <w:tcPr>
            <w:tcW w:w="1588" w:type="dxa"/>
            <w:tcBorders>
              <w:left w:val="single" w:sz="34" w:space="0" w:color="FFFFFF"/>
              <w:bottom w:val="single" w:sz="48" w:space="0" w:color="FFFFFF"/>
            </w:tcBorders>
            <w:shd w:val="clear" w:color="auto" w:fill="AACFC6"/>
          </w:tcPr>
          <w:p>
            <w:pPr>
              <w:pStyle w:val="TableParagraph"/>
              <w:spacing w:before="19"/>
              <w:ind w:left="88"/>
              <w:rPr>
                <w:rFonts w:ascii="Calibri"/>
                <w:sz w:val="16"/>
              </w:rPr>
            </w:pPr>
            <w:r>
              <w:rPr>
                <w:rFonts w:ascii="Calibri"/>
                <w:color w:val="231F20"/>
                <w:sz w:val="16"/>
              </w:rPr>
              <w:t>Objetivos</w:t>
            </w:r>
          </w:p>
        </w:tc>
        <w:tc>
          <w:tcPr>
            <w:tcW w:w="2954" w:type="dxa"/>
            <w:tcBorders>
              <w:bottom w:val="single" w:sz="48" w:space="0" w:color="FFFFFF"/>
              <w:right w:val="nil"/>
            </w:tcBorders>
            <w:shd w:val="clear" w:color="auto" w:fill="AACFC6"/>
          </w:tcPr>
          <w:p>
            <w:pPr>
              <w:pStyle w:val="TableParagraph"/>
              <w:spacing w:before="19"/>
              <w:ind w:left="51"/>
              <w:rPr>
                <w:rFonts w:ascii="Calibri"/>
                <w:sz w:val="16"/>
              </w:rPr>
            </w:pPr>
            <w:r>
              <w:rPr>
                <w:rFonts w:ascii="Calibri"/>
                <w:color w:val="231F20"/>
                <w:sz w:val="16"/>
              </w:rPr>
              <w:t>Estrategias</w:t>
            </w:r>
          </w:p>
        </w:tc>
      </w:tr>
      <w:tr>
        <w:trPr>
          <w:trHeight w:val="661" w:hRule="atLeast"/>
        </w:trPr>
        <w:tc>
          <w:tcPr>
            <w:tcW w:w="1431" w:type="dxa"/>
            <w:vMerge w:val="restart"/>
            <w:tcBorders>
              <w:top w:val="single" w:sz="48" w:space="0" w:color="FFFFFF"/>
              <w:left w:val="nil"/>
              <w:bottom w:val="nil"/>
            </w:tcBorders>
            <w:shd w:val="clear" w:color="auto" w:fill="E0EBE8"/>
          </w:tcPr>
          <w:p>
            <w:pPr>
              <w:pStyle w:val="TableParagraph"/>
              <w:spacing w:line="259" w:lineRule="auto" w:before="5"/>
              <w:ind w:left="42" w:right="15"/>
              <w:rPr>
                <w:sz w:val="16"/>
              </w:rPr>
            </w:pPr>
            <w:r>
              <w:rPr>
                <w:rFonts w:ascii="Calibri" w:hAnsi="Calibri"/>
                <w:color w:val="231F20"/>
                <w:sz w:val="16"/>
              </w:rPr>
              <w:t>2.1.1</w:t>
            </w:r>
            <w:r>
              <w:rPr>
                <w:color w:val="231F20"/>
                <w:sz w:val="16"/>
              </w:rPr>
              <w:t>. Eficientar la Ad- ministración Pública Estatal de Oaxaca (APEO), para brindar servicios de calidad a la ciudadanía, con en- foque de innovación tecnológica</w:t>
            </w:r>
          </w:p>
        </w:tc>
        <w:tc>
          <w:tcPr>
            <w:tcW w:w="2133" w:type="dxa"/>
            <w:vMerge w:val="restart"/>
            <w:tcBorders>
              <w:top w:val="single" w:sz="48" w:space="0" w:color="FFFFFF"/>
              <w:bottom w:val="nil"/>
              <w:right w:val="single" w:sz="34" w:space="0" w:color="FFFFFF"/>
            </w:tcBorders>
            <w:shd w:val="clear" w:color="auto" w:fill="E0EBE8"/>
          </w:tcPr>
          <w:p>
            <w:pPr>
              <w:pStyle w:val="TableParagraph"/>
              <w:spacing w:line="261" w:lineRule="auto" w:before="7"/>
              <w:ind w:left="85" w:right="292"/>
              <w:rPr>
                <w:sz w:val="16"/>
              </w:rPr>
            </w:pPr>
            <w:r>
              <w:rPr>
                <w:color w:val="231F20"/>
                <w:sz w:val="16"/>
              </w:rPr>
              <w:t>Dotar a la APEO de estruc- turas funcionales y procesos con enfoque hacia resulta- dos estratégicos.</w:t>
            </w:r>
          </w:p>
          <w:p>
            <w:pPr>
              <w:pStyle w:val="TableParagraph"/>
              <w:rPr>
                <w:sz w:val="18"/>
              </w:rPr>
            </w:pPr>
          </w:p>
          <w:p>
            <w:pPr>
              <w:pStyle w:val="TableParagraph"/>
              <w:spacing w:before="9"/>
              <w:rPr>
                <w:sz w:val="16"/>
              </w:rPr>
            </w:pPr>
          </w:p>
          <w:p>
            <w:pPr>
              <w:pStyle w:val="TableParagraph"/>
              <w:spacing w:line="261" w:lineRule="auto" w:before="1"/>
              <w:ind w:left="85" w:right="150"/>
              <w:rPr>
                <w:sz w:val="16"/>
              </w:rPr>
            </w:pPr>
            <w:r>
              <w:rPr>
                <w:color w:val="231F20"/>
                <w:sz w:val="16"/>
              </w:rPr>
              <w:t>Dignificar y profesionalizar el servicio público, a través del desarrollo de capacidad, la ética profesional y la mejora continua, a fin de mejorar</w:t>
            </w:r>
          </w:p>
          <w:p>
            <w:pPr>
              <w:pStyle w:val="TableParagraph"/>
              <w:spacing w:line="261" w:lineRule="auto"/>
              <w:ind w:left="85" w:right="379"/>
              <w:rPr>
                <w:sz w:val="16"/>
              </w:rPr>
            </w:pPr>
            <w:r>
              <w:rPr>
                <w:color w:val="231F20"/>
                <w:sz w:val="16"/>
              </w:rPr>
              <w:t>la atención a la ciudada- nía, generando nuevos lazos de confianza con la sociedad e incrementando la satisfacción del personal del servicio público con su propio trabajo.</w:t>
            </w:r>
          </w:p>
          <w:p>
            <w:pPr>
              <w:pStyle w:val="TableParagraph"/>
              <w:spacing w:before="3"/>
              <w:rPr>
                <w:sz w:val="17"/>
              </w:rPr>
            </w:pPr>
          </w:p>
          <w:p>
            <w:pPr>
              <w:pStyle w:val="TableParagraph"/>
              <w:spacing w:line="261" w:lineRule="auto"/>
              <w:ind w:left="85" w:right="379"/>
              <w:rPr>
                <w:sz w:val="16"/>
              </w:rPr>
            </w:pPr>
            <w:r>
              <w:rPr>
                <w:color w:val="231F20"/>
                <w:sz w:val="16"/>
              </w:rPr>
              <w:t>Incorporar progresivamen- te a la APEO al Gobierno Electrónico, a través de</w:t>
            </w:r>
          </w:p>
          <w:p>
            <w:pPr>
              <w:pStyle w:val="TableParagraph"/>
              <w:spacing w:line="261" w:lineRule="auto"/>
              <w:ind w:left="85"/>
              <w:rPr>
                <w:sz w:val="16"/>
              </w:rPr>
            </w:pPr>
            <w:r>
              <w:rPr>
                <w:color w:val="231F20"/>
                <w:w w:val="105"/>
                <w:sz w:val="16"/>
              </w:rPr>
              <w:t>un programa integral de innovación tecnológica gubernamental.</w:t>
            </w:r>
          </w:p>
        </w:tc>
        <w:tc>
          <w:tcPr>
            <w:tcW w:w="1588" w:type="dxa"/>
            <w:vMerge w:val="restart"/>
            <w:tcBorders>
              <w:top w:val="single" w:sz="48" w:space="0" w:color="FFFFFF"/>
              <w:left w:val="single" w:sz="34" w:space="0" w:color="FFFFFF"/>
              <w:bottom w:val="single" w:sz="34" w:space="0" w:color="FFFFFF"/>
            </w:tcBorders>
            <w:shd w:val="clear" w:color="auto" w:fill="E0EBE8"/>
          </w:tcPr>
          <w:p>
            <w:pPr>
              <w:pStyle w:val="TableParagraph"/>
              <w:spacing w:line="259" w:lineRule="auto" w:before="5"/>
              <w:ind w:left="21"/>
              <w:rPr>
                <w:sz w:val="16"/>
              </w:rPr>
            </w:pPr>
            <w:r>
              <w:rPr>
                <w:rFonts w:ascii="Calibri" w:hAnsi="Calibri"/>
                <w:color w:val="231F20"/>
                <w:spacing w:val="-5"/>
                <w:sz w:val="16"/>
              </w:rPr>
              <w:t>1. </w:t>
            </w:r>
            <w:r>
              <w:rPr>
                <w:color w:val="231F20"/>
                <w:spacing w:val="-3"/>
                <w:sz w:val="16"/>
              </w:rPr>
              <w:t>Fortalecer las </w:t>
            </w:r>
            <w:r>
              <w:rPr>
                <w:color w:val="231F20"/>
                <w:sz w:val="16"/>
              </w:rPr>
              <w:t>capa- </w:t>
            </w:r>
            <w:r>
              <w:rPr>
                <w:color w:val="231F20"/>
                <w:spacing w:val="-3"/>
                <w:sz w:val="16"/>
              </w:rPr>
              <w:t>cidades institucionales </w:t>
            </w:r>
            <w:r>
              <w:rPr>
                <w:color w:val="231F20"/>
                <w:sz w:val="16"/>
              </w:rPr>
              <w:t>de la </w:t>
            </w:r>
            <w:r>
              <w:rPr>
                <w:color w:val="231F20"/>
                <w:spacing w:val="-4"/>
                <w:sz w:val="16"/>
              </w:rPr>
              <w:t>Administración </w:t>
            </w:r>
            <w:r>
              <w:rPr>
                <w:color w:val="231F20"/>
                <w:spacing w:val="-3"/>
                <w:sz w:val="16"/>
              </w:rPr>
              <w:t>Pública Estatal </w:t>
            </w:r>
            <w:r>
              <w:rPr>
                <w:color w:val="231F20"/>
                <w:sz w:val="16"/>
              </w:rPr>
              <w:t>para la </w:t>
            </w:r>
            <w:r>
              <w:rPr>
                <w:color w:val="231F20"/>
                <w:spacing w:val="-3"/>
                <w:sz w:val="16"/>
              </w:rPr>
              <w:t>mejora </w:t>
            </w:r>
            <w:r>
              <w:rPr>
                <w:color w:val="231F20"/>
                <w:sz w:val="16"/>
              </w:rPr>
              <w:t>del </w:t>
            </w:r>
            <w:r>
              <w:rPr>
                <w:color w:val="231F20"/>
                <w:spacing w:val="-3"/>
                <w:sz w:val="16"/>
              </w:rPr>
              <w:t>servicio </w:t>
            </w:r>
            <w:r>
              <w:rPr>
                <w:color w:val="231F20"/>
                <w:spacing w:val="-4"/>
                <w:sz w:val="16"/>
              </w:rPr>
              <w:t>público.</w:t>
            </w:r>
          </w:p>
        </w:tc>
        <w:tc>
          <w:tcPr>
            <w:tcW w:w="2954" w:type="dxa"/>
            <w:tcBorders>
              <w:top w:val="single" w:sz="48" w:space="0" w:color="FFFFFF"/>
              <w:right w:val="nil"/>
            </w:tcBorders>
            <w:shd w:val="clear" w:color="auto" w:fill="E0EBE8"/>
          </w:tcPr>
          <w:p>
            <w:pPr>
              <w:pStyle w:val="TableParagraph"/>
              <w:spacing w:line="254" w:lineRule="auto" w:before="5"/>
              <w:ind w:left="51" w:right="125"/>
              <w:rPr>
                <w:sz w:val="16"/>
              </w:rPr>
            </w:pPr>
            <w:r>
              <w:rPr>
                <w:rFonts w:ascii="Calibri" w:hAnsi="Calibri"/>
                <w:color w:val="231F20"/>
                <w:sz w:val="16"/>
              </w:rPr>
              <w:t>1.1. </w:t>
            </w:r>
            <w:r>
              <w:rPr>
                <w:color w:val="231F20"/>
                <w:sz w:val="16"/>
              </w:rPr>
              <w:t>Promover la mejora organizacional y de procesos en los trámites y servicios que ofrece la Administración Pública Estatal.</w:t>
            </w:r>
          </w:p>
        </w:tc>
      </w:tr>
      <w:tr>
        <w:trPr>
          <w:trHeight w:val="340"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tcBorders>
              <w:top w:val="nil"/>
              <w:left w:val="single" w:sz="34" w:space="0" w:color="FFFFFF"/>
              <w:bottom w:val="single" w:sz="34" w:space="0" w:color="FFFFFF"/>
            </w:tcBorders>
            <w:shd w:val="clear" w:color="auto" w:fill="E0EBE8"/>
          </w:tcPr>
          <w:p>
            <w:pPr>
              <w:rPr>
                <w:sz w:val="2"/>
                <w:szCs w:val="2"/>
              </w:rPr>
            </w:pPr>
          </w:p>
        </w:tc>
        <w:tc>
          <w:tcPr>
            <w:tcW w:w="2954" w:type="dxa"/>
            <w:tcBorders>
              <w:bottom w:val="single" w:sz="34" w:space="0" w:color="FFFFFF"/>
              <w:right w:val="nil"/>
            </w:tcBorders>
            <w:shd w:val="clear" w:color="auto" w:fill="E0EBE8"/>
          </w:tcPr>
          <w:p>
            <w:pPr>
              <w:pStyle w:val="TableParagraph"/>
              <w:spacing w:before="58"/>
              <w:ind w:left="51"/>
              <w:rPr>
                <w:sz w:val="16"/>
              </w:rPr>
            </w:pPr>
            <w:r>
              <w:rPr>
                <w:rFonts w:ascii="Calibri"/>
                <w:color w:val="231F20"/>
                <w:sz w:val="16"/>
              </w:rPr>
              <w:t>1.2. </w:t>
            </w:r>
            <w:r>
              <w:rPr>
                <w:color w:val="231F20"/>
                <w:sz w:val="16"/>
              </w:rPr>
              <w:t>Fortalecer el capital humano.</w:t>
            </w:r>
          </w:p>
        </w:tc>
      </w:tr>
      <w:tr>
        <w:trPr>
          <w:trHeight w:val="973"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val="restart"/>
            <w:tcBorders>
              <w:top w:val="single" w:sz="34" w:space="0" w:color="FFFFFF"/>
              <w:left w:val="single" w:sz="34" w:space="0" w:color="FFFFFF"/>
              <w:bottom w:val="single" w:sz="34" w:space="0" w:color="FFFFFF"/>
            </w:tcBorders>
            <w:shd w:val="clear" w:color="auto" w:fill="E0EBE8"/>
          </w:tcPr>
          <w:p>
            <w:pPr>
              <w:pStyle w:val="TableParagraph"/>
              <w:spacing w:line="259" w:lineRule="auto" w:before="33"/>
              <w:ind w:left="21" w:right="50"/>
              <w:rPr>
                <w:sz w:val="16"/>
              </w:rPr>
            </w:pPr>
            <w:r>
              <w:rPr>
                <w:rFonts w:ascii="Calibri" w:hAnsi="Calibri"/>
                <w:color w:val="231F20"/>
                <w:sz w:val="16"/>
              </w:rPr>
              <w:t>2. </w:t>
            </w:r>
            <w:r>
              <w:rPr>
                <w:color w:val="231F20"/>
                <w:sz w:val="16"/>
              </w:rPr>
              <w:t>Optimizar el uso de los recursos públicos mediante la adquisición, administración, conser- vación y mantenimiento de los bienes muebles e inmuebles y el archivo documental de la Admi-</w:t>
            </w:r>
          </w:p>
          <w:p>
            <w:pPr>
              <w:pStyle w:val="TableParagraph"/>
              <w:spacing w:before="3"/>
              <w:ind w:left="21" w:right="-15"/>
              <w:rPr>
                <w:sz w:val="16"/>
              </w:rPr>
            </w:pPr>
            <w:r>
              <w:rPr>
                <w:color w:val="231F20"/>
                <w:sz w:val="16"/>
              </w:rPr>
              <w:t>nistración Pública</w:t>
            </w:r>
            <w:r>
              <w:rPr>
                <w:color w:val="231F20"/>
                <w:spacing w:val="-14"/>
                <w:sz w:val="16"/>
              </w:rPr>
              <w:t> </w:t>
            </w:r>
            <w:r>
              <w:rPr>
                <w:color w:val="231F20"/>
                <w:sz w:val="16"/>
              </w:rPr>
              <w:t>Estatal.</w:t>
            </w:r>
          </w:p>
        </w:tc>
        <w:tc>
          <w:tcPr>
            <w:tcW w:w="2954" w:type="dxa"/>
            <w:tcBorders>
              <w:top w:val="single" w:sz="34" w:space="0" w:color="FFFFFF"/>
              <w:bottom w:val="single" w:sz="34" w:space="0" w:color="FFFFFF"/>
              <w:right w:val="nil"/>
            </w:tcBorders>
            <w:shd w:val="clear" w:color="auto" w:fill="E0EBE8"/>
          </w:tcPr>
          <w:p>
            <w:pPr>
              <w:pStyle w:val="TableParagraph"/>
              <w:spacing w:line="254" w:lineRule="auto" w:before="33"/>
              <w:ind w:left="51" w:right="89"/>
              <w:rPr>
                <w:sz w:val="16"/>
              </w:rPr>
            </w:pPr>
            <w:r>
              <w:rPr>
                <w:rFonts w:ascii="Calibri" w:hAnsi="Calibri"/>
                <w:color w:val="231F20"/>
                <w:spacing w:val="-4"/>
                <w:w w:val="105"/>
                <w:sz w:val="16"/>
              </w:rPr>
              <w:t>2.1. </w:t>
            </w:r>
            <w:r>
              <w:rPr>
                <w:color w:val="231F20"/>
                <w:w w:val="105"/>
                <w:sz w:val="16"/>
              </w:rPr>
              <w:t>Mantener en óptimo funcionamiento los bienes</w:t>
            </w:r>
            <w:r>
              <w:rPr>
                <w:color w:val="231F20"/>
                <w:spacing w:val="-17"/>
                <w:w w:val="105"/>
                <w:sz w:val="16"/>
              </w:rPr>
              <w:t> </w:t>
            </w:r>
            <w:r>
              <w:rPr>
                <w:color w:val="231F20"/>
                <w:w w:val="105"/>
                <w:sz w:val="16"/>
              </w:rPr>
              <w:t>muebles</w:t>
            </w:r>
            <w:r>
              <w:rPr>
                <w:color w:val="231F20"/>
                <w:spacing w:val="-16"/>
                <w:w w:val="105"/>
                <w:sz w:val="16"/>
              </w:rPr>
              <w:t> </w:t>
            </w:r>
            <w:r>
              <w:rPr>
                <w:color w:val="231F20"/>
                <w:w w:val="105"/>
                <w:sz w:val="16"/>
              </w:rPr>
              <w:t>e</w:t>
            </w:r>
            <w:r>
              <w:rPr>
                <w:color w:val="231F20"/>
                <w:spacing w:val="-17"/>
                <w:w w:val="105"/>
                <w:sz w:val="16"/>
              </w:rPr>
              <w:t> </w:t>
            </w:r>
            <w:r>
              <w:rPr>
                <w:color w:val="231F20"/>
                <w:w w:val="105"/>
                <w:sz w:val="16"/>
              </w:rPr>
              <w:t>inmuebles</w:t>
            </w:r>
            <w:r>
              <w:rPr>
                <w:color w:val="231F20"/>
                <w:spacing w:val="-16"/>
                <w:w w:val="105"/>
                <w:sz w:val="16"/>
              </w:rPr>
              <w:t> </w:t>
            </w:r>
            <w:r>
              <w:rPr>
                <w:color w:val="231F20"/>
                <w:w w:val="105"/>
                <w:sz w:val="16"/>
              </w:rPr>
              <w:t>y</w:t>
            </w:r>
            <w:r>
              <w:rPr>
                <w:color w:val="231F20"/>
                <w:spacing w:val="-17"/>
                <w:w w:val="105"/>
                <w:sz w:val="16"/>
              </w:rPr>
              <w:t> </w:t>
            </w:r>
            <w:r>
              <w:rPr>
                <w:color w:val="231F20"/>
                <w:w w:val="105"/>
                <w:sz w:val="16"/>
              </w:rPr>
              <w:t>conservar</w:t>
            </w:r>
            <w:r>
              <w:rPr>
                <w:color w:val="231F20"/>
                <w:spacing w:val="-16"/>
                <w:w w:val="105"/>
                <w:sz w:val="16"/>
              </w:rPr>
              <w:t> </w:t>
            </w:r>
            <w:r>
              <w:rPr>
                <w:color w:val="231F20"/>
                <w:w w:val="105"/>
                <w:sz w:val="16"/>
              </w:rPr>
              <w:t>el</w:t>
            </w:r>
            <w:r>
              <w:rPr>
                <w:color w:val="231F20"/>
                <w:spacing w:val="-17"/>
                <w:w w:val="105"/>
                <w:sz w:val="16"/>
              </w:rPr>
              <w:t> </w:t>
            </w:r>
            <w:r>
              <w:rPr>
                <w:color w:val="231F20"/>
                <w:w w:val="105"/>
                <w:sz w:val="16"/>
              </w:rPr>
              <w:t>pa- trimonio</w:t>
            </w:r>
            <w:r>
              <w:rPr>
                <w:color w:val="231F20"/>
                <w:spacing w:val="-10"/>
                <w:w w:val="105"/>
                <w:sz w:val="16"/>
              </w:rPr>
              <w:t> </w:t>
            </w:r>
            <w:r>
              <w:rPr>
                <w:color w:val="231F20"/>
                <w:w w:val="105"/>
                <w:sz w:val="16"/>
              </w:rPr>
              <w:t>documental</w:t>
            </w:r>
            <w:r>
              <w:rPr>
                <w:color w:val="231F20"/>
                <w:spacing w:val="-10"/>
                <w:w w:val="105"/>
                <w:sz w:val="16"/>
              </w:rPr>
              <w:t> </w:t>
            </w:r>
            <w:r>
              <w:rPr>
                <w:color w:val="231F20"/>
                <w:w w:val="105"/>
                <w:sz w:val="16"/>
              </w:rPr>
              <w:t>del</w:t>
            </w:r>
            <w:r>
              <w:rPr>
                <w:color w:val="231F20"/>
                <w:spacing w:val="-10"/>
                <w:w w:val="105"/>
                <w:sz w:val="16"/>
              </w:rPr>
              <w:t> </w:t>
            </w:r>
            <w:r>
              <w:rPr>
                <w:color w:val="231F20"/>
                <w:w w:val="105"/>
                <w:sz w:val="16"/>
              </w:rPr>
              <w:t>Gobierno</w:t>
            </w:r>
            <w:r>
              <w:rPr>
                <w:color w:val="231F20"/>
                <w:spacing w:val="-10"/>
                <w:w w:val="105"/>
                <w:sz w:val="16"/>
              </w:rPr>
              <w:t> </w:t>
            </w:r>
            <w:r>
              <w:rPr>
                <w:color w:val="231F20"/>
                <w:w w:val="105"/>
                <w:sz w:val="16"/>
              </w:rPr>
              <w:t>del</w:t>
            </w:r>
            <w:r>
              <w:rPr>
                <w:color w:val="231F20"/>
                <w:spacing w:val="-10"/>
                <w:w w:val="105"/>
                <w:sz w:val="16"/>
              </w:rPr>
              <w:t> </w:t>
            </w:r>
            <w:r>
              <w:rPr>
                <w:color w:val="231F20"/>
                <w:w w:val="105"/>
                <w:sz w:val="16"/>
              </w:rPr>
              <w:t>Estado.</w:t>
            </w:r>
          </w:p>
        </w:tc>
      </w:tr>
      <w:tr>
        <w:trPr>
          <w:trHeight w:val="1061"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tcBorders>
              <w:top w:val="nil"/>
              <w:left w:val="single" w:sz="34" w:space="0" w:color="FFFFFF"/>
              <w:bottom w:val="single" w:sz="34" w:space="0" w:color="FFFFFF"/>
            </w:tcBorders>
            <w:shd w:val="clear" w:color="auto" w:fill="E0EBE8"/>
          </w:tcPr>
          <w:p>
            <w:pPr>
              <w:rPr>
                <w:sz w:val="2"/>
                <w:szCs w:val="2"/>
              </w:rPr>
            </w:pPr>
          </w:p>
        </w:tc>
        <w:tc>
          <w:tcPr>
            <w:tcW w:w="2954" w:type="dxa"/>
            <w:tcBorders>
              <w:top w:val="single" w:sz="34" w:space="0" w:color="FFFFFF"/>
              <w:bottom w:val="single" w:sz="34" w:space="0" w:color="FFFFFF"/>
              <w:right w:val="nil"/>
            </w:tcBorders>
            <w:shd w:val="clear" w:color="auto" w:fill="E0EBE8"/>
          </w:tcPr>
          <w:p>
            <w:pPr>
              <w:pStyle w:val="TableParagraph"/>
              <w:spacing w:before="2"/>
              <w:rPr>
                <w:sz w:val="15"/>
              </w:rPr>
            </w:pPr>
          </w:p>
          <w:p>
            <w:pPr>
              <w:pStyle w:val="TableParagraph"/>
              <w:spacing w:line="249" w:lineRule="auto"/>
              <w:ind w:left="51"/>
              <w:rPr>
                <w:sz w:val="16"/>
              </w:rPr>
            </w:pPr>
            <w:r>
              <w:rPr>
                <w:rFonts w:ascii="Calibri"/>
                <w:color w:val="231F20"/>
                <w:sz w:val="16"/>
              </w:rPr>
              <w:t>2.2</w:t>
            </w:r>
            <w:r>
              <w:rPr>
                <w:color w:val="231F20"/>
                <w:sz w:val="16"/>
              </w:rPr>
              <w:t>. Fortalecer el proceso de adquisiciones gubernamentales.</w:t>
            </w:r>
          </w:p>
        </w:tc>
      </w:tr>
      <w:tr>
        <w:trPr>
          <w:trHeight w:val="813"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val="restart"/>
            <w:tcBorders>
              <w:top w:val="single" w:sz="34" w:space="0" w:color="FFFFFF"/>
              <w:left w:val="single" w:sz="34" w:space="0" w:color="FFFFFF"/>
              <w:bottom w:val="nil"/>
            </w:tcBorders>
            <w:shd w:val="clear" w:color="auto" w:fill="E0EBE8"/>
          </w:tcPr>
          <w:p>
            <w:pPr>
              <w:pStyle w:val="TableParagraph"/>
              <w:spacing w:line="259" w:lineRule="auto" w:before="28"/>
              <w:ind w:left="21"/>
              <w:rPr>
                <w:sz w:val="16"/>
              </w:rPr>
            </w:pPr>
            <w:r>
              <w:rPr>
                <w:rFonts w:ascii="Calibri" w:hAnsi="Calibri"/>
                <w:color w:val="231F20"/>
                <w:sz w:val="16"/>
              </w:rPr>
              <w:t>3. </w:t>
            </w:r>
            <w:r>
              <w:rPr>
                <w:color w:val="231F20"/>
                <w:sz w:val="16"/>
              </w:rPr>
              <w:t>Incorporar e imple- mentar el Gobierno Electrónico a los proce- sos y actividades de la Administración Pública</w:t>
            </w:r>
          </w:p>
        </w:tc>
        <w:tc>
          <w:tcPr>
            <w:tcW w:w="2954" w:type="dxa"/>
            <w:tcBorders>
              <w:top w:val="single" w:sz="34" w:space="0" w:color="FFFFFF"/>
              <w:bottom w:val="single" w:sz="48" w:space="0" w:color="FFFFFF"/>
              <w:right w:val="nil"/>
            </w:tcBorders>
            <w:shd w:val="clear" w:color="auto" w:fill="E0EBE8"/>
          </w:tcPr>
          <w:p>
            <w:pPr>
              <w:pStyle w:val="TableParagraph"/>
              <w:spacing w:line="254" w:lineRule="auto" w:before="28"/>
              <w:ind w:left="51" w:right="88"/>
              <w:jc w:val="both"/>
              <w:rPr>
                <w:sz w:val="16"/>
              </w:rPr>
            </w:pPr>
            <w:r>
              <w:rPr>
                <w:rFonts w:ascii="Calibri" w:hAnsi="Calibri"/>
                <w:color w:val="231F20"/>
                <w:sz w:val="16"/>
              </w:rPr>
              <w:t>3.1 </w:t>
            </w:r>
            <w:r>
              <w:rPr>
                <w:color w:val="231F20"/>
                <w:sz w:val="16"/>
              </w:rPr>
              <w:t>Implementar la planeación estratégica para el uso de las Tecnologías de la Información y la Comunicación (TICs).</w:t>
            </w:r>
          </w:p>
        </w:tc>
      </w:tr>
      <w:tr>
        <w:trPr>
          <w:trHeight w:val="839"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tcBorders>
              <w:top w:val="nil"/>
              <w:left w:val="single" w:sz="34" w:space="0" w:color="FFFFFF"/>
              <w:bottom w:val="nil"/>
            </w:tcBorders>
            <w:shd w:val="clear" w:color="auto" w:fill="E0EBE8"/>
          </w:tcPr>
          <w:p>
            <w:pPr>
              <w:rPr>
                <w:sz w:val="2"/>
                <w:szCs w:val="2"/>
              </w:rPr>
            </w:pPr>
          </w:p>
        </w:tc>
        <w:tc>
          <w:tcPr>
            <w:tcW w:w="2954" w:type="dxa"/>
            <w:tcBorders>
              <w:top w:val="single" w:sz="48" w:space="0" w:color="FFFFFF"/>
              <w:bottom w:val="nil"/>
              <w:right w:val="nil"/>
            </w:tcBorders>
            <w:shd w:val="clear" w:color="auto" w:fill="E0EBE8"/>
          </w:tcPr>
          <w:p>
            <w:pPr>
              <w:pStyle w:val="TableParagraph"/>
              <w:spacing w:before="95"/>
              <w:ind w:left="51"/>
              <w:rPr>
                <w:sz w:val="16"/>
              </w:rPr>
            </w:pPr>
            <w:r>
              <w:rPr>
                <w:rFonts w:ascii="Calibri"/>
                <w:color w:val="231F20"/>
                <w:w w:val="105"/>
                <w:sz w:val="16"/>
              </w:rPr>
              <w:t>3.2. </w:t>
            </w:r>
            <w:r>
              <w:rPr>
                <w:color w:val="231F20"/>
                <w:w w:val="105"/>
                <w:sz w:val="16"/>
              </w:rPr>
              <w:t>Implementar un Gobierno Digital.</w:t>
            </w:r>
          </w:p>
        </w:tc>
      </w:tr>
    </w:tbl>
    <w:p>
      <w:pPr>
        <w:spacing w:after="0"/>
        <w:rPr>
          <w:sz w:val="16"/>
        </w:rPr>
        <w:sectPr>
          <w:type w:val="continuous"/>
          <w:pgSz w:w="10490" w:h="15880"/>
          <w:pgMar w:top="1500" w:bottom="280" w:left="0" w:right="0"/>
        </w:sectPr>
      </w:pPr>
    </w:p>
    <w:p>
      <w:pPr>
        <w:pStyle w:val="BodyText"/>
        <w:spacing w:line="266" w:lineRule="auto" w:before="65"/>
        <w:ind w:left="1587" w:right="1"/>
        <w:jc w:val="both"/>
      </w:pPr>
      <w:r>
        <w:rPr>
          <w:color w:val="231F20"/>
        </w:rPr>
        <w:t>Para cada una de las estrategias establecidas se plantean las siguientes acciones:</w:t>
      </w:r>
    </w:p>
    <w:p>
      <w:pPr>
        <w:pStyle w:val="BodyText"/>
        <w:spacing w:before="1"/>
        <w:rPr>
          <w:sz w:val="24"/>
        </w:rPr>
      </w:pPr>
    </w:p>
    <w:p>
      <w:pPr>
        <w:pStyle w:val="BodyText"/>
        <w:spacing w:line="259" w:lineRule="auto"/>
        <w:ind w:left="1587"/>
        <w:jc w:val="both"/>
      </w:pPr>
      <w:r>
        <w:rPr>
          <w:rFonts w:ascii="Calibri" w:hAnsi="Calibri"/>
          <w:color w:val="231F20"/>
        </w:rPr>
        <w:t>Estrategia</w:t>
      </w:r>
      <w:r>
        <w:rPr>
          <w:rFonts w:ascii="Calibri" w:hAnsi="Calibri"/>
          <w:color w:val="231F20"/>
          <w:spacing w:val="-13"/>
        </w:rPr>
        <w:t> </w:t>
      </w:r>
      <w:r>
        <w:rPr>
          <w:rFonts w:ascii="Calibri" w:hAnsi="Calibri"/>
          <w:color w:val="231F20"/>
          <w:spacing w:val="-11"/>
        </w:rPr>
        <w:t>1.1.</w:t>
      </w:r>
      <w:r>
        <w:rPr>
          <w:rFonts w:ascii="Calibri" w:hAnsi="Calibri"/>
          <w:color w:val="231F20"/>
          <w:spacing w:val="-12"/>
        </w:rPr>
        <w:t> </w:t>
      </w:r>
      <w:r>
        <w:rPr>
          <w:color w:val="231F20"/>
          <w:spacing w:val="-4"/>
        </w:rPr>
        <w:t>Promover</w:t>
      </w:r>
      <w:r>
        <w:rPr>
          <w:color w:val="231F20"/>
          <w:spacing w:val="-13"/>
        </w:rPr>
        <w:t> </w:t>
      </w:r>
      <w:r>
        <w:rPr>
          <w:color w:val="231F20"/>
        </w:rPr>
        <w:t>la</w:t>
      </w:r>
      <w:r>
        <w:rPr>
          <w:color w:val="231F20"/>
          <w:spacing w:val="-12"/>
        </w:rPr>
        <w:t> </w:t>
      </w:r>
      <w:r>
        <w:rPr>
          <w:color w:val="231F20"/>
          <w:spacing w:val="-2"/>
        </w:rPr>
        <w:t>mejora</w:t>
      </w:r>
      <w:r>
        <w:rPr>
          <w:color w:val="231F20"/>
          <w:spacing w:val="-12"/>
        </w:rPr>
        <w:t> </w:t>
      </w:r>
      <w:r>
        <w:rPr>
          <w:color w:val="231F20"/>
          <w:spacing w:val="-3"/>
        </w:rPr>
        <w:t>organizacional </w:t>
      </w:r>
      <w:r>
        <w:rPr>
          <w:color w:val="231F20"/>
        </w:rPr>
        <w:t>y</w:t>
      </w:r>
      <w:r>
        <w:rPr>
          <w:color w:val="231F20"/>
          <w:spacing w:val="-18"/>
        </w:rPr>
        <w:t> </w:t>
      </w:r>
      <w:r>
        <w:rPr>
          <w:color w:val="231F20"/>
        </w:rPr>
        <w:t>de</w:t>
      </w:r>
      <w:r>
        <w:rPr>
          <w:color w:val="231F20"/>
          <w:spacing w:val="-18"/>
        </w:rPr>
        <w:t> </w:t>
      </w:r>
      <w:r>
        <w:rPr>
          <w:color w:val="231F20"/>
          <w:spacing w:val="-3"/>
        </w:rPr>
        <w:t>procesos</w:t>
      </w:r>
      <w:r>
        <w:rPr>
          <w:color w:val="231F20"/>
          <w:spacing w:val="-17"/>
        </w:rPr>
        <w:t> </w:t>
      </w:r>
      <w:r>
        <w:rPr>
          <w:color w:val="231F20"/>
        </w:rPr>
        <w:t>en</w:t>
      </w:r>
      <w:r>
        <w:rPr>
          <w:color w:val="231F20"/>
          <w:spacing w:val="-18"/>
        </w:rPr>
        <w:t> </w:t>
      </w:r>
      <w:r>
        <w:rPr>
          <w:color w:val="231F20"/>
        </w:rPr>
        <w:t>los</w:t>
      </w:r>
      <w:r>
        <w:rPr>
          <w:color w:val="231F20"/>
          <w:spacing w:val="-17"/>
        </w:rPr>
        <w:t> </w:t>
      </w:r>
      <w:r>
        <w:rPr>
          <w:color w:val="231F20"/>
          <w:spacing w:val="-3"/>
        </w:rPr>
        <w:t>trámites</w:t>
      </w:r>
      <w:r>
        <w:rPr>
          <w:color w:val="231F20"/>
          <w:spacing w:val="-18"/>
        </w:rPr>
        <w:t> </w:t>
      </w:r>
      <w:r>
        <w:rPr>
          <w:color w:val="231F20"/>
        </w:rPr>
        <w:t>y</w:t>
      </w:r>
      <w:r>
        <w:rPr>
          <w:color w:val="231F20"/>
          <w:spacing w:val="-18"/>
        </w:rPr>
        <w:t> </w:t>
      </w:r>
      <w:r>
        <w:rPr>
          <w:color w:val="231F20"/>
        </w:rPr>
        <w:t>servicios</w:t>
      </w:r>
      <w:r>
        <w:rPr>
          <w:color w:val="231F20"/>
          <w:spacing w:val="-17"/>
        </w:rPr>
        <w:t> </w:t>
      </w:r>
      <w:r>
        <w:rPr>
          <w:color w:val="231F20"/>
        </w:rPr>
        <w:t>que</w:t>
      </w:r>
      <w:r>
        <w:rPr>
          <w:color w:val="231F20"/>
          <w:spacing w:val="-18"/>
        </w:rPr>
        <w:t> </w:t>
      </w:r>
      <w:r>
        <w:rPr>
          <w:color w:val="231F20"/>
          <w:spacing w:val="-3"/>
        </w:rPr>
        <w:t>ofrece </w:t>
      </w:r>
      <w:r>
        <w:rPr>
          <w:color w:val="231F20"/>
        </w:rPr>
        <w:t>la </w:t>
      </w:r>
      <w:r>
        <w:rPr>
          <w:color w:val="231F20"/>
          <w:spacing w:val="-3"/>
        </w:rPr>
        <w:t>Administración Pública</w:t>
      </w:r>
      <w:r>
        <w:rPr>
          <w:color w:val="231F20"/>
          <w:spacing w:val="-26"/>
        </w:rPr>
        <w:t> </w:t>
      </w:r>
      <w:r>
        <w:rPr>
          <w:color w:val="231F20"/>
          <w:spacing w:val="-3"/>
        </w:rPr>
        <w:t>Estatal.</w:t>
      </w:r>
    </w:p>
    <w:p>
      <w:pPr>
        <w:pStyle w:val="ListParagraph"/>
        <w:numPr>
          <w:ilvl w:val="0"/>
          <w:numId w:val="9"/>
        </w:numPr>
        <w:tabs>
          <w:tab w:pos="2028" w:val="left" w:leader="none"/>
        </w:tabs>
        <w:spacing w:line="266" w:lineRule="auto" w:before="8" w:after="0"/>
        <w:ind w:left="2027" w:right="0" w:hanging="200"/>
        <w:jc w:val="both"/>
        <w:rPr>
          <w:sz w:val="22"/>
        </w:rPr>
      </w:pPr>
      <w:r>
        <w:rPr>
          <w:color w:val="231F20"/>
          <w:spacing w:val="-3"/>
          <w:sz w:val="22"/>
        </w:rPr>
        <w:t>Impulsar </w:t>
      </w:r>
      <w:r>
        <w:rPr>
          <w:color w:val="231F20"/>
          <w:sz w:val="22"/>
        </w:rPr>
        <w:t>el </w:t>
      </w:r>
      <w:r>
        <w:rPr>
          <w:color w:val="231F20"/>
          <w:spacing w:val="-3"/>
          <w:sz w:val="22"/>
        </w:rPr>
        <w:t>diseño </w:t>
      </w:r>
      <w:r>
        <w:rPr>
          <w:color w:val="231F20"/>
          <w:sz w:val="22"/>
        </w:rPr>
        <w:t>de estructuras </w:t>
      </w:r>
      <w:r>
        <w:rPr>
          <w:color w:val="231F20"/>
          <w:spacing w:val="-3"/>
          <w:sz w:val="22"/>
        </w:rPr>
        <w:t>orgánicas funcionales orientadas hacia </w:t>
      </w:r>
      <w:r>
        <w:rPr>
          <w:color w:val="231F20"/>
          <w:sz w:val="22"/>
        </w:rPr>
        <w:t>los </w:t>
      </w:r>
      <w:r>
        <w:rPr>
          <w:color w:val="231F20"/>
          <w:spacing w:val="-3"/>
          <w:sz w:val="22"/>
        </w:rPr>
        <w:t>objetivos estratégicos, considerando </w:t>
      </w:r>
      <w:r>
        <w:rPr>
          <w:color w:val="231F20"/>
          <w:sz w:val="22"/>
        </w:rPr>
        <w:t>la </w:t>
      </w:r>
      <w:r>
        <w:rPr>
          <w:color w:val="231F20"/>
          <w:spacing w:val="-3"/>
          <w:sz w:val="22"/>
        </w:rPr>
        <w:t>información </w:t>
      </w:r>
      <w:r>
        <w:rPr>
          <w:color w:val="231F20"/>
          <w:sz w:val="22"/>
        </w:rPr>
        <w:t>de </w:t>
      </w:r>
      <w:r>
        <w:rPr>
          <w:color w:val="231F20"/>
          <w:spacing w:val="-3"/>
          <w:sz w:val="22"/>
        </w:rPr>
        <w:t>desempeño derivada </w:t>
      </w:r>
      <w:r>
        <w:rPr>
          <w:color w:val="231F20"/>
          <w:sz w:val="22"/>
        </w:rPr>
        <w:t>del </w:t>
      </w:r>
      <w:r>
        <w:rPr>
          <w:color w:val="231F20"/>
          <w:spacing w:val="-4"/>
          <w:sz w:val="22"/>
        </w:rPr>
        <w:t>seguimiento </w:t>
      </w:r>
      <w:r>
        <w:rPr>
          <w:color w:val="231F20"/>
          <w:sz w:val="22"/>
        </w:rPr>
        <w:t>y la </w:t>
      </w:r>
      <w:r>
        <w:rPr>
          <w:color w:val="231F20"/>
          <w:spacing w:val="-3"/>
          <w:sz w:val="22"/>
        </w:rPr>
        <w:t>evaluación.</w:t>
      </w:r>
    </w:p>
    <w:p>
      <w:pPr>
        <w:pStyle w:val="ListParagraph"/>
        <w:numPr>
          <w:ilvl w:val="0"/>
          <w:numId w:val="9"/>
        </w:numPr>
        <w:tabs>
          <w:tab w:pos="2028" w:val="left" w:leader="none"/>
        </w:tabs>
        <w:spacing w:line="266" w:lineRule="auto" w:before="0" w:after="0"/>
        <w:ind w:left="2027" w:right="0" w:hanging="200"/>
        <w:jc w:val="both"/>
        <w:rPr>
          <w:sz w:val="22"/>
        </w:rPr>
      </w:pPr>
      <w:r>
        <w:rPr>
          <w:color w:val="231F20"/>
          <w:spacing w:val="-3"/>
          <w:sz w:val="22"/>
        </w:rPr>
        <w:t>Conducir acciones </w:t>
      </w:r>
      <w:r>
        <w:rPr>
          <w:color w:val="231F20"/>
          <w:sz w:val="22"/>
        </w:rPr>
        <w:t>para la </w:t>
      </w:r>
      <w:r>
        <w:rPr>
          <w:color w:val="231F20"/>
          <w:spacing w:val="-3"/>
          <w:sz w:val="22"/>
        </w:rPr>
        <w:t>elaboración, revi- sión </w:t>
      </w:r>
      <w:r>
        <w:rPr>
          <w:color w:val="231F20"/>
          <w:sz w:val="22"/>
        </w:rPr>
        <w:t>y </w:t>
      </w:r>
      <w:r>
        <w:rPr>
          <w:color w:val="231F20"/>
          <w:spacing w:val="-3"/>
          <w:sz w:val="22"/>
        </w:rPr>
        <w:t>actualización </w:t>
      </w:r>
      <w:r>
        <w:rPr>
          <w:color w:val="231F20"/>
          <w:sz w:val="22"/>
        </w:rPr>
        <w:t>de la </w:t>
      </w:r>
      <w:r>
        <w:rPr>
          <w:color w:val="231F20"/>
          <w:spacing w:val="-3"/>
          <w:sz w:val="22"/>
        </w:rPr>
        <w:t>normatividad </w:t>
      </w:r>
      <w:r>
        <w:rPr>
          <w:color w:val="231F20"/>
          <w:spacing w:val="-5"/>
          <w:sz w:val="22"/>
        </w:rPr>
        <w:t>inter- </w:t>
      </w:r>
      <w:r>
        <w:rPr>
          <w:color w:val="231F20"/>
          <w:sz w:val="22"/>
        </w:rPr>
        <w:t>na</w:t>
      </w:r>
      <w:r>
        <w:rPr>
          <w:color w:val="231F20"/>
          <w:spacing w:val="-12"/>
          <w:sz w:val="22"/>
        </w:rPr>
        <w:t> </w:t>
      </w:r>
      <w:r>
        <w:rPr>
          <w:color w:val="231F20"/>
          <w:sz w:val="22"/>
        </w:rPr>
        <w:t>de</w:t>
      </w:r>
      <w:r>
        <w:rPr>
          <w:color w:val="231F20"/>
          <w:spacing w:val="-11"/>
          <w:sz w:val="22"/>
        </w:rPr>
        <w:t> </w:t>
      </w:r>
      <w:r>
        <w:rPr>
          <w:color w:val="231F20"/>
          <w:spacing w:val="-3"/>
          <w:sz w:val="22"/>
        </w:rPr>
        <w:t>las</w:t>
      </w:r>
      <w:r>
        <w:rPr>
          <w:color w:val="231F20"/>
          <w:spacing w:val="-11"/>
          <w:sz w:val="22"/>
        </w:rPr>
        <w:t> </w:t>
      </w:r>
      <w:r>
        <w:rPr>
          <w:color w:val="231F20"/>
          <w:spacing w:val="-3"/>
          <w:sz w:val="22"/>
        </w:rPr>
        <w:t>dependencias</w:t>
      </w:r>
      <w:r>
        <w:rPr>
          <w:color w:val="231F20"/>
          <w:spacing w:val="-11"/>
          <w:sz w:val="22"/>
        </w:rPr>
        <w:t> </w:t>
      </w:r>
      <w:r>
        <w:rPr>
          <w:color w:val="231F20"/>
          <w:sz w:val="22"/>
        </w:rPr>
        <w:t>y</w:t>
      </w:r>
      <w:r>
        <w:rPr>
          <w:color w:val="231F20"/>
          <w:spacing w:val="-11"/>
          <w:sz w:val="22"/>
        </w:rPr>
        <w:t> </w:t>
      </w:r>
      <w:r>
        <w:rPr>
          <w:color w:val="231F20"/>
          <w:spacing w:val="-3"/>
          <w:sz w:val="22"/>
        </w:rPr>
        <w:t>entidades</w:t>
      </w:r>
      <w:r>
        <w:rPr>
          <w:color w:val="231F20"/>
          <w:spacing w:val="-11"/>
          <w:sz w:val="22"/>
        </w:rPr>
        <w:t> </w:t>
      </w:r>
      <w:r>
        <w:rPr>
          <w:color w:val="231F20"/>
          <w:spacing w:val="-3"/>
          <w:sz w:val="22"/>
        </w:rPr>
        <w:t>públicas.</w:t>
      </w:r>
    </w:p>
    <w:p>
      <w:pPr>
        <w:pStyle w:val="ListParagraph"/>
        <w:numPr>
          <w:ilvl w:val="0"/>
          <w:numId w:val="9"/>
        </w:numPr>
        <w:tabs>
          <w:tab w:pos="2028" w:val="left" w:leader="none"/>
        </w:tabs>
        <w:spacing w:line="266" w:lineRule="auto" w:before="0" w:after="0"/>
        <w:ind w:left="2027" w:right="0" w:hanging="200"/>
        <w:jc w:val="both"/>
        <w:rPr>
          <w:sz w:val="22"/>
        </w:rPr>
      </w:pPr>
      <w:r>
        <w:rPr>
          <w:color w:val="231F20"/>
          <w:spacing w:val="-3"/>
          <w:sz w:val="22"/>
        </w:rPr>
        <w:t>Implementar </w:t>
      </w:r>
      <w:r>
        <w:rPr>
          <w:color w:val="231F20"/>
          <w:sz w:val="22"/>
        </w:rPr>
        <w:t>la </w:t>
      </w:r>
      <w:r>
        <w:rPr>
          <w:color w:val="231F20"/>
          <w:spacing w:val="-3"/>
          <w:sz w:val="22"/>
        </w:rPr>
        <w:t>simplificación </w:t>
      </w:r>
      <w:r>
        <w:rPr>
          <w:color w:val="231F20"/>
          <w:sz w:val="22"/>
        </w:rPr>
        <w:t>y </w:t>
      </w:r>
      <w:r>
        <w:rPr>
          <w:color w:val="231F20"/>
          <w:spacing w:val="-3"/>
          <w:sz w:val="22"/>
        </w:rPr>
        <w:t>estándares </w:t>
      </w:r>
      <w:r>
        <w:rPr>
          <w:color w:val="231F20"/>
          <w:sz w:val="22"/>
        </w:rPr>
        <w:t>de</w:t>
      </w:r>
      <w:r>
        <w:rPr>
          <w:color w:val="231F20"/>
          <w:spacing w:val="-17"/>
          <w:sz w:val="22"/>
        </w:rPr>
        <w:t> </w:t>
      </w:r>
      <w:r>
        <w:rPr>
          <w:color w:val="231F20"/>
          <w:spacing w:val="-3"/>
          <w:sz w:val="22"/>
        </w:rPr>
        <w:t>tiempo</w:t>
      </w:r>
      <w:r>
        <w:rPr>
          <w:color w:val="231F20"/>
          <w:spacing w:val="-17"/>
          <w:sz w:val="22"/>
        </w:rPr>
        <w:t> </w:t>
      </w:r>
      <w:r>
        <w:rPr>
          <w:color w:val="231F20"/>
          <w:sz w:val="22"/>
        </w:rPr>
        <w:t>y</w:t>
      </w:r>
      <w:r>
        <w:rPr>
          <w:color w:val="231F20"/>
          <w:spacing w:val="-16"/>
          <w:sz w:val="22"/>
        </w:rPr>
        <w:t> </w:t>
      </w:r>
      <w:r>
        <w:rPr>
          <w:color w:val="231F20"/>
          <w:spacing w:val="-3"/>
          <w:sz w:val="22"/>
        </w:rPr>
        <w:t>calidad</w:t>
      </w:r>
      <w:r>
        <w:rPr>
          <w:color w:val="231F20"/>
          <w:spacing w:val="-17"/>
          <w:sz w:val="22"/>
        </w:rPr>
        <w:t> </w:t>
      </w:r>
      <w:r>
        <w:rPr>
          <w:color w:val="231F20"/>
          <w:sz w:val="22"/>
        </w:rPr>
        <w:t>en</w:t>
      </w:r>
      <w:r>
        <w:rPr>
          <w:color w:val="231F20"/>
          <w:spacing w:val="-16"/>
          <w:sz w:val="22"/>
        </w:rPr>
        <w:t> </w:t>
      </w:r>
      <w:r>
        <w:rPr>
          <w:color w:val="231F20"/>
          <w:sz w:val="22"/>
        </w:rPr>
        <w:t>los</w:t>
      </w:r>
      <w:r>
        <w:rPr>
          <w:color w:val="231F20"/>
          <w:spacing w:val="-17"/>
          <w:sz w:val="22"/>
        </w:rPr>
        <w:t> </w:t>
      </w:r>
      <w:r>
        <w:rPr>
          <w:color w:val="231F20"/>
          <w:sz w:val="22"/>
        </w:rPr>
        <w:t>servicios</w:t>
      </w:r>
      <w:r>
        <w:rPr>
          <w:color w:val="231F20"/>
          <w:spacing w:val="-16"/>
          <w:sz w:val="22"/>
        </w:rPr>
        <w:t> </w:t>
      </w:r>
      <w:r>
        <w:rPr>
          <w:color w:val="231F20"/>
          <w:sz w:val="22"/>
        </w:rPr>
        <w:t>y</w:t>
      </w:r>
      <w:r>
        <w:rPr>
          <w:color w:val="231F20"/>
          <w:spacing w:val="-17"/>
          <w:sz w:val="22"/>
        </w:rPr>
        <w:t> </w:t>
      </w:r>
      <w:r>
        <w:rPr>
          <w:color w:val="231F20"/>
          <w:spacing w:val="-3"/>
          <w:sz w:val="22"/>
        </w:rPr>
        <w:t>trámites </w:t>
      </w:r>
      <w:r>
        <w:rPr>
          <w:color w:val="231F20"/>
          <w:sz w:val="22"/>
        </w:rPr>
        <w:t>y</w:t>
      </w:r>
      <w:r>
        <w:rPr>
          <w:color w:val="231F20"/>
          <w:spacing w:val="-10"/>
          <w:sz w:val="22"/>
        </w:rPr>
        <w:t> </w:t>
      </w:r>
      <w:r>
        <w:rPr>
          <w:color w:val="231F20"/>
          <w:spacing w:val="-3"/>
          <w:sz w:val="22"/>
        </w:rPr>
        <w:t>ponerlos</w:t>
      </w:r>
      <w:r>
        <w:rPr>
          <w:color w:val="231F20"/>
          <w:spacing w:val="-10"/>
          <w:sz w:val="22"/>
        </w:rPr>
        <w:t> </w:t>
      </w:r>
      <w:r>
        <w:rPr>
          <w:color w:val="231F20"/>
          <w:sz w:val="22"/>
        </w:rPr>
        <w:t>a</w:t>
      </w:r>
      <w:r>
        <w:rPr>
          <w:color w:val="231F20"/>
          <w:spacing w:val="-10"/>
          <w:sz w:val="22"/>
        </w:rPr>
        <w:t> </w:t>
      </w:r>
      <w:r>
        <w:rPr>
          <w:color w:val="231F20"/>
          <w:spacing w:val="-3"/>
          <w:sz w:val="22"/>
        </w:rPr>
        <w:t>disposición</w:t>
      </w:r>
      <w:r>
        <w:rPr>
          <w:color w:val="231F20"/>
          <w:spacing w:val="-9"/>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pacing w:val="-3"/>
          <w:sz w:val="22"/>
        </w:rPr>
        <w:t>ciudadanía.</w:t>
      </w:r>
    </w:p>
    <w:p>
      <w:pPr>
        <w:pStyle w:val="ListParagraph"/>
        <w:numPr>
          <w:ilvl w:val="0"/>
          <w:numId w:val="9"/>
        </w:numPr>
        <w:tabs>
          <w:tab w:pos="2028" w:val="left" w:leader="none"/>
        </w:tabs>
        <w:spacing w:line="266" w:lineRule="auto" w:before="0" w:after="0"/>
        <w:ind w:left="2027" w:right="0" w:hanging="200"/>
        <w:jc w:val="both"/>
        <w:rPr>
          <w:sz w:val="22"/>
        </w:rPr>
      </w:pPr>
      <w:r>
        <w:rPr>
          <w:color w:val="231F20"/>
          <w:spacing w:val="-4"/>
          <w:sz w:val="22"/>
        </w:rPr>
        <w:t>Promover </w:t>
      </w:r>
      <w:r>
        <w:rPr>
          <w:color w:val="231F20"/>
          <w:sz w:val="22"/>
        </w:rPr>
        <w:t>la </w:t>
      </w:r>
      <w:r>
        <w:rPr>
          <w:color w:val="231F20"/>
          <w:spacing w:val="-3"/>
          <w:sz w:val="22"/>
        </w:rPr>
        <w:t>sistematización </w:t>
      </w:r>
      <w:r>
        <w:rPr>
          <w:color w:val="231F20"/>
          <w:sz w:val="22"/>
        </w:rPr>
        <w:t>de los </w:t>
      </w:r>
      <w:r>
        <w:rPr>
          <w:color w:val="231F20"/>
          <w:spacing w:val="-3"/>
          <w:sz w:val="22"/>
        </w:rPr>
        <w:t>procesos administrativos.</w:t>
      </w:r>
    </w:p>
    <w:p>
      <w:pPr>
        <w:pStyle w:val="ListParagraph"/>
        <w:numPr>
          <w:ilvl w:val="0"/>
          <w:numId w:val="9"/>
        </w:numPr>
        <w:tabs>
          <w:tab w:pos="2028" w:val="left" w:leader="none"/>
        </w:tabs>
        <w:spacing w:line="266" w:lineRule="auto" w:before="0" w:after="0"/>
        <w:ind w:left="2027" w:right="0" w:hanging="200"/>
        <w:jc w:val="both"/>
        <w:rPr>
          <w:sz w:val="22"/>
        </w:rPr>
      </w:pPr>
      <w:r>
        <w:rPr>
          <w:color w:val="231F20"/>
          <w:spacing w:val="-3"/>
          <w:sz w:val="22"/>
        </w:rPr>
        <w:t>Desarrollar una herramienta </w:t>
      </w:r>
      <w:r>
        <w:rPr>
          <w:color w:val="231F20"/>
          <w:sz w:val="22"/>
        </w:rPr>
        <w:t>de participación y</w:t>
      </w:r>
      <w:r>
        <w:rPr>
          <w:color w:val="231F20"/>
          <w:spacing w:val="-7"/>
          <w:sz w:val="22"/>
        </w:rPr>
        <w:t> </w:t>
      </w:r>
      <w:r>
        <w:rPr>
          <w:color w:val="231F20"/>
          <w:spacing w:val="-4"/>
          <w:sz w:val="22"/>
        </w:rPr>
        <w:t>atención</w:t>
      </w:r>
      <w:r>
        <w:rPr>
          <w:color w:val="231F20"/>
          <w:spacing w:val="-7"/>
          <w:sz w:val="22"/>
        </w:rPr>
        <w:t> </w:t>
      </w:r>
      <w:r>
        <w:rPr>
          <w:color w:val="231F20"/>
          <w:spacing w:val="-3"/>
          <w:sz w:val="22"/>
        </w:rPr>
        <w:t>ciudadana</w:t>
      </w:r>
      <w:r>
        <w:rPr>
          <w:color w:val="231F20"/>
          <w:spacing w:val="-7"/>
          <w:sz w:val="22"/>
        </w:rPr>
        <w:t> </w:t>
      </w:r>
      <w:r>
        <w:rPr>
          <w:color w:val="231F20"/>
          <w:sz w:val="22"/>
        </w:rPr>
        <w:t>a</w:t>
      </w:r>
      <w:r>
        <w:rPr>
          <w:color w:val="231F20"/>
          <w:spacing w:val="-6"/>
          <w:sz w:val="22"/>
        </w:rPr>
        <w:t> </w:t>
      </w:r>
      <w:r>
        <w:rPr>
          <w:color w:val="231F20"/>
          <w:sz w:val="22"/>
        </w:rPr>
        <w:t>fin</w:t>
      </w:r>
      <w:r>
        <w:rPr>
          <w:color w:val="231F20"/>
          <w:spacing w:val="-7"/>
          <w:sz w:val="22"/>
        </w:rPr>
        <w:t> </w:t>
      </w:r>
      <w:r>
        <w:rPr>
          <w:color w:val="231F20"/>
          <w:sz w:val="22"/>
        </w:rPr>
        <w:t>de</w:t>
      </w:r>
      <w:r>
        <w:rPr>
          <w:color w:val="231F20"/>
          <w:spacing w:val="-7"/>
          <w:sz w:val="22"/>
        </w:rPr>
        <w:t> </w:t>
      </w:r>
      <w:r>
        <w:rPr>
          <w:color w:val="231F20"/>
          <w:spacing w:val="-3"/>
          <w:sz w:val="22"/>
        </w:rPr>
        <w:t>evaluar</w:t>
      </w:r>
      <w:r>
        <w:rPr>
          <w:color w:val="231F20"/>
          <w:spacing w:val="-6"/>
          <w:sz w:val="22"/>
        </w:rPr>
        <w:t> </w:t>
      </w:r>
      <w:r>
        <w:rPr>
          <w:color w:val="231F20"/>
          <w:sz w:val="22"/>
        </w:rPr>
        <w:t>los</w:t>
      </w:r>
      <w:r>
        <w:rPr>
          <w:color w:val="231F20"/>
          <w:spacing w:val="-7"/>
          <w:sz w:val="22"/>
        </w:rPr>
        <w:t> </w:t>
      </w:r>
      <w:r>
        <w:rPr>
          <w:color w:val="231F20"/>
          <w:spacing w:val="-4"/>
          <w:sz w:val="22"/>
        </w:rPr>
        <w:t>ser- </w:t>
      </w:r>
      <w:r>
        <w:rPr>
          <w:color w:val="231F20"/>
          <w:spacing w:val="-3"/>
          <w:sz w:val="22"/>
        </w:rPr>
        <w:t>vicios </w:t>
      </w:r>
      <w:r>
        <w:rPr>
          <w:color w:val="231F20"/>
          <w:spacing w:val="-4"/>
          <w:sz w:val="22"/>
        </w:rPr>
        <w:t>otorgados </w:t>
      </w:r>
      <w:r>
        <w:rPr>
          <w:color w:val="231F20"/>
          <w:sz w:val="22"/>
        </w:rPr>
        <w:t>por la </w:t>
      </w:r>
      <w:r>
        <w:rPr>
          <w:color w:val="231F20"/>
          <w:spacing w:val="-3"/>
          <w:sz w:val="22"/>
        </w:rPr>
        <w:t>Administración Públi- </w:t>
      </w:r>
      <w:r>
        <w:rPr>
          <w:color w:val="231F20"/>
          <w:sz w:val="22"/>
        </w:rPr>
        <w:t>ca</w:t>
      </w:r>
      <w:r>
        <w:rPr>
          <w:color w:val="231F20"/>
          <w:spacing w:val="-15"/>
          <w:sz w:val="22"/>
        </w:rPr>
        <w:t> </w:t>
      </w:r>
      <w:r>
        <w:rPr>
          <w:color w:val="231F20"/>
          <w:sz w:val="22"/>
        </w:rPr>
        <w:t>Estatal</w:t>
      </w:r>
      <w:r>
        <w:rPr>
          <w:color w:val="231F20"/>
          <w:spacing w:val="-14"/>
          <w:sz w:val="22"/>
        </w:rPr>
        <w:t> </w:t>
      </w:r>
      <w:r>
        <w:rPr>
          <w:color w:val="231F20"/>
          <w:sz w:val="22"/>
        </w:rPr>
        <w:t>de</w:t>
      </w:r>
      <w:r>
        <w:rPr>
          <w:color w:val="231F20"/>
          <w:spacing w:val="-14"/>
          <w:sz w:val="22"/>
        </w:rPr>
        <w:t> </w:t>
      </w:r>
      <w:r>
        <w:rPr>
          <w:color w:val="231F20"/>
          <w:sz w:val="22"/>
        </w:rPr>
        <w:t>Oaxaca</w:t>
      </w:r>
      <w:r>
        <w:rPr>
          <w:color w:val="231F20"/>
          <w:spacing w:val="-14"/>
          <w:sz w:val="22"/>
        </w:rPr>
        <w:t> </w:t>
      </w:r>
      <w:r>
        <w:rPr>
          <w:color w:val="231F20"/>
          <w:spacing w:val="-5"/>
          <w:sz w:val="22"/>
        </w:rPr>
        <w:t>(APEO).</w:t>
      </w:r>
    </w:p>
    <w:p>
      <w:pPr>
        <w:pStyle w:val="ListParagraph"/>
        <w:numPr>
          <w:ilvl w:val="0"/>
          <w:numId w:val="9"/>
        </w:numPr>
        <w:tabs>
          <w:tab w:pos="2028" w:val="left" w:leader="none"/>
        </w:tabs>
        <w:spacing w:line="266" w:lineRule="auto" w:before="0" w:after="0"/>
        <w:ind w:left="2027" w:right="0" w:hanging="200"/>
        <w:jc w:val="both"/>
        <w:rPr>
          <w:sz w:val="22"/>
        </w:rPr>
      </w:pPr>
      <w:r>
        <w:rPr>
          <w:color w:val="231F20"/>
          <w:spacing w:val="-3"/>
          <w:sz w:val="22"/>
        </w:rPr>
        <w:t>Establecer </w:t>
      </w:r>
      <w:r>
        <w:rPr>
          <w:color w:val="231F20"/>
          <w:spacing w:val="-4"/>
          <w:sz w:val="22"/>
        </w:rPr>
        <w:t>centros </w:t>
      </w:r>
      <w:r>
        <w:rPr>
          <w:color w:val="231F20"/>
          <w:spacing w:val="-3"/>
          <w:sz w:val="22"/>
        </w:rPr>
        <w:t>administrativos </w:t>
      </w:r>
      <w:r>
        <w:rPr>
          <w:color w:val="231F20"/>
          <w:sz w:val="22"/>
        </w:rPr>
        <w:t>de </w:t>
      </w:r>
      <w:r>
        <w:rPr>
          <w:color w:val="231F20"/>
          <w:spacing w:val="-4"/>
          <w:sz w:val="22"/>
        </w:rPr>
        <w:t>ser- </w:t>
      </w:r>
      <w:r>
        <w:rPr>
          <w:color w:val="231F20"/>
          <w:spacing w:val="-3"/>
          <w:sz w:val="22"/>
        </w:rPr>
        <w:t>vicios gubernamentales </w:t>
      </w:r>
      <w:r>
        <w:rPr>
          <w:color w:val="231F20"/>
          <w:sz w:val="22"/>
        </w:rPr>
        <w:t>en cada </w:t>
      </w:r>
      <w:r>
        <w:rPr>
          <w:color w:val="231F20"/>
          <w:spacing w:val="-3"/>
          <w:sz w:val="22"/>
        </w:rPr>
        <w:t>región </w:t>
      </w:r>
      <w:r>
        <w:rPr>
          <w:color w:val="231F20"/>
          <w:sz w:val="22"/>
        </w:rPr>
        <w:t>del estado para </w:t>
      </w:r>
      <w:r>
        <w:rPr>
          <w:color w:val="231F20"/>
          <w:spacing w:val="-4"/>
          <w:sz w:val="22"/>
        </w:rPr>
        <w:t>concentrar </w:t>
      </w:r>
      <w:r>
        <w:rPr>
          <w:color w:val="231F20"/>
          <w:sz w:val="22"/>
        </w:rPr>
        <w:t>y </w:t>
      </w:r>
      <w:r>
        <w:rPr>
          <w:color w:val="231F20"/>
          <w:spacing w:val="-4"/>
          <w:sz w:val="22"/>
        </w:rPr>
        <w:t>acercar </w:t>
      </w:r>
      <w:r>
        <w:rPr>
          <w:color w:val="231F20"/>
          <w:sz w:val="22"/>
        </w:rPr>
        <w:t>la gestión de</w:t>
      </w:r>
      <w:r>
        <w:rPr>
          <w:color w:val="231F20"/>
          <w:spacing w:val="-17"/>
          <w:sz w:val="22"/>
        </w:rPr>
        <w:t> </w:t>
      </w:r>
      <w:r>
        <w:rPr>
          <w:color w:val="231F20"/>
          <w:spacing w:val="-3"/>
          <w:sz w:val="22"/>
        </w:rPr>
        <w:t>trámites</w:t>
      </w:r>
      <w:r>
        <w:rPr>
          <w:color w:val="231F20"/>
          <w:spacing w:val="-17"/>
          <w:sz w:val="22"/>
        </w:rPr>
        <w:t> </w:t>
      </w:r>
      <w:r>
        <w:rPr>
          <w:color w:val="231F20"/>
          <w:sz w:val="22"/>
        </w:rPr>
        <w:t>y</w:t>
      </w:r>
      <w:r>
        <w:rPr>
          <w:color w:val="231F20"/>
          <w:spacing w:val="-17"/>
          <w:sz w:val="22"/>
        </w:rPr>
        <w:t> </w:t>
      </w:r>
      <w:r>
        <w:rPr>
          <w:color w:val="231F20"/>
          <w:sz w:val="22"/>
        </w:rPr>
        <w:t>servicios</w:t>
      </w:r>
      <w:r>
        <w:rPr>
          <w:color w:val="231F20"/>
          <w:spacing w:val="-16"/>
          <w:sz w:val="22"/>
        </w:rPr>
        <w:t> </w:t>
      </w:r>
      <w:r>
        <w:rPr>
          <w:color w:val="231F20"/>
          <w:sz w:val="22"/>
        </w:rPr>
        <w:t>del</w:t>
      </w:r>
      <w:r>
        <w:rPr>
          <w:color w:val="231F20"/>
          <w:spacing w:val="-17"/>
          <w:sz w:val="22"/>
        </w:rPr>
        <w:t> </w:t>
      </w:r>
      <w:r>
        <w:rPr>
          <w:color w:val="231F20"/>
          <w:sz w:val="22"/>
        </w:rPr>
        <w:t>Gobierno</w:t>
      </w:r>
      <w:r>
        <w:rPr>
          <w:color w:val="231F20"/>
          <w:spacing w:val="-17"/>
          <w:sz w:val="22"/>
        </w:rPr>
        <w:t> </w:t>
      </w:r>
      <w:r>
        <w:rPr>
          <w:color w:val="231F20"/>
          <w:sz w:val="22"/>
        </w:rPr>
        <w:t>a</w:t>
      </w:r>
      <w:r>
        <w:rPr>
          <w:color w:val="231F20"/>
          <w:spacing w:val="-16"/>
          <w:sz w:val="22"/>
        </w:rPr>
        <w:t> </w:t>
      </w:r>
      <w:r>
        <w:rPr>
          <w:color w:val="231F20"/>
          <w:sz w:val="22"/>
        </w:rPr>
        <w:t>los</w:t>
      </w:r>
      <w:r>
        <w:rPr>
          <w:color w:val="231F20"/>
          <w:spacing w:val="-17"/>
          <w:sz w:val="22"/>
        </w:rPr>
        <w:t> </w:t>
      </w:r>
      <w:r>
        <w:rPr>
          <w:color w:val="231F20"/>
          <w:spacing w:val="-5"/>
          <w:sz w:val="22"/>
        </w:rPr>
        <w:t>570 </w:t>
      </w:r>
      <w:r>
        <w:rPr>
          <w:color w:val="231F20"/>
          <w:spacing w:val="-3"/>
          <w:sz w:val="22"/>
        </w:rPr>
        <w:t>municipios </w:t>
      </w:r>
      <w:r>
        <w:rPr>
          <w:color w:val="231F20"/>
          <w:sz w:val="22"/>
        </w:rPr>
        <w:t>de la</w:t>
      </w:r>
      <w:r>
        <w:rPr>
          <w:color w:val="231F20"/>
          <w:spacing w:val="-22"/>
          <w:sz w:val="22"/>
        </w:rPr>
        <w:t> </w:t>
      </w:r>
      <w:r>
        <w:rPr>
          <w:color w:val="231F20"/>
          <w:spacing w:val="-3"/>
          <w:sz w:val="22"/>
        </w:rPr>
        <w:t>entidad.</w:t>
      </w:r>
    </w:p>
    <w:p>
      <w:pPr>
        <w:pStyle w:val="BodyText"/>
        <w:spacing w:before="8"/>
        <w:rPr>
          <w:sz w:val="23"/>
        </w:rPr>
      </w:pPr>
    </w:p>
    <w:p>
      <w:pPr>
        <w:pStyle w:val="BodyText"/>
        <w:ind w:left="1587"/>
        <w:jc w:val="both"/>
      </w:pPr>
      <w:r>
        <w:rPr>
          <w:rFonts w:ascii="Calibri"/>
          <w:color w:val="231F20"/>
        </w:rPr>
        <w:t>Estrategia 1.2. </w:t>
      </w:r>
      <w:r>
        <w:rPr>
          <w:color w:val="231F20"/>
        </w:rPr>
        <w:t>Fortalecer el capital humano:</w:t>
      </w:r>
    </w:p>
    <w:p>
      <w:pPr>
        <w:pStyle w:val="ListParagraph"/>
        <w:numPr>
          <w:ilvl w:val="0"/>
          <w:numId w:val="9"/>
        </w:numPr>
        <w:tabs>
          <w:tab w:pos="2028" w:val="left" w:leader="none"/>
        </w:tabs>
        <w:spacing w:line="266" w:lineRule="auto" w:before="15" w:after="0"/>
        <w:ind w:left="2027" w:right="0" w:hanging="200"/>
        <w:jc w:val="both"/>
        <w:rPr>
          <w:sz w:val="22"/>
        </w:rPr>
      </w:pPr>
      <w:r>
        <w:rPr>
          <w:color w:val="231F20"/>
          <w:spacing w:val="-4"/>
          <w:sz w:val="22"/>
        </w:rPr>
        <w:t>Promover </w:t>
      </w:r>
      <w:r>
        <w:rPr>
          <w:color w:val="231F20"/>
          <w:sz w:val="22"/>
        </w:rPr>
        <w:t>la </w:t>
      </w:r>
      <w:r>
        <w:rPr>
          <w:color w:val="231F20"/>
          <w:spacing w:val="-3"/>
          <w:sz w:val="22"/>
        </w:rPr>
        <w:t>profesionalización </w:t>
      </w:r>
      <w:r>
        <w:rPr>
          <w:color w:val="231F20"/>
          <w:sz w:val="22"/>
        </w:rPr>
        <w:t>de </w:t>
      </w:r>
      <w:r>
        <w:rPr>
          <w:color w:val="231F20"/>
          <w:spacing w:val="-3"/>
          <w:sz w:val="22"/>
        </w:rPr>
        <w:t>las </w:t>
      </w:r>
      <w:r>
        <w:rPr>
          <w:color w:val="231F20"/>
          <w:sz w:val="22"/>
        </w:rPr>
        <w:t>y los servidores </w:t>
      </w:r>
      <w:r>
        <w:rPr>
          <w:color w:val="231F20"/>
          <w:spacing w:val="-3"/>
          <w:sz w:val="22"/>
        </w:rPr>
        <w:t>públicos </w:t>
      </w:r>
      <w:r>
        <w:rPr>
          <w:color w:val="231F20"/>
          <w:sz w:val="22"/>
        </w:rPr>
        <w:t>para </w:t>
      </w:r>
      <w:r>
        <w:rPr>
          <w:color w:val="231F20"/>
          <w:spacing w:val="-4"/>
          <w:sz w:val="22"/>
        </w:rPr>
        <w:t>incentivar </w:t>
      </w:r>
      <w:r>
        <w:rPr>
          <w:color w:val="231F20"/>
          <w:sz w:val="22"/>
        </w:rPr>
        <w:t>el </w:t>
      </w:r>
      <w:r>
        <w:rPr>
          <w:color w:val="231F20"/>
          <w:spacing w:val="-3"/>
          <w:sz w:val="22"/>
        </w:rPr>
        <w:t>logro </w:t>
      </w:r>
      <w:r>
        <w:rPr>
          <w:color w:val="231F20"/>
          <w:sz w:val="22"/>
        </w:rPr>
        <w:t>de</w:t>
      </w:r>
      <w:r>
        <w:rPr>
          <w:color w:val="231F20"/>
          <w:spacing w:val="-10"/>
          <w:sz w:val="22"/>
        </w:rPr>
        <w:t> </w:t>
      </w:r>
      <w:r>
        <w:rPr>
          <w:color w:val="231F20"/>
          <w:spacing w:val="-3"/>
          <w:sz w:val="22"/>
        </w:rPr>
        <w:t>resultados.</w:t>
      </w:r>
    </w:p>
    <w:p>
      <w:pPr>
        <w:pStyle w:val="ListParagraph"/>
        <w:numPr>
          <w:ilvl w:val="0"/>
          <w:numId w:val="9"/>
        </w:numPr>
        <w:tabs>
          <w:tab w:pos="2028" w:val="left" w:leader="none"/>
        </w:tabs>
        <w:spacing w:line="266" w:lineRule="auto" w:before="0" w:after="0"/>
        <w:ind w:left="2027" w:right="0" w:hanging="200"/>
        <w:jc w:val="both"/>
        <w:rPr>
          <w:sz w:val="22"/>
        </w:rPr>
      </w:pPr>
      <w:r>
        <w:rPr>
          <w:color w:val="231F20"/>
          <w:spacing w:val="-3"/>
          <w:sz w:val="22"/>
        </w:rPr>
        <w:t>Implementar </w:t>
      </w:r>
      <w:r>
        <w:rPr>
          <w:color w:val="231F20"/>
          <w:sz w:val="22"/>
        </w:rPr>
        <w:t>un </w:t>
      </w:r>
      <w:r>
        <w:rPr>
          <w:color w:val="231F20"/>
          <w:spacing w:val="-4"/>
          <w:sz w:val="22"/>
        </w:rPr>
        <w:t>sistema </w:t>
      </w:r>
      <w:r>
        <w:rPr>
          <w:color w:val="231F20"/>
          <w:sz w:val="22"/>
        </w:rPr>
        <w:t>de </w:t>
      </w:r>
      <w:r>
        <w:rPr>
          <w:color w:val="231F20"/>
          <w:spacing w:val="-3"/>
          <w:sz w:val="22"/>
        </w:rPr>
        <w:t>selección, </w:t>
      </w:r>
      <w:r>
        <w:rPr>
          <w:color w:val="231F20"/>
          <w:sz w:val="22"/>
        </w:rPr>
        <w:t>de- </w:t>
      </w:r>
      <w:r>
        <w:rPr>
          <w:color w:val="231F20"/>
          <w:spacing w:val="-3"/>
          <w:sz w:val="22"/>
        </w:rPr>
        <w:t>sarrollo </w:t>
      </w:r>
      <w:r>
        <w:rPr>
          <w:color w:val="231F20"/>
          <w:sz w:val="22"/>
        </w:rPr>
        <w:t>y </w:t>
      </w:r>
      <w:r>
        <w:rPr>
          <w:color w:val="231F20"/>
          <w:spacing w:val="-3"/>
          <w:sz w:val="22"/>
        </w:rPr>
        <w:t>evaluación profesional </w:t>
      </w:r>
      <w:r>
        <w:rPr>
          <w:color w:val="231F20"/>
          <w:sz w:val="22"/>
        </w:rPr>
        <w:t>de </w:t>
      </w:r>
      <w:r>
        <w:rPr>
          <w:color w:val="231F20"/>
          <w:spacing w:val="-3"/>
          <w:sz w:val="22"/>
        </w:rPr>
        <w:t>las </w:t>
      </w:r>
      <w:r>
        <w:rPr>
          <w:color w:val="231F20"/>
          <w:sz w:val="22"/>
        </w:rPr>
        <w:t>y los servidores</w:t>
      </w:r>
      <w:r>
        <w:rPr>
          <w:color w:val="231F20"/>
          <w:spacing w:val="-10"/>
          <w:sz w:val="22"/>
        </w:rPr>
        <w:t> </w:t>
      </w:r>
      <w:r>
        <w:rPr>
          <w:color w:val="231F20"/>
          <w:spacing w:val="-3"/>
          <w:sz w:val="22"/>
        </w:rPr>
        <w:t>públicos.</w:t>
      </w:r>
    </w:p>
    <w:p>
      <w:pPr>
        <w:pStyle w:val="ListParagraph"/>
        <w:numPr>
          <w:ilvl w:val="0"/>
          <w:numId w:val="9"/>
        </w:numPr>
        <w:tabs>
          <w:tab w:pos="2028" w:val="left" w:leader="none"/>
        </w:tabs>
        <w:spacing w:line="266" w:lineRule="auto" w:before="0" w:after="0"/>
        <w:ind w:left="2027" w:right="0" w:hanging="200"/>
        <w:jc w:val="both"/>
        <w:rPr>
          <w:sz w:val="22"/>
        </w:rPr>
      </w:pPr>
      <w:r>
        <w:rPr>
          <w:color w:val="231F20"/>
          <w:spacing w:val="-3"/>
          <w:sz w:val="22"/>
        </w:rPr>
        <w:t>Establecer </w:t>
      </w:r>
      <w:r>
        <w:rPr>
          <w:color w:val="231F20"/>
          <w:spacing w:val="-4"/>
          <w:sz w:val="22"/>
        </w:rPr>
        <w:t>convenios </w:t>
      </w:r>
      <w:r>
        <w:rPr>
          <w:color w:val="231F20"/>
          <w:sz w:val="22"/>
        </w:rPr>
        <w:t>de </w:t>
      </w:r>
      <w:r>
        <w:rPr>
          <w:color w:val="231F20"/>
          <w:spacing w:val="-3"/>
          <w:sz w:val="22"/>
        </w:rPr>
        <w:t>cooperación con instituciones públicas </w:t>
      </w:r>
      <w:r>
        <w:rPr>
          <w:color w:val="231F20"/>
          <w:sz w:val="22"/>
        </w:rPr>
        <w:t>y </w:t>
      </w:r>
      <w:r>
        <w:rPr>
          <w:color w:val="231F20"/>
          <w:spacing w:val="-3"/>
          <w:sz w:val="22"/>
        </w:rPr>
        <w:t>privadas </w:t>
      </w:r>
      <w:r>
        <w:rPr>
          <w:color w:val="231F20"/>
          <w:sz w:val="22"/>
        </w:rPr>
        <w:t>para</w:t>
      </w:r>
      <w:r>
        <w:rPr>
          <w:color w:val="231F20"/>
          <w:spacing w:val="-28"/>
          <w:sz w:val="22"/>
        </w:rPr>
        <w:t> </w:t>
      </w:r>
      <w:r>
        <w:rPr>
          <w:color w:val="231F20"/>
          <w:sz w:val="22"/>
        </w:rPr>
        <w:t>fortale- </w:t>
      </w:r>
      <w:r>
        <w:rPr>
          <w:color w:val="231F20"/>
          <w:spacing w:val="-4"/>
          <w:sz w:val="22"/>
        </w:rPr>
        <w:t>cer </w:t>
      </w:r>
      <w:r>
        <w:rPr>
          <w:color w:val="231F20"/>
          <w:sz w:val="22"/>
        </w:rPr>
        <w:t>la </w:t>
      </w:r>
      <w:r>
        <w:rPr>
          <w:color w:val="231F20"/>
          <w:spacing w:val="-3"/>
          <w:sz w:val="22"/>
        </w:rPr>
        <w:t>profesionalización </w:t>
      </w:r>
      <w:r>
        <w:rPr>
          <w:color w:val="231F20"/>
          <w:sz w:val="22"/>
        </w:rPr>
        <w:t>de </w:t>
      </w:r>
      <w:r>
        <w:rPr>
          <w:color w:val="231F20"/>
          <w:spacing w:val="-3"/>
          <w:sz w:val="22"/>
        </w:rPr>
        <w:t>las </w:t>
      </w:r>
      <w:r>
        <w:rPr>
          <w:color w:val="231F20"/>
          <w:sz w:val="22"/>
        </w:rPr>
        <w:t>y los</w:t>
      </w:r>
      <w:r>
        <w:rPr>
          <w:color w:val="231F20"/>
          <w:spacing w:val="-15"/>
          <w:sz w:val="22"/>
        </w:rPr>
        <w:t> </w:t>
      </w:r>
      <w:r>
        <w:rPr>
          <w:color w:val="231F20"/>
          <w:sz w:val="22"/>
        </w:rPr>
        <w:t>servido- </w:t>
      </w:r>
      <w:r>
        <w:rPr>
          <w:color w:val="231F20"/>
          <w:spacing w:val="-2"/>
          <w:sz w:val="22"/>
        </w:rPr>
        <w:t>res</w:t>
      </w:r>
      <w:r>
        <w:rPr>
          <w:color w:val="231F20"/>
          <w:spacing w:val="-10"/>
          <w:sz w:val="22"/>
        </w:rPr>
        <w:t> </w:t>
      </w:r>
      <w:r>
        <w:rPr>
          <w:color w:val="231F20"/>
          <w:spacing w:val="-3"/>
          <w:sz w:val="22"/>
        </w:rPr>
        <w:t>públicos.</w:t>
      </w:r>
    </w:p>
    <w:p>
      <w:pPr>
        <w:pStyle w:val="ListParagraph"/>
        <w:numPr>
          <w:ilvl w:val="0"/>
          <w:numId w:val="9"/>
        </w:numPr>
        <w:tabs>
          <w:tab w:pos="2028" w:val="left" w:leader="none"/>
        </w:tabs>
        <w:spacing w:line="252" w:lineRule="exact" w:before="0" w:after="0"/>
        <w:ind w:left="2027" w:right="0" w:hanging="201"/>
        <w:jc w:val="both"/>
        <w:rPr>
          <w:sz w:val="22"/>
        </w:rPr>
      </w:pPr>
      <w:r>
        <w:rPr>
          <w:color w:val="231F20"/>
          <w:spacing w:val="-7"/>
          <w:sz w:val="22"/>
        </w:rPr>
        <w:t>Impulsar</w:t>
      </w:r>
      <w:r>
        <w:rPr>
          <w:color w:val="231F20"/>
          <w:spacing w:val="-29"/>
          <w:sz w:val="22"/>
        </w:rPr>
        <w:t> </w:t>
      </w:r>
      <w:r>
        <w:rPr>
          <w:color w:val="231F20"/>
          <w:spacing w:val="-4"/>
          <w:sz w:val="22"/>
        </w:rPr>
        <w:t>el</w:t>
      </w:r>
      <w:r>
        <w:rPr>
          <w:color w:val="231F20"/>
          <w:spacing w:val="-29"/>
          <w:sz w:val="22"/>
        </w:rPr>
        <w:t> </w:t>
      </w:r>
      <w:r>
        <w:rPr>
          <w:color w:val="231F20"/>
          <w:spacing w:val="-6"/>
          <w:sz w:val="22"/>
        </w:rPr>
        <w:t>Servicio</w:t>
      </w:r>
      <w:r>
        <w:rPr>
          <w:color w:val="231F20"/>
          <w:spacing w:val="-29"/>
          <w:sz w:val="22"/>
        </w:rPr>
        <w:t> </w:t>
      </w:r>
      <w:r>
        <w:rPr>
          <w:color w:val="231F20"/>
          <w:spacing w:val="-6"/>
          <w:sz w:val="22"/>
        </w:rPr>
        <w:t>Civil</w:t>
      </w:r>
      <w:r>
        <w:rPr>
          <w:color w:val="231F20"/>
          <w:spacing w:val="-29"/>
          <w:sz w:val="22"/>
        </w:rPr>
        <w:t> </w:t>
      </w:r>
      <w:r>
        <w:rPr>
          <w:color w:val="231F20"/>
          <w:spacing w:val="-4"/>
          <w:sz w:val="22"/>
        </w:rPr>
        <w:t>de</w:t>
      </w:r>
      <w:r>
        <w:rPr>
          <w:color w:val="231F20"/>
          <w:spacing w:val="-29"/>
          <w:sz w:val="22"/>
        </w:rPr>
        <w:t> </w:t>
      </w:r>
      <w:r>
        <w:rPr>
          <w:color w:val="231F20"/>
          <w:spacing w:val="-7"/>
          <w:sz w:val="22"/>
        </w:rPr>
        <w:t>Carrera</w:t>
      </w:r>
      <w:r>
        <w:rPr>
          <w:color w:val="231F20"/>
          <w:spacing w:val="-28"/>
          <w:sz w:val="22"/>
        </w:rPr>
        <w:t> </w:t>
      </w:r>
      <w:r>
        <w:rPr>
          <w:color w:val="231F20"/>
          <w:spacing w:val="-4"/>
          <w:sz w:val="22"/>
        </w:rPr>
        <w:t>en</w:t>
      </w:r>
      <w:r>
        <w:rPr>
          <w:color w:val="231F20"/>
          <w:spacing w:val="-29"/>
          <w:sz w:val="22"/>
        </w:rPr>
        <w:t> </w:t>
      </w:r>
      <w:r>
        <w:rPr>
          <w:color w:val="231F20"/>
          <w:spacing w:val="-5"/>
          <w:sz w:val="22"/>
        </w:rPr>
        <w:t>la</w:t>
      </w:r>
      <w:r>
        <w:rPr>
          <w:color w:val="231F20"/>
          <w:spacing w:val="-29"/>
          <w:sz w:val="22"/>
        </w:rPr>
        <w:t> </w:t>
      </w:r>
      <w:r>
        <w:rPr>
          <w:color w:val="231F20"/>
          <w:spacing w:val="-8"/>
          <w:sz w:val="22"/>
        </w:rPr>
        <w:t>APEO.</w:t>
      </w:r>
    </w:p>
    <w:p>
      <w:pPr>
        <w:pStyle w:val="BodyText"/>
        <w:spacing w:before="4"/>
        <w:rPr>
          <w:sz w:val="26"/>
        </w:rPr>
      </w:pPr>
    </w:p>
    <w:p>
      <w:pPr>
        <w:pStyle w:val="BodyText"/>
        <w:spacing w:line="261" w:lineRule="auto"/>
        <w:ind w:left="1587"/>
        <w:jc w:val="both"/>
      </w:pPr>
      <w:r>
        <w:rPr>
          <w:rFonts w:ascii="Calibri" w:hAnsi="Calibri"/>
          <w:color w:val="231F20"/>
        </w:rPr>
        <w:t>Estrategia </w:t>
      </w:r>
      <w:r>
        <w:rPr>
          <w:rFonts w:ascii="Calibri" w:hAnsi="Calibri"/>
          <w:color w:val="231F20"/>
          <w:spacing w:val="-8"/>
        </w:rPr>
        <w:t>2.1. </w:t>
      </w:r>
      <w:r>
        <w:rPr>
          <w:color w:val="231F20"/>
          <w:spacing w:val="-4"/>
        </w:rPr>
        <w:t>Mantener </w:t>
      </w:r>
      <w:r>
        <w:rPr>
          <w:color w:val="231F20"/>
        </w:rPr>
        <w:t>en </w:t>
      </w:r>
      <w:r>
        <w:rPr>
          <w:color w:val="231F20"/>
          <w:spacing w:val="-3"/>
        </w:rPr>
        <w:t>óptimo funciona- </w:t>
      </w:r>
      <w:r>
        <w:rPr>
          <w:color w:val="231F20"/>
          <w:spacing w:val="-4"/>
        </w:rPr>
        <w:t>miento </w:t>
      </w:r>
      <w:r>
        <w:rPr>
          <w:color w:val="231F20"/>
        </w:rPr>
        <w:t>los </w:t>
      </w:r>
      <w:r>
        <w:rPr>
          <w:color w:val="231F20"/>
          <w:spacing w:val="-3"/>
        </w:rPr>
        <w:t>bienes muebles </w:t>
      </w:r>
      <w:r>
        <w:rPr>
          <w:color w:val="231F20"/>
        </w:rPr>
        <w:t>e </w:t>
      </w:r>
      <w:r>
        <w:rPr>
          <w:color w:val="231F20"/>
          <w:spacing w:val="-3"/>
        </w:rPr>
        <w:t>inmuebles </w:t>
      </w:r>
      <w:r>
        <w:rPr>
          <w:color w:val="231F20"/>
        </w:rPr>
        <w:t>y con- servar el </w:t>
      </w:r>
      <w:r>
        <w:rPr>
          <w:color w:val="231F20"/>
          <w:spacing w:val="-3"/>
        </w:rPr>
        <w:t>patrimonio documental </w:t>
      </w:r>
      <w:r>
        <w:rPr>
          <w:color w:val="231F20"/>
        </w:rPr>
        <w:t>del Gobierno del Estado:</w:t>
      </w:r>
    </w:p>
    <w:p>
      <w:pPr>
        <w:pStyle w:val="ListParagraph"/>
        <w:numPr>
          <w:ilvl w:val="0"/>
          <w:numId w:val="10"/>
        </w:numPr>
        <w:tabs>
          <w:tab w:pos="640" w:val="left" w:leader="none"/>
        </w:tabs>
        <w:spacing w:line="266" w:lineRule="auto" w:before="65" w:after="0"/>
        <w:ind w:left="639" w:right="791" w:hanging="200"/>
        <w:jc w:val="both"/>
        <w:rPr>
          <w:sz w:val="22"/>
        </w:rPr>
      </w:pPr>
      <w:r>
        <w:rPr>
          <w:color w:val="231F20"/>
          <w:spacing w:val="-2"/>
          <w:w w:val="78"/>
          <w:sz w:val="22"/>
        </w:rPr>
        <w:br w:type="column"/>
      </w:r>
      <w:r>
        <w:rPr>
          <w:color w:val="231F20"/>
          <w:spacing w:val="-3"/>
          <w:sz w:val="22"/>
        </w:rPr>
        <w:t>Realizar </w:t>
      </w:r>
      <w:r>
        <w:rPr>
          <w:color w:val="231F20"/>
          <w:sz w:val="22"/>
        </w:rPr>
        <w:t>el </w:t>
      </w:r>
      <w:r>
        <w:rPr>
          <w:color w:val="231F20"/>
          <w:spacing w:val="-4"/>
          <w:sz w:val="22"/>
        </w:rPr>
        <w:t>mantenimiento </w:t>
      </w:r>
      <w:r>
        <w:rPr>
          <w:color w:val="231F20"/>
          <w:sz w:val="22"/>
        </w:rPr>
        <w:t>y </w:t>
      </w:r>
      <w:r>
        <w:rPr>
          <w:color w:val="231F20"/>
          <w:spacing w:val="-3"/>
          <w:sz w:val="22"/>
        </w:rPr>
        <w:t>conservación </w:t>
      </w:r>
      <w:r>
        <w:rPr>
          <w:color w:val="231F20"/>
          <w:sz w:val="22"/>
        </w:rPr>
        <w:t>de los</w:t>
      </w:r>
      <w:r>
        <w:rPr>
          <w:color w:val="231F20"/>
          <w:spacing w:val="-8"/>
          <w:sz w:val="22"/>
        </w:rPr>
        <w:t> </w:t>
      </w:r>
      <w:r>
        <w:rPr>
          <w:color w:val="231F20"/>
          <w:spacing w:val="-3"/>
          <w:sz w:val="22"/>
        </w:rPr>
        <w:t>bienes</w:t>
      </w:r>
      <w:r>
        <w:rPr>
          <w:color w:val="231F20"/>
          <w:spacing w:val="-8"/>
          <w:sz w:val="22"/>
        </w:rPr>
        <w:t> </w:t>
      </w:r>
      <w:r>
        <w:rPr>
          <w:color w:val="231F20"/>
          <w:spacing w:val="-3"/>
          <w:sz w:val="22"/>
        </w:rPr>
        <w:t>muebles</w:t>
      </w:r>
      <w:r>
        <w:rPr>
          <w:color w:val="231F20"/>
          <w:spacing w:val="-8"/>
          <w:sz w:val="22"/>
        </w:rPr>
        <w:t> </w:t>
      </w:r>
      <w:r>
        <w:rPr>
          <w:color w:val="231F20"/>
          <w:sz w:val="22"/>
        </w:rPr>
        <w:t>e</w:t>
      </w:r>
      <w:r>
        <w:rPr>
          <w:color w:val="231F20"/>
          <w:spacing w:val="-8"/>
          <w:sz w:val="22"/>
        </w:rPr>
        <w:t> </w:t>
      </w:r>
      <w:r>
        <w:rPr>
          <w:color w:val="231F20"/>
          <w:spacing w:val="-3"/>
          <w:sz w:val="22"/>
        </w:rPr>
        <w:t>inmuebles</w:t>
      </w:r>
      <w:r>
        <w:rPr>
          <w:color w:val="231F20"/>
          <w:spacing w:val="-8"/>
          <w:sz w:val="22"/>
        </w:rPr>
        <w:t> </w:t>
      </w:r>
      <w:r>
        <w:rPr>
          <w:color w:val="231F20"/>
          <w:sz w:val="22"/>
        </w:rPr>
        <w:t>y</w:t>
      </w:r>
      <w:r>
        <w:rPr>
          <w:color w:val="231F20"/>
          <w:spacing w:val="-8"/>
          <w:sz w:val="22"/>
        </w:rPr>
        <w:t> </w:t>
      </w:r>
      <w:r>
        <w:rPr>
          <w:color w:val="231F20"/>
          <w:sz w:val="22"/>
        </w:rPr>
        <w:t>en</w:t>
      </w:r>
      <w:r>
        <w:rPr>
          <w:color w:val="231F20"/>
          <w:spacing w:val="-7"/>
          <w:sz w:val="22"/>
        </w:rPr>
        <w:t> </w:t>
      </w:r>
      <w:r>
        <w:rPr>
          <w:color w:val="231F20"/>
          <w:spacing w:val="-3"/>
          <w:sz w:val="22"/>
        </w:rPr>
        <w:t>general </w:t>
      </w:r>
      <w:r>
        <w:rPr>
          <w:color w:val="231F20"/>
          <w:sz w:val="22"/>
        </w:rPr>
        <w:t>los </w:t>
      </w:r>
      <w:r>
        <w:rPr>
          <w:color w:val="231F20"/>
          <w:spacing w:val="-3"/>
          <w:sz w:val="22"/>
        </w:rPr>
        <w:t>espacios públicos propiedad </w:t>
      </w:r>
      <w:r>
        <w:rPr>
          <w:color w:val="231F20"/>
          <w:sz w:val="22"/>
        </w:rPr>
        <w:t>del </w:t>
      </w:r>
      <w:r>
        <w:rPr>
          <w:color w:val="231F20"/>
          <w:spacing w:val="-3"/>
          <w:sz w:val="22"/>
        </w:rPr>
        <w:t>Gobier- </w:t>
      </w:r>
      <w:r>
        <w:rPr>
          <w:color w:val="231F20"/>
          <w:sz w:val="22"/>
        </w:rPr>
        <w:t>no del</w:t>
      </w:r>
      <w:r>
        <w:rPr>
          <w:color w:val="231F20"/>
          <w:spacing w:val="-20"/>
          <w:sz w:val="22"/>
        </w:rPr>
        <w:t> </w:t>
      </w:r>
      <w:r>
        <w:rPr>
          <w:color w:val="231F20"/>
          <w:sz w:val="22"/>
        </w:rPr>
        <w:t>Estado.</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pacing w:val="-3"/>
          <w:sz w:val="22"/>
        </w:rPr>
        <w:t>Consolidar </w:t>
      </w:r>
      <w:r>
        <w:rPr>
          <w:color w:val="231F20"/>
          <w:sz w:val="22"/>
        </w:rPr>
        <w:t>el </w:t>
      </w:r>
      <w:r>
        <w:rPr>
          <w:color w:val="231F20"/>
          <w:spacing w:val="-4"/>
          <w:sz w:val="22"/>
        </w:rPr>
        <w:t>Sistema </w:t>
      </w:r>
      <w:r>
        <w:rPr>
          <w:color w:val="231F20"/>
          <w:sz w:val="22"/>
        </w:rPr>
        <w:t>de </w:t>
      </w:r>
      <w:r>
        <w:rPr>
          <w:color w:val="231F20"/>
          <w:spacing w:val="-3"/>
          <w:sz w:val="22"/>
        </w:rPr>
        <w:t>Información </w:t>
      </w:r>
      <w:r>
        <w:rPr>
          <w:color w:val="231F20"/>
          <w:sz w:val="22"/>
        </w:rPr>
        <w:t>de los </w:t>
      </w:r>
      <w:r>
        <w:rPr>
          <w:color w:val="231F20"/>
          <w:spacing w:val="-3"/>
          <w:sz w:val="22"/>
        </w:rPr>
        <w:t>Bienes Muebles </w:t>
      </w:r>
      <w:r>
        <w:rPr>
          <w:color w:val="231F20"/>
          <w:sz w:val="22"/>
        </w:rPr>
        <w:t>e </w:t>
      </w:r>
      <w:r>
        <w:rPr>
          <w:color w:val="231F20"/>
          <w:spacing w:val="-3"/>
          <w:sz w:val="22"/>
        </w:rPr>
        <w:t>Inmuebles </w:t>
      </w:r>
      <w:r>
        <w:rPr>
          <w:color w:val="231F20"/>
          <w:sz w:val="22"/>
        </w:rPr>
        <w:t>para </w:t>
      </w:r>
      <w:r>
        <w:rPr>
          <w:color w:val="231F20"/>
          <w:spacing w:val="-3"/>
          <w:sz w:val="22"/>
        </w:rPr>
        <w:t>optimizar su</w:t>
      </w:r>
      <w:r>
        <w:rPr>
          <w:color w:val="231F20"/>
          <w:spacing w:val="-10"/>
          <w:sz w:val="22"/>
        </w:rPr>
        <w:t> </w:t>
      </w:r>
      <w:r>
        <w:rPr>
          <w:color w:val="231F20"/>
          <w:spacing w:val="-3"/>
          <w:sz w:val="22"/>
        </w:rPr>
        <w:t>uso.</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pacing w:val="-4"/>
          <w:w w:val="105"/>
          <w:sz w:val="22"/>
        </w:rPr>
        <w:t>Organizar,</w:t>
      </w:r>
      <w:r>
        <w:rPr>
          <w:color w:val="231F20"/>
          <w:spacing w:val="-14"/>
          <w:w w:val="105"/>
          <w:sz w:val="22"/>
        </w:rPr>
        <w:t> </w:t>
      </w:r>
      <w:r>
        <w:rPr>
          <w:color w:val="231F20"/>
          <w:spacing w:val="-3"/>
          <w:w w:val="105"/>
          <w:sz w:val="22"/>
        </w:rPr>
        <w:t>conservar</w:t>
      </w:r>
      <w:r>
        <w:rPr>
          <w:color w:val="231F20"/>
          <w:spacing w:val="-13"/>
          <w:w w:val="105"/>
          <w:sz w:val="22"/>
        </w:rPr>
        <w:t> </w:t>
      </w:r>
      <w:r>
        <w:rPr>
          <w:color w:val="231F20"/>
          <w:w w:val="105"/>
          <w:sz w:val="22"/>
        </w:rPr>
        <w:t>y</w:t>
      </w:r>
      <w:r>
        <w:rPr>
          <w:color w:val="231F20"/>
          <w:spacing w:val="-14"/>
          <w:w w:val="105"/>
          <w:sz w:val="22"/>
        </w:rPr>
        <w:t> </w:t>
      </w:r>
      <w:r>
        <w:rPr>
          <w:color w:val="231F20"/>
          <w:spacing w:val="-3"/>
          <w:w w:val="105"/>
          <w:sz w:val="22"/>
        </w:rPr>
        <w:t>difundir</w:t>
      </w:r>
      <w:r>
        <w:rPr>
          <w:color w:val="231F20"/>
          <w:spacing w:val="-13"/>
          <w:w w:val="105"/>
          <w:sz w:val="22"/>
        </w:rPr>
        <w:t> </w:t>
      </w:r>
      <w:r>
        <w:rPr>
          <w:color w:val="231F20"/>
          <w:w w:val="105"/>
          <w:sz w:val="22"/>
        </w:rPr>
        <w:t>del</w:t>
      </w:r>
      <w:r>
        <w:rPr>
          <w:color w:val="231F20"/>
          <w:spacing w:val="-14"/>
          <w:w w:val="105"/>
          <w:sz w:val="22"/>
        </w:rPr>
        <w:t> </w:t>
      </w:r>
      <w:r>
        <w:rPr>
          <w:color w:val="231F20"/>
          <w:w w:val="105"/>
          <w:sz w:val="22"/>
        </w:rPr>
        <w:t>patrimo- </w:t>
      </w:r>
      <w:r>
        <w:rPr>
          <w:color w:val="231F20"/>
          <w:spacing w:val="-3"/>
          <w:w w:val="105"/>
          <w:sz w:val="22"/>
        </w:rPr>
        <w:t>nio</w:t>
      </w:r>
      <w:r>
        <w:rPr>
          <w:color w:val="231F20"/>
          <w:spacing w:val="-15"/>
          <w:w w:val="105"/>
          <w:sz w:val="22"/>
        </w:rPr>
        <w:t> </w:t>
      </w:r>
      <w:r>
        <w:rPr>
          <w:color w:val="231F20"/>
          <w:spacing w:val="-3"/>
          <w:w w:val="105"/>
          <w:sz w:val="22"/>
        </w:rPr>
        <w:t>documental</w:t>
      </w:r>
      <w:r>
        <w:rPr>
          <w:color w:val="231F20"/>
          <w:spacing w:val="-15"/>
          <w:w w:val="105"/>
          <w:sz w:val="22"/>
        </w:rPr>
        <w:t> </w:t>
      </w:r>
      <w:r>
        <w:rPr>
          <w:color w:val="231F20"/>
          <w:w w:val="105"/>
          <w:sz w:val="22"/>
        </w:rPr>
        <w:t>de</w:t>
      </w:r>
      <w:r>
        <w:rPr>
          <w:color w:val="231F20"/>
          <w:spacing w:val="-15"/>
          <w:w w:val="105"/>
          <w:sz w:val="22"/>
        </w:rPr>
        <w:t> </w:t>
      </w:r>
      <w:r>
        <w:rPr>
          <w:color w:val="231F20"/>
          <w:w w:val="105"/>
          <w:sz w:val="22"/>
        </w:rPr>
        <w:t>la</w:t>
      </w:r>
      <w:r>
        <w:rPr>
          <w:color w:val="231F20"/>
          <w:spacing w:val="-15"/>
          <w:w w:val="105"/>
          <w:sz w:val="22"/>
        </w:rPr>
        <w:t> </w:t>
      </w:r>
      <w:r>
        <w:rPr>
          <w:color w:val="231F20"/>
          <w:spacing w:val="-4"/>
          <w:w w:val="105"/>
          <w:sz w:val="22"/>
        </w:rPr>
        <w:t>APEO.</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pacing w:val="-3"/>
          <w:sz w:val="22"/>
        </w:rPr>
        <w:t>Conservar </w:t>
      </w:r>
      <w:r>
        <w:rPr>
          <w:color w:val="231F20"/>
          <w:sz w:val="22"/>
        </w:rPr>
        <w:t>y </w:t>
      </w:r>
      <w:r>
        <w:rPr>
          <w:color w:val="231F20"/>
          <w:spacing w:val="-3"/>
          <w:sz w:val="22"/>
        </w:rPr>
        <w:t>rehabilitar </w:t>
      </w:r>
      <w:r>
        <w:rPr>
          <w:color w:val="231F20"/>
          <w:sz w:val="22"/>
        </w:rPr>
        <w:t>los </w:t>
      </w:r>
      <w:r>
        <w:rPr>
          <w:color w:val="231F20"/>
          <w:spacing w:val="-3"/>
          <w:sz w:val="22"/>
        </w:rPr>
        <w:t>espacios públicos </w:t>
      </w:r>
      <w:r>
        <w:rPr>
          <w:color w:val="231F20"/>
          <w:spacing w:val="-4"/>
          <w:sz w:val="22"/>
        </w:rPr>
        <w:t>recreativos </w:t>
      </w:r>
      <w:r>
        <w:rPr>
          <w:color w:val="231F20"/>
          <w:sz w:val="22"/>
        </w:rPr>
        <w:t>a fin de </w:t>
      </w:r>
      <w:r>
        <w:rPr>
          <w:color w:val="231F20"/>
          <w:spacing w:val="-4"/>
          <w:sz w:val="22"/>
        </w:rPr>
        <w:t>incrementar </w:t>
      </w:r>
      <w:r>
        <w:rPr>
          <w:color w:val="231F20"/>
          <w:sz w:val="22"/>
        </w:rPr>
        <w:t>la participa- ción de la </w:t>
      </w:r>
      <w:r>
        <w:rPr>
          <w:color w:val="231F20"/>
          <w:spacing w:val="-4"/>
          <w:sz w:val="22"/>
        </w:rPr>
        <w:t>ciudadanía </w:t>
      </w:r>
      <w:r>
        <w:rPr>
          <w:color w:val="231F20"/>
          <w:sz w:val="22"/>
        </w:rPr>
        <w:t>en </w:t>
      </w:r>
      <w:r>
        <w:rPr>
          <w:color w:val="231F20"/>
          <w:spacing w:val="-3"/>
          <w:sz w:val="22"/>
        </w:rPr>
        <w:t>programas cultura- </w:t>
      </w:r>
      <w:r>
        <w:rPr>
          <w:color w:val="231F20"/>
          <w:sz w:val="22"/>
        </w:rPr>
        <w:t>les, deportivos y</w:t>
      </w:r>
      <w:r>
        <w:rPr>
          <w:color w:val="231F20"/>
          <w:spacing w:val="-31"/>
          <w:sz w:val="22"/>
        </w:rPr>
        <w:t> </w:t>
      </w:r>
      <w:r>
        <w:rPr>
          <w:color w:val="231F20"/>
          <w:spacing w:val="-3"/>
          <w:sz w:val="22"/>
        </w:rPr>
        <w:t>científicos.</w:t>
      </w:r>
    </w:p>
    <w:p>
      <w:pPr>
        <w:pStyle w:val="BodyText"/>
        <w:spacing w:before="10"/>
        <w:rPr>
          <w:sz w:val="23"/>
        </w:rPr>
      </w:pPr>
    </w:p>
    <w:p>
      <w:pPr>
        <w:pStyle w:val="BodyText"/>
        <w:spacing w:line="254" w:lineRule="auto"/>
        <w:ind w:left="199" w:right="791"/>
        <w:jc w:val="both"/>
      </w:pPr>
      <w:r>
        <w:rPr>
          <w:rFonts w:ascii="Calibri"/>
          <w:color w:val="231F20"/>
        </w:rPr>
        <w:t>Estrategia 2.2. </w:t>
      </w:r>
      <w:r>
        <w:rPr>
          <w:color w:val="231F20"/>
          <w:spacing w:val="-3"/>
        </w:rPr>
        <w:t>Fortalecer </w:t>
      </w:r>
      <w:r>
        <w:rPr>
          <w:color w:val="231F20"/>
        </w:rPr>
        <w:t>el </w:t>
      </w:r>
      <w:r>
        <w:rPr>
          <w:color w:val="231F20"/>
          <w:spacing w:val="-3"/>
        </w:rPr>
        <w:t>proceso </w:t>
      </w:r>
      <w:r>
        <w:rPr>
          <w:color w:val="231F20"/>
        </w:rPr>
        <w:t>de </w:t>
      </w:r>
      <w:r>
        <w:rPr>
          <w:color w:val="231F20"/>
          <w:spacing w:val="-3"/>
        </w:rPr>
        <w:t>adquisi- </w:t>
      </w:r>
      <w:r>
        <w:rPr>
          <w:color w:val="231F20"/>
        </w:rPr>
        <w:t>ciones </w:t>
      </w:r>
      <w:r>
        <w:rPr>
          <w:color w:val="231F20"/>
          <w:spacing w:val="-3"/>
        </w:rPr>
        <w:t>gubernamentales:</w:t>
      </w:r>
    </w:p>
    <w:p>
      <w:pPr>
        <w:pStyle w:val="ListParagraph"/>
        <w:numPr>
          <w:ilvl w:val="0"/>
          <w:numId w:val="10"/>
        </w:numPr>
        <w:tabs>
          <w:tab w:pos="640" w:val="left" w:leader="none"/>
        </w:tabs>
        <w:spacing w:line="266" w:lineRule="auto" w:before="11" w:after="0"/>
        <w:ind w:left="639" w:right="791" w:hanging="200"/>
        <w:jc w:val="both"/>
        <w:rPr>
          <w:sz w:val="22"/>
        </w:rPr>
      </w:pPr>
      <w:r>
        <w:rPr>
          <w:color w:val="231F20"/>
          <w:spacing w:val="-3"/>
          <w:sz w:val="22"/>
        </w:rPr>
        <w:t>Establecer mecanismos </w:t>
      </w:r>
      <w:r>
        <w:rPr>
          <w:color w:val="231F20"/>
          <w:sz w:val="22"/>
        </w:rPr>
        <w:t>para </w:t>
      </w:r>
      <w:r>
        <w:rPr>
          <w:color w:val="231F20"/>
          <w:spacing w:val="-3"/>
          <w:sz w:val="22"/>
        </w:rPr>
        <w:t>eficientar </w:t>
      </w:r>
      <w:r>
        <w:rPr>
          <w:color w:val="231F20"/>
          <w:sz w:val="22"/>
        </w:rPr>
        <w:t>el </w:t>
      </w:r>
      <w:r>
        <w:rPr>
          <w:color w:val="231F20"/>
          <w:spacing w:val="-3"/>
          <w:sz w:val="22"/>
        </w:rPr>
        <w:t>proceso </w:t>
      </w:r>
      <w:r>
        <w:rPr>
          <w:color w:val="231F20"/>
          <w:sz w:val="22"/>
        </w:rPr>
        <w:t>de </w:t>
      </w:r>
      <w:r>
        <w:rPr>
          <w:color w:val="231F20"/>
          <w:spacing w:val="-3"/>
          <w:sz w:val="22"/>
        </w:rPr>
        <w:t>adquisiciones gubernamentales </w:t>
      </w:r>
      <w:r>
        <w:rPr>
          <w:color w:val="231F20"/>
          <w:sz w:val="22"/>
        </w:rPr>
        <w:t>a </w:t>
      </w:r>
      <w:r>
        <w:rPr>
          <w:color w:val="231F20"/>
          <w:spacing w:val="-3"/>
          <w:sz w:val="22"/>
        </w:rPr>
        <w:t>través </w:t>
      </w:r>
      <w:r>
        <w:rPr>
          <w:color w:val="231F20"/>
          <w:sz w:val="22"/>
        </w:rPr>
        <w:t>del </w:t>
      </w:r>
      <w:r>
        <w:rPr>
          <w:color w:val="231F20"/>
          <w:spacing w:val="-3"/>
          <w:sz w:val="22"/>
        </w:rPr>
        <w:t>diseño organizacional </w:t>
      </w:r>
      <w:r>
        <w:rPr>
          <w:color w:val="231F20"/>
          <w:sz w:val="22"/>
        </w:rPr>
        <w:t>de </w:t>
      </w:r>
      <w:r>
        <w:rPr>
          <w:color w:val="231F20"/>
          <w:spacing w:val="-3"/>
          <w:sz w:val="22"/>
        </w:rPr>
        <w:t>las </w:t>
      </w:r>
      <w:r>
        <w:rPr>
          <w:color w:val="231F20"/>
          <w:spacing w:val="-4"/>
          <w:sz w:val="22"/>
        </w:rPr>
        <w:t>ins- </w:t>
      </w:r>
      <w:r>
        <w:rPr>
          <w:color w:val="231F20"/>
          <w:spacing w:val="-3"/>
          <w:sz w:val="22"/>
        </w:rPr>
        <w:t>tancias</w:t>
      </w:r>
      <w:r>
        <w:rPr>
          <w:color w:val="231F20"/>
          <w:spacing w:val="-12"/>
          <w:sz w:val="22"/>
        </w:rPr>
        <w:t> </w:t>
      </w:r>
      <w:r>
        <w:rPr>
          <w:color w:val="231F20"/>
          <w:sz w:val="22"/>
        </w:rPr>
        <w:t>que</w:t>
      </w:r>
      <w:r>
        <w:rPr>
          <w:color w:val="231F20"/>
          <w:spacing w:val="-11"/>
          <w:sz w:val="22"/>
        </w:rPr>
        <w:t> </w:t>
      </w:r>
      <w:r>
        <w:rPr>
          <w:color w:val="231F20"/>
          <w:spacing w:val="-3"/>
          <w:sz w:val="22"/>
        </w:rPr>
        <w:t>las</w:t>
      </w:r>
      <w:r>
        <w:rPr>
          <w:color w:val="231F20"/>
          <w:spacing w:val="-11"/>
          <w:sz w:val="22"/>
        </w:rPr>
        <w:t> </w:t>
      </w:r>
      <w:r>
        <w:rPr>
          <w:color w:val="231F20"/>
          <w:spacing w:val="-3"/>
          <w:sz w:val="22"/>
        </w:rPr>
        <w:t>regulan</w:t>
      </w:r>
      <w:r>
        <w:rPr>
          <w:color w:val="231F20"/>
          <w:spacing w:val="-11"/>
          <w:sz w:val="22"/>
        </w:rPr>
        <w:t> </w:t>
      </w:r>
      <w:r>
        <w:rPr>
          <w:color w:val="231F20"/>
          <w:sz w:val="22"/>
        </w:rPr>
        <w:t>y</w:t>
      </w:r>
      <w:r>
        <w:rPr>
          <w:color w:val="231F20"/>
          <w:spacing w:val="-11"/>
          <w:sz w:val="22"/>
        </w:rPr>
        <w:t> </w:t>
      </w:r>
      <w:r>
        <w:rPr>
          <w:color w:val="231F20"/>
          <w:spacing w:val="-3"/>
          <w:sz w:val="22"/>
        </w:rPr>
        <w:t>dirigen,</w:t>
      </w:r>
      <w:r>
        <w:rPr>
          <w:color w:val="231F20"/>
          <w:spacing w:val="-11"/>
          <w:sz w:val="22"/>
        </w:rPr>
        <w:t> </w:t>
      </w:r>
      <w:r>
        <w:rPr>
          <w:color w:val="231F20"/>
          <w:spacing w:val="-3"/>
          <w:sz w:val="22"/>
        </w:rPr>
        <w:t>con</w:t>
      </w:r>
      <w:r>
        <w:rPr>
          <w:color w:val="231F20"/>
          <w:spacing w:val="-11"/>
          <w:sz w:val="22"/>
        </w:rPr>
        <w:t> </w:t>
      </w:r>
      <w:r>
        <w:rPr>
          <w:color w:val="231F20"/>
          <w:sz w:val="22"/>
        </w:rPr>
        <w:t>el</w:t>
      </w:r>
      <w:r>
        <w:rPr>
          <w:color w:val="231F20"/>
          <w:spacing w:val="-11"/>
          <w:sz w:val="22"/>
        </w:rPr>
        <w:t> </w:t>
      </w:r>
      <w:r>
        <w:rPr>
          <w:color w:val="231F20"/>
          <w:sz w:val="22"/>
        </w:rPr>
        <w:t>fin</w:t>
      </w:r>
      <w:r>
        <w:rPr>
          <w:color w:val="231F20"/>
          <w:spacing w:val="-11"/>
          <w:sz w:val="22"/>
        </w:rPr>
        <w:t> </w:t>
      </w:r>
      <w:r>
        <w:rPr>
          <w:color w:val="231F20"/>
          <w:sz w:val="22"/>
        </w:rPr>
        <w:t>de </w:t>
      </w:r>
      <w:r>
        <w:rPr>
          <w:color w:val="231F20"/>
          <w:spacing w:val="-4"/>
          <w:sz w:val="22"/>
        </w:rPr>
        <w:t>obtener </w:t>
      </w:r>
      <w:r>
        <w:rPr>
          <w:color w:val="231F20"/>
          <w:sz w:val="22"/>
        </w:rPr>
        <w:t>el </w:t>
      </w:r>
      <w:r>
        <w:rPr>
          <w:color w:val="231F20"/>
          <w:spacing w:val="-3"/>
          <w:sz w:val="22"/>
        </w:rPr>
        <w:t>máximo valor </w:t>
      </w:r>
      <w:r>
        <w:rPr>
          <w:color w:val="231F20"/>
          <w:sz w:val="22"/>
        </w:rPr>
        <w:t>por la</w:t>
      </w:r>
      <w:r>
        <w:rPr>
          <w:color w:val="231F20"/>
          <w:spacing w:val="-19"/>
          <w:sz w:val="22"/>
        </w:rPr>
        <w:t> </w:t>
      </w:r>
      <w:r>
        <w:rPr>
          <w:color w:val="231F20"/>
          <w:spacing w:val="-4"/>
          <w:sz w:val="22"/>
        </w:rPr>
        <w:t>inversión.</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pacing w:val="-3"/>
          <w:sz w:val="22"/>
        </w:rPr>
        <w:t>Sistematizar </w:t>
      </w:r>
      <w:r>
        <w:rPr>
          <w:color w:val="231F20"/>
          <w:sz w:val="22"/>
        </w:rPr>
        <w:t>el </w:t>
      </w:r>
      <w:r>
        <w:rPr>
          <w:color w:val="231F20"/>
          <w:spacing w:val="-3"/>
          <w:sz w:val="22"/>
        </w:rPr>
        <w:t>proceso </w:t>
      </w:r>
      <w:r>
        <w:rPr>
          <w:color w:val="231F20"/>
          <w:sz w:val="22"/>
        </w:rPr>
        <w:t>de </w:t>
      </w:r>
      <w:r>
        <w:rPr>
          <w:color w:val="231F20"/>
          <w:spacing w:val="-3"/>
          <w:sz w:val="22"/>
        </w:rPr>
        <w:t>adquisiciones </w:t>
      </w:r>
      <w:r>
        <w:rPr>
          <w:color w:val="231F20"/>
          <w:sz w:val="22"/>
        </w:rPr>
        <w:t>y </w:t>
      </w:r>
      <w:r>
        <w:rPr>
          <w:color w:val="231F20"/>
          <w:spacing w:val="-3"/>
          <w:sz w:val="22"/>
        </w:rPr>
        <w:t>vincularlo </w:t>
      </w:r>
      <w:r>
        <w:rPr>
          <w:color w:val="231F20"/>
          <w:sz w:val="22"/>
        </w:rPr>
        <w:t>al </w:t>
      </w:r>
      <w:r>
        <w:rPr>
          <w:color w:val="231F20"/>
          <w:spacing w:val="-4"/>
          <w:sz w:val="22"/>
        </w:rPr>
        <w:t>sistema</w:t>
      </w:r>
      <w:r>
        <w:rPr>
          <w:color w:val="231F20"/>
          <w:spacing w:val="-24"/>
          <w:sz w:val="22"/>
        </w:rPr>
        <w:t> </w:t>
      </w:r>
      <w:r>
        <w:rPr>
          <w:color w:val="231F20"/>
          <w:spacing w:val="-3"/>
          <w:sz w:val="22"/>
        </w:rPr>
        <w:t>financiero.</w:t>
      </w:r>
    </w:p>
    <w:p>
      <w:pPr>
        <w:pStyle w:val="BodyText"/>
        <w:rPr>
          <w:sz w:val="24"/>
        </w:rPr>
      </w:pPr>
    </w:p>
    <w:p>
      <w:pPr>
        <w:pStyle w:val="BodyText"/>
        <w:spacing w:line="259" w:lineRule="auto"/>
        <w:ind w:left="199" w:right="791"/>
        <w:jc w:val="both"/>
      </w:pPr>
      <w:r>
        <w:rPr>
          <w:rFonts w:ascii="Calibri" w:hAnsi="Calibri"/>
          <w:color w:val="231F20"/>
        </w:rPr>
        <w:t>Estrategia</w:t>
      </w:r>
      <w:r>
        <w:rPr>
          <w:rFonts w:ascii="Calibri" w:hAnsi="Calibri"/>
          <w:color w:val="231F20"/>
          <w:spacing w:val="-17"/>
        </w:rPr>
        <w:t> </w:t>
      </w:r>
      <w:r>
        <w:rPr>
          <w:rFonts w:ascii="Calibri" w:hAnsi="Calibri"/>
          <w:color w:val="231F20"/>
          <w:spacing w:val="-9"/>
        </w:rPr>
        <w:t>3.1.</w:t>
      </w:r>
      <w:r>
        <w:rPr>
          <w:rFonts w:ascii="Calibri" w:hAnsi="Calibri"/>
          <w:color w:val="231F20"/>
          <w:spacing w:val="-17"/>
        </w:rPr>
        <w:t> </w:t>
      </w:r>
      <w:r>
        <w:rPr>
          <w:color w:val="231F20"/>
          <w:spacing w:val="-3"/>
        </w:rPr>
        <w:t>Implementar</w:t>
      </w:r>
      <w:r>
        <w:rPr>
          <w:color w:val="231F20"/>
          <w:spacing w:val="-16"/>
        </w:rPr>
        <w:t> </w:t>
      </w:r>
      <w:r>
        <w:rPr>
          <w:color w:val="231F20"/>
        </w:rPr>
        <w:t>la</w:t>
      </w:r>
      <w:r>
        <w:rPr>
          <w:color w:val="231F20"/>
          <w:spacing w:val="-17"/>
        </w:rPr>
        <w:t> </w:t>
      </w:r>
      <w:r>
        <w:rPr>
          <w:color w:val="231F20"/>
          <w:spacing w:val="-3"/>
        </w:rPr>
        <w:t>planeación</w:t>
      </w:r>
      <w:r>
        <w:rPr>
          <w:color w:val="231F20"/>
          <w:spacing w:val="-17"/>
        </w:rPr>
        <w:t> </w:t>
      </w:r>
      <w:r>
        <w:rPr>
          <w:color w:val="231F20"/>
        </w:rPr>
        <w:t>estraté- gica para el </w:t>
      </w:r>
      <w:r>
        <w:rPr>
          <w:color w:val="231F20"/>
          <w:spacing w:val="-2"/>
        </w:rPr>
        <w:t>uso </w:t>
      </w:r>
      <w:r>
        <w:rPr>
          <w:color w:val="231F20"/>
        </w:rPr>
        <w:t>de </w:t>
      </w:r>
      <w:r>
        <w:rPr>
          <w:color w:val="231F20"/>
          <w:spacing w:val="-3"/>
        </w:rPr>
        <w:t>las </w:t>
      </w:r>
      <w:r>
        <w:rPr>
          <w:color w:val="231F20"/>
          <w:spacing w:val="-4"/>
        </w:rPr>
        <w:t>Tecnologías </w:t>
      </w:r>
      <w:r>
        <w:rPr>
          <w:color w:val="231F20"/>
        </w:rPr>
        <w:t>de la </w:t>
      </w:r>
      <w:r>
        <w:rPr>
          <w:color w:val="231F20"/>
          <w:spacing w:val="-3"/>
        </w:rPr>
        <w:t>Informa- </w:t>
      </w:r>
      <w:r>
        <w:rPr>
          <w:color w:val="231F20"/>
        </w:rPr>
        <w:t>ción</w:t>
      </w:r>
      <w:r>
        <w:rPr>
          <w:color w:val="231F20"/>
          <w:spacing w:val="-11"/>
        </w:rPr>
        <w:t> </w:t>
      </w:r>
      <w:r>
        <w:rPr>
          <w:color w:val="231F20"/>
        </w:rPr>
        <w:t>y</w:t>
      </w:r>
      <w:r>
        <w:rPr>
          <w:color w:val="231F20"/>
          <w:spacing w:val="-10"/>
        </w:rPr>
        <w:t> </w:t>
      </w:r>
      <w:r>
        <w:rPr>
          <w:color w:val="231F20"/>
        </w:rPr>
        <w:t>la</w:t>
      </w:r>
      <w:r>
        <w:rPr>
          <w:color w:val="231F20"/>
          <w:spacing w:val="-11"/>
        </w:rPr>
        <w:t> </w:t>
      </w:r>
      <w:r>
        <w:rPr>
          <w:color w:val="231F20"/>
          <w:spacing w:val="-3"/>
        </w:rPr>
        <w:t>Comunicación</w:t>
      </w:r>
      <w:r>
        <w:rPr>
          <w:color w:val="231F20"/>
          <w:spacing w:val="-10"/>
        </w:rPr>
        <w:t> </w:t>
      </w:r>
      <w:r>
        <w:rPr>
          <w:color w:val="231F20"/>
          <w:spacing w:val="-3"/>
        </w:rPr>
        <w:t>(TICs):</w:t>
      </w:r>
    </w:p>
    <w:p>
      <w:pPr>
        <w:pStyle w:val="ListParagraph"/>
        <w:numPr>
          <w:ilvl w:val="0"/>
          <w:numId w:val="10"/>
        </w:numPr>
        <w:tabs>
          <w:tab w:pos="640" w:val="left" w:leader="none"/>
        </w:tabs>
        <w:spacing w:line="266" w:lineRule="auto" w:before="8" w:after="0"/>
        <w:ind w:left="639" w:right="791" w:hanging="200"/>
        <w:jc w:val="both"/>
        <w:rPr>
          <w:sz w:val="22"/>
        </w:rPr>
      </w:pPr>
      <w:r>
        <w:rPr>
          <w:color w:val="231F20"/>
          <w:spacing w:val="-4"/>
          <w:sz w:val="22"/>
        </w:rPr>
        <w:t>Supervisar </w:t>
      </w:r>
      <w:r>
        <w:rPr>
          <w:color w:val="231F20"/>
          <w:spacing w:val="-3"/>
          <w:sz w:val="22"/>
        </w:rPr>
        <w:t>el </w:t>
      </w:r>
      <w:r>
        <w:rPr>
          <w:color w:val="231F20"/>
          <w:spacing w:val="-6"/>
          <w:sz w:val="22"/>
        </w:rPr>
        <w:t>cumplimiento </w:t>
      </w:r>
      <w:r>
        <w:rPr>
          <w:color w:val="231F20"/>
          <w:spacing w:val="-3"/>
          <w:sz w:val="22"/>
        </w:rPr>
        <w:t>del </w:t>
      </w:r>
      <w:r>
        <w:rPr>
          <w:color w:val="231F20"/>
          <w:spacing w:val="-6"/>
          <w:sz w:val="22"/>
        </w:rPr>
        <w:t>marco </w:t>
      </w:r>
      <w:r>
        <w:rPr>
          <w:color w:val="231F20"/>
          <w:spacing w:val="-4"/>
          <w:sz w:val="22"/>
        </w:rPr>
        <w:t>norma- tivo</w:t>
      </w:r>
      <w:r>
        <w:rPr>
          <w:color w:val="231F20"/>
          <w:spacing w:val="-21"/>
          <w:sz w:val="22"/>
        </w:rPr>
        <w:t> </w:t>
      </w:r>
      <w:r>
        <w:rPr>
          <w:color w:val="231F20"/>
          <w:spacing w:val="-4"/>
          <w:sz w:val="22"/>
        </w:rPr>
        <w:t>para</w:t>
      </w:r>
      <w:r>
        <w:rPr>
          <w:color w:val="231F20"/>
          <w:spacing w:val="-21"/>
          <w:sz w:val="22"/>
        </w:rPr>
        <w:t> </w:t>
      </w:r>
      <w:r>
        <w:rPr>
          <w:color w:val="231F20"/>
          <w:spacing w:val="-3"/>
          <w:sz w:val="22"/>
        </w:rPr>
        <w:t>el</w:t>
      </w:r>
      <w:r>
        <w:rPr>
          <w:color w:val="231F20"/>
          <w:spacing w:val="-21"/>
          <w:sz w:val="22"/>
        </w:rPr>
        <w:t> </w:t>
      </w:r>
      <w:r>
        <w:rPr>
          <w:color w:val="231F20"/>
          <w:spacing w:val="-4"/>
          <w:sz w:val="22"/>
        </w:rPr>
        <w:t>uso</w:t>
      </w:r>
      <w:r>
        <w:rPr>
          <w:color w:val="231F20"/>
          <w:spacing w:val="-21"/>
          <w:sz w:val="22"/>
        </w:rPr>
        <w:t> </w:t>
      </w:r>
      <w:r>
        <w:rPr>
          <w:color w:val="231F20"/>
          <w:sz w:val="22"/>
        </w:rPr>
        <w:t>y</w:t>
      </w:r>
      <w:r>
        <w:rPr>
          <w:color w:val="231F20"/>
          <w:spacing w:val="-21"/>
          <w:sz w:val="22"/>
        </w:rPr>
        <w:t> </w:t>
      </w:r>
      <w:r>
        <w:rPr>
          <w:color w:val="231F20"/>
          <w:spacing w:val="-6"/>
          <w:sz w:val="22"/>
        </w:rPr>
        <w:t>aprovechamiento</w:t>
      </w:r>
      <w:r>
        <w:rPr>
          <w:color w:val="231F20"/>
          <w:spacing w:val="-21"/>
          <w:sz w:val="22"/>
        </w:rPr>
        <w:t> </w:t>
      </w:r>
      <w:r>
        <w:rPr>
          <w:color w:val="231F20"/>
          <w:sz w:val="22"/>
        </w:rPr>
        <w:t>de</w:t>
      </w:r>
      <w:r>
        <w:rPr>
          <w:color w:val="231F20"/>
          <w:spacing w:val="-21"/>
          <w:sz w:val="22"/>
        </w:rPr>
        <w:t> </w:t>
      </w:r>
      <w:r>
        <w:rPr>
          <w:color w:val="231F20"/>
          <w:spacing w:val="-5"/>
          <w:sz w:val="22"/>
        </w:rPr>
        <w:t>las</w:t>
      </w:r>
      <w:r>
        <w:rPr>
          <w:color w:val="231F20"/>
          <w:spacing w:val="-21"/>
          <w:sz w:val="22"/>
        </w:rPr>
        <w:t> </w:t>
      </w:r>
      <w:r>
        <w:rPr>
          <w:color w:val="231F20"/>
          <w:spacing w:val="-3"/>
          <w:sz w:val="22"/>
        </w:rPr>
        <w:t>TICs.</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pacing w:val="-3"/>
          <w:sz w:val="22"/>
        </w:rPr>
        <w:t>Incorporar </w:t>
      </w:r>
      <w:r>
        <w:rPr>
          <w:color w:val="231F20"/>
          <w:sz w:val="22"/>
        </w:rPr>
        <w:t>el </w:t>
      </w:r>
      <w:r>
        <w:rPr>
          <w:color w:val="231F20"/>
          <w:spacing w:val="-2"/>
          <w:sz w:val="22"/>
        </w:rPr>
        <w:t>uso </w:t>
      </w:r>
      <w:r>
        <w:rPr>
          <w:color w:val="231F20"/>
          <w:sz w:val="22"/>
        </w:rPr>
        <w:t>de la firma </w:t>
      </w:r>
      <w:r>
        <w:rPr>
          <w:color w:val="231F20"/>
          <w:spacing w:val="-3"/>
          <w:sz w:val="22"/>
        </w:rPr>
        <w:t>electrónica avanzada </w:t>
      </w:r>
      <w:r>
        <w:rPr>
          <w:color w:val="231F20"/>
          <w:sz w:val="22"/>
        </w:rPr>
        <w:t>en los </w:t>
      </w:r>
      <w:r>
        <w:rPr>
          <w:color w:val="231F20"/>
          <w:spacing w:val="-3"/>
          <w:sz w:val="22"/>
        </w:rPr>
        <w:t>procesos </w:t>
      </w:r>
      <w:r>
        <w:rPr>
          <w:color w:val="231F20"/>
          <w:sz w:val="22"/>
        </w:rPr>
        <w:t>de la </w:t>
      </w:r>
      <w:r>
        <w:rPr>
          <w:color w:val="231F20"/>
          <w:spacing w:val="-3"/>
          <w:sz w:val="22"/>
        </w:rPr>
        <w:t>Administra- </w:t>
      </w:r>
      <w:r>
        <w:rPr>
          <w:color w:val="231F20"/>
          <w:sz w:val="22"/>
        </w:rPr>
        <w:t>ción </w:t>
      </w:r>
      <w:r>
        <w:rPr>
          <w:color w:val="231F20"/>
          <w:spacing w:val="-3"/>
          <w:sz w:val="22"/>
        </w:rPr>
        <w:t>Pública</w:t>
      </w:r>
      <w:r>
        <w:rPr>
          <w:color w:val="231F20"/>
          <w:spacing w:val="-20"/>
          <w:sz w:val="22"/>
        </w:rPr>
        <w:t> </w:t>
      </w:r>
      <w:r>
        <w:rPr>
          <w:color w:val="231F20"/>
          <w:spacing w:val="-3"/>
          <w:sz w:val="22"/>
        </w:rPr>
        <w:t>Estatal.</w:t>
      </w:r>
    </w:p>
    <w:p>
      <w:pPr>
        <w:pStyle w:val="BodyText"/>
        <w:rPr>
          <w:sz w:val="24"/>
        </w:rPr>
      </w:pPr>
    </w:p>
    <w:p>
      <w:pPr>
        <w:pStyle w:val="BodyText"/>
        <w:ind w:left="199"/>
        <w:jc w:val="both"/>
      </w:pPr>
      <w:r>
        <w:rPr>
          <w:rFonts w:ascii="Calibri"/>
          <w:color w:val="231F20"/>
        </w:rPr>
        <w:t>Estrategia 3.2. </w:t>
      </w:r>
      <w:r>
        <w:rPr>
          <w:color w:val="231F20"/>
        </w:rPr>
        <w:t>Implementar un Gobierno Digital:</w:t>
      </w:r>
    </w:p>
    <w:p>
      <w:pPr>
        <w:pStyle w:val="ListParagraph"/>
        <w:numPr>
          <w:ilvl w:val="0"/>
          <w:numId w:val="10"/>
        </w:numPr>
        <w:tabs>
          <w:tab w:pos="640" w:val="left" w:leader="none"/>
        </w:tabs>
        <w:spacing w:line="266" w:lineRule="auto" w:before="15" w:after="0"/>
        <w:ind w:left="639" w:right="791" w:hanging="200"/>
        <w:jc w:val="both"/>
        <w:rPr>
          <w:sz w:val="22"/>
        </w:rPr>
      </w:pPr>
      <w:r>
        <w:rPr>
          <w:color w:val="231F20"/>
          <w:spacing w:val="-3"/>
          <w:sz w:val="22"/>
        </w:rPr>
        <w:t>Implementar </w:t>
      </w:r>
      <w:r>
        <w:rPr>
          <w:color w:val="231F20"/>
          <w:sz w:val="22"/>
        </w:rPr>
        <w:t>la </w:t>
      </w:r>
      <w:r>
        <w:rPr>
          <w:color w:val="231F20"/>
          <w:spacing w:val="-3"/>
          <w:sz w:val="22"/>
        </w:rPr>
        <w:t>digitalización </w:t>
      </w:r>
      <w:r>
        <w:rPr>
          <w:color w:val="231F20"/>
          <w:sz w:val="22"/>
        </w:rPr>
        <w:t>y la </w:t>
      </w:r>
      <w:r>
        <w:rPr>
          <w:color w:val="231F20"/>
          <w:spacing w:val="-3"/>
          <w:sz w:val="22"/>
        </w:rPr>
        <w:t>Agenda </w:t>
      </w:r>
      <w:r>
        <w:rPr>
          <w:color w:val="231F20"/>
          <w:sz w:val="22"/>
        </w:rPr>
        <w:t>Operativa</w:t>
      </w:r>
      <w:r>
        <w:rPr>
          <w:color w:val="231F20"/>
          <w:spacing w:val="-10"/>
          <w:sz w:val="22"/>
        </w:rPr>
        <w:t> </w:t>
      </w:r>
      <w:r>
        <w:rPr>
          <w:color w:val="231F20"/>
          <w:spacing w:val="-3"/>
          <w:sz w:val="22"/>
        </w:rPr>
        <w:t>Digital.</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pacing w:val="-3"/>
          <w:sz w:val="22"/>
        </w:rPr>
        <w:t>Incorporar </w:t>
      </w:r>
      <w:r>
        <w:rPr>
          <w:color w:val="231F20"/>
          <w:sz w:val="22"/>
        </w:rPr>
        <w:t>a la </w:t>
      </w:r>
      <w:r>
        <w:rPr>
          <w:color w:val="231F20"/>
          <w:spacing w:val="-3"/>
          <w:sz w:val="22"/>
        </w:rPr>
        <w:t>Plataforma Digital </w:t>
      </w:r>
      <w:r>
        <w:rPr>
          <w:color w:val="231F20"/>
          <w:sz w:val="22"/>
        </w:rPr>
        <w:t>del Estado los trámites e información de carácter</w:t>
      </w:r>
      <w:r>
        <w:rPr>
          <w:color w:val="231F20"/>
          <w:spacing w:val="-22"/>
          <w:sz w:val="22"/>
        </w:rPr>
        <w:t> </w:t>
      </w:r>
      <w:r>
        <w:rPr>
          <w:color w:val="231F20"/>
          <w:sz w:val="22"/>
        </w:rPr>
        <w:t>públi- co</w:t>
      </w:r>
      <w:r>
        <w:rPr>
          <w:color w:val="231F20"/>
          <w:spacing w:val="-9"/>
          <w:sz w:val="22"/>
        </w:rPr>
        <w:t> </w:t>
      </w:r>
      <w:r>
        <w:rPr>
          <w:color w:val="231F20"/>
          <w:sz w:val="22"/>
        </w:rPr>
        <w:t>relevante</w:t>
      </w:r>
      <w:r>
        <w:rPr>
          <w:color w:val="231F20"/>
          <w:spacing w:val="-9"/>
          <w:sz w:val="22"/>
        </w:rPr>
        <w:t> </w:t>
      </w:r>
      <w:r>
        <w:rPr>
          <w:color w:val="231F20"/>
          <w:sz w:val="22"/>
        </w:rPr>
        <w:t>para</w:t>
      </w:r>
      <w:r>
        <w:rPr>
          <w:color w:val="231F20"/>
          <w:spacing w:val="-8"/>
          <w:sz w:val="22"/>
        </w:rPr>
        <w:t> </w:t>
      </w:r>
      <w:r>
        <w:rPr>
          <w:color w:val="231F20"/>
          <w:sz w:val="22"/>
        </w:rPr>
        <w:t>la</w:t>
      </w:r>
      <w:r>
        <w:rPr>
          <w:color w:val="231F20"/>
          <w:spacing w:val="-9"/>
          <w:sz w:val="22"/>
        </w:rPr>
        <w:t> </w:t>
      </w:r>
      <w:r>
        <w:rPr>
          <w:color w:val="231F20"/>
          <w:sz w:val="22"/>
        </w:rPr>
        <w:t>ciudadanía,</w:t>
      </w:r>
      <w:r>
        <w:rPr>
          <w:color w:val="231F20"/>
          <w:spacing w:val="-9"/>
          <w:sz w:val="22"/>
        </w:rPr>
        <w:t> </w:t>
      </w:r>
      <w:r>
        <w:rPr>
          <w:color w:val="231F20"/>
          <w:sz w:val="22"/>
        </w:rPr>
        <w:t>promovien- do la disposición de datos</w:t>
      </w:r>
      <w:r>
        <w:rPr>
          <w:color w:val="231F20"/>
          <w:spacing w:val="-24"/>
          <w:sz w:val="22"/>
        </w:rPr>
        <w:t> </w:t>
      </w:r>
      <w:r>
        <w:rPr>
          <w:color w:val="231F20"/>
          <w:sz w:val="22"/>
        </w:rPr>
        <w:t>abiertos.</w:t>
      </w:r>
    </w:p>
    <w:p>
      <w:pPr>
        <w:pStyle w:val="BodyText"/>
        <w:spacing w:before="3"/>
        <w:rPr>
          <w:sz w:val="24"/>
        </w:rPr>
      </w:pPr>
    </w:p>
    <w:p>
      <w:pPr>
        <w:pStyle w:val="BodyText"/>
        <w:spacing w:line="266" w:lineRule="auto"/>
        <w:ind w:left="199" w:right="791" w:firstLine="283"/>
        <w:jc w:val="both"/>
      </w:pPr>
      <w:r>
        <w:rPr>
          <w:color w:val="231F20"/>
          <w:spacing w:val="-3"/>
        </w:rPr>
        <w:t>Para </w:t>
      </w:r>
      <w:r>
        <w:rPr>
          <w:color w:val="231F20"/>
        </w:rPr>
        <w:t>el </w:t>
      </w:r>
      <w:r>
        <w:rPr>
          <w:color w:val="231F20"/>
          <w:spacing w:val="-4"/>
        </w:rPr>
        <w:t>tema </w:t>
      </w:r>
      <w:r>
        <w:rPr>
          <w:color w:val="231F20"/>
        </w:rPr>
        <w:t>2.2. </w:t>
      </w:r>
      <w:r>
        <w:rPr>
          <w:color w:val="231F20"/>
          <w:spacing w:val="-4"/>
        </w:rPr>
        <w:t>“Coordinación </w:t>
      </w:r>
      <w:r>
        <w:rPr>
          <w:color w:val="231F20"/>
          <w:spacing w:val="-3"/>
        </w:rPr>
        <w:t>Institucional” </w:t>
      </w:r>
      <w:r>
        <w:rPr>
          <w:color w:val="231F20"/>
        </w:rPr>
        <w:t>se </w:t>
      </w:r>
      <w:r>
        <w:rPr>
          <w:color w:val="231F20"/>
          <w:spacing w:val="-3"/>
        </w:rPr>
        <w:t>establecen </w:t>
      </w:r>
      <w:r>
        <w:rPr>
          <w:color w:val="231F20"/>
        </w:rPr>
        <w:t>los </w:t>
      </w:r>
      <w:r>
        <w:rPr>
          <w:color w:val="231F20"/>
          <w:spacing w:val="-4"/>
        </w:rPr>
        <w:t>siguientes </w:t>
      </w:r>
      <w:r>
        <w:rPr>
          <w:color w:val="231F20"/>
          <w:spacing w:val="-3"/>
        </w:rPr>
        <w:t>objetivos, estrategias </w:t>
      </w:r>
      <w:r>
        <w:rPr>
          <w:color w:val="231F20"/>
        </w:rPr>
        <w:t>y </w:t>
      </w:r>
      <w:r>
        <w:rPr>
          <w:color w:val="231F20"/>
          <w:spacing w:val="-3"/>
        </w:rPr>
        <w:t>acciones sectoriales:</w:t>
      </w:r>
    </w:p>
    <w:p>
      <w:pPr>
        <w:spacing w:after="0" w:line="266" w:lineRule="auto"/>
        <w:jc w:val="both"/>
        <w:sectPr>
          <w:headerReference w:type="even" r:id="rId169"/>
          <w:pgSz w:w="10490" w:h="15880"/>
          <w:pgMar w:header="0" w:footer="1094" w:top="900" w:bottom="1280" w:left="0" w:right="0"/>
          <w:cols w:num="2" w:equalWidth="0">
            <w:col w:w="5522" w:space="40"/>
            <w:col w:w="4928"/>
          </w:cols>
        </w:sectPr>
      </w:pPr>
    </w:p>
    <w:tbl>
      <w:tblPr>
        <w:tblW w:w="0" w:type="auto"/>
        <w:jc w:val="left"/>
        <w:tblInd w:w="80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431"/>
        <w:gridCol w:w="2133"/>
        <w:gridCol w:w="1588"/>
        <w:gridCol w:w="2954"/>
      </w:tblGrid>
      <w:tr>
        <w:trPr>
          <w:trHeight w:val="448" w:hRule="atLeast"/>
        </w:trPr>
        <w:tc>
          <w:tcPr>
            <w:tcW w:w="3564" w:type="dxa"/>
            <w:gridSpan w:val="2"/>
            <w:tcBorders>
              <w:top w:val="nil"/>
              <w:left w:val="nil"/>
              <w:right w:val="single" w:sz="34" w:space="0" w:color="FFFFFF"/>
            </w:tcBorders>
            <w:shd w:val="clear" w:color="auto" w:fill="38A692"/>
          </w:tcPr>
          <w:p>
            <w:pPr>
              <w:pStyle w:val="TableParagraph"/>
              <w:spacing w:before="117"/>
              <w:ind w:left="56"/>
              <w:rPr>
                <w:rFonts w:ascii="Calibri"/>
                <w:sz w:val="18"/>
              </w:rPr>
            </w:pPr>
            <w:r>
              <w:rPr>
                <w:rFonts w:ascii="Calibri"/>
                <w:color w:val="FFFFFF"/>
                <w:sz w:val="18"/>
              </w:rPr>
              <w:t>Plan Estatal de Desarrollo 2016-2022</w:t>
            </w:r>
          </w:p>
        </w:tc>
        <w:tc>
          <w:tcPr>
            <w:tcW w:w="4542" w:type="dxa"/>
            <w:gridSpan w:val="2"/>
            <w:tcBorders>
              <w:top w:val="nil"/>
              <w:left w:val="single" w:sz="34" w:space="0" w:color="FFFFFF"/>
              <w:right w:val="nil"/>
            </w:tcBorders>
            <w:shd w:val="clear" w:color="auto" w:fill="38A692"/>
          </w:tcPr>
          <w:p>
            <w:pPr>
              <w:pStyle w:val="TableParagraph"/>
              <w:spacing w:before="117"/>
              <w:ind w:left="88"/>
              <w:rPr>
                <w:rFonts w:ascii="Calibri" w:hAnsi="Calibri"/>
                <w:sz w:val="18"/>
              </w:rPr>
            </w:pPr>
            <w:r>
              <w:rPr>
                <w:rFonts w:ascii="Calibri" w:hAnsi="Calibri"/>
                <w:color w:val="FFFFFF"/>
                <w:sz w:val="18"/>
              </w:rPr>
              <w:t>Plan Estratégico Sectorial Gobierno Moderno</w:t>
            </w:r>
          </w:p>
        </w:tc>
      </w:tr>
      <w:tr>
        <w:trPr>
          <w:trHeight w:val="249" w:hRule="atLeast"/>
        </w:trPr>
        <w:tc>
          <w:tcPr>
            <w:tcW w:w="1431" w:type="dxa"/>
            <w:tcBorders>
              <w:left w:val="nil"/>
              <w:bottom w:val="single" w:sz="48" w:space="0" w:color="FFFFFF"/>
            </w:tcBorders>
            <w:shd w:val="clear" w:color="auto" w:fill="8FC3B7"/>
          </w:tcPr>
          <w:p>
            <w:pPr>
              <w:pStyle w:val="TableParagraph"/>
              <w:spacing w:before="11"/>
              <w:ind w:left="67"/>
              <w:rPr>
                <w:rFonts w:ascii="Calibri"/>
                <w:sz w:val="16"/>
              </w:rPr>
            </w:pPr>
            <w:r>
              <w:rPr>
                <w:rFonts w:ascii="Calibri"/>
                <w:color w:val="231F20"/>
                <w:sz w:val="16"/>
              </w:rPr>
              <w:t>Objetivo</w:t>
            </w:r>
          </w:p>
        </w:tc>
        <w:tc>
          <w:tcPr>
            <w:tcW w:w="2133" w:type="dxa"/>
            <w:tcBorders>
              <w:bottom w:val="single" w:sz="48" w:space="0" w:color="FFFFFF"/>
              <w:right w:val="single" w:sz="34" w:space="0" w:color="FFFFFF"/>
            </w:tcBorders>
            <w:shd w:val="clear" w:color="auto" w:fill="AACFC6"/>
          </w:tcPr>
          <w:p>
            <w:pPr>
              <w:pStyle w:val="TableParagraph"/>
              <w:spacing w:before="11"/>
              <w:ind w:left="85"/>
              <w:rPr>
                <w:rFonts w:ascii="Calibri"/>
                <w:sz w:val="16"/>
              </w:rPr>
            </w:pPr>
            <w:r>
              <w:rPr>
                <w:rFonts w:ascii="Calibri"/>
                <w:color w:val="231F20"/>
                <w:sz w:val="16"/>
              </w:rPr>
              <w:t>Estrategias</w:t>
            </w:r>
          </w:p>
        </w:tc>
        <w:tc>
          <w:tcPr>
            <w:tcW w:w="1588" w:type="dxa"/>
            <w:tcBorders>
              <w:left w:val="single" w:sz="34" w:space="0" w:color="FFFFFF"/>
              <w:bottom w:val="single" w:sz="48" w:space="0" w:color="FFFFFF"/>
            </w:tcBorders>
            <w:shd w:val="clear" w:color="auto" w:fill="AACFC6"/>
          </w:tcPr>
          <w:p>
            <w:pPr>
              <w:pStyle w:val="TableParagraph"/>
              <w:spacing w:before="11"/>
              <w:ind w:left="88"/>
              <w:rPr>
                <w:rFonts w:ascii="Calibri"/>
                <w:sz w:val="16"/>
              </w:rPr>
            </w:pPr>
            <w:r>
              <w:rPr>
                <w:rFonts w:ascii="Calibri"/>
                <w:color w:val="231F20"/>
                <w:sz w:val="16"/>
              </w:rPr>
              <w:t>Objetivos</w:t>
            </w:r>
          </w:p>
        </w:tc>
        <w:tc>
          <w:tcPr>
            <w:tcW w:w="2954" w:type="dxa"/>
            <w:tcBorders>
              <w:bottom w:val="single" w:sz="48" w:space="0" w:color="FFFFFF"/>
              <w:right w:val="nil"/>
            </w:tcBorders>
            <w:shd w:val="clear" w:color="auto" w:fill="AACFC6"/>
          </w:tcPr>
          <w:p>
            <w:pPr>
              <w:pStyle w:val="TableParagraph"/>
              <w:spacing w:before="11"/>
              <w:ind w:left="51"/>
              <w:rPr>
                <w:rFonts w:ascii="Calibri"/>
                <w:sz w:val="16"/>
              </w:rPr>
            </w:pPr>
            <w:r>
              <w:rPr>
                <w:rFonts w:ascii="Calibri"/>
                <w:color w:val="231F20"/>
                <w:sz w:val="16"/>
              </w:rPr>
              <w:t>Estrategias</w:t>
            </w:r>
          </w:p>
        </w:tc>
      </w:tr>
      <w:tr>
        <w:trPr>
          <w:trHeight w:val="863" w:hRule="atLeast"/>
        </w:trPr>
        <w:tc>
          <w:tcPr>
            <w:tcW w:w="1431" w:type="dxa"/>
            <w:vMerge w:val="restart"/>
            <w:tcBorders>
              <w:top w:val="single" w:sz="48" w:space="0" w:color="FFFFFF"/>
              <w:left w:val="nil"/>
              <w:bottom w:val="nil"/>
            </w:tcBorders>
            <w:shd w:val="clear" w:color="auto" w:fill="E0EBE8"/>
          </w:tcPr>
          <w:p>
            <w:pPr>
              <w:pStyle w:val="TableParagraph"/>
              <w:spacing w:line="259" w:lineRule="auto"/>
              <w:ind w:left="42" w:right="71"/>
              <w:rPr>
                <w:sz w:val="16"/>
              </w:rPr>
            </w:pPr>
            <w:r>
              <w:rPr>
                <w:rFonts w:ascii="Calibri" w:hAnsi="Calibri"/>
                <w:color w:val="231F20"/>
                <w:sz w:val="16"/>
              </w:rPr>
              <w:t>2.2.1.</w:t>
            </w:r>
            <w:r>
              <w:rPr>
                <w:rFonts w:ascii="Calibri" w:hAnsi="Calibri"/>
                <w:color w:val="231F20"/>
                <w:spacing w:val="-14"/>
                <w:sz w:val="16"/>
              </w:rPr>
              <w:t> </w:t>
            </w:r>
            <w:r>
              <w:rPr>
                <w:color w:val="231F20"/>
                <w:sz w:val="16"/>
              </w:rPr>
              <w:t>Mejorar</w:t>
            </w:r>
            <w:r>
              <w:rPr>
                <w:color w:val="231F20"/>
                <w:spacing w:val="-13"/>
                <w:sz w:val="16"/>
              </w:rPr>
              <w:t> </w:t>
            </w:r>
            <w:r>
              <w:rPr>
                <w:color w:val="231F20"/>
                <w:sz w:val="16"/>
              </w:rPr>
              <w:t>la</w:t>
            </w:r>
            <w:r>
              <w:rPr>
                <w:color w:val="231F20"/>
                <w:spacing w:val="-14"/>
                <w:sz w:val="16"/>
              </w:rPr>
              <w:t> </w:t>
            </w:r>
            <w:r>
              <w:rPr>
                <w:color w:val="231F20"/>
                <w:sz w:val="16"/>
              </w:rPr>
              <w:t>coor- dinación interinstitu- cional con  enfoque de resultados a la ciudadanía</w:t>
            </w:r>
          </w:p>
        </w:tc>
        <w:tc>
          <w:tcPr>
            <w:tcW w:w="2133" w:type="dxa"/>
            <w:vMerge w:val="restart"/>
            <w:tcBorders>
              <w:top w:val="single" w:sz="48" w:space="0" w:color="FFFFFF"/>
              <w:bottom w:val="nil"/>
              <w:right w:val="single" w:sz="34" w:space="0" w:color="FFFFFF"/>
            </w:tcBorders>
            <w:shd w:val="clear" w:color="auto" w:fill="E0EBE8"/>
          </w:tcPr>
          <w:p>
            <w:pPr>
              <w:pStyle w:val="TableParagraph"/>
              <w:spacing w:line="261" w:lineRule="auto"/>
              <w:ind w:left="85" w:right="95"/>
              <w:rPr>
                <w:sz w:val="16"/>
              </w:rPr>
            </w:pPr>
            <w:r>
              <w:rPr>
                <w:color w:val="231F20"/>
                <w:sz w:val="16"/>
              </w:rPr>
              <w:t>Promocionar la coordinación entre las instituciones de los diferentes niveles del Gobierno, Poderes y organismos inter- nacionales, dependencias y entidades de la Administración Pública Estatal, organismos empresariales, organizacio-</w:t>
            </w:r>
          </w:p>
          <w:p>
            <w:pPr>
              <w:pStyle w:val="TableParagraph"/>
              <w:spacing w:line="261" w:lineRule="auto"/>
              <w:ind w:left="85"/>
              <w:rPr>
                <w:sz w:val="16"/>
              </w:rPr>
            </w:pPr>
            <w:r>
              <w:rPr>
                <w:color w:val="231F20"/>
                <w:sz w:val="16"/>
              </w:rPr>
              <w:t>nes sociales e instituciones académicas con enfoque de resultados a la ciudadanía.</w:t>
            </w:r>
          </w:p>
        </w:tc>
        <w:tc>
          <w:tcPr>
            <w:tcW w:w="1588" w:type="dxa"/>
            <w:vMerge w:val="restart"/>
            <w:tcBorders>
              <w:top w:val="single" w:sz="48" w:space="0" w:color="FFFFFF"/>
              <w:left w:val="single" w:sz="34" w:space="0" w:color="FFFFFF"/>
              <w:bottom w:val="nil"/>
            </w:tcBorders>
            <w:shd w:val="clear" w:color="auto" w:fill="E0EBE8"/>
          </w:tcPr>
          <w:p>
            <w:pPr>
              <w:pStyle w:val="TableParagraph"/>
              <w:spacing w:line="259" w:lineRule="auto"/>
              <w:ind w:left="88" w:right="28"/>
              <w:rPr>
                <w:sz w:val="16"/>
              </w:rPr>
            </w:pPr>
            <w:r>
              <w:rPr>
                <w:rFonts w:ascii="Calibri" w:hAnsi="Calibri"/>
                <w:color w:val="231F20"/>
                <w:sz w:val="16"/>
              </w:rPr>
              <w:t>4. </w:t>
            </w:r>
            <w:r>
              <w:rPr>
                <w:color w:val="231F20"/>
                <w:sz w:val="16"/>
              </w:rPr>
              <w:t>Promover, fortalecer y mejorar la coordina- ción entre las institu- ciones de los diferentes niveles de Gobierno, Poderes, organismos internacionales y socie- dad civil, que permita alcanzar los resultados planteados en los ejes de Gobierno.</w:t>
            </w:r>
          </w:p>
        </w:tc>
        <w:tc>
          <w:tcPr>
            <w:tcW w:w="2954" w:type="dxa"/>
            <w:tcBorders>
              <w:top w:val="single" w:sz="48" w:space="0" w:color="FFFFFF"/>
              <w:right w:val="nil"/>
            </w:tcBorders>
            <w:shd w:val="clear" w:color="auto" w:fill="E0EBE8"/>
          </w:tcPr>
          <w:p>
            <w:pPr>
              <w:pStyle w:val="TableParagraph"/>
              <w:spacing w:line="249" w:lineRule="auto"/>
              <w:ind w:left="51" w:right="231"/>
              <w:rPr>
                <w:sz w:val="16"/>
              </w:rPr>
            </w:pPr>
            <w:r>
              <w:rPr>
                <w:rFonts w:ascii="Calibri" w:hAnsi="Calibri"/>
                <w:color w:val="231F20"/>
                <w:spacing w:val="-4"/>
                <w:sz w:val="16"/>
              </w:rPr>
              <w:t>4.1</w:t>
            </w:r>
            <w:r>
              <w:rPr>
                <w:color w:val="231F20"/>
                <w:spacing w:val="-4"/>
                <w:sz w:val="16"/>
              </w:rPr>
              <w:t>. </w:t>
            </w:r>
            <w:r>
              <w:rPr>
                <w:color w:val="231F20"/>
                <w:sz w:val="16"/>
              </w:rPr>
              <w:t>Promover mecanismos de colaboración y participación entre las instituciones de</w:t>
            </w:r>
            <w:r>
              <w:rPr>
                <w:color w:val="231F20"/>
                <w:spacing w:val="28"/>
                <w:sz w:val="16"/>
              </w:rPr>
              <w:t> </w:t>
            </w:r>
            <w:r>
              <w:rPr>
                <w:color w:val="231F20"/>
                <w:spacing w:val="2"/>
                <w:sz w:val="16"/>
              </w:rPr>
              <w:t>Go-</w:t>
            </w:r>
          </w:p>
          <w:p>
            <w:pPr>
              <w:pStyle w:val="TableParagraph"/>
              <w:spacing w:line="261" w:lineRule="auto" w:before="6"/>
              <w:ind w:left="51"/>
              <w:rPr>
                <w:sz w:val="16"/>
              </w:rPr>
            </w:pPr>
            <w:r>
              <w:rPr>
                <w:color w:val="231F20"/>
                <w:sz w:val="16"/>
              </w:rPr>
              <w:t>bierno que permitan dar respuesta oportuna y eficaz a las demandas de la población.</w:t>
            </w:r>
          </w:p>
        </w:tc>
      </w:tr>
      <w:tr>
        <w:trPr>
          <w:trHeight w:val="1136"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tcBorders>
              <w:top w:val="nil"/>
              <w:left w:val="single" w:sz="34" w:space="0" w:color="FFFFFF"/>
              <w:bottom w:val="nil"/>
            </w:tcBorders>
            <w:shd w:val="clear" w:color="auto" w:fill="E0EBE8"/>
          </w:tcPr>
          <w:p>
            <w:pPr>
              <w:rPr>
                <w:sz w:val="2"/>
                <w:szCs w:val="2"/>
              </w:rPr>
            </w:pPr>
          </w:p>
        </w:tc>
        <w:tc>
          <w:tcPr>
            <w:tcW w:w="2954" w:type="dxa"/>
            <w:tcBorders>
              <w:right w:val="nil"/>
            </w:tcBorders>
            <w:shd w:val="clear" w:color="auto" w:fill="E0EBE8"/>
          </w:tcPr>
          <w:p>
            <w:pPr>
              <w:pStyle w:val="TableParagraph"/>
              <w:spacing w:line="259" w:lineRule="auto" w:before="73"/>
              <w:ind w:left="51" w:right="103"/>
              <w:rPr>
                <w:sz w:val="16"/>
              </w:rPr>
            </w:pPr>
            <w:r>
              <w:rPr>
                <w:rFonts w:ascii="Calibri" w:hAnsi="Calibri"/>
                <w:color w:val="231F20"/>
                <w:sz w:val="16"/>
              </w:rPr>
              <w:t>4.2. </w:t>
            </w:r>
            <w:r>
              <w:rPr>
                <w:color w:val="231F20"/>
                <w:sz w:val="16"/>
              </w:rPr>
              <w:t>Contar con procesos eficaces y eficientes para la toma de decisiones y ejecución de polí- ticas públicas mediante el impulso de acciones que fortalezcan las actividades del Ejecutivo del</w:t>
            </w:r>
            <w:r>
              <w:rPr>
                <w:color w:val="231F20"/>
                <w:spacing w:val="-5"/>
                <w:sz w:val="16"/>
              </w:rPr>
              <w:t> </w:t>
            </w:r>
            <w:r>
              <w:rPr>
                <w:color w:val="231F20"/>
                <w:sz w:val="16"/>
              </w:rPr>
              <w:t>Estado.</w:t>
            </w:r>
          </w:p>
        </w:tc>
      </w:tr>
      <w:tr>
        <w:trPr>
          <w:trHeight w:val="2741"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tcBorders>
              <w:top w:val="nil"/>
              <w:left w:val="single" w:sz="34" w:space="0" w:color="FFFFFF"/>
              <w:bottom w:val="nil"/>
            </w:tcBorders>
            <w:shd w:val="clear" w:color="auto" w:fill="E0EBE8"/>
          </w:tcPr>
          <w:p>
            <w:pPr>
              <w:rPr>
                <w:sz w:val="2"/>
                <w:szCs w:val="2"/>
              </w:rPr>
            </w:pPr>
          </w:p>
        </w:tc>
        <w:tc>
          <w:tcPr>
            <w:tcW w:w="2954" w:type="dxa"/>
            <w:tcBorders>
              <w:bottom w:val="nil"/>
              <w:right w:val="nil"/>
            </w:tcBorders>
            <w:shd w:val="clear" w:color="auto" w:fill="E0EBE8"/>
          </w:tcPr>
          <w:p>
            <w:pPr>
              <w:pStyle w:val="TableParagraph"/>
              <w:numPr>
                <w:ilvl w:val="1"/>
                <w:numId w:val="11"/>
              </w:numPr>
              <w:tabs>
                <w:tab w:pos="308" w:val="left" w:leader="none"/>
              </w:tabs>
              <w:spacing w:line="256" w:lineRule="auto" w:before="76" w:after="0"/>
              <w:ind w:left="51" w:right="218" w:firstLine="0"/>
              <w:jc w:val="left"/>
              <w:rPr>
                <w:sz w:val="16"/>
              </w:rPr>
            </w:pPr>
            <w:r>
              <w:rPr>
                <w:color w:val="231F20"/>
                <w:sz w:val="16"/>
              </w:rPr>
              <w:t>Coordinar acciones de vinculación que fortalezcan el trabajo realizado entre los diferentes niveles de Gobierno, sociedad civil,</w:t>
            </w:r>
            <w:r>
              <w:rPr>
                <w:color w:val="231F20"/>
                <w:spacing w:val="-7"/>
                <w:sz w:val="16"/>
              </w:rPr>
              <w:t> </w:t>
            </w:r>
            <w:r>
              <w:rPr>
                <w:color w:val="231F20"/>
                <w:sz w:val="16"/>
              </w:rPr>
              <w:t>empresas</w:t>
            </w:r>
            <w:r>
              <w:rPr>
                <w:color w:val="231F20"/>
                <w:spacing w:val="-6"/>
                <w:sz w:val="16"/>
              </w:rPr>
              <w:t> </w:t>
            </w:r>
            <w:r>
              <w:rPr>
                <w:color w:val="231F20"/>
                <w:sz w:val="16"/>
              </w:rPr>
              <w:t>y</w:t>
            </w:r>
            <w:r>
              <w:rPr>
                <w:color w:val="231F20"/>
                <w:spacing w:val="-6"/>
                <w:sz w:val="16"/>
              </w:rPr>
              <w:t> </w:t>
            </w:r>
            <w:r>
              <w:rPr>
                <w:color w:val="231F20"/>
                <w:sz w:val="16"/>
              </w:rPr>
              <w:t>organizaciones</w:t>
            </w:r>
            <w:r>
              <w:rPr>
                <w:color w:val="231F20"/>
                <w:spacing w:val="-6"/>
                <w:sz w:val="16"/>
              </w:rPr>
              <w:t> </w:t>
            </w:r>
            <w:r>
              <w:rPr>
                <w:color w:val="231F20"/>
                <w:sz w:val="16"/>
              </w:rPr>
              <w:t>nacionales</w:t>
            </w:r>
            <w:r>
              <w:rPr>
                <w:color w:val="231F20"/>
                <w:spacing w:val="-6"/>
                <w:sz w:val="16"/>
              </w:rPr>
              <w:t> </w:t>
            </w:r>
            <w:r>
              <w:rPr>
                <w:color w:val="231F20"/>
                <w:sz w:val="16"/>
              </w:rPr>
              <w:t>e</w:t>
            </w:r>
          </w:p>
          <w:p>
            <w:pPr>
              <w:pStyle w:val="TableParagraph"/>
              <w:spacing w:line="261" w:lineRule="auto" w:before="4"/>
              <w:ind w:left="51" w:right="89"/>
              <w:rPr>
                <w:sz w:val="16"/>
              </w:rPr>
            </w:pPr>
            <w:r>
              <w:rPr>
                <w:color w:val="231F20"/>
                <w:sz w:val="16"/>
              </w:rPr>
              <w:t>internacionales que se traduzcan en proyectos en beneficio del estado.</w:t>
            </w:r>
          </w:p>
          <w:p>
            <w:pPr>
              <w:pStyle w:val="TableParagraph"/>
              <w:spacing w:before="2"/>
              <w:rPr>
                <w:sz w:val="17"/>
              </w:rPr>
            </w:pPr>
          </w:p>
          <w:p>
            <w:pPr>
              <w:pStyle w:val="TableParagraph"/>
              <w:numPr>
                <w:ilvl w:val="1"/>
                <w:numId w:val="11"/>
              </w:numPr>
              <w:tabs>
                <w:tab w:pos="305" w:val="left" w:leader="none"/>
              </w:tabs>
              <w:spacing w:line="259" w:lineRule="auto" w:before="1" w:after="0"/>
              <w:ind w:left="51" w:right="123" w:firstLine="0"/>
              <w:jc w:val="left"/>
              <w:rPr>
                <w:sz w:val="16"/>
              </w:rPr>
            </w:pPr>
            <w:r>
              <w:rPr>
                <w:color w:val="231F20"/>
                <w:sz w:val="16"/>
              </w:rPr>
              <w:t>Coordinar las acciones y procedimientos jurídicos en los que el Estado sea parte, el titular del Poder Ejecutivo y la Gubernatura,  de manera expedita, profesional y apegada a derecho,</w:t>
            </w:r>
            <w:r>
              <w:rPr>
                <w:color w:val="231F20"/>
                <w:spacing w:val="-5"/>
                <w:sz w:val="16"/>
              </w:rPr>
              <w:t> </w:t>
            </w:r>
            <w:r>
              <w:rPr>
                <w:color w:val="231F20"/>
                <w:sz w:val="16"/>
              </w:rPr>
              <w:t>así</w:t>
            </w:r>
            <w:r>
              <w:rPr>
                <w:color w:val="231F20"/>
                <w:spacing w:val="-4"/>
                <w:sz w:val="16"/>
              </w:rPr>
              <w:t> </w:t>
            </w:r>
            <w:r>
              <w:rPr>
                <w:color w:val="231F20"/>
                <w:sz w:val="16"/>
              </w:rPr>
              <w:t>como</w:t>
            </w:r>
            <w:r>
              <w:rPr>
                <w:color w:val="231F20"/>
                <w:spacing w:val="-4"/>
                <w:sz w:val="16"/>
              </w:rPr>
              <w:t> </w:t>
            </w:r>
            <w:r>
              <w:rPr>
                <w:color w:val="231F20"/>
                <w:sz w:val="16"/>
              </w:rPr>
              <w:t>las</w:t>
            </w:r>
            <w:r>
              <w:rPr>
                <w:color w:val="231F20"/>
                <w:spacing w:val="-4"/>
                <w:sz w:val="16"/>
              </w:rPr>
              <w:t> </w:t>
            </w:r>
            <w:r>
              <w:rPr>
                <w:color w:val="231F20"/>
                <w:sz w:val="16"/>
              </w:rPr>
              <w:t>relativas</w:t>
            </w:r>
            <w:r>
              <w:rPr>
                <w:color w:val="231F20"/>
                <w:spacing w:val="-5"/>
                <w:sz w:val="16"/>
              </w:rPr>
              <w:t> </w:t>
            </w:r>
            <w:r>
              <w:rPr>
                <w:color w:val="231F20"/>
                <w:sz w:val="16"/>
              </w:rPr>
              <w:t>a</w:t>
            </w:r>
            <w:r>
              <w:rPr>
                <w:color w:val="231F20"/>
                <w:spacing w:val="-4"/>
                <w:sz w:val="16"/>
              </w:rPr>
              <w:t> </w:t>
            </w:r>
            <w:r>
              <w:rPr>
                <w:color w:val="231F20"/>
                <w:sz w:val="16"/>
              </w:rPr>
              <w:t>la</w:t>
            </w:r>
            <w:r>
              <w:rPr>
                <w:color w:val="231F20"/>
                <w:spacing w:val="-4"/>
                <w:sz w:val="16"/>
              </w:rPr>
              <w:t> </w:t>
            </w:r>
            <w:r>
              <w:rPr>
                <w:color w:val="231F20"/>
                <w:sz w:val="16"/>
              </w:rPr>
              <w:t>Administra- ción Pública</w:t>
            </w:r>
            <w:r>
              <w:rPr>
                <w:color w:val="231F20"/>
                <w:spacing w:val="-9"/>
                <w:sz w:val="16"/>
              </w:rPr>
              <w:t> </w:t>
            </w:r>
            <w:r>
              <w:rPr>
                <w:color w:val="231F20"/>
                <w:sz w:val="16"/>
              </w:rPr>
              <w:t>Estatal.</w:t>
            </w:r>
          </w:p>
        </w:tc>
      </w:tr>
    </w:tbl>
    <w:p>
      <w:pPr>
        <w:pStyle w:val="BodyText"/>
        <w:rPr>
          <w:sz w:val="26"/>
        </w:rPr>
      </w:pPr>
    </w:p>
    <w:p>
      <w:pPr>
        <w:spacing w:after="0"/>
        <w:rPr>
          <w:sz w:val="26"/>
        </w:rPr>
        <w:sectPr>
          <w:headerReference w:type="default" r:id="rId170"/>
          <w:footerReference w:type="default" r:id="rId171"/>
          <w:footerReference w:type="even" r:id="rId172"/>
          <w:pgSz w:w="10490" w:h="15880"/>
          <w:pgMar w:header="0" w:footer="1094" w:top="1000" w:bottom="1280" w:left="0" w:right="0"/>
          <w:pgNumType w:start="47"/>
        </w:sectPr>
      </w:pPr>
    </w:p>
    <w:p>
      <w:pPr>
        <w:pStyle w:val="BodyText"/>
        <w:spacing w:line="266" w:lineRule="auto" w:before="87"/>
        <w:ind w:left="793" w:right="1"/>
        <w:jc w:val="both"/>
      </w:pPr>
      <w:r>
        <w:rPr>
          <w:color w:val="231F20"/>
        </w:rPr>
        <w:t>Para cada una de las estrategias establecidas se plantean las siguientes acciones:</w:t>
      </w:r>
    </w:p>
    <w:p>
      <w:pPr>
        <w:pStyle w:val="BodyText"/>
        <w:rPr>
          <w:sz w:val="24"/>
        </w:rPr>
      </w:pPr>
    </w:p>
    <w:p>
      <w:pPr>
        <w:pStyle w:val="BodyText"/>
        <w:spacing w:line="261" w:lineRule="auto"/>
        <w:ind w:left="793"/>
        <w:jc w:val="both"/>
      </w:pPr>
      <w:r>
        <w:rPr>
          <w:rFonts w:ascii="Calibri" w:hAnsi="Calibri"/>
          <w:color w:val="231F20"/>
        </w:rPr>
        <w:t>Estrategia </w:t>
      </w:r>
      <w:r>
        <w:rPr>
          <w:rFonts w:ascii="Calibri" w:hAnsi="Calibri"/>
          <w:color w:val="231F20"/>
          <w:spacing w:val="-9"/>
        </w:rPr>
        <w:t>4.1. </w:t>
      </w:r>
      <w:r>
        <w:rPr>
          <w:color w:val="231F20"/>
          <w:spacing w:val="-4"/>
        </w:rPr>
        <w:t>Promover </w:t>
      </w:r>
      <w:r>
        <w:rPr>
          <w:color w:val="231F20"/>
          <w:spacing w:val="-3"/>
        </w:rPr>
        <w:t>mecanismos </w:t>
      </w:r>
      <w:r>
        <w:rPr>
          <w:color w:val="231F20"/>
        </w:rPr>
        <w:t>de</w:t>
      </w:r>
      <w:r>
        <w:rPr>
          <w:color w:val="231F20"/>
          <w:spacing w:val="-29"/>
        </w:rPr>
        <w:t> </w:t>
      </w:r>
      <w:r>
        <w:rPr>
          <w:color w:val="231F20"/>
        </w:rPr>
        <w:t>colabo- </w:t>
      </w:r>
      <w:r>
        <w:rPr>
          <w:color w:val="231F20"/>
          <w:w w:val="105"/>
        </w:rPr>
        <w:t>ración y participación </w:t>
      </w:r>
      <w:r>
        <w:rPr>
          <w:color w:val="231F20"/>
          <w:spacing w:val="-4"/>
          <w:w w:val="105"/>
        </w:rPr>
        <w:t>entre </w:t>
      </w:r>
      <w:r>
        <w:rPr>
          <w:color w:val="231F20"/>
          <w:spacing w:val="-3"/>
          <w:w w:val="105"/>
        </w:rPr>
        <w:t>las instituciones </w:t>
      </w:r>
      <w:r>
        <w:rPr>
          <w:color w:val="231F20"/>
          <w:w w:val="105"/>
        </w:rPr>
        <w:t>de Gobierno</w:t>
      </w:r>
      <w:r>
        <w:rPr>
          <w:color w:val="231F20"/>
          <w:spacing w:val="-19"/>
          <w:w w:val="105"/>
        </w:rPr>
        <w:t> </w:t>
      </w:r>
      <w:r>
        <w:rPr>
          <w:color w:val="231F20"/>
          <w:w w:val="105"/>
        </w:rPr>
        <w:t>que</w:t>
      </w:r>
      <w:r>
        <w:rPr>
          <w:color w:val="231F20"/>
          <w:spacing w:val="-19"/>
          <w:w w:val="105"/>
        </w:rPr>
        <w:t> </w:t>
      </w:r>
      <w:r>
        <w:rPr>
          <w:color w:val="231F20"/>
          <w:spacing w:val="-3"/>
          <w:w w:val="105"/>
        </w:rPr>
        <w:t>permitan</w:t>
      </w:r>
      <w:r>
        <w:rPr>
          <w:color w:val="231F20"/>
          <w:spacing w:val="-19"/>
          <w:w w:val="105"/>
        </w:rPr>
        <w:t> </w:t>
      </w:r>
      <w:r>
        <w:rPr>
          <w:color w:val="231F20"/>
          <w:spacing w:val="-3"/>
          <w:w w:val="105"/>
        </w:rPr>
        <w:t>dar</w:t>
      </w:r>
      <w:r>
        <w:rPr>
          <w:color w:val="231F20"/>
          <w:spacing w:val="-19"/>
          <w:w w:val="105"/>
        </w:rPr>
        <w:t> </w:t>
      </w:r>
      <w:r>
        <w:rPr>
          <w:color w:val="231F20"/>
          <w:spacing w:val="-3"/>
          <w:w w:val="105"/>
        </w:rPr>
        <w:t>respuesta</w:t>
      </w:r>
      <w:r>
        <w:rPr>
          <w:color w:val="231F20"/>
          <w:spacing w:val="-19"/>
          <w:w w:val="105"/>
        </w:rPr>
        <w:t> </w:t>
      </w:r>
      <w:r>
        <w:rPr>
          <w:color w:val="231F20"/>
          <w:w w:val="105"/>
        </w:rPr>
        <w:t>oportuna</w:t>
      </w:r>
      <w:r>
        <w:rPr>
          <w:color w:val="231F20"/>
          <w:spacing w:val="-19"/>
          <w:w w:val="105"/>
        </w:rPr>
        <w:t> </w:t>
      </w:r>
      <w:r>
        <w:rPr>
          <w:color w:val="231F20"/>
          <w:w w:val="105"/>
        </w:rPr>
        <w:t>y eficaz</w:t>
      </w:r>
      <w:r>
        <w:rPr>
          <w:color w:val="231F20"/>
          <w:spacing w:val="-18"/>
          <w:w w:val="105"/>
        </w:rPr>
        <w:t> </w:t>
      </w:r>
      <w:r>
        <w:rPr>
          <w:color w:val="231F20"/>
          <w:w w:val="105"/>
        </w:rPr>
        <w:t>a</w:t>
      </w:r>
      <w:r>
        <w:rPr>
          <w:color w:val="231F20"/>
          <w:spacing w:val="-17"/>
          <w:w w:val="105"/>
        </w:rPr>
        <w:t> </w:t>
      </w:r>
      <w:r>
        <w:rPr>
          <w:color w:val="231F20"/>
          <w:spacing w:val="-3"/>
          <w:w w:val="105"/>
        </w:rPr>
        <w:t>las</w:t>
      </w:r>
      <w:r>
        <w:rPr>
          <w:color w:val="231F20"/>
          <w:spacing w:val="-18"/>
          <w:w w:val="105"/>
        </w:rPr>
        <w:t> </w:t>
      </w:r>
      <w:r>
        <w:rPr>
          <w:color w:val="231F20"/>
          <w:spacing w:val="-3"/>
          <w:w w:val="105"/>
        </w:rPr>
        <w:t>demandas</w:t>
      </w:r>
      <w:r>
        <w:rPr>
          <w:color w:val="231F20"/>
          <w:spacing w:val="-17"/>
          <w:w w:val="105"/>
        </w:rPr>
        <w:t> </w:t>
      </w:r>
      <w:r>
        <w:rPr>
          <w:color w:val="231F20"/>
          <w:w w:val="105"/>
        </w:rPr>
        <w:t>de</w:t>
      </w:r>
      <w:r>
        <w:rPr>
          <w:color w:val="231F20"/>
          <w:spacing w:val="-18"/>
          <w:w w:val="105"/>
        </w:rPr>
        <w:t> </w:t>
      </w:r>
      <w:r>
        <w:rPr>
          <w:color w:val="231F20"/>
          <w:w w:val="105"/>
        </w:rPr>
        <w:t>la</w:t>
      </w:r>
      <w:r>
        <w:rPr>
          <w:color w:val="231F20"/>
          <w:spacing w:val="-17"/>
          <w:w w:val="105"/>
        </w:rPr>
        <w:t> </w:t>
      </w:r>
      <w:r>
        <w:rPr>
          <w:color w:val="231F20"/>
          <w:spacing w:val="-3"/>
          <w:w w:val="105"/>
        </w:rPr>
        <w:t>población:</w:t>
      </w:r>
    </w:p>
    <w:p>
      <w:pPr>
        <w:pStyle w:val="ListParagraph"/>
        <w:numPr>
          <w:ilvl w:val="1"/>
          <w:numId w:val="10"/>
        </w:numPr>
        <w:tabs>
          <w:tab w:pos="1234" w:val="left" w:leader="none"/>
        </w:tabs>
        <w:spacing w:line="266" w:lineRule="auto" w:before="6" w:after="0"/>
        <w:ind w:left="1233" w:right="0" w:hanging="200"/>
        <w:jc w:val="both"/>
        <w:rPr>
          <w:sz w:val="22"/>
        </w:rPr>
      </w:pPr>
      <w:r>
        <w:rPr>
          <w:color w:val="231F20"/>
          <w:sz w:val="22"/>
        </w:rPr>
        <w:t>Realizar reuniones de gabinetes</w:t>
      </w:r>
      <w:r>
        <w:rPr>
          <w:color w:val="231F20"/>
          <w:spacing w:val="-18"/>
          <w:sz w:val="22"/>
        </w:rPr>
        <w:t> </w:t>
      </w:r>
      <w:r>
        <w:rPr>
          <w:color w:val="231F20"/>
          <w:sz w:val="22"/>
        </w:rPr>
        <w:t>sectoriales de acuerdo con las competencias específi- cas de las</w:t>
      </w:r>
      <w:r>
        <w:rPr>
          <w:color w:val="231F20"/>
          <w:spacing w:val="-16"/>
          <w:sz w:val="22"/>
        </w:rPr>
        <w:t> </w:t>
      </w:r>
      <w:r>
        <w:rPr>
          <w:color w:val="231F20"/>
          <w:sz w:val="22"/>
        </w:rPr>
        <w:t>instituciones.</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z w:val="22"/>
        </w:rPr>
        <w:t>Coordinar</w:t>
      </w:r>
      <w:r>
        <w:rPr>
          <w:color w:val="231F20"/>
          <w:spacing w:val="-10"/>
          <w:sz w:val="22"/>
        </w:rPr>
        <w:t> </w:t>
      </w:r>
      <w:r>
        <w:rPr>
          <w:color w:val="231F20"/>
          <w:sz w:val="22"/>
        </w:rPr>
        <w:t>y</w:t>
      </w:r>
      <w:r>
        <w:rPr>
          <w:color w:val="231F20"/>
          <w:spacing w:val="-10"/>
          <w:sz w:val="22"/>
        </w:rPr>
        <w:t> </w:t>
      </w:r>
      <w:r>
        <w:rPr>
          <w:color w:val="231F20"/>
          <w:sz w:val="22"/>
        </w:rPr>
        <w:t>dar</w:t>
      </w:r>
      <w:r>
        <w:rPr>
          <w:color w:val="231F20"/>
          <w:spacing w:val="-10"/>
          <w:sz w:val="22"/>
        </w:rPr>
        <w:t> </w:t>
      </w:r>
      <w:r>
        <w:rPr>
          <w:color w:val="231F20"/>
          <w:sz w:val="22"/>
        </w:rPr>
        <w:t>seguimiento</w:t>
      </w:r>
      <w:r>
        <w:rPr>
          <w:color w:val="231F20"/>
          <w:spacing w:val="-10"/>
          <w:sz w:val="22"/>
        </w:rPr>
        <w:t> </w:t>
      </w:r>
      <w:r>
        <w:rPr>
          <w:color w:val="231F20"/>
          <w:sz w:val="22"/>
        </w:rPr>
        <w:t>a</w:t>
      </w:r>
      <w:r>
        <w:rPr>
          <w:color w:val="231F20"/>
          <w:spacing w:val="-10"/>
          <w:sz w:val="22"/>
        </w:rPr>
        <w:t> </w:t>
      </w:r>
      <w:r>
        <w:rPr>
          <w:color w:val="231F20"/>
          <w:sz w:val="22"/>
        </w:rPr>
        <w:t>los</w:t>
      </w:r>
      <w:r>
        <w:rPr>
          <w:color w:val="231F20"/>
          <w:spacing w:val="-10"/>
          <w:sz w:val="22"/>
        </w:rPr>
        <w:t> </w:t>
      </w:r>
      <w:r>
        <w:rPr>
          <w:color w:val="231F20"/>
          <w:sz w:val="22"/>
        </w:rPr>
        <w:t>acuerdos, convenios</w:t>
      </w:r>
      <w:r>
        <w:rPr>
          <w:color w:val="231F20"/>
          <w:spacing w:val="-9"/>
          <w:sz w:val="22"/>
        </w:rPr>
        <w:t> </w:t>
      </w:r>
      <w:r>
        <w:rPr>
          <w:color w:val="231F20"/>
          <w:sz w:val="22"/>
        </w:rPr>
        <w:t>y</w:t>
      </w:r>
      <w:r>
        <w:rPr>
          <w:color w:val="231F20"/>
          <w:spacing w:val="-8"/>
          <w:sz w:val="22"/>
        </w:rPr>
        <w:t> </w:t>
      </w:r>
      <w:r>
        <w:rPr>
          <w:color w:val="231F20"/>
          <w:sz w:val="22"/>
        </w:rPr>
        <w:t>programas</w:t>
      </w:r>
      <w:r>
        <w:rPr>
          <w:color w:val="231F20"/>
          <w:spacing w:val="-8"/>
          <w:sz w:val="22"/>
        </w:rPr>
        <w:t> </w:t>
      </w:r>
      <w:r>
        <w:rPr>
          <w:color w:val="231F20"/>
          <w:sz w:val="22"/>
        </w:rPr>
        <w:t>para</w:t>
      </w:r>
      <w:r>
        <w:rPr>
          <w:color w:val="231F20"/>
          <w:spacing w:val="-9"/>
          <w:sz w:val="22"/>
        </w:rPr>
        <w:t> </w:t>
      </w:r>
      <w:r>
        <w:rPr>
          <w:color w:val="231F20"/>
          <w:sz w:val="22"/>
        </w:rPr>
        <w:t>cumplir</w:t>
      </w:r>
      <w:r>
        <w:rPr>
          <w:color w:val="231F20"/>
          <w:spacing w:val="-8"/>
          <w:sz w:val="22"/>
        </w:rPr>
        <w:t> </w:t>
      </w:r>
      <w:r>
        <w:rPr>
          <w:color w:val="231F20"/>
          <w:sz w:val="22"/>
        </w:rPr>
        <w:t>con</w:t>
      </w:r>
      <w:r>
        <w:rPr>
          <w:color w:val="231F20"/>
          <w:spacing w:val="-8"/>
          <w:sz w:val="22"/>
        </w:rPr>
        <w:t> </w:t>
      </w:r>
      <w:r>
        <w:rPr>
          <w:color w:val="231F20"/>
          <w:sz w:val="22"/>
        </w:rPr>
        <w:t>las metas de</w:t>
      </w:r>
      <w:r>
        <w:rPr>
          <w:color w:val="231F20"/>
          <w:spacing w:val="-9"/>
          <w:sz w:val="22"/>
        </w:rPr>
        <w:t> </w:t>
      </w:r>
      <w:r>
        <w:rPr>
          <w:color w:val="231F20"/>
          <w:sz w:val="22"/>
        </w:rPr>
        <w:t>Gobierno.</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z w:val="22"/>
        </w:rPr>
        <w:t>Documentar</w:t>
      </w:r>
      <w:r>
        <w:rPr>
          <w:color w:val="231F20"/>
          <w:spacing w:val="-27"/>
          <w:sz w:val="22"/>
        </w:rPr>
        <w:t> </w:t>
      </w:r>
      <w:r>
        <w:rPr>
          <w:color w:val="231F20"/>
          <w:sz w:val="22"/>
        </w:rPr>
        <w:t>prácticas</w:t>
      </w:r>
      <w:r>
        <w:rPr>
          <w:color w:val="231F20"/>
          <w:spacing w:val="-26"/>
          <w:sz w:val="22"/>
        </w:rPr>
        <w:t> </w:t>
      </w:r>
      <w:r>
        <w:rPr>
          <w:color w:val="231F20"/>
          <w:sz w:val="22"/>
        </w:rPr>
        <w:t>exitosas</w:t>
      </w:r>
      <w:r>
        <w:rPr>
          <w:color w:val="231F20"/>
          <w:spacing w:val="-27"/>
          <w:sz w:val="22"/>
        </w:rPr>
        <w:t> </w:t>
      </w:r>
      <w:r>
        <w:rPr>
          <w:color w:val="231F20"/>
          <w:sz w:val="22"/>
        </w:rPr>
        <w:t>realizadas</w:t>
      </w:r>
      <w:r>
        <w:rPr>
          <w:color w:val="231F20"/>
          <w:spacing w:val="-26"/>
          <w:sz w:val="22"/>
        </w:rPr>
        <w:t> </w:t>
      </w:r>
      <w:r>
        <w:rPr>
          <w:color w:val="231F20"/>
          <w:sz w:val="22"/>
        </w:rPr>
        <w:t>en las instituciones de</w:t>
      </w:r>
      <w:r>
        <w:rPr>
          <w:color w:val="231F20"/>
          <w:spacing w:val="-14"/>
          <w:sz w:val="22"/>
        </w:rPr>
        <w:t> </w:t>
      </w:r>
      <w:r>
        <w:rPr>
          <w:color w:val="231F20"/>
          <w:sz w:val="22"/>
        </w:rPr>
        <w:t>Gobierno.</w:t>
      </w:r>
    </w:p>
    <w:p>
      <w:pPr>
        <w:pStyle w:val="BodyText"/>
        <w:spacing w:line="261" w:lineRule="auto"/>
        <w:ind w:left="793"/>
        <w:jc w:val="both"/>
      </w:pPr>
      <w:r>
        <w:rPr>
          <w:rFonts w:ascii="Calibri" w:hAnsi="Calibri"/>
          <w:color w:val="231F20"/>
          <w:spacing w:val="-6"/>
        </w:rPr>
        <w:t>Estrategia </w:t>
      </w:r>
      <w:r>
        <w:rPr>
          <w:rFonts w:ascii="Calibri" w:hAnsi="Calibri"/>
          <w:color w:val="231F20"/>
          <w:spacing w:val="-5"/>
        </w:rPr>
        <w:t>4.2. </w:t>
      </w:r>
      <w:r>
        <w:rPr>
          <w:color w:val="231F20"/>
          <w:spacing w:val="-7"/>
        </w:rPr>
        <w:t>Contar </w:t>
      </w:r>
      <w:r>
        <w:rPr>
          <w:color w:val="231F20"/>
          <w:spacing w:val="-6"/>
        </w:rPr>
        <w:t>con </w:t>
      </w:r>
      <w:r>
        <w:rPr>
          <w:color w:val="231F20"/>
          <w:spacing w:val="-7"/>
        </w:rPr>
        <w:t>procesos </w:t>
      </w:r>
      <w:r>
        <w:rPr>
          <w:color w:val="231F20"/>
          <w:spacing w:val="-6"/>
        </w:rPr>
        <w:t>eficaces </w:t>
      </w:r>
      <w:r>
        <w:rPr>
          <w:color w:val="231F20"/>
        </w:rPr>
        <w:t>y </w:t>
      </w:r>
      <w:r>
        <w:rPr>
          <w:color w:val="231F20"/>
          <w:spacing w:val="-3"/>
        </w:rPr>
        <w:t>efi- </w:t>
      </w:r>
      <w:r>
        <w:rPr>
          <w:color w:val="231F20"/>
          <w:spacing w:val="-8"/>
        </w:rPr>
        <w:t>cientes</w:t>
      </w:r>
      <w:r>
        <w:rPr>
          <w:color w:val="231F20"/>
          <w:spacing w:val="-21"/>
        </w:rPr>
        <w:t> </w:t>
      </w:r>
      <w:r>
        <w:rPr>
          <w:color w:val="231F20"/>
          <w:spacing w:val="-5"/>
        </w:rPr>
        <w:t>para</w:t>
      </w:r>
      <w:r>
        <w:rPr>
          <w:color w:val="231F20"/>
          <w:spacing w:val="-21"/>
        </w:rPr>
        <w:t> </w:t>
      </w:r>
      <w:r>
        <w:rPr>
          <w:color w:val="231F20"/>
          <w:spacing w:val="-5"/>
        </w:rPr>
        <w:t>la</w:t>
      </w:r>
      <w:r>
        <w:rPr>
          <w:color w:val="231F20"/>
          <w:spacing w:val="-21"/>
        </w:rPr>
        <w:t> </w:t>
      </w:r>
      <w:r>
        <w:rPr>
          <w:color w:val="231F20"/>
          <w:spacing w:val="-7"/>
        </w:rPr>
        <w:t>toma</w:t>
      </w:r>
      <w:r>
        <w:rPr>
          <w:color w:val="231F20"/>
          <w:spacing w:val="-21"/>
        </w:rPr>
        <w:t> </w:t>
      </w:r>
      <w:r>
        <w:rPr>
          <w:color w:val="231F20"/>
          <w:spacing w:val="-4"/>
        </w:rPr>
        <w:t>de</w:t>
      </w:r>
      <w:r>
        <w:rPr>
          <w:color w:val="231F20"/>
          <w:spacing w:val="-21"/>
        </w:rPr>
        <w:t> </w:t>
      </w:r>
      <w:r>
        <w:rPr>
          <w:color w:val="231F20"/>
          <w:spacing w:val="-7"/>
        </w:rPr>
        <w:t>decisiones</w:t>
      </w:r>
      <w:r>
        <w:rPr>
          <w:color w:val="231F20"/>
          <w:spacing w:val="-20"/>
        </w:rPr>
        <w:t> </w:t>
      </w:r>
      <w:r>
        <w:rPr>
          <w:color w:val="231F20"/>
        </w:rPr>
        <w:t>y</w:t>
      </w:r>
      <w:r>
        <w:rPr>
          <w:color w:val="231F20"/>
          <w:spacing w:val="-21"/>
        </w:rPr>
        <w:t> </w:t>
      </w:r>
      <w:r>
        <w:rPr>
          <w:color w:val="231F20"/>
          <w:spacing w:val="-7"/>
        </w:rPr>
        <w:t>ejecución</w:t>
      </w:r>
      <w:r>
        <w:rPr>
          <w:color w:val="231F20"/>
          <w:spacing w:val="-21"/>
        </w:rPr>
        <w:t> </w:t>
      </w:r>
      <w:r>
        <w:rPr>
          <w:color w:val="231F20"/>
          <w:spacing w:val="-4"/>
        </w:rPr>
        <w:t>de</w:t>
      </w:r>
      <w:r>
        <w:rPr>
          <w:color w:val="231F20"/>
          <w:spacing w:val="-21"/>
        </w:rPr>
        <w:t> </w:t>
      </w:r>
      <w:r>
        <w:rPr>
          <w:color w:val="231F20"/>
          <w:spacing w:val="-5"/>
        </w:rPr>
        <w:t>polí- </w:t>
      </w:r>
      <w:r>
        <w:rPr>
          <w:color w:val="231F20"/>
          <w:spacing w:val="-6"/>
        </w:rPr>
        <w:t>ticas </w:t>
      </w:r>
      <w:r>
        <w:rPr>
          <w:color w:val="231F20"/>
          <w:spacing w:val="-7"/>
        </w:rPr>
        <w:t>públicas </w:t>
      </w:r>
      <w:r>
        <w:rPr>
          <w:color w:val="231F20"/>
          <w:spacing w:val="-8"/>
        </w:rPr>
        <w:t>mediante </w:t>
      </w:r>
      <w:r>
        <w:rPr>
          <w:color w:val="231F20"/>
          <w:spacing w:val="-4"/>
        </w:rPr>
        <w:t>el </w:t>
      </w:r>
      <w:r>
        <w:rPr>
          <w:color w:val="231F20"/>
          <w:spacing w:val="-7"/>
        </w:rPr>
        <w:t>impulso </w:t>
      </w:r>
      <w:r>
        <w:rPr>
          <w:color w:val="231F20"/>
          <w:spacing w:val="-4"/>
        </w:rPr>
        <w:t>de </w:t>
      </w:r>
      <w:r>
        <w:rPr>
          <w:color w:val="231F20"/>
          <w:spacing w:val="-7"/>
        </w:rPr>
        <w:t>acciones </w:t>
      </w:r>
      <w:r>
        <w:rPr>
          <w:color w:val="231F20"/>
          <w:spacing w:val="-5"/>
        </w:rPr>
        <w:t>que </w:t>
      </w:r>
      <w:r>
        <w:rPr>
          <w:color w:val="231F20"/>
          <w:spacing w:val="-6"/>
        </w:rPr>
        <w:t>fortalezcan</w:t>
      </w:r>
      <w:r>
        <w:rPr>
          <w:color w:val="231F20"/>
          <w:spacing w:val="-22"/>
        </w:rPr>
        <w:t> </w:t>
      </w:r>
      <w:r>
        <w:rPr>
          <w:color w:val="231F20"/>
          <w:spacing w:val="-6"/>
        </w:rPr>
        <w:t>las</w:t>
      </w:r>
      <w:r>
        <w:rPr>
          <w:color w:val="231F20"/>
          <w:spacing w:val="-22"/>
        </w:rPr>
        <w:t> </w:t>
      </w:r>
      <w:r>
        <w:rPr>
          <w:color w:val="231F20"/>
          <w:spacing w:val="-6"/>
        </w:rPr>
        <w:t>actividades</w:t>
      </w:r>
      <w:r>
        <w:rPr>
          <w:color w:val="231F20"/>
          <w:spacing w:val="-21"/>
        </w:rPr>
        <w:t> </w:t>
      </w:r>
      <w:r>
        <w:rPr>
          <w:color w:val="231F20"/>
          <w:spacing w:val="-5"/>
        </w:rPr>
        <w:t>del</w:t>
      </w:r>
      <w:r>
        <w:rPr>
          <w:color w:val="231F20"/>
          <w:spacing w:val="-22"/>
        </w:rPr>
        <w:t> </w:t>
      </w:r>
      <w:r>
        <w:rPr>
          <w:color w:val="231F20"/>
          <w:spacing w:val="-7"/>
        </w:rPr>
        <w:t>Ejecutivo</w:t>
      </w:r>
      <w:r>
        <w:rPr>
          <w:color w:val="231F20"/>
          <w:spacing w:val="-21"/>
        </w:rPr>
        <w:t> </w:t>
      </w:r>
      <w:r>
        <w:rPr>
          <w:color w:val="231F20"/>
          <w:spacing w:val="-5"/>
        </w:rPr>
        <w:t>del</w:t>
      </w:r>
      <w:r>
        <w:rPr>
          <w:color w:val="231F20"/>
          <w:spacing w:val="-22"/>
        </w:rPr>
        <w:t> </w:t>
      </w:r>
      <w:r>
        <w:rPr>
          <w:color w:val="231F20"/>
          <w:spacing w:val="-6"/>
        </w:rPr>
        <w:t>Estado:</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z w:val="22"/>
        </w:rPr>
        <w:t>Promover</w:t>
      </w:r>
      <w:r>
        <w:rPr>
          <w:color w:val="231F20"/>
          <w:spacing w:val="-13"/>
          <w:sz w:val="22"/>
        </w:rPr>
        <w:t> </w:t>
      </w:r>
      <w:r>
        <w:rPr>
          <w:color w:val="231F20"/>
          <w:sz w:val="22"/>
        </w:rPr>
        <w:t>el</w:t>
      </w:r>
      <w:r>
        <w:rPr>
          <w:color w:val="231F20"/>
          <w:spacing w:val="-12"/>
          <w:sz w:val="22"/>
        </w:rPr>
        <w:t> </w:t>
      </w:r>
      <w:r>
        <w:rPr>
          <w:color w:val="231F20"/>
          <w:sz w:val="22"/>
        </w:rPr>
        <w:t>uso</w:t>
      </w:r>
      <w:r>
        <w:rPr>
          <w:color w:val="231F20"/>
          <w:spacing w:val="-13"/>
          <w:sz w:val="22"/>
        </w:rPr>
        <w:t> </w:t>
      </w:r>
      <w:r>
        <w:rPr>
          <w:color w:val="231F20"/>
          <w:sz w:val="22"/>
        </w:rPr>
        <w:t>de</w:t>
      </w:r>
      <w:r>
        <w:rPr>
          <w:color w:val="231F20"/>
          <w:spacing w:val="-12"/>
          <w:sz w:val="22"/>
        </w:rPr>
        <w:t> </w:t>
      </w:r>
      <w:r>
        <w:rPr>
          <w:color w:val="231F20"/>
          <w:sz w:val="22"/>
        </w:rPr>
        <w:t>las</w:t>
      </w:r>
      <w:r>
        <w:rPr>
          <w:color w:val="231F20"/>
          <w:spacing w:val="-13"/>
          <w:sz w:val="22"/>
        </w:rPr>
        <w:t> </w:t>
      </w:r>
      <w:r>
        <w:rPr>
          <w:color w:val="231F20"/>
          <w:sz w:val="22"/>
        </w:rPr>
        <w:t>Tecnologías</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In- formación y Comunicación en la coordina- ción</w:t>
      </w:r>
      <w:r>
        <w:rPr>
          <w:color w:val="231F20"/>
          <w:spacing w:val="-4"/>
          <w:sz w:val="22"/>
        </w:rPr>
        <w:t> </w:t>
      </w:r>
      <w:r>
        <w:rPr>
          <w:color w:val="231F20"/>
          <w:sz w:val="22"/>
        </w:rPr>
        <w:t>institucional.</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w w:val="105"/>
          <w:sz w:val="22"/>
        </w:rPr>
        <w:t>Promover el intercambio de información entre gabinetes</w:t>
      </w:r>
      <w:r>
        <w:rPr>
          <w:color w:val="231F20"/>
          <w:spacing w:val="-23"/>
          <w:w w:val="105"/>
          <w:sz w:val="22"/>
        </w:rPr>
        <w:t> </w:t>
      </w:r>
      <w:r>
        <w:rPr>
          <w:color w:val="231F20"/>
          <w:w w:val="105"/>
          <w:sz w:val="22"/>
        </w:rPr>
        <w:t>sectoriales.</w:t>
      </w:r>
    </w:p>
    <w:p>
      <w:pPr>
        <w:pStyle w:val="BodyText"/>
        <w:spacing w:line="254" w:lineRule="auto"/>
        <w:ind w:left="793"/>
        <w:jc w:val="both"/>
      </w:pPr>
      <w:r>
        <w:rPr>
          <w:rFonts w:ascii="Calibri" w:hAnsi="Calibri"/>
          <w:color w:val="231F20"/>
        </w:rPr>
        <w:t>Estrategia</w:t>
      </w:r>
      <w:r>
        <w:rPr>
          <w:rFonts w:ascii="Calibri" w:hAnsi="Calibri"/>
          <w:color w:val="231F20"/>
          <w:spacing w:val="-13"/>
        </w:rPr>
        <w:t> </w:t>
      </w:r>
      <w:r>
        <w:rPr>
          <w:rFonts w:ascii="Calibri" w:hAnsi="Calibri"/>
          <w:color w:val="231F20"/>
        </w:rPr>
        <w:t>4.3.</w:t>
      </w:r>
      <w:r>
        <w:rPr>
          <w:rFonts w:ascii="Calibri" w:hAnsi="Calibri"/>
          <w:color w:val="231F20"/>
          <w:spacing w:val="-12"/>
        </w:rPr>
        <w:t> </w:t>
      </w:r>
      <w:r>
        <w:rPr>
          <w:color w:val="231F20"/>
          <w:spacing w:val="-4"/>
        </w:rPr>
        <w:t>Coordinar</w:t>
      </w:r>
      <w:r>
        <w:rPr>
          <w:color w:val="231F20"/>
          <w:spacing w:val="-12"/>
        </w:rPr>
        <w:t> </w:t>
      </w:r>
      <w:r>
        <w:rPr>
          <w:color w:val="231F20"/>
          <w:spacing w:val="-3"/>
        </w:rPr>
        <w:t>acciones</w:t>
      </w:r>
      <w:r>
        <w:rPr>
          <w:color w:val="231F20"/>
          <w:spacing w:val="-12"/>
        </w:rPr>
        <w:t> </w:t>
      </w:r>
      <w:r>
        <w:rPr>
          <w:color w:val="231F20"/>
        </w:rPr>
        <w:t>de</w:t>
      </w:r>
      <w:r>
        <w:rPr>
          <w:color w:val="231F20"/>
          <w:spacing w:val="-12"/>
        </w:rPr>
        <w:t> </w:t>
      </w:r>
      <w:r>
        <w:rPr>
          <w:color w:val="231F20"/>
          <w:spacing w:val="-3"/>
        </w:rPr>
        <w:t>vinculación </w:t>
      </w:r>
      <w:r>
        <w:rPr>
          <w:color w:val="231F20"/>
        </w:rPr>
        <w:t>que fortalezcan el </w:t>
      </w:r>
      <w:r>
        <w:rPr>
          <w:color w:val="231F20"/>
          <w:spacing w:val="-3"/>
        </w:rPr>
        <w:t>trabajo realizado </w:t>
      </w:r>
      <w:r>
        <w:rPr>
          <w:color w:val="231F20"/>
          <w:spacing w:val="-4"/>
        </w:rPr>
        <w:t>entre </w:t>
      </w:r>
      <w:r>
        <w:rPr>
          <w:color w:val="231F20"/>
        </w:rPr>
        <w:t>los</w:t>
      </w:r>
      <w:r>
        <w:rPr>
          <w:color w:val="231F20"/>
          <w:spacing w:val="39"/>
        </w:rPr>
        <w:t> </w:t>
      </w:r>
      <w:r>
        <w:rPr>
          <w:color w:val="231F20"/>
        </w:rPr>
        <w:t>dife-</w:t>
      </w:r>
    </w:p>
    <w:p>
      <w:pPr>
        <w:pStyle w:val="BodyText"/>
        <w:spacing w:line="266" w:lineRule="auto" w:before="87"/>
        <w:ind w:left="199" w:right="1585"/>
        <w:jc w:val="both"/>
      </w:pPr>
      <w:r>
        <w:rPr/>
        <w:br w:type="column"/>
      </w:r>
      <w:r>
        <w:rPr>
          <w:color w:val="231F20"/>
          <w:spacing w:val="-4"/>
        </w:rPr>
        <w:t>rentes</w:t>
      </w:r>
      <w:r>
        <w:rPr>
          <w:color w:val="231F20"/>
          <w:spacing w:val="-30"/>
        </w:rPr>
        <w:t> </w:t>
      </w:r>
      <w:r>
        <w:rPr>
          <w:color w:val="231F20"/>
          <w:spacing w:val="-3"/>
        </w:rPr>
        <w:t>niveles</w:t>
      </w:r>
      <w:r>
        <w:rPr>
          <w:color w:val="231F20"/>
          <w:spacing w:val="-29"/>
        </w:rPr>
        <w:t> </w:t>
      </w:r>
      <w:r>
        <w:rPr>
          <w:color w:val="231F20"/>
        </w:rPr>
        <w:t>de</w:t>
      </w:r>
      <w:r>
        <w:rPr>
          <w:color w:val="231F20"/>
          <w:spacing w:val="-30"/>
        </w:rPr>
        <w:t> </w:t>
      </w:r>
      <w:r>
        <w:rPr>
          <w:color w:val="231F20"/>
          <w:spacing w:val="-3"/>
        </w:rPr>
        <w:t>Gobierno,</w:t>
      </w:r>
      <w:r>
        <w:rPr>
          <w:color w:val="231F20"/>
          <w:spacing w:val="-29"/>
        </w:rPr>
        <w:t> </w:t>
      </w:r>
      <w:r>
        <w:rPr>
          <w:color w:val="231F20"/>
          <w:spacing w:val="-2"/>
        </w:rPr>
        <w:t>sociedad</w:t>
      </w:r>
      <w:r>
        <w:rPr>
          <w:color w:val="231F20"/>
          <w:spacing w:val="-29"/>
        </w:rPr>
        <w:t> </w:t>
      </w:r>
      <w:r>
        <w:rPr>
          <w:color w:val="231F20"/>
          <w:spacing w:val="-3"/>
        </w:rPr>
        <w:t>civil,</w:t>
      </w:r>
      <w:r>
        <w:rPr>
          <w:color w:val="231F20"/>
          <w:spacing w:val="-30"/>
        </w:rPr>
        <w:t> </w:t>
      </w:r>
      <w:r>
        <w:rPr>
          <w:color w:val="231F20"/>
          <w:spacing w:val="-3"/>
        </w:rPr>
        <w:t>empresas </w:t>
      </w:r>
      <w:r>
        <w:rPr>
          <w:color w:val="231F20"/>
        </w:rPr>
        <w:t>y </w:t>
      </w:r>
      <w:r>
        <w:rPr>
          <w:color w:val="231F20"/>
          <w:spacing w:val="-3"/>
        </w:rPr>
        <w:t>organizaciones nacionales </w:t>
      </w:r>
      <w:r>
        <w:rPr>
          <w:color w:val="231F20"/>
        </w:rPr>
        <w:t>e </w:t>
      </w:r>
      <w:r>
        <w:rPr>
          <w:color w:val="231F20"/>
          <w:spacing w:val="-4"/>
        </w:rPr>
        <w:t>internacionales </w:t>
      </w:r>
      <w:r>
        <w:rPr>
          <w:color w:val="231F20"/>
        </w:rPr>
        <w:t>que se</w:t>
      </w:r>
      <w:r>
        <w:rPr>
          <w:color w:val="231F20"/>
          <w:spacing w:val="-12"/>
        </w:rPr>
        <w:t> </w:t>
      </w:r>
      <w:r>
        <w:rPr>
          <w:color w:val="231F20"/>
          <w:spacing w:val="-3"/>
        </w:rPr>
        <w:t>traduzcan</w:t>
      </w:r>
      <w:r>
        <w:rPr>
          <w:color w:val="231F20"/>
          <w:spacing w:val="-11"/>
        </w:rPr>
        <w:t> </w:t>
      </w:r>
      <w:r>
        <w:rPr>
          <w:color w:val="231F20"/>
        </w:rPr>
        <w:t>en</w:t>
      </w:r>
      <w:r>
        <w:rPr>
          <w:color w:val="231F20"/>
          <w:spacing w:val="-11"/>
        </w:rPr>
        <w:t> </w:t>
      </w:r>
      <w:r>
        <w:rPr>
          <w:color w:val="231F20"/>
          <w:spacing w:val="-3"/>
        </w:rPr>
        <w:t>proyectos</w:t>
      </w:r>
      <w:r>
        <w:rPr>
          <w:color w:val="231F20"/>
          <w:spacing w:val="-11"/>
        </w:rPr>
        <w:t> </w:t>
      </w:r>
      <w:r>
        <w:rPr>
          <w:color w:val="231F20"/>
        </w:rPr>
        <w:t>en</w:t>
      </w:r>
      <w:r>
        <w:rPr>
          <w:color w:val="231F20"/>
          <w:spacing w:val="-11"/>
        </w:rPr>
        <w:t> </w:t>
      </w:r>
      <w:r>
        <w:rPr>
          <w:color w:val="231F20"/>
          <w:spacing w:val="-3"/>
        </w:rPr>
        <w:t>beneficio</w:t>
      </w:r>
      <w:r>
        <w:rPr>
          <w:color w:val="231F20"/>
          <w:spacing w:val="-11"/>
        </w:rPr>
        <w:t> </w:t>
      </w:r>
      <w:r>
        <w:rPr>
          <w:color w:val="231F20"/>
        </w:rPr>
        <w:t>del</w:t>
      </w:r>
      <w:r>
        <w:rPr>
          <w:color w:val="231F20"/>
          <w:spacing w:val="-11"/>
        </w:rPr>
        <w:t> </w:t>
      </w:r>
      <w:r>
        <w:rPr>
          <w:color w:val="231F20"/>
        </w:rPr>
        <w:t>estado:</w:t>
      </w:r>
    </w:p>
    <w:p>
      <w:pPr>
        <w:pStyle w:val="ListParagraph"/>
        <w:numPr>
          <w:ilvl w:val="0"/>
          <w:numId w:val="10"/>
        </w:numPr>
        <w:tabs>
          <w:tab w:pos="640" w:val="left" w:leader="none"/>
        </w:tabs>
        <w:spacing w:line="266" w:lineRule="auto" w:before="0" w:after="0"/>
        <w:ind w:left="639" w:right="1585" w:hanging="200"/>
        <w:jc w:val="both"/>
        <w:rPr>
          <w:sz w:val="22"/>
        </w:rPr>
      </w:pPr>
      <w:r>
        <w:rPr>
          <w:color w:val="231F20"/>
          <w:sz w:val="22"/>
        </w:rPr>
        <w:t>Recibir y brindar atención a las personali- dades que visiten la entidad con fines labo- rales,</w:t>
      </w:r>
      <w:r>
        <w:rPr>
          <w:color w:val="231F20"/>
          <w:spacing w:val="-11"/>
          <w:sz w:val="22"/>
        </w:rPr>
        <w:t> </w:t>
      </w:r>
      <w:r>
        <w:rPr>
          <w:color w:val="231F20"/>
          <w:sz w:val="22"/>
        </w:rPr>
        <w:t>entre</w:t>
      </w:r>
      <w:r>
        <w:rPr>
          <w:color w:val="231F20"/>
          <w:spacing w:val="-11"/>
          <w:sz w:val="22"/>
        </w:rPr>
        <w:t> </w:t>
      </w:r>
      <w:r>
        <w:rPr>
          <w:color w:val="231F20"/>
          <w:sz w:val="22"/>
        </w:rPr>
        <w:t>otras:</w:t>
      </w:r>
      <w:r>
        <w:rPr>
          <w:color w:val="231F20"/>
          <w:spacing w:val="-11"/>
          <w:sz w:val="22"/>
        </w:rPr>
        <w:t> </w:t>
      </w:r>
      <w:r>
        <w:rPr>
          <w:color w:val="231F20"/>
          <w:sz w:val="22"/>
        </w:rPr>
        <w:t>embajadores,</w:t>
      </w:r>
      <w:r>
        <w:rPr>
          <w:color w:val="231F20"/>
          <w:spacing w:val="-11"/>
          <w:sz w:val="22"/>
        </w:rPr>
        <w:t> </w:t>
      </w:r>
      <w:r>
        <w:rPr>
          <w:color w:val="231F20"/>
          <w:sz w:val="22"/>
        </w:rPr>
        <w:t>secretarios, gobernadores o funcionarios públicos de alto rango institucional, a nivel federal e in- ternacional.</w:t>
      </w:r>
    </w:p>
    <w:p>
      <w:pPr>
        <w:pStyle w:val="ListParagraph"/>
        <w:numPr>
          <w:ilvl w:val="0"/>
          <w:numId w:val="10"/>
        </w:numPr>
        <w:tabs>
          <w:tab w:pos="640" w:val="left" w:leader="none"/>
        </w:tabs>
        <w:spacing w:line="266" w:lineRule="auto" w:before="0" w:after="0"/>
        <w:ind w:left="639" w:right="1585" w:hanging="200"/>
        <w:jc w:val="both"/>
        <w:rPr>
          <w:sz w:val="22"/>
        </w:rPr>
      </w:pPr>
      <w:r>
        <w:rPr>
          <w:color w:val="231F20"/>
          <w:sz w:val="22"/>
        </w:rPr>
        <w:t>Proponer acciones para la gestión y trámite de</w:t>
      </w:r>
      <w:r>
        <w:rPr>
          <w:color w:val="231F20"/>
          <w:spacing w:val="-11"/>
          <w:sz w:val="22"/>
        </w:rPr>
        <w:t> </w:t>
      </w:r>
      <w:r>
        <w:rPr>
          <w:color w:val="231F20"/>
          <w:sz w:val="22"/>
        </w:rPr>
        <w:t>programas</w:t>
      </w:r>
      <w:r>
        <w:rPr>
          <w:color w:val="231F20"/>
          <w:spacing w:val="-10"/>
          <w:sz w:val="22"/>
        </w:rPr>
        <w:t> </w:t>
      </w:r>
      <w:r>
        <w:rPr>
          <w:color w:val="231F20"/>
          <w:sz w:val="22"/>
        </w:rPr>
        <w:t>de</w:t>
      </w:r>
      <w:r>
        <w:rPr>
          <w:color w:val="231F20"/>
          <w:spacing w:val="-11"/>
          <w:sz w:val="22"/>
        </w:rPr>
        <w:t> </w:t>
      </w:r>
      <w:r>
        <w:rPr>
          <w:color w:val="231F20"/>
          <w:sz w:val="22"/>
        </w:rPr>
        <w:t>Cooperación</w:t>
      </w:r>
      <w:r>
        <w:rPr>
          <w:color w:val="231F20"/>
          <w:spacing w:val="-10"/>
          <w:sz w:val="22"/>
        </w:rPr>
        <w:t> </w:t>
      </w:r>
      <w:r>
        <w:rPr>
          <w:color w:val="231F20"/>
          <w:sz w:val="22"/>
        </w:rPr>
        <w:t>Internacional para</w:t>
      </w:r>
      <w:r>
        <w:rPr>
          <w:color w:val="231F20"/>
          <w:spacing w:val="-24"/>
          <w:sz w:val="22"/>
        </w:rPr>
        <w:t> </w:t>
      </w:r>
      <w:r>
        <w:rPr>
          <w:color w:val="231F20"/>
          <w:sz w:val="22"/>
        </w:rPr>
        <w:t>el</w:t>
      </w:r>
      <w:r>
        <w:rPr>
          <w:color w:val="231F20"/>
          <w:spacing w:val="-23"/>
          <w:sz w:val="22"/>
        </w:rPr>
        <w:t> </w:t>
      </w:r>
      <w:r>
        <w:rPr>
          <w:color w:val="231F20"/>
          <w:sz w:val="22"/>
        </w:rPr>
        <w:t>Desarrollo</w:t>
      </w:r>
      <w:r>
        <w:rPr>
          <w:color w:val="231F20"/>
          <w:spacing w:val="-24"/>
          <w:sz w:val="22"/>
        </w:rPr>
        <w:t> </w:t>
      </w:r>
      <w:r>
        <w:rPr>
          <w:color w:val="231F20"/>
          <w:spacing w:val="-3"/>
          <w:sz w:val="22"/>
        </w:rPr>
        <w:t>(CID)</w:t>
      </w:r>
      <w:r>
        <w:rPr>
          <w:color w:val="231F20"/>
          <w:spacing w:val="-23"/>
          <w:sz w:val="22"/>
        </w:rPr>
        <w:t> </w:t>
      </w:r>
      <w:r>
        <w:rPr>
          <w:color w:val="231F20"/>
          <w:sz w:val="22"/>
        </w:rPr>
        <w:t>y</w:t>
      </w:r>
      <w:r>
        <w:rPr>
          <w:color w:val="231F20"/>
          <w:spacing w:val="-24"/>
          <w:sz w:val="22"/>
        </w:rPr>
        <w:t> </w:t>
      </w:r>
      <w:r>
        <w:rPr>
          <w:color w:val="231F20"/>
          <w:sz w:val="22"/>
        </w:rPr>
        <w:t>de</w:t>
      </w:r>
      <w:r>
        <w:rPr>
          <w:color w:val="231F20"/>
          <w:spacing w:val="-23"/>
          <w:sz w:val="22"/>
        </w:rPr>
        <w:t> </w:t>
      </w:r>
      <w:r>
        <w:rPr>
          <w:color w:val="231F20"/>
          <w:sz w:val="22"/>
        </w:rPr>
        <w:t>recursos</w:t>
      </w:r>
      <w:r>
        <w:rPr>
          <w:color w:val="231F20"/>
          <w:spacing w:val="-24"/>
          <w:sz w:val="22"/>
        </w:rPr>
        <w:t> </w:t>
      </w:r>
      <w:r>
        <w:rPr>
          <w:color w:val="231F20"/>
          <w:sz w:val="22"/>
        </w:rPr>
        <w:t>federa- les e</w:t>
      </w:r>
      <w:r>
        <w:rPr>
          <w:color w:val="231F20"/>
          <w:spacing w:val="-11"/>
          <w:sz w:val="22"/>
        </w:rPr>
        <w:t> </w:t>
      </w:r>
      <w:r>
        <w:rPr>
          <w:color w:val="231F20"/>
          <w:sz w:val="22"/>
        </w:rPr>
        <w:t>internacionales.</w:t>
      </w:r>
    </w:p>
    <w:p>
      <w:pPr>
        <w:pStyle w:val="ListParagraph"/>
        <w:numPr>
          <w:ilvl w:val="0"/>
          <w:numId w:val="10"/>
        </w:numPr>
        <w:tabs>
          <w:tab w:pos="640" w:val="left" w:leader="none"/>
        </w:tabs>
        <w:spacing w:line="266" w:lineRule="auto" w:before="0" w:after="0"/>
        <w:ind w:left="639" w:right="1585" w:hanging="200"/>
        <w:jc w:val="both"/>
        <w:rPr>
          <w:sz w:val="22"/>
        </w:rPr>
      </w:pPr>
      <w:r>
        <w:rPr>
          <w:color w:val="231F20"/>
          <w:sz w:val="22"/>
        </w:rPr>
        <w:t>Fortalecer las relaciones comerciales y</w:t>
      </w:r>
      <w:r>
        <w:rPr>
          <w:color w:val="231F20"/>
          <w:spacing w:val="-36"/>
          <w:sz w:val="22"/>
        </w:rPr>
        <w:t> </w:t>
      </w:r>
      <w:r>
        <w:rPr>
          <w:color w:val="231F20"/>
          <w:sz w:val="22"/>
        </w:rPr>
        <w:t>polí- ticas a nivel federal e internacional median- te programas y proyectos para la atracción de</w:t>
      </w:r>
      <w:r>
        <w:rPr>
          <w:color w:val="231F20"/>
          <w:spacing w:val="-17"/>
          <w:sz w:val="22"/>
        </w:rPr>
        <w:t> </w:t>
      </w:r>
      <w:r>
        <w:rPr>
          <w:color w:val="231F20"/>
          <w:sz w:val="22"/>
        </w:rPr>
        <w:t>inversión</w:t>
      </w:r>
      <w:r>
        <w:rPr>
          <w:color w:val="231F20"/>
          <w:spacing w:val="-17"/>
          <w:sz w:val="22"/>
        </w:rPr>
        <w:t> </w:t>
      </w:r>
      <w:r>
        <w:rPr>
          <w:color w:val="231F20"/>
          <w:sz w:val="22"/>
        </w:rPr>
        <w:t>en</w:t>
      </w:r>
      <w:r>
        <w:rPr>
          <w:color w:val="231F20"/>
          <w:spacing w:val="-17"/>
          <w:sz w:val="22"/>
        </w:rPr>
        <w:t> </w:t>
      </w:r>
      <w:r>
        <w:rPr>
          <w:color w:val="231F20"/>
          <w:sz w:val="22"/>
        </w:rPr>
        <w:t>sectores</w:t>
      </w:r>
      <w:r>
        <w:rPr>
          <w:color w:val="231F20"/>
          <w:spacing w:val="-17"/>
          <w:sz w:val="22"/>
        </w:rPr>
        <w:t> </w:t>
      </w:r>
      <w:r>
        <w:rPr>
          <w:color w:val="231F20"/>
          <w:sz w:val="22"/>
        </w:rPr>
        <w:t>estratégicos</w:t>
      </w:r>
      <w:r>
        <w:rPr>
          <w:color w:val="231F20"/>
          <w:spacing w:val="-17"/>
          <w:sz w:val="22"/>
        </w:rPr>
        <w:t> </w:t>
      </w:r>
      <w:r>
        <w:rPr>
          <w:color w:val="231F20"/>
          <w:sz w:val="22"/>
        </w:rPr>
        <w:t>para</w:t>
      </w:r>
      <w:r>
        <w:rPr>
          <w:color w:val="231F20"/>
          <w:spacing w:val="-18"/>
          <w:sz w:val="22"/>
        </w:rPr>
        <w:t> </w:t>
      </w:r>
      <w:r>
        <w:rPr>
          <w:color w:val="231F20"/>
          <w:sz w:val="22"/>
        </w:rPr>
        <w:t>el desarrollo del</w:t>
      </w:r>
      <w:r>
        <w:rPr>
          <w:color w:val="231F20"/>
          <w:spacing w:val="-9"/>
          <w:sz w:val="22"/>
        </w:rPr>
        <w:t> </w:t>
      </w:r>
      <w:r>
        <w:rPr>
          <w:color w:val="231F20"/>
          <w:sz w:val="22"/>
        </w:rPr>
        <w:t>estado.</w:t>
      </w:r>
    </w:p>
    <w:p>
      <w:pPr>
        <w:pStyle w:val="ListParagraph"/>
        <w:numPr>
          <w:ilvl w:val="0"/>
          <w:numId w:val="10"/>
        </w:numPr>
        <w:tabs>
          <w:tab w:pos="640" w:val="left" w:leader="none"/>
        </w:tabs>
        <w:spacing w:line="266" w:lineRule="auto" w:before="0" w:after="0"/>
        <w:ind w:left="639" w:right="1585" w:hanging="200"/>
        <w:jc w:val="both"/>
        <w:rPr>
          <w:sz w:val="22"/>
        </w:rPr>
      </w:pPr>
      <w:r>
        <w:rPr>
          <w:color w:val="231F20"/>
          <w:sz w:val="22"/>
        </w:rPr>
        <w:t>Gestionar</w:t>
      </w:r>
      <w:r>
        <w:rPr>
          <w:color w:val="231F20"/>
          <w:spacing w:val="-10"/>
          <w:sz w:val="22"/>
        </w:rPr>
        <w:t> </w:t>
      </w:r>
      <w:r>
        <w:rPr>
          <w:color w:val="231F20"/>
          <w:sz w:val="22"/>
        </w:rPr>
        <w:t>y</w:t>
      </w:r>
      <w:r>
        <w:rPr>
          <w:color w:val="231F20"/>
          <w:spacing w:val="-10"/>
          <w:sz w:val="22"/>
        </w:rPr>
        <w:t> </w:t>
      </w:r>
      <w:r>
        <w:rPr>
          <w:color w:val="231F20"/>
          <w:sz w:val="22"/>
        </w:rPr>
        <w:t>participar</w:t>
      </w:r>
      <w:r>
        <w:rPr>
          <w:color w:val="231F20"/>
          <w:spacing w:val="-10"/>
          <w:sz w:val="22"/>
        </w:rPr>
        <w:t> </w:t>
      </w:r>
      <w:r>
        <w:rPr>
          <w:color w:val="231F20"/>
          <w:sz w:val="22"/>
        </w:rPr>
        <w:t>en</w:t>
      </w:r>
      <w:r>
        <w:rPr>
          <w:color w:val="231F20"/>
          <w:spacing w:val="-10"/>
          <w:sz w:val="22"/>
        </w:rPr>
        <w:t> </w:t>
      </w:r>
      <w:r>
        <w:rPr>
          <w:color w:val="231F20"/>
          <w:sz w:val="22"/>
        </w:rPr>
        <w:t>las</w:t>
      </w:r>
      <w:r>
        <w:rPr>
          <w:color w:val="231F20"/>
          <w:spacing w:val="-10"/>
          <w:sz w:val="22"/>
        </w:rPr>
        <w:t> </w:t>
      </w:r>
      <w:r>
        <w:rPr>
          <w:color w:val="231F20"/>
          <w:sz w:val="22"/>
        </w:rPr>
        <w:t>reuniones</w:t>
      </w:r>
      <w:r>
        <w:rPr>
          <w:color w:val="231F20"/>
          <w:spacing w:val="-10"/>
          <w:sz w:val="22"/>
        </w:rPr>
        <w:t> </w:t>
      </w:r>
      <w:r>
        <w:rPr>
          <w:color w:val="231F20"/>
          <w:sz w:val="22"/>
        </w:rPr>
        <w:t>reali- zadas</w:t>
      </w:r>
      <w:r>
        <w:rPr>
          <w:color w:val="231F20"/>
          <w:spacing w:val="-23"/>
          <w:sz w:val="22"/>
        </w:rPr>
        <w:t> </w:t>
      </w:r>
      <w:r>
        <w:rPr>
          <w:color w:val="231F20"/>
          <w:sz w:val="22"/>
        </w:rPr>
        <w:t>por</w:t>
      </w:r>
      <w:r>
        <w:rPr>
          <w:color w:val="231F20"/>
          <w:spacing w:val="-23"/>
          <w:sz w:val="22"/>
        </w:rPr>
        <w:t> </w:t>
      </w:r>
      <w:r>
        <w:rPr>
          <w:color w:val="231F20"/>
          <w:sz w:val="22"/>
        </w:rPr>
        <w:t>la</w:t>
      </w:r>
      <w:r>
        <w:rPr>
          <w:color w:val="231F20"/>
          <w:spacing w:val="-23"/>
          <w:sz w:val="22"/>
        </w:rPr>
        <w:t> </w:t>
      </w:r>
      <w:r>
        <w:rPr>
          <w:color w:val="231F20"/>
          <w:sz w:val="22"/>
        </w:rPr>
        <w:t>Conferencia</w:t>
      </w:r>
      <w:r>
        <w:rPr>
          <w:color w:val="231F20"/>
          <w:spacing w:val="-23"/>
          <w:sz w:val="22"/>
        </w:rPr>
        <w:t> </w:t>
      </w:r>
      <w:r>
        <w:rPr>
          <w:color w:val="231F20"/>
          <w:sz w:val="22"/>
        </w:rPr>
        <w:t>Nacional</w:t>
      </w:r>
      <w:r>
        <w:rPr>
          <w:color w:val="231F20"/>
          <w:spacing w:val="-22"/>
          <w:sz w:val="22"/>
        </w:rPr>
        <w:t> </w:t>
      </w:r>
      <w:r>
        <w:rPr>
          <w:color w:val="231F20"/>
          <w:sz w:val="22"/>
        </w:rPr>
        <w:t>de</w:t>
      </w:r>
      <w:r>
        <w:rPr>
          <w:color w:val="231F20"/>
          <w:spacing w:val="-23"/>
          <w:sz w:val="22"/>
        </w:rPr>
        <w:t> </w:t>
      </w:r>
      <w:r>
        <w:rPr>
          <w:color w:val="231F20"/>
          <w:sz w:val="22"/>
        </w:rPr>
        <w:t>Gober- nadores</w:t>
      </w:r>
      <w:r>
        <w:rPr>
          <w:color w:val="231F20"/>
          <w:spacing w:val="-7"/>
          <w:sz w:val="22"/>
        </w:rPr>
        <w:t> </w:t>
      </w:r>
      <w:r>
        <w:rPr>
          <w:color w:val="231F20"/>
          <w:spacing w:val="-4"/>
          <w:sz w:val="22"/>
        </w:rPr>
        <w:t>(CONAGO).</w:t>
      </w:r>
    </w:p>
    <w:p>
      <w:pPr>
        <w:pStyle w:val="ListParagraph"/>
        <w:numPr>
          <w:ilvl w:val="0"/>
          <w:numId w:val="10"/>
        </w:numPr>
        <w:tabs>
          <w:tab w:pos="640" w:val="left" w:leader="none"/>
        </w:tabs>
        <w:spacing w:line="266" w:lineRule="auto" w:before="0" w:after="0"/>
        <w:ind w:left="639" w:right="1585" w:hanging="200"/>
        <w:jc w:val="both"/>
        <w:rPr>
          <w:sz w:val="22"/>
        </w:rPr>
      </w:pPr>
      <w:r>
        <w:rPr>
          <w:color w:val="231F20"/>
          <w:sz w:val="22"/>
        </w:rPr>
        <w:t>Conducir las actividades de vinculación en- tre</w:t>
      </w:r>
      <w:r>
        <w:rPr>
          <w:color w:val="231F20"/>
          <w:spacing w:val="-9"/>
          <w:sz w:val="22"/>
        </w:rPr>
        <w:t> </w:t>
      </w:r>
      <w:r>
        <w:rPr>
          <w:color w:val="231F20"/>
          <w:sz w:val="22"/>
        </w:rPr>
        <w:t>la</w:t>
      </w:r>
      <w:r>
        <w:rPr>
          <w:color w:val="231F20"/>
          <w:spacing w:val="-8"/>
          <w:sz w:val="22"/>
        </w:rPr>
        <w:t> </w:t>
      </w:r>
      <w:r>
        <w:rPr>
          <w:color w:val="231F20"/>
          <w:sz w:val="22"/>
        </w:rPr>
        <w:t>Administración</w:t>
      </w:r>
      <w:r>
        <w:rPr>
          <w:color w:val="231F20"/>
          <w:spacing w:val="-9"/>
          <w:sz w:val="22"/>
        </w:rPr>
        <w:t> </w:t>
      </w:r>
      <w:r>
        <w:rPr>
          <w:color w:val="231F20"/>
          <w:sz w:val="22"/>
        </w:rPr>
        <w:t>Pública</w:t>
      </w:r>
      <w:r>
        <w:rPr>
          <w:color w:val="231F20"/>
          <w:spacing w:val="-8"/>
          <w:sz w:val="22"/>
        </w:rPr>
        <w:t> </w:t>
      </w:r>
      <w:r>
        <w:rPr>
          <w:color w:val="231F20"/>
          <w:sz w:val="22"/>
        </w:rPr>
        <w:t>Estatal</w:t>
      </w:r>
      <w:r>
        <w:rPr>
          <w:color w:val="231F20"/>
          <w:spacing w:val="-9"/>
          <w:sz w:val="22"/>
        </w:rPr>
        <w:t> </w:t>
      </w:r>
      <w:r>
        <w:rPr>
          <w:color w:val="231F20"/>
          <w:sz w:val="22"/>
        </w:rPr>
        <w:t>y</w:t>
      </w:r>
      <w:r>
        <w:rPr>
          <w:color w:val="231F20"/>
          <w:spacing w:val="-8"/>
          <w:sz w:val="22"/>
        </w:rPr>
        <w:t> </w:t>
      </w:r>
      <w:r>
        <w:rPr>
          <w:color w:val="231F20"/>
          <w:sz w:val="22"/>
        </w:rPr>
        <w:t>la</w:t>
      </w:r>
      <w:r>
        <w:rPr>
          <w:color w:val="231F20"/>
          <w:spacing w:val="-9"/>
          <w:sz w:val="22"/>
        </w:rPr>
        <w:t> </w:t>
      </w:r>
      <w:r>
        <w:rPr>
          <w:color w:val="231F20"/>
          <w:sz w:val="22"/>
        </w:rPr>
        <w:t>Se- cretaría de Relaciones Exteriores, con</w:t>
      </w:r>
      <w:r>
        <w:rPr>
          <w:color w:val="231F20"/>
          <w:spacing w:val="-24"/>
          <w:sz w:val="22"/>
        </w:rPr>
        <w:t> </w:t>
      </w:r>
      <w:r>
        <w:rPr>
          <w:color w:val="231F20"/>
          <w:sz w:val="22"/>
        </w:rPr>
        <w:t>otras dependencias y organismos federales, y en asuntos</w:t>
      </w:r>
      <w:r>
        <w:rPr>
          <w:color w:val="231F20"/>
          <w:spacing w:val="-6"/>
          <w:sz w:val="22"/>
        </w:rPr>
        <w:t> </w:t>
      </w:r>
      <w:r>
        <w:rPr>
          <w:color w:val="231F20"/>
          <w:sz w:val="22"/>
        </w:rPr>
        <w:t>internacionales.</w:t>
      </w:r>
    </w:p>
    <w:p>
      <w:pPr>
        <w:spacing w:after="0" w:line="266" w:lineRule="auto"/>
        <w:jc w:val="both"/>
        <w:rPr>
          <w:sz w:val="22"/>
        </w:rPr>
        <w:sectPr>
          <w:type w:val="continuous"/>
          <w:pgSz w:w="10490" w:h="15880"/>
          <w:pgMar w:top="1500" w:bottom="280" w:left="0" w:right="0"/>
          <w:cols w:num="2" w:equalWidth="0">
            <w:col w:w="4728" w:space="40"/>
            <w:col w:w="5722"/>
          </w:cols>
        </w:sectPr>
      </w:pPr>
    </w:p>
    <w:p>
      <w:pPr>
        <w:pStyle w:val="BodyText"/>
        <w:spacing w:line="264" w:lineRule="auto" w:before="62"/>
        <w:ind w:left="1587"/>
        <w:jc w:val="both"/>
      </w:pPr>
      <w:r>
        <w:rPr>
          <w:rFonts w:ascii="Calibri" w:hAnsi="Calibri"/>
          <w:color w:val="231F20"/>
          <w:spacing w:val="-6"/>
        </w:rPr>
        <w:t>Estrategia </w:t>
      </w:r>
      <w:r>
        <w:rPr>
          <w:rFonts w:ascii="Calibri" w:hAnsi="Calibri"/>
          <w:color w:val="231F20"/>
          <w:spacing w:val="-7"/>
        </w:rPr>
        <w:t>4.4. </w:t>
      </w:r>
      <w:r>
        <w:rPr>
          <w:color w:val="231F20"/>
          <w:spacing w:val="-8"/>
        </w:rPr>
        <w:t>Coordinar </w:t>
      </w:r>
      <w:r>
        <w:rPr>
          <w:color w:val="231F20"/>
          <w:spacing w:val="-6"/>
        </w:rPr>
        <w:t>las </w:t>
      </w:r>
      <w:r>
        <w:rPr>
          <w:color w:val="231F20"/>
          <w:spacing w:val="-7"/>
        </w:rPr>
        <w:t>acciones </w:t>
      </w:r>
      <w:r>
        <w:rPr>
          <w:color w:val="231F20"/>
        </w:rPr>
        <w:t>y </w:t>
      </w:r>
      <w:r>
        <w:rPr>
          <w:color w:val="231F20"/>
          <w:spacing w:val="-7"/>
        </w:rPr>
        <w:t>procedi- </w:t>
      </w:r>
      <w:r>
        <w:rPr>
          <w:color w:val="231F20"/>
          <w:spacing w:val="-8"/>
        </w:rPr>
        <w:t>mientos </w:t>
      </w:r>
      <w:r>
        <w:rPr>
          <w:color w:val="231F20"/>
          <w:spacing w:val="-7"/>
        </w:rPr>
        <w:t>jurídicos </w:t>
      </w:r>
      <w:r>
        <w:rPr>
          <w:color w:val="231F20"/>
          <w:spacing w:val="-4"/>
        </w:rPr>
        <w:t>en </w:t>
      </w:r>
      <w:r>
        <w:rPr>
          <w:color w:val="231F20"/>
          <w:spacing w:val="-5"/>
        </w:rPr>
        <w:t>los que </w:t>
      </w:r>
      <w:r>
        <w:rPr>
          <w:color w:val="231F20"/>
          <w:spacing w:val="-4"/>
        </w:rPr>
        <w:t>el </w:t>
      </w:r>
      <w:r>
        <w:rPr>
          <w:color w:val="231F20"/>
          <w:spacing w:val="-5"/>
        </w:rPr>
        <w:t>Estado sea </w:t>
      </w:r>
      <w:r>
        <w:rPr>
          <w:color w:val="231F20"/>
          <w:spacing w:val="-6"/>
        </w:rPr>
        <w:t>parte, </w:t>
      </w:r>
      <w:r>
        <w:rPr>
          <w:color w:val="231F20"/>
          <w:spacing w:val="-4"/>
        </w:rPr>
        <w:t>el </w:t>
      </w:r>
      <w:r>
        <w:rPr>
          <w:color w:val="231F20"/>
          <w:spacing w:val="-7"/>
        </w:rPr>
        <w:t>titular</w:t>
      </w:r>
      <w:r>
        <w:rPr>
          <w:color w:val="231F20"/>
          <w:spacing w:val="-25"/>
        </w:rPr>
        <w:t> </w:t>
      </w:r>
      <w:r>
        <w:rPr>
          <w:color w:val="231F20"/>
          <w:spacing w:val="-5"/>
        </w:rPr>
        <w:t>del</w:t>
      </w:r>
      <w:r>
        <w:rPr>
          <w:color w:val="231F20"/>
          <w:spacing w:val="-24"/>
        </w:rPr>
        <w:t> </w:t>
      </w:r>
      <w:r>
        <w:rPr>
          <w:color w:val="231F20"/>
          <w:spacing w:val="-7"/>
        </w:rPr>
        <w:t>Poder</w:t>
      </w:r>
      <w:r>
        <w:rPr>
          <w:color w:val="231F20"/>
          <w:spacing w:val="-25"/>
        </w:rPr>
        <w:t> </w:t>
      </w:r>
      <w:r>
        <w:rPr>
          <w:color w:val="231F20"/>
          <w:spacing w:val="-7"/>
        </w:rPr>
        <w:t>Ejecutivo</w:t>
      </w:r>
      <w:r>
        <w:rPr>
          <w:color w:val="231F20"/>
          <w:spacing w:val="-24"/>
        </w:rPr>
        <w:t> </w:t>
      </w:r>
      <w:r>
        <w:rPr>
          <w:color w:val="231F20"/>
        </w:rPr>
        <w:t>y</w:t>
      </w:r>
      <w:r>
        <w:rPr>
          <w:color w:val="231F20"/>
          <w:spacing w:val="-24"/>
        </w:rPr>
        <w:t> </w:t>
      </w:r>
      <w:r>
        <w:rPr>
          <w:color w:val="231F20"/>
          <w:spacing w:val="-5"/>
        </w:rPr>
        <w:t>la</w:t>
      </w:r>
      <w:r>
        <w:rPr>
          <w:color w:val="231F20"/>
          <w:spacing w:val="-25"/>
        </w:rPr>
        <w:t> </w:t>
      </w:r>
      <w:r>
        <w:rPr>
          <w:color w:val="231F20"/>
          <w:spacing w:val="-7"/>
        </w:rPr>
        <w:t>Gubernatura,</w:t>
      </w:r>
      <w:r>
        <w:rPr>
          <w:color w:val="231F20"/>
          <w:spacing w:val="-24"/>
        </w:rPr>
        <w:t> </w:t>
      </w:r>
      <w:r>
        <w:rPr>
          <w:color w:val="231F20"/>
          <w:spacing w:val="-4"/>
        </w:rPr>
        <w:t>de</w:t>
      </w:r>
      <w:r>
        <w:rPr>
          <w:color w:val="231F20"/>
          <w:spacing w:val="-24"/>
        </w:rPr>
        <w:t> </w:t>
      </w:r>
      <w:r>
        <w:rPr>
          <w:color w:val="231F20"/>
          <w:spacing w:val="-8"/>
        </w:rPr>
        <w:t>manera </w:t>
      </w:r>
      <w:r>
        <w:rPr>
          <w:color w:val="231F20"/>
          <w:spacing w:val="-6"/>
        </w:rPr>
        <w:t>expedita, </w:t>
      </w:r>
      <w:r>
        <w:rPr>
          <w:color w:val="231F20"/>
          <w:spacing w:val="-7"/>
        </w:rPr>
        <w:t>profesional </w:t>
      </w:r>
      <w:r>
        <w:rPr>
          <w:color w:val="231F20"/>
        </w:rPr>
        <w:t>y </w:t>
      </w:r>
      <w:r>
        <w:rPr>
          <w:color w:val="231F20"/>
          <w:spacing w:val="-6"/>
        </w:rPr>
        <w:t>apegada </w:t>
      </w:r>
      <w:r>
        <w:rPr>
          <w:color w:val="231F20"/>
        </w:rPr>
        <w:t>a </w:t>
      </w:r>
      <w:r>
        <w:rPr>
          <w:color w:val="231F20"/>
          <w:spacing w:val="-7"/>
        </w:rPr>
        <w:t>derecho, </w:t>
      </w:r>
      <w:r>
        <w:rPr>
          <w:color w:val="231F20"/>
          <w:spacing w:val="-6"/>
        </w:rPr>
        <w:t>así</w:t>
      </w:r>
      <w:r>
        <w:rPr>
          <w:color w:val="231F20"/>
          <w:spacing w:val="-32"/>
        </w:rPr>
        <w:t> </w:t>
      </w:r>
      <w:r>
        <w:rPr>
          <w:color w:val="231F20"/>
          <w:spacing w:val="-6"/>
        </w:rPr>
        <w:t>como las</w:t>
      </w:r>
      <w:r>
        <w:rPr>
          <w:color w:val="231F20"/>
          <w:spacing w:val="-21"/>
        </w:rPr>
        <w:t> </w:t>
      </w:r>
      <w:r>
        <w:rPr>
          <w:color w:val="231F20"/>
          <w:spacing w:val="-7"/>
        </w:rPr>
        <w:t>relativas</w:t>
      </w:r>
      <w:r>
        <w:rPr>
          <w:color w:val="231F20"/>
          <w:spacing w:val="-20"/>
        </w:rPr>
        <w:t> </w:t>
      </w:r>
      <w:r>
        <w:rPr>
          <w:color w:val="231F20"/>
          <w:spacing w:val="-4"/>
        </w:rPr>
        <w:t>en</w:t>
      </w:r>
      <w:r>
        <w:rPr>
          <w:color w:val="231F20"/>
          <w:spacing w:val="-20"/>
        </w:rPr>
        <w:t> </w:t>
      </w:r>
      <w:r>
        <w:rPr>
          <w:color w:val="231F20"/>
          <w:spacing w:val="-5"/>
        </w:rPr>
        <w:t>la</w:t>
      </w:r>
      <w:r>
        <w:rPr>
          <w:color w:val="231F20"/>
          <w:spacing w:val="-21"/>
        </w:rPr>
        <w:t> </w:t>
      </w:r>
      <w:r>
        <w:rPr>
          <w:color w:val="231F20"/>
          <w:spacing w:val="-7"/>
        </w:rPr>
        <w:t>Administración</w:t>
      </w:r>
      <w:r>
        <w:rPr>
          <w:color w:val="231F20"/>
          <w:spacing w:val="-20"/>
        </w:rPr>
        <w:t> </w:t>
      </w:r>
      <w:r>
        <w:rPr>
          <w:color w:val="231F20"/>
          <w:spacing w:val="-7"/>
        </w:rPr>
        <w:t>Pública</w:t>
      </w:r>
      <w:r>
        <w:rPr>
          <w:color w:val="231F20"/>
          <w:spacing w:val="-20"/>
        </w:rPr>
        <w:t> </w:t>
      </w:r>
      <w:r>
        <w:rPr>
          <w:color w:val="231F20"/>
          <w:spacing w:val="-7"/>
        </w:rPr>
        <w:t>Estatal:</w:t>
      </w:r>
    </w:p>
    <w:p>
      <w:pPr>
        <w:pStyle w:val="ListParagraph"/>
        <w:numPr>
          <w:ilvl w:val="1"/>
          <w:numId w:val="10"/>
        </w:numPr>
        <w:tabs>
          <w:tab w:pos="2028" w:val="left" w:leader="none"/>
        </w:tabs>
        <w:spacing w:line="266" w:lineRule="auto" w:before="0" w:after="0"/>
        <w:ind w:left="2027" w:right="0" w:hanging="200"/>
        <w:jc w:val="both"/>
        <w:rPr>
          <w:sz w:val="22"/>
        </w:rPr>
      </w:pPr>
      <w:r>
        <w:rPr>
          <w:color w:val="231F20"/>
          <w:sz w:val="22"/>
        </w:rPr>
        <w:t>Coordinar a las dependencias y entidades de</w:t>
      </w:r>
      <w:r>
        <w:rPr>
          <w:color w:val="231F20"/>
          <w:spacing w:val="-8"/>
          <w:sz w:val="22"/>
        </w:rPr>
        <w:t> </w:t>
      </w:r>
      <w:r>
        <w:rPr>
          <w:color w:val="231F20"/>
          <w:sz w:val="22"/>
        </w:rPr>
        <w:t>la</w:t>
      </w:r>
      <w:r>
        <w:rPr>
          <w:color w:val="231F20"/>
          <w:spacing w:val="-7"/>
          <w:sz w:val="22"/>
        </w:rPr>
        <w:t> </w:t>
      </w:r>
      <w:r>
        <w:rPr>
          <w:color w:val="231F20"/>
          <w:sz w:val="22"/>
        </w:rPr>
        <w:t>Administración</w:t>
      </w:r>
      <w:r>
        <w:rPr>
          <w:color w:val="231F20"/>
          <w:spacing w:val="-7"/>
          <w:sz w:val="22"/>
        </w:rPr>
        <w:t> </w:t>
      </w:r>
      <w:r>
        <w:rPr>
          <w:color w:val="231F20"/>
          <w:sz w:val="22"/>
        </w:rPr>
        <w:t>Pública</w:t>
      </w:r>
      <w:r>
        <w:rPr>
          <w:color w:val="231F20"/>
          <w:spacing w:val="-7"/>
          <w:sz w:val="22"/>
        </w:rPr>
        <w:t> </w:t>
      </w:r>
      <w:r>
        <w:rPr>
          <w:color w:val="231F20"/>
          <w:sz w:val="22"/>
        </w:rPr>
        <w:t>Estatal,</w:t>
      </w:r>
      <w:r>
        <w:rPr>
          <w:color w:val="231F20"/>
          <w:spacing w:val="-7"/>
          <w:sz w:val="22"/>
        </w:rPr>
        <w:t> </w:t>
      </w:r>
      <w:r>
        <w:rPr>
          <w:color w:val="231F20"/>
          <w:sz w:val="22"/>
        </w:rPr>
        <w:t>para</w:t>
      </w:r>
      <w:r>
        <w:rPr>
          <w:color w:val="231F20"/>
          <w:spacing w:val="-7"/>
          <w:sz w:val="22"/>
        </w:rPr>
        <w:t> </w:t>
      </w:r>
      <w:r>
        <w:rPr>
          <w:color w:val="231F20"/>
          <w:sz w:val="22"/>
        </w:rPr>
        <w:t>la definición y unificación de criterios jurídicos a</w:t>
      </w:r>
      <w:r>
        <w:rPr>
          <w:color w:val="231F20"/>
          <w:spacing w:val="-24"/>
          <w:sz w:val="22"/>
        </w:rPr>
        <w:t> </w:t>
      </w:r>
      <w:r>
        <w:rPr>
          <w:color w:val="231F20"/>
          <w:sz w:val="22"/>
        </w:rPr>
        <w:t>través</w:t>
      </w:r>
      <w:r>
        <w:rPr>
          <w:color w:val="231F20"/>
          <w:spacing w:val="-24"/>
          <w:sz w:val="22"/>
        </w:rPr>
        <w:t> </w:t>
      </w:r>
      <w:r>
        <w:rPr>
          <w:color w:val="231F20"/>
          <w:sz w:val="22"/>
        </w:rPr>
        <w:t>de</w:t>
      </w:r>
      <w:r>
        <w:rPr>
          <w:color w:val="231F20"/>
          <w:spacing w:val="-24"/>
          <w:sz w:val="22"/>
        </w:rPr>
        <w:t> </w:t>
      </w:r>
      <w:r>
        <w:rPr>
          <w:color w:val="231F20"/>
          <w:sz w:val="22"/>
        </w:rPr>
        <w:t>la</w:t>
      </w:r>
      <w:r>
        <w:rPr>
          <w:color w:val="231F20"/>
          <w:spacing w:val="-24"/>
          <w:sz w:val="22"/>
        </w:rPr>
        <w:t> </w:t>
      </w:r>
      <w:r>
        <w:rPr>
          <w:color w:val="231F20"/>
          <w:sz w:val="22"/>
        </w:rPr>
        <w:t>Comisión</w:t>
      </w:r>
      <w:r>
        <w:rPr>
          <w:color w:val="231F20"/>
          <w:spacing w:val="-24"/>
          <w:sz w:val="22"/>
        </w:rPr>
        <w:t> </w:t>
      </w:r>
      <w:r>
        <w:rPr>
          <w:color w:val="231F20"/>
          <w:sz w:val="22"/>
        </w:rPr>
        <w:t>de</w:t>
      </w:r>
      <w:r>
        <w:rPr>
          <w:color w:val="231F20"/>
          <w:spacing w:val="-24"/>
          <w:sz w:val="22"/>
        </w:rPr>
        <w:t> </w:t>
      </w:r>
      <w:r>
        <w:rPr>
          <w:color w:val="231F20"/>
          <w:sz w:val="22"/>
        </w:rPr>
        <w:t>Estudios</w:t>
      </w:r>
      <w:r>
        <w:rPr>
          <w:color w:val="231F20"/>
          <w:spacing w:val="-24"/>
          <w:sz w:val="22"/>
        </w:rPr>
        <w:t> </w:t>
      </w:r>
      <w:r>
        <w:rPr>
          <w:color w:val="231F20"/>
          <w:sz w:val="22"/>
        </w:rPr>
        <w:t>Jurídicos del Gobierno del</w:t>
      </w:r>
      <w:r>
        <w:rPr>
          <w:color w:val="231F20"/>
          <w:spacing w:val="-14"/>
          <w:sz w:val="22"/>
        </w:rPr>
        <w:t> </w:t>
      </w:r>
      <w:r>
        <w:rPr>
          <w:color w:val="231F20"/>
          <w:sz w:val="22"/>
        </w:rPr>
        <w:t>Estado.</w:t>
      </w:r>
    </w:p>
    <w:p>
      <w:pPr>
        <w:pStyle w:val="BodyText"/>
        <w:spacing w:line="266" w:lineRule="auto"/>
        <w:ind w:left="2027" w:hanging="200"/>
        <w:jc w:val="both"/>
      </w:pPr>
      <w:r>
        <w:rPr>
          <w:color w:val="231F20"/>
        </w:rPr>
        <w:t>.• Revisar y validar los convenios, acuerdos, decretos, reglamentos y demás instrumen- tos jurídicos que se someten a considera- ción del titular del Poder Ejecutivo.</w:t>
      </w:r>
    </w:p>
    <w:p>
      <w:pPr>
        <w:pStyle w:val="BodyText"/>
        <w:spacing w:line="266" w:lineRule="auto"/>
        <w:ind w:left="2027" w:hanging="200"/>
        <w:jc w:val="both"/>
      </w:pPr>
      <w:r>
        <w:rPr>
          <w:color w:val="231F20"/>
        </w:rPr>
        <w:t>.• Revisar y validar los proyectos de iniciativas de ley que el Gobernador del Estado pre-</w:t>
      </w:r>
    </w:p>
    <w:p>
      <w:pPr>
        <w:pStyle w:val="BodyText"/>
        <w:spacing w:line="266" w:lineRule="auto" w:before="65"/>
        <w:ind w:left="639" w:right="791"/>
        <w:jc w:val="both"/>
      </w:pPr>
      <w:r>
        <w:rPr/>
        <w:br w:type="column"/>
      </w:r>
      <w:r>
        <w:rPr>
          <w:color w:val="231F20"/>
        </w:rPr>
        <w:t>senta al Honorable Congreso del Estado, garantizando que éstos, en su contenido y forma, estén apegados las constituciones y a la normatividad vigente.</w:t>
      </w:r>
    </w:p>
    <w:p>
      <w:pPr>
        <w:pStyle w:val="BodyText"/>
        <w:spacing w:line="266" w:lineRule="auto"/>
        <w:ind w:left="639" w:right="791" w:hanging="200"/>
        <w:jc w:val="both"/>
      </w:pPr>
      <w:r>
        <w:rPr>
          <w:color w:val="231F20"/>
        </w:rPr>
        <w:t>.•</w:t>
      </w:r>
      <w:r>
        <w:rPr>
          <w:color w:val="231F20"/>
          <w:spacing w:val="23"/>
        </w:rPr>
        <w:t> </w:t>
      </w:r>
      <w:r>
        <w:rPr>
          <w:color w:val="231F20"/>
        </w:rPr>
        <w:t>Ejercer</w:t>
      </w:r>
      <w:r>
        <w:rPr>
          <w:color w:val="231F20"/>
          <w:spacing w:val="-22"/>
        </w:rPr>
        <w:t> </w:t>
      </w:r>
      <w:r>
        <w:rPr>
          <w:color w:val="231F20"/>
        </w:rPr>
        <w:t>la</w:t>
      </w:r>
      <w:r>
        <w:rPr>
          <w:color w:val="231F20"/>
          <w:spacing w:val="-22"/>
        </w:rPr>
        <w:t> </w:t>
      </w:r>
      <w:r>
        <w:rPr>
          <w:color w:val="231F20"/>
        </w:rPr>
        <w:t>defensa</w:t>
      </w:r>
      <w:r>
        <w:rPr>
          <w:color w:val="231F20"/>
          <w:spacing w:val="-21"/>
        </w:rPr>
        <w:t> </w:t>
      </w:r>
      <w:r>
        <w:rPr>
          <w:color w:val="231F20"/>
        </w:rPr>
        <w:t>de</w:t>
      </w:r>
      <w:r>
        <w:rPr>
          <w:color w:val="231F20"/>
          <w:spacing w:val="-22"/>
        </w:rPr>
        <w:t> </w:t>
      </w:r>
      <w:r>
        <w:rPr>
          <w:color w:val="231F20"/>
        </w:rPr>
        <w:t>los</w:t>
      </w:r>
      <w:r>
        <w:rPr>
          <w:color w:val="231F20"/>
          <w:spacing w:val="-22"/>
        </w:rPr>
        <w:t> </w:t>
      </w:r>
      <w:r>
        <w:rPr>
          <w:color w:val="231F20"/>
        </w:rPr>
        <w:t>intereses</w:t>
      </w:r>
      <w:r>
        <w:rPr>
          <w:color w:val="231F20"/>
          <w:spacing w:val="-22"/>
        </w:rPr>
        <w:t> </w:t>
      </w:r>
      <w:r>
        <w:rPr>
          <w:color w:val="231F20"/>
        </w:rPr>
        <w:t>de</w:t>
      </w:r>
      <w:r>
        <w:rPr>
          <w:color w:val="231F20"/>
          <w:spacing w:val="-21"/>
        </w:rPr>
        <w:t> </w:t>
      </w:r>
      <w:r>
        <w:rPr>
          <w:color w:val="231F20"/>
        </w:rPr>
        <w:t>diversa índole del Estado, en todos los procesos</w:t>
      </w:r>
      <w:r>
        <w:rPr>
          <w:color w:val="231F20"/>
          <w:spacing w:val="-25"/>
        </w:rPr>
        <w:t> </w:t>
      </w:r>
      <w:r>
        <w:rPr>
          <w:color w:val="231F20"/>
        </w:rPr>
        <w:t>en que el Estado, el Titular del Poder</w:t>
      </w:r>
      <w:r>
        <w:rPr>
          <w:color w:val="231F20"/>
          <w:spacing w:val="-22"/>
        </w:rPr>
        <w:t> </w:t>
      </w:r>
      <w:r>
        <w:rPr>
          <w:color w:val="231F20"/>
        </w:rPr>
        <w:t>Ejecutivo y la Gubernatura, sean</w:t>
      </w:r>
      <w:r>
        <w:rPr>
          <w:color w:val="231F20"/>
          <w:spacing w:val="-24"/>
        </w:rPr>
        <w:t> </w:t>
      </w:r>
      <w:r>
        <w:rPr>
          <w:color w:val="231F20"/>
        </w:rPr>
        <w:t>parte.</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z w:val="22"/>
        </w:rPr>
        <w:t>Coadyuvar con las instancias competen- tes, para la atención de asuntos en materia agraria,</w:t>
      </w:r>
      <w:r>
        <w:rPr>
          <w:color w:val="231F20"/>
          <w:spacing w:val="-11"/>
          <w:sz w:val="22"/>
        </w:rPr>
        <w:t> </w:t>
      </w:r>
      <w:r>
        <w:rPr>
          <w:color w:val="231F20"/>
          <w:sz w:val="22"/>
        </w:rPr>
        <w:t>de</w:t>
      </w:r>
      <w:r>
        <w:rPr>
          <w:color w:val="231F20"/>
          <w:spacing w:val="-10"/>
          <w:sz w:val="22"/>
        </w:rPr>
        <w:t> </w:t>
      </w:r>
      <w:r>
        <w:rPr>
          <w:color w:val="231F20"/>
          <w:sz w:val="22"/>
        </w:rPr>
        <w:t>los</w:t>
      </w:r>
      <w:r>
        <w:rPr>
          <w:color w:val="231F20"/>
          <w:spacing w:val="-11"/>
          <w:sz w:val="22"/>
        </w:rPr>
        <w:t> </w:t>
      </w:r>
      <w:r>
        <w:rPr>
          <w:color w:val="231F20"/>
          <w:sz w:val="22"/>
        </w:rPr>
        <w:t>cuales</w:t>
      </w:r>
      <w:r>
        <w:rPr>
          <w:color w:val="231F20"/>
          <w:spacing w:val="-10"/>
          <w:sz w:val="22"/>
        </w:rPr>
        <w:t> </w:t>
      </w:r>
      <w:r>
        <w:rPr>
          <w:color w:val="231F20"/>
          <w:sz w:val="22"/>
        </w:rPr>
        <w:t>se</w:t>
      </w:r>
      <w:r>
        <w:rPr>
          <w:color w:val="231F20"/>
          <w:spacing w:val="-11"/>
          <w:sz w:val="22"/>
        </w:rPr>
        <w:t> </w:t>
      </w:r>
      <w:r>
        <w:rPr>
          <w:color w:val="231F20"/>
          <w:sz w:val="22"/>
        </w:rPr>
        <w:t>solicite</w:t>
      </w:r>
      <w:r>
        <w:rPr>
          <w:color w:val="231F20"/>
          <w:spacing w:val="-10"/>
          <w:sz w:val="22"/>
        </w:rPr>
        <w:t> </w:t>
      </w:r>
      <w:r>
        <w:rPr>
          <w:color w:val="231F20"/>
          <w:sz w:val="22"/>
        </w:rPr>
        <w:t>su</w:t>
      </w:r>
      <w:r>
        <w:rPr>
          <w:color w:val="231F20"/>
          <w:spacing w:val="-10"/>
          <w:sz w:val="22"/>
        </w:rPr>
        <w:t> </w:t>
      </w:r>
      <w:r>
        <w:rPr>
          <w:color w:val="231F20"/>
          <w:sz w:val="22"/>
        </w:rPr>
        <w:t>interven- ción.</w:t>
      </w:r>
    </w:p>
    <w:p>
      <w:pPr>
        <w:pStyle w:val="BodyText"/>
        <w:spacing w:before="2"/>
        <w:rPr>
          <w:sz w:val="24"/>
        </w:rPr>
      </w:pPr>
    </w:p>
    <w:p>
      <w:pPr>
        <w:pStyle w:val="BodyText"/>
        <w:spacing w:line="266" w:lineRule="auto"/>
        <w:ind w:left="199" w:right="791" w:firstLine="283"/>
        <w:jc w:val="both"/>
      </w:pPr>
      <w:r>
        <w:rPr>
          <w:color w:val="231F20"/>
          <w:spacing w:val="-3"/>
        </w:rPr>
        <w:t>Para</w:t>
      </w:r>
      <w:r>
        <w:rPr>
          <w:color w:val="231F20"/>
          <w:spacing w:val="-9"/>
        </w:rPr>
        <w:t> </w:t>
      </w:r>
      <w:r>
        <w:rPr>
          <w:color w:val="231F20"/>
        </w:rPr>
        <w:t>el</w:t>
      </w:r>
      <w:r>
        <w:rPr>
          <w:color w:val="231F20"/>
          <w:spacing w:val="-8"/>
        </w:rPr>
        <w:t> </w:t>
      </w:r>
      <w:r>
        <w:rPr>
          <w:color w:val="231F20"/>
          <w:spacing w:val="-4"/>
        </w:rPr>
        <w:t>tema</w:t>
      </w:r>
      <w:r>
        <w:rPr>
          <w:color w:val="231F20"/>
          <w:spacing w:val="-9"/>
        </w:rPr>
        <w:t> </w:t>
      </w:r>
      <w:r>
        <w:rPr>
          <w:color w:val="231F20"/>
          <w:spacing w:val="-3"/>
        </w:rPr>
        <w:t>2.3.</w:t>
      </w:r>
      <w:r>
        <w:rPr>
          <w:color w:val="231F20"/>
          <w:spacing w:val="-8"/>
        </w:rPr>
        <w:t> </w:t>
      </w:r>
      <w:r>
        <w:rPr>
          <w:color w:val="231F20"/>
        </w:rPr>
        <w:t>“Gestión</w:t>
      </w:r>
      <w:r>
        <w:rPr>
          <w:color w:val="231F20"/>
          <w:spacing w:val="-9"/>
        </w:rPr>
        <w:t> </w:t>
      </w:r>
      <w:r>
        <w:rPr>
          <w:color w:val="231F20"/>
        </w:rPr>
        <w:t>para</w:t>
      </w:r>
      <w:r>
        <w:rPr>
          <w:color w:val="231F20"/>
          <w:spacing w:val="-8"/>
        </w:rPr>
        <w:t> </w:t>
      </w:r>
      <w:r>
        <w:rPr>
          <w:color w:val="231F20"/>
          <w:spacing w:val="-3"/>
        </w:rPr>
        <w:t>Resultados”</w:t>
      </w:r>
      <w:r>
        <w:rPr>
          <w:color w:val="231F20"/>
          <w:spacing w:val="-9"/>
        </w:rPr>
        <w:t> </w:t>
      </w:r>
      <w:r>
        <w:rPr>
          <w:color w:val="231F20"/>
        </w:rPr>
        <w:t>se </w:t>
      </w:r>
      <w:r>
        <w:rPr>
          <w:color w:val="231F20"/>
          <w:spacing w:val="-3"/>
        </w:rPr>
        <w:t>establecen </w:t>
      </w:r>
      <w:r>
        <w:rPr>
          <w:color w:val="231F20"/>
        </w:rPr>
        <w:t>los </w:t>
      </w:r>
      <w:r>
        <w:rPr>
          <w:color w:val="231F20"/>
          <w:spacing w:val="-4"/>
        </w:rPr>
        <w:t>siguientes </w:t>
      </w:r>
      <w:r>
        <w:rPr>
          <w:color w:val="231F20"/>
          <w:spacing w:val="-3"/>
        </w:rPr>
        <w:t>objetivos, estrategias </w:t>
      </w:r>
      <w:r>
        <w:rPr>
          <w:color w:val="231F20"/>
        </w:rPr>
        <w:t>y </w:t>
      </w:r>
      <w:r>
        <w:rPr>
          <w:color w:val="231F20"/>
          <w:spacing w:val="-3"/>
        </w:rPr>
        <w:t>acciones</w:t>
      </w:r>
      <w:r>
        <w:rPr>
          <w:color w:val="231F20"/>
          <w:spacing w:val="-10"/>
        </w:rPr>
        <w:t> </w:t>
      </w:r>
      <w:r>
        <w:rPr>
          <w:color w:val="231F20"/>
          <w:spacing w:val="-3"/>
        </w:rPr>
        <w:t>sectoriales:</w:t>
      </w:r>
    </w:p>
    <w:p>
      <w:pPr>
        <w:spacing w:after="0" w:line="266" w:lineRule="auto"/>
        <w:jc w:val="both"/>
        <w:sectPr>
          <w:headerReference w:type="even" r:id="rId173"/>
          <w:pgSz w:w="10490" w:h="15880"/>
          <w:pgMar w:header="0" w:footer="1094" w:top="900" w:bottom="1280" w:left="0" w:right="0"/>
          <w:cols w:num="2" w:equalWidth="0">
            <w:col w:w="5522" w:space="40"/>
            <w:col w:w="4928"/>
          </w:cols>
        </w:sectPr>
      </w:pPr>
    </w:p>
    <w:p>
      <w:pPr>
        <w:pStyle w:val="BodyText"/>
        <w:spacing w:before="8" w:after="1"/>
        <w:rPr>
          <w:sz w:val="28"/>
        </w:rPr>
      </w:pPr>
    </w:p>
    <w:tbl>
      <w:tblPr>
        <w:tblW w:w="0" w:type="auto"/>
        <w:jc w:val="left"/>
        <w:tblInd w:w="159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431"/>
        <w:gridCol w:w="2133"/>
        <w:gridCol w:w="1588"/>
        <w:gridCol w:w="2954"/>
      </w:tblGrid>
      <w:tr>
        <w:trPr>
          <w:trHeight w:val="448" w:hRule="atLeast"/>
        </w:trPr>
        <w:tc>
          <w:tcPr>
            <w:tcW w:w="3564" w:type="dxa"/>
            <w:gridSpan w:val="2"/>
            <w:tcBorders>
              <w:top w:val="nil"/>
              <w:left w:val="nil"/>
              <w:right w:val="single" w:sz="34" w:space="0" w:color="FFFFFF"/>
            </w:tcBorders>
            <w:shd w:val="clear" w:color="auto" w:fill="38A692"/>
          </w:tcPr>
          <w:p>
            <w:pPr>
              <w:pStyle w:val="TableParagraph"/>
              <w:spacing w:before="125"/>
              <w:ind w:left="56"/>
              <w:rPr>
                <w:rFonts w:ascii="Calibri"/>
                <w:sz w:val="18"/>
              </w:rPr>
            </w:pPr>
            <w:r>
              <w:rPr>
                <w:rFonts w:ascii="Calibri"/>
                <w:color w:val="FFFFFF"/>
                <w:sz w:val="18"/>
              </w:rPr>
              <w:t>Plan Estatal de Desarrollo 2016-2022</w:t>
            </w:r>
          </w:p>
        </w:tc>
        <w:tc>
          <w:tcPr>
            <w:tcW w:w="4542" w:type="dxa"/>
            <w:gridSpan w:val="2"/>
            <w:tcBorders>
              <w:top w:val="nil"/>
              <w:left w:val="single" w:sz="34" w:space="0" w:color="FFFFFF"/>
              <w:right w:val="nil"/>
            </w:tcBorders>
            <w:shd w:val="clear" w:color="auto" w:fill="38A692"/>
          </w:tcPr>
          <w:p>
            <w:pPr>
              <w:pStyle w:val="TableParagraph"/>
              <w:spacing w:before="125"/>
              <w:ind w:left="88"/>
              <w:rPr>
                <w:rFonts w:ascii="Calibri" w:hAnsi="Calibri"/>
                <w:sz w:val="18"/>
              </w:rPr>
            </w:pPr>
            <w:r>
              <w:rPr>
                <w:rFonts w:ascii="Calibri" w:hAnsi="Calibri"/>
                <w:color w:val="FFFFFF"/>
                <w:sz w:val="18"/>
              </w:rPr>
              <w:t>Plan Estratégico Sectorial Gobierno Moderno</w:t>
            </w:r>
          </w:p>
        </w:tc>
      </w:tr>
      <w:tr>
        <w:trPr>
          <w:trHeight w:val="249" w:hRule="atLeast"/>
        </w:trPr>
        <w:tc>
          <w:tcPr>
            <w:tcW w:w="1431" w:type="dxa"/>
            <w:tcBorders>
              <w:left w:val="nil"/>
              <w:bottom w:val="single" w:sz="48" w:space="0" w:color="FFFFFF"/>
            </w:tcBorders>
            <w:shd w:val="clear" w:color="auto" w:fill="8FC3B7"/>
          </w:tcPr>
          <w:p>
            <w:pPr>
              <w:pStyle w:val="TableParagraph"/>
              <w:spacing w:before="19"/>
              <w:ind w:left="67"/>
              <w:rPr>
                <w:rFonts w:ascii="Calibri"/>
                <w:sz w:val="16"/>
              </w:rPr>
            </w:pPr>
            <w:r>
              <w:rPr>
                <w:rFonts w:ascii="Calibri"/>
                <w:color w:val="231F20"/>
                <w:sz w:val="16"/>
              </w:rPr>
              <w:t>Objetivo</w:t>
            </w:r>
          </w:p>
        </w:tc>
        <w:tc>
          <w:tcPr>
            <w:tcW w:w="2133" w:type="dxa"/>
            <w:tcBorders>
              <w:bottom w:val="single" w:sz="48" w:space="0" w:color="FFFFFF"/>
              <w:right w:val="single" w:sz="34" w:space="0" w:color="FFFFFF"/>
            </w:tcBorders>
            <w:shd w:val="clear" w:color="auto" w:fill="AACFC6"/>
          </w:tcPr>
          <w:p>
            <w:pPr>
              <w:pStyle w:val="TableParagraph"/>
              <w:spacing w:before="19"/>
              <w:ind w:left="85"/>
              <w:rPr>
                <w:rFonts w:ascii="Calibri"/>
                <w:sz w:val="16"/>
              </w:rPr>
            </w:pPr>
            <w:r>
              <w:rPr>
                <w:rFonts w:ascii="Calibri"/>
                <w:color w:val="231F20"/>
                <w:sz w:val="16"/>
              </w:rPr>
              <w:t>Estrategias</w:t>
            </w:r>
          </w:p>
        </w:tc>
        <w:tc>
          <w:tcPr>
            <w:tcW w:w="1588" w:type="dxa"/>
            <w:tcBorders>
              <w:left w:val="single" w:sz="34" w:space="0" w:color="FFFFFF"/>
              <w:bottom w:val="single" w:sz="48" w:space="0" w:color="FFFFFF"/>
            </w:tcBorders>
            <w:shd w:val="clear" w:color="auto" w:fill="AACFC6"/>
          </w:tcPr>
          <w:p>
            <w:pPr>
              <w:pStyle w:val="TableParagraph"/>
              <w:spacing w:before="19"/>
              <w:ind w:left="88"/>
              <w:rPr>
                <w:rFonts w:ascii="Calibri"/>
                <w:sz w:val="16"/>
              </w:rPr>
            </w:pPr>
            <w:r>
              <w:rPr>
                <w:rFonts w:ascii="Calibri"/>
                <w:color w:val="231F20"/>
                <w:sz w:val="16"/>
              </w:rPr>
              <w:t>Objetivos</w:t>
            </w:r>
          </w:p>
        </w:tc>
        <w:tc>
          <w:tcPr>
            <w:tcW w:w="2954" w:type="dxa"/>
            <w:tcBorders>
              <w:bottom w:val="single" w:sz="48" w:space="0" w:color="FFFFFF"/>
              <w:right w:val="nil"/>
            </w:tcBorders>
            <w:shd w:val="clear" w:color="auto" w:fill="AACFC6"/>
          </w:tcPr>
          <w:p>
            <w:pPr>
              <w:pStyle w:val="TableParagraph"/>
              <w:spacing w:before="19"/>
              <w:ind w:left="51"/>
              <w:rPr>
                <w:rFonts w:ascii="Calibri"/>
                <w:sz w:val="16"/>
              </w:rPr>
            </w:pPr>
            <w:r>
              <w:rPr>
                <w:rFonts w:ascii="Calibri"/>
                <w:color w:val="231F20"/>
                <w:sz w:val="16"/>
              </w:rPr>
              <w:t>Estrategias</w:t>
            </w:r>
          </w:p>
        </w:tc>
      </w:tr>
      <w:tr>
        <w:trPr>
          <w:trHeight w:val="429" w:hRule="atLeast"/>
        </w:trPr>
        <w:tc>
          <w:tcPr>
            <w:tcW w:w="1431" w:type="dxa"/>
            <w:vMerge w:val="restart"/>
            <w:tcBorders>
              <w:top w:val="single" w:sz="48" w:space="0" w:color="FFFFFF"/>
              <w:left w:val="nil"/>
              <w:bottom w:val="nil"/>
            </w:tcBorders>
            <w:shd w:val="clear" w:color="auto" w:fill="E0EBE8"/>
          </w:tcPr>
          <w:p>
            <w:pPr>
              <w:pStyle w:val="TableParagraph"/>
              <w:spacing w:line="259" w:lineRule="auto" w:before="5"/>
              <w:ind w:left="42" w:right="37"/>
              <w:rPr>
                <w:sz w:val="16"/>
              </w:rPr>
            </w:pPr>
            <w:r>
              <w:rPr>
                <w:rFonts w:ascii="Calibri" w:hAnsi="Calibri"/>
                <w:color w:val="231F20"/>
                <w:w w:val="105"/>
                <w:sz w:val="16"/>
              </w:rPr>
              <w:t>2.3.1</w:t>
            </w:r>
            <w:r>
              <w:rPr>
                <w:color w:val="231F20"/>
                <w:w w:val="105"/>
                <w:sz w:val="16"/>
              </w:rPr>
              <w:t>. Elevar la com- petitividad del</w:t>
            </w:r>
            <w:r>
              <w:rPr>
                <w:color w:val="231F20"/>
                <w:spacing w:val="-18"/>
                <w:w w:val="105"/>
                <w:sz w:val="16"/>
              </w:rPr>
              <w:t> </w:t>
            </w:r>
            <w:r>
              <w:rPr>
                <w:color w:val="231F20"/>
                <w:spacing w:val="2"/>
                <w:w w:val="105"/>
                <w:sz w:val="16"/>
              </w:rPr>
              <w:t>estado </w:t>
            </w:r>
            <w:r>
              <w:rPr>
                <w:color w:val="231F20"/>
                <w:w w:val="105"/>
                <w:sz w:val="16"/>
              </w:rPr>
              <w:t>y</w:t>
            </w:r>
            <w:r>
              <w:rPr>
                <w:color w:val="231F20"/>
                <w:spacing w:val="-14"/>
                <w:w w:val="105"/>
                <w:sz w:val="16"/>
              </w:rPr>
              <w:t> </w:t>
            </w:r>
            <w:r>
              <w:rPr>
                <w:color w:val="231F20"/>
                <w:w w:val="105"/>
                <w:sz w:val="16"/>
              </w:rPr>
              <w:t>la</w:t>
            </w:r>
            <w:r>
              <w:rPr>
                <w:color w:val="231F20"/>
                <w:spacing w:val="-13"/>
                <w:w w:val="105"/>
                <w:sz w:val="16"/>
              </w:rPr>
              <w:t> </w:t>
            </w:r>
            <w:r>
              <w:rPr>
                <w:color w:val="231F20"/>
                <w:w w:val="105"/>
                <w:sz w:val="16"/>
              </w:rPr>
              <w:t>calidad</w:t>
            </w:r>
            <w:r>
              <w:rPr>
                <w:color w:val="231F20"/>
                <w:spacing w:val="-13"/>
                <w:w w:val="105"/>
                <w:sz w:val="16"/>
              </w:rPr>
              <w:t> </w:t>
            </w:r>
            <w:r>
              <w:rPr>
                <w:color w:val="231F20"/>
                <w:w w:val="105"/>
                <w:sz w:val="16"/>
              </w:rPr>
              <w:t>de</w:t>
            </w:r>
            <w:r>
              <w:rPr>
                <w:color w:val="231F20"/>
                <w:spacing w:val="-14"/>
                <w:w w:val="105"/>
                <w:sz w:val="16"/>
              </w:rPr>
              <w:t> </w:t>
            </w:r>
            <w:r>
              <w:rPr>
                <w:color w:val="231F20"/>
                <w:w w:val="105"/>
                <w:sz w:val="16"/>
              </w:rPr>
              <w:t>vida</w:t>
            </w:r>
            <w:r>
              <w:rPr>
                <w:color w:val="231F20"/>
                <w:spacing w:val="-13"/>
                <w:w w:val="105"/>
                <w:sz w:val="16"/>
              </w:rPr>
              <w:t> </w:t>
            </w:r>
            <w:r>
              <w:rPr>
                <w:color w:val="231F20"/>
                <w:w w:val="105"/>
                <w:sz w:val="16"/>
              </w:rPr>
              <w:t>de la</w:t>
            </w:r>
            <w:r>
              <w:rPr>
                <w:color w:val="231F20"/>
                <w:spacing w:val="-23"/>
                <w:w w:val="105"/>
                <w:sz w:val="16"/>
              </w:rPr>
              <w:t> </w:t>
            </w:r>
            <w:r>
              <w:rPr>
                <w:color w:val="231F20"/>
                <w:w w:val="105"/>
                <w:sz w:val="16"/>
              </w:rPr>
              <w:t>ciudadanía</w:t>
            </w:r>
            <w:r>
              <w:rPr>
                <w:color w:val="231F20"/>
                <w:spacing w:val="-22"/>
                <w:w w:val="105"/>
                <w:sz w:val="16"/>
              </w:rPr>
              <w:t> </w:t>
            </w:r>
            <w:r>
              <w:rPr>
                <w:color w:val="231F20"/>
                <w:w w:val="105"/>
                <w:sz w:val="16"/>
              </w:rPr>
              <w:t>a</w:t>
            </w:r>
            <w:r>
              <w:rPr>
                <w:color w:val="231F20"/>
                <w:spacing w:val="-23"/>
                <w:w w:val="105"/>
                <w:sz w:val="16"/>
              </w:rPr>
              <w:t> </w:t>
            </w:r>
            <w:r>
              <w:rPr>
                <w:color w:val="231F20"/>
                <w:w w:val="105"/>
                <w:sz w:val="16"/>
              </w:rPr>
              <w:t>través de la implementación del Presupuesto </w:t>
            </w:r>
            <w:r>
              <w:rPr>
                <w:color w:val="231F20"/>
                <w:sz w:val="16"/>
              </w:rPr>
              <w:t>basado en</w:t>
            </w:r>
            <w:r>
              <w:rPr>
                <w:color w:val="231F20"/>
                <w:spacing w:val="-17"/>
                <w:sz w:val="16"/>
              </w:rPr>
              <w:t> </w:t>
            </w:r>
            <w:r>
              <w:rPr>
                <w:color w:val="231F20"/>
                <w:sz w:val="16"/>
              </w:rPr>
              <w:t>Resultados </w:t>
            </w:r>
            <w:r>
              <w:rPr>
                <w:color w:val="231F20"/>
                <w:w w:val="105"/>
                <w:sz w:val="16"/>
              </w:rPr>
              <w:t>de la Administración Pública</w:t>
            </w:r>
            <w:r>
              <w:rPr>
                <w:color w:val="231F20"/>
                <w:spacing w:val="-11"/>
                <w:w w:val="105"/>
                <w:sz w:val="16"/>
              </w:rPr>
              <w:t> </w:t>
            </w:r>
            <w:r>
              <w:rPr>
                <w:color w:val="231F20"/>
                <w:w w:val="105"/>
                <w:sz w:val="16"/>
              </w:rPr>
              <w:t>Estatal.</w:t>
            </w:r>
          </w:p>
        </w:tc>
        <w:tc>
          <w:tcPr>
            <w:tcW w:w="2133" w:type="dxa"/>
            <w:vMerge w:val="restart"/>
            <w:tcBorders>
              <w:top w:val="single" w:sz="48" w:space="0" w:color="FFFFFF"/>
              <w:bottom w:val="nil"/>
              <w:right w:val="single" w:sz="34" w:space="0" w:color="FFFFFF"/>
            </w:tcBorders>
            <w:shd w:val="clear" w:color="auto" w:fill="E0EBE8"/>
          </w:tcPr>
          <w:p>
            <w:pPr>
              <w:pStyle w:val="TableParagraph"/>
              <w:spacing w:line="261" w:lineRule="auto" w:before="7"/>
              <w:ind w:left="85"/>
              <w:rPr>
                <w:sz w:val="16"/>
              </w:rPr>
            </w:pPr>
            <w:r>
              <w:rPr>
                <w:color w:val="231F20"/>
                <w:sz w:val="16"/>
              </w:rPr>
              <w:t>Contar con una administración eficiente y eficaz de los recursos mediante el diseño de un Pre- supuesto basado en Resultados enfocado a la satisfacción de</w:t>
            </w:r>
          </w:p>
          <w:p>
            <w:pPr>
              <w:pStyle w:val="TableParagraph"/>
              <w:spacing w:line="261" w:lineRule="auto"/>
              <w:ind w:left="85" w:right="95"/>
              <w:rPr>
                <w:sz w:val="16"/>
              </w:rPr>
            </w:pPr>
            <w:r>
              <w:rPr>
                <w:color w:val="231F20"/>
                <w:sz w:val="16"/>
              </w:rPr>
              <w:t>las necesidades de la población oaxaqueña.</w:t>
            </w:r>
          </w:p>
        </w:tc>
        <w:tc>
          <w:tcPr>
            <w:tcW w:w="1588" w:type="dxa"/>
            <w:vMerge w:val="restart"/>
            <w:tcBorders>
              <w:top w:val="single" w:sz="48" w:space="0" w:color="FFFFFF"/>
              <w:left w:val="single" w:sz="34" w:space="0" w:color="FFFFFF"/>
              <w:bottom w:val="nil"/>
            </w:tcBorders>
            <w:shd w:val="clear" w:color="auto" w:fill="E0EBE8"/>
          </w:tcPr>
          <w:p>
            <w:pPr>
              <w:pStyle w:val="TableParagraph"/>
              <w:spacing w:line="259" w:lineRule="auto" w:before="5"/>
              <w:ind w:left="88" w:right="203"/>
              <w:rPr>
                <w:sz w:val="16"/>
              </w:rPr>
            </w:pPr>
            <w:r>
              <w:rPr>
                <w:rFonts w:ascii="Calibri" w:hAnsi="Calibri"/>
                <w:color w:val="231F20"/>
                <w:sz w:val="16"/>
              </w:rPr>
              <w:t>5. </w:t>
            </w:r>
            <w:r>
              <w:rPr>
                <w:color w:val="231F20"/>
                <w:sz w:val="16"/>
              </w:rPr>
              <w:t>Fortalecer el Presupuesto basado en Resultados para eficientar el ejercicio del gasto público.</w:t>
            </w:r>
          </w:p>
        </w:tc>
        <w:tc>
          <w:tcPr>
            <w:tcW w:w="2954" w:type="dxa"/>
            <w:tcBorders>
              <w:top w:val="single" w:sz="48" w:space="0" w:color="FFFFFF"/>
              <w:bottom w:val="single" w:sz="48" w:space="0" w:color="FFFFFF"/>
              <w:right w:val="nil"/>
            </w:tcBorders>
            <w:shd w:val="clear" w:color="auto" w:fill="E0EBE8"/>
          </w:tcPr>
          <w:p>
            <w:pPr>
              <w:pStyle w:val="TableParagraph"/>
              <w:spacing w:line="249" w:lineRule="auto" w:before="5"/>
              <w:ind w:left="51"/>
              <w:rPr>
                <w:sz w:val="16"/>
              </w:rPr>
            </w:pPr>
            <w:r>
              <w:rPr>
                <w:rFonts w:ascii="Calibri" w:hAnsi="Calibri"/>
                <w:color w:val="231F20"/>
                <w:sz w:val="16"/>
              </w:rPr>
              <w:t>5.1</w:t>
            </w:r>
            <w:r>
              <w:rPr>
                <w:color w:val="231F20"/>
                <w:sz w:val="16"/>
              </w:rPr>
              <w:t>. Consolidar el marco jurídico del Presupues- to basado en Resultados.</w:t>
            </w:r>
          </w:p>
        </w:tc>
      </w:tr>
      <w:tr>
        <w:trPr>
          <w:trHeight w:val="702"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tcBorders>
              <w:top w:val="nil"/>
              <w:left w:val="single" w:sz="34" w:space="0" w:color="FFFFFF"/>
              <w:bottom w:val="nil"/>
            </w:tcBorders>
            <w:shd w:val="clear" w:color="auto" w:fill="E0EBE8"/>
          </w:tcPr>
          <w:p>
            <w:pPr>
              <w:rPr>
                <w:sz w:val="2"/>
                <w:szCs w:val="2"/>
              </w:rPr>
            </w:pPr>
          </w:p>
        </w:tc>
        <w:tc>
          <w:tcPr>
            <w:tcW w:w="2954" w:type="dxa"/>
            <w:tcBorders>
              <w:top w:val="single" w:sz="48" w:space="0" w:color="FFFFFF"/>
              <w:bottom w:val="single" w:sz="34" w:space="0" w:color="FFFFFF"/>
              <w:right w:val="nil"/>
            </w:tcBorders>
            <w:shd w:val="clear" w:color="auto" w:fill="E0EBE8"/>
          </w:tcPr>
          <w:p>
            <w:pPr>
              <w:pStyle w:val="TableParagraph"/>
              <w:spacing w:line="254" w:lineRule="auto" w:before="55"/>
              <w:ind w:left="51" w:right="125"/>
              <w:rPr>
                <w:sz w:val="16"/>
              </w:rPr>
            </w:pPr>
            <w:r>
              <w:rPr>
                <w:rFonts w:ascii="Calibri" w:hAnsi="Calibri"/>
                <w:color w:val="231F20"/>
                <w:sz w:val="16"/>
              </w:rPr>
              <w:t>5.2. </w:t>
            </w:r>
            <w:r>
              <w:rPr>
                <w:color w:val="231F20"/>
                <w:sz w:val="16"/>
              </w:rPr>
              <w:t>Implementar una planeación estratégica vinculada al presupuesto para el cumplimiento de objetivos claros orientados a resultados.</w:t>
            </w:r>
          </w:p>
        </w:tc>
      </w:tr>
      <w:tr>
        <w:trPr>
          <w:trHeight w:val="708"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tcBorders>
              <w:top w:val="nil"/>
              <w:left w:val="single" w:sz="34" w:space="0" w:color="FFFFFF"/>
              <w:bottom w:val="nil"/>
            </w:tcBorders>
            <w:shd w:val="clear" w:color="auto" w:fill="E0EBE8"/>
          </w:tcPr>
          <w:p>
            <w:pPr>
              <w:rPr>
                <w:sz w:val="2"/>
                <w:szCs w:val="2"/>
              </w:rPr>
            </w:pPr>
          </w:p>
        </w:tc>
        <w:tc>
          <w:tcPr>
            <w:tcW w:w="2954" w:type="dxa"/>
            <w:tcBorders>
              <w:top w:val="single" w:sz="34" w:space="0" w:color="FFFFFF"/>
              <w:bottom w:val="single" w:sz="34" w:space="0" w:color="FFFFFF"/>
              <w:right w:val="nil"/>
            </w:tcBorders>
            <w:shd w:val="clear" w:color="auto" w:fill="E0EBE8"/>
          </w:tcPr>
          <w:p>
            <w:pPr>
              <w:pStyle w:val="TableParagraph"/>
              <w:spacing w:line="254" w:lineRule="auto" w:before="68"/>
              <w:ind w:left="51" w:right="108"/>
              <w:rPr>
                <w:sz w:val="16"/>
              </w:rPr>
            </w:pPr>
            <w:r>
              <w:rPr>
                <w:rFonts w:ascii="Calibri" w:hAnsi="Calibri"/>
                <w:color w:val="231F20"/>
                <w:sz w:val="16"/>
              </w:rPr>
              <w:t>5.3. </w:t>
            </w:r>
            <w:r>
              <w:rPr>
                <w:color w:val="231F20"/>
                <w:sz w:val="16"/>
              </w:rPr>
              <w:t>Cumplir con los objetivos de la Planeación Estatal a través del diseño de los programas presupuestarios.</w:t>
            </w:r>
          </w:p>
        </w:tc>
      </w:tr>
      <w:tr>
        <w:trPr>
          <w:trHeight w:val="525"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tcBorders>
              <w:top w:val="nil"/>
              <w:left w:val="single" w:sz="34" w:space="0" w:color="FFFFFF"/>
              <w:bottom w:val="nil"/>
            </w:tcBorders>
            <w:shd w:val="clear" w:color="auto" w:fill="E0EBE8"/>
          </w:tcPr>
          <w:p>
            <w:pPr>
              <w:rPr>
                <w:sz w:val="2"/>
                <w:szCs w:val="2"/>
              </w:rPr>
            </w:pPr>
          </w:p>
        </w:tc>
        <w:tc>
          <w:tcPr>
            <w:tcW w:w="2954" w:type="dxa"/>
            <w:tcBorders>
              <w:top w:val="single" w:sz="34" w:space="0" w:color="FFFFFF"/>
              <w:bottom w:val="single" w:sz="34" w:space="0" w:color="FFFFFF"/>
              <w:right w:val="nil"/>
            </w:tcBorders>
            <w:shd w:val="clear" w:color="auto" w:fill="E0EBE8"/>
          </w:tcPr>
          <w:p>
            <w:pPr>
              <w:pStyle w:val="TableParagraph"/>
              <w:spacing w:line="249" w:lineRule="auto" w:before="74"/>
              <w:ind w:left="51"/>
              <w:rPr>
                <w:sz w:val="16"/>
              </w:rPr>
            </w:pPr>
            <w:r>
              <w:rPr>
                <w:rFonts w:ascii="Calibri" w:hAnsi="Calibri"/>
                <w:color w:val="231F20"/>
                <w:sz w:val="16"/>
              </w:rPr>
              <w:t>5.4. </w:t>
            </w:r>
            <w:r>
              <w:rPr>
                <w:color w:val="231F20"/>
                <w:sz w:val="16"/>
              </w:rPr>
              <w:t>Enfocar la asignación y ejecución de los recursos públicos a resultados.</w:t>
            </w:r>
          </w:p>
        </w:tc>
      </w:tr>
      <w:tr>
        <w:trPr>
          <w:trHeight w:val="714"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tcBorders>
              <w:top w:val="nil"/>
              <w:left w:val="single" w:sz="34" w:space="0" w:color="FFFFFF"/>
              <w:bottom w:val="nil"/>
            </w:tcBorders>
            <w:shd w:val="clear" w:color="auto" w:fill="E0EBE8"/>
          </w:tcPr>
          <w:p>
            <w:pPr>
              <w:rPr>
                <w:sz w:val="2"/>
                <w:szCs w:val="2"/>
              </w:rPr>
            </w:pPr>
          </w:p>
        </w:tc>
        <w:tc>
          <w:tcPr>
            <w:tcW w:w="2954" w:type="dxa"/>
            <w:tcBorders>
              <w:top w:val="single" w:sz="34" w:space="0" w:color="FFFFFF"/>
              <w:bottom w:val="single" w:sz="34" w:space="0" w:color="FFFFFF"/>
              <w:right w:val="nil"/>
            </w:tcBorders>
            <w:shd w:val="clear" w:color="auto" w:fill="E0EBE8"/>
          </w:tcPr>
          <w:p>
            <w:pPr>
              <w:pStyle w:val="TableParagraph"/>
              <w:spacing w:line="254" w:lineRule="auto" w:before="64"/>
              <w:ind w:left="51" w:right="134"/>
              <w:rPr>
                <w:sz w:val="16"/>
              </w:rPr>
            </w:pPr>
            <w:r>
              <w:rPr>
                <w:rFonts w:ascii="Calibri" w:hAnsi="Calibri"/>
                <w:color w:val="231F20"/>
                <w:sz w:val="16"/>
              </w:rPr>
              <w:t>5.5. </w:t>
            </w:r>
            <w:r>
              <w:rPr>
                <w:color w:val="231F20"/>
                <w:sz w:val="16"/>
              </w:rPr>
              <w:t>Consolidar el seguimiento e implementar el monitoreo al desempeño y al ejercicio del gasto.</w:t>
            </w:r>
          </w:p>
        </w:tc>
      </w:tr>
      <w:tr>
        <w:trPr>
          <w:trHeight w:val="721"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tcBorders>
              <w:top w:val="nil"/>
              <w:left w:val="single" w:sz="34" w:space="0" w:color="FFFFFF"/>
              <w:bottom w:val="nil"/>
            </w:tcBorders>
            <w:shd w:val="clear" w:color="auto" w:fill="E0EBE8"/>
          </w:tcPr>
          <w:p>
            <w:pPr>
              <w:rPr>
                <w:sz w:val="2"/>
                <w:szCs w:val="2"/>
              </w:rPr>
            </w:pPr>
          </w:p>
        </w:tc>
        <w:tc>
          <w:tcPr>
            <w:tcW w:w="2954" w:type="dxa"/>
            <w:tcBorders>
              <w:top w:val="single" w:sz="34" w:space="0" w:color="FFFFFF"/>
              <w:bottom w:val="single" w:sz="34" w:space="0" w:color="FFFFFF"/>
              <w:right w:val="nil"/>
            </w:tcBorders>
            <w:shd w:val="clear" w:color="auto" w:fill="E0EBE8"/>
          </w:tcPr>
          <w:p>
            <w:pPr>
              <w:pStyle w:val="TableParagraph"/>
              <w:spacing w:line="254" w:lineRule="auto" w:before="64"/>
              <w:ind w:left="51" w:right="125"/>
              <w:rPr>
                <w:sz w:val="16"/>
              </w:rPr>
            </w:pPr>
            <w:r>
              <w:rPr>
                <w:rFonts w:ascii="Calibri" w:hAnsi="Calibri"/>
                <w:color w:val="231F20"/>
                <w:sz w:val="16"/>
              </w:rPr>
              <w:t>5.6. </w:t>
            </w:r>
            <w:r>
              <w:rPr>
                <w:color w:val="231F20"/>
                <w:sz w:val="16"/>
              </w:rPr>
              <w:t>Orientar la gestión hacia resultados utilizando los indicadores de las evaluaciones del desempeño.</w:t>
            </w:r>
          </w:p>
        </w:tc>
      </w:tr>
      <w:tr>
        <w:trPr>
          <w:trHeight w:val="793" w:hRule="atLeast"/>
        </w:trPr>
        <w:tc>
          <w:tcPr>
            <w:tcW w:w="1431" w:type="dxa"/>
            <w:vMerge/>
            <w:tcBorders>
              <w:top w:val="nil"/>
              <w:left w:val="nil"/>
              <w:bottom w:val="nil"/>
            </w:tcBorders>
            <w:shd w:val="clear" w:color="auto" w:fill="E0EBE8"/>
          </w:tcPr>
          <w:p>
            <w:pPr>
              <w:rPr>
                <w:sz w:val="2"/>
                <w:szCs w:val="2"/>
              </w:rPr>
            </w:pPr>
          </w:p>
        </w:tc>
        <w:tc>
          <w:tcPr>
            <w:tcW w:w="2133" w:type="dxa"/>
            <w:vMerge/>
            <w:tcBorders>
              <w:top w:val="nil"/>
              <w:bottom w:val="nil"/>
              <w:right w:val="single" w:sz="34" w:space="0" w:color="FFFFFF"/>
            </w:tcBorders>
            <w:shd w:val="clear" w:color="auto" w:fill="E0EBE8"/>
          </w:tcPr>
          <w:p>
            <w:pPr>
              <w:rPr>
                <w:sz w:val="2"/>
                <w:szCs w:val="2"/>
              </w:rPr>
            </w:pPr>
          </w:p>
        </w:tc>
        <w:tc>
          <w:tcPr>
            <w:tcW w:w="1588" w:type="dxa"/>
            <w:vMerge/>
            <w:tcBorders>
              <w:top w:val="nil"/>
              <w:left w:val="single" w:sz="34" w:space="0" w:color="FFFFFF"/>
              <w:bottom w:val="nil"/>
            </w:tcBorders>
            <w:shd w:val="clear" w:color="auto" w:fill="E0EBE8"/>
          </w:tcPr>
          <w:p>
            <w:pPr>
              <w:rPr>
                <w:sz w:val="2"/>
                <w:szCs w:val="2"/>
              </w:rPr>
            </w:pPr>
          </w:p>
        </w:tc>
        <w:tc>
          <w:tcPr>
            <w:tcW w:w="2954" w:type="dxa"/>
            <w:tcBorders>
              <w:top w:val="single" w:sz="34" w:space="0" w:color="FFFFFF"/>
              <w:bottom w:val="nil"/>
              <w:right w:val="nil"/>
            </w:tcBorders>
            <w:shd w:val="clear" w:color="auto" w:fill="E0EBE8"/>
          </w:tcPr>
          <w:p>
            <w:pPr>
              <w:pStyle w:val="TableParagraph"/>
              <w:spacing w:line="254" w:lineRule="auto" w:before="58"/>
              <w:ind w:left="51" w:right="66"/>
              <w:rPr>
                <w:sz w:val="16"/>
              </w:rPr>
            </w:pPr>
            <w:r>
              <w:rPr>
                <w:rFonts w:ascii="Calibri" w:hAnsi="Calibri"/>
                <w:color w:val="231F20"/>
                <w:sz w:val="16"/>
              </w:rPr>
              <w:t>5.7. </w:t>
            </w:r>
            <w:r>
              <w:rPr>
                <w:color w:val="231F20"/>
                <w:sz w:val="16"/>
              </w:rPr>
              <w:t>Fortalecer y promover las capacidades técnicas y de gestión para consolidar la imple- mentación del Presupuesto basado Resultados.</w:t>
            </w:r>
          </w:p>
        </w:tc>
      </w:tr>
    </w:tbl>
    <w:p>
      <w:pPr>
        <w:pStyle w:val="BodyText"/>
        <w:rPr>
          <w:sz w:val="20"/>
        </w:rPr>
      </w:pPr>
    </w:p>
    <w:p>
      <w:pPr>
        <w:pStyle w:val="BodyText"/>
        <w:spacing w:before="9"/>
        <w:rPr>
          <w:sz w:val="28"/>
        </w:rPr>
      </w:pPr>
    </w:p>
    <w:p>
      <w:pPr>
        <w:spacing w:after="0"/>
        <w:rPr>
          <w:sz w:val="28"/>
        </w:rPr>
        <w:sectPr>
          <w:type w:val="continuous"/>
          <w:pgSz w:w="10490" w:h="15880"/>
          <w:pgMar w:top="1500" w:bottom="280" w:left="0" w:right="0"/>
        </w:sectPr>
      </w:pPr>
    </w:p>
    <w:p>
      <w:pPr>
        <w:pStyle w:val="BodyText"/>
        <w:spacing w:line="266" w:lineRule="auto" w:before="86"/>
        <w:ind w:left="1587" w:right="-6" w:firstLine="283"/>
      </w:pPr>
      <w:r>
        <w:rPr>
          <w:color w:val="231F20"/>
          <w:spacing w:val="-3"/>
        </w:rPr>
        <w:t>Para</w:t>
      </w:r>
      <w:r>
        <w:rPr>
          <w:color w:val="231F20"/>
          <w:spacing w:val="-28"/>
        </w:rPr>
        <w:t> </w:t>
      </w:r>
      <w:r>
        <w:rPr>
          <w:color w:val="231F20"/>
        </w:rPr>
        <w:t>cada</w:t>
      </w:r>
      <w:r>
        <w:rPr>
          <w:color w:val="231F20"/>
          <w:spacing w:val="-28"/>
        </w:rPr>
        <w:t> </w:t>
      </w:r>
      <w:r>
        <w:rPr>
          <w:color w:val="231F20"/>
          <w:spacing w:val="-3"/>
        </w:rPr>
        <w:t>una</w:t>
      </w:r>
      <w:r>
        <w:rPr>
          <w:color w:val="231F20"/>
          <w:spacing w:val="-28"/>
        </w:rPr>
        <w:t> </w:t>
      </w:r>
      <w:r>
        <w:rPr>
          <w:color w:val="231F20"/>
        </w:rPr>
        <w:t>de</w:t>
      </w:r>
      <w:r>
        <w:rPr>
          <w:color w:val="231F20"/>
          <w:spacing w:val="-28"/>
        </w:rPr>
        <w:t> </w:t>
      </w:r>
      <w:r>
        <w:rPr>
          <w:color w:val="231F20"/>
          <w:spacing w:val="-3"/>
        </w:rPr>
        <w:t>las</w:t>
      </w:r>
      <w:r>
        <w:rPr>
          <w:color w:val="231F20"/>
          <w:spacing w:val="-28"/>
        </w:rPr>
        <w:t> </w:t>
      </w:r>
      <w:r>
        <w:rPr>
          <w:color w:val="231F20"/>
          <w:spacing w:val="-3"/>
        </w:rPr>
        <w:t>estrategias</w:t>
      </w:r>
      <w:r>
        <w:rPr>
          <w:color w:val="231F20"/>
          <w:spacing w:val="-28"/>
        </w:rPr>
        <w:t> </w:t>
      </w:r>
      <w:r>
        <w:rPr>
          <w:color w:val="231F20"/>
          <w:spacing w:val="-3"/>
        </w:rPr>
        <w:t>establecidas</w:t>
      </w:r>
      <w:r>
        <w:rPr>
          <w:color w:val="231F20"/>
          <w:spacing w:val="-28"/>
        </w:rPr>
        <w:t> </w:t>
      </w:r>
      <w:r>
        <w:rPr>
          <w:color w:val="231F20"/>
        </w:rPr>
        <w:t>se </w:t>
      </w:r>
      <w:r>
        <w:rPr>
          <w:color w:val="231F20"/>
          <w:spacing w:val="-4"/>
        </w:rPr>
        <w:t>plantean </w:t>
      </w:r>
      <w:r>
        <w:rPr>
          <w:color w:val="231F20"/>
          <w:spacing w:val="-3"/>
        </w:rPr>
        <w:t>las acciones</w:t>
      </w:r>
      <w:r>
        <w:rPr>
          <w:color w:val="231F20"/>
          <w:spacing w:val="-22"/>
        </w:rPr>
        <w:t> </w:t>
      </w:r>
      <w:r>
        <w:rPr>
          <w:color w:val="231F20"/>
          <w:spacing w:val="-4"/>
        </w:rPr>
        <w:t>siguientes:</w:t>
      </w:r>
    </w:p>
    <w:p>
      <w:pPr>
        <w:pStyle w:val="BodyText"/>
        <w:spacing w:before="1"/>
        <w:rPr>
          <w:sz w:val="24"/>
        </w:rPr>
      </w:pPr>
    </w:p>
    <w:p>
      <w:pPr>
        <w:pStyle w:val="BodyText"/>
        <w:spacing w:line="254" w:lineRule="auto"/>
        <w:ind w:left="1587" w:right="-9"/>
      </w:pPr>
      <w:r>
        <w:rPr>
          <w:rFonts w:ascii="Calibri" w:hAnsi="Calibri"/>
          <w:color w:val="231F20"/>
        </w:rPr>
        <w:t>Estrategia</w:t>
      </w:r>
      <w:r>
        <w:rPr>
          <w:rFonts w:ascii="Calibri" w:hAnsi="Calibri"/>
          <w:color w:val="231F20"/>
          <w:spacing w:val="-30"/>
        </w:rPr>
        <w:t> </w:t>
      </w:r>
      <w:r>
        <w:rPr>
          <w:rFonts w:ascii="Calibri" w:hAnsi="Calibri"/>
          <w:color w:val="231F20"/>
          <w:spacing w:val="-9"/>
        </w:rPr>
        <w:t>5.1.</w:t>
      </w:r>
      <w:r>
        <w:rPr>
          <w:rFonts w:ascii="Calibri" w:hAnsi="Calibri"/>
          <w:color w:val="231F20"/>
          <w:spacing w:val="-31"/>
        </w:rPr>
        <w:t> </w:t>
      </w:r>
      <w:r>
        <w:rPr>
          <w:color w:val="231F20"/>
          <w:spacing w:val="-3"/>
        </w:rPr>
        <w:t>Consolidar</w:t>
      </w:r>
      <w:r>
        <w:rPr>
          <w:color w:val="231F20"/>
          <w:spacing w:val="-30"/>
        </w:rPr>
        <w:t> </w:t>
      </w:r>
      <w:r>
        <w:rPr>
          <w:color w:val="231F20"/>
        </w:rPr>
        <w:t>el</w:t>
      </w:r>
      <w:r>
        <w:rPr>
          <w:color w:val="231F20"/>
          <w:spacing w:val="-30"/>
        </w:rPr>
        <w:t> </w:t>
      </w:r>
      <w:r>
        <w:rPr>
          <w:color w:val="231F20"/>
          <w:spacing w:val="-4"/>
        </w:rPr>
        <w:t>marco</w:t>
      </w:r>
      <w:r>
        <w:rPr>
          <w:color w:val="231F20"/>
          <w:spacing w:val="-30"/>
        </w:rPr>
        <w:t> </w:t>
      </w:r>
      <w:r>
        <w:rPr>
          <w:color w:val="231F20"/>
          <w:spacing w:val="-3"/>
        </w:rPr>
        <w:t>jurídico</w:t>
      </w:r>
      <w:r>
        <w:rPr>
          <w:color w:val="231F20"/>
          <w:spacing w:val="-30"/>
        </w:rPr>
        <w:t> </w:t>
      </w:r>
      <w:r>
        <w:rPr>
          <w:color w:val="231F20"/>
        </w:rPr>
        <w:t>del</w:t>
      </w:r>
      <w:r>
        <w:rPr>
          <w:color w:val="231F20"/>
          <w:spacing w:val="-30"/>
        </w:rPr>
        <w:t> </w:t>
      </w:r>
      <w:r>
        <w:rPr>
          <w:color w:val="231F20"/>
        </w:rPr>
        <w:t>Pre- </w:t>
      </w:r>
      <w:r>
        <w:rPr>
          <w:color w:val="231F20"/>
          <w:spacing w:val="-3"/>
        </w:rPr>
        <w:t>supuesto </w:t>
      </w:r>
      <w:r>
        <w:rPr>
          <w:color w:val="231F20"/>
        </w:rPr>
        <w:t>basado en</w:t>
      </w:r>
      <w:r>
        <w:rPr>
          <w:color w:val="231F20"/>
          <w:spacing w:val="-29"/>
        </w:rPr>
        <w:t> </w:t>
      </w:r>
      <w:r>
        <w:rPr>
          <w:color w:val="231F20"/>
          <w:spacing w:val="-3"/>
        </w:rPr>
        <w:t>Resultados:</w:t>
      </w:r>
    </w:p>
    <w:p>
      <w:pPr>
        <w:pStyle w:val="ListParagraph"/>
        <w:numPr>
          <w:ilvl w:val="1"/>
          <w:numId w:val="10"/>
        </w:numPr>
        <w:tabs>
          <w:tab w:pos="2028" w:val="left" w:leader="none"/>
        </w:tabs>
        <w:spacing w:line="266" w:lineRule="auto" w:before="11" w:after="0"/>
        <w:ind w:left="2027" w:right="0" w:hanging="200"/>
        <w:jc w:val="left"/>
        <w:rPr>
          <w:sz w:val="22"/>
        </w:rPr>
      </w:pPr>
      <w:r>
        <w:rPr>
          <w:color w:val="231F20"/>
          <w:spacing w:val="-4"/>
          <w:w w:val="105"/>
          <w:sz w:val="22"/>
        </w:rPr>
        <w:t>Mantener </w:t>
      </w:r>
      <w:r>
        <w:rPr>
          <w:color w:val="231F20"/>
          <w:w w:val="105"/>
          <w:sz w:val="22"/>
        </w:rPr>
        <w:t>actualizado el </w:t>
      </w:r>
      <w:r>
        <w:rPr>
          <w:color w:val="231F20"/>
          <w:spacing w:val="-4"/>
          <w:w w:val="105"/>
          <w:sz w:val="22"/>
        </w:rPr>
        <w:t>marco </w:t>
      </w:r>
      <w:r>
        <w:rPr>
          <w:color w:val="231F20"/>
          <w:spacing w:val="-3"/>
          <w:w w:val="105"/>
          <w:sz w:val="22"/>
        </w:rPr>
        <w:t>legal </w:t>
      </w:r>
      <w:r>
        <w:rPr>
          <w:color w:val="231F20"/>
          <w:w w:val="105"/>
          <w:sz w:val="22"/>
        </w:rPr>
        <w:t>que permita</w:t>
      </w:r>
      <w:r>
        <w:rPr>
          <w:color w:val="231F20"/>
          <w:spacing w:val="-28"/>
          <w:w w:val="105"/>
          <w:sz w:val="22"/>
        </w:rPr>
        <w:t> </w:t>
      </w:r>
      <w:r>
        <w:rPr>
          <w:color w:val="231F20"/>
          <w:spacing w:val="-4"/>
          <w:w w:val="105"/>
          <w:sz w:val="22"/>
        </w:rPr>
        <w:t>continuar</w:t>
      </w:r>
      <w:r>
        <w:rPr>
          <w:color w:val="231F20"/>
          <w:spacing w:val="-28"/>
          <w:w w:val="105"/>
          <w:sz w:val="22"/>
        </w:rPr>
        <w:t> </w:t>
      </w:r>
      <w:r>
        <w:rPr>
          <w:color w:val="231F20"/>
          <w:spacing w:val="-3"/>
          <w:w w:val="105"/>
          <w:sz w:val="22"/>
        </w:rPr>
        <w:t>con</w:t>
      </w:r>
      <w:r>
        <w:rPr>
          <w:color w:val="231F20"/>
          <w:spacing w:val="-28"/>
          <w:w w:val="105"/>
          <w:sz w:val="22"/>
        </w:rPr>
        <w:t> </w:t>
      </w:r>
      <w:r>
        <w:rPr>
          <w:color w:val="231F20"/>
          <w:w w:val="105"/>
          <w:sz w:val="22"/>
        </w:rPr>
        <w:t>la</w:t>
      </w:r>
      <w:r>
        <w:rPr>
          <w:color w:val="231F20"/>
          <w:spacing w:val="-28"/>
          <w:w w:val="105"/>
          <w:sz w:val="22"/>
        </w:rPr>
        <w:t> </w:t>
      </w:r>
      <w:r>
        <w:rPr>
          <w:color w:val="231F20"/>
          <w:spacing w:val="-3"/>
          <w:w w:val="105"/>
          <w:sz w:val="22"/>
        </w:rPr>
        <w:t>implementación</w:t>
      </w:r>
      <w:r>
        <w:rPr>
          <w:color w:val="231F20"/>
          <w:spacing w:val="-28"/>
          <w:w w:val="105"/>
          <w:sz w:val="22"/>
        </w:rPr>
        <w:t> </w:t>
      </w:r>
      <w:r>
        <w:rPr>
          <w:color w:val="231F20"/>
          <w:w w:val="105"/>
          <w:sz w:val="22"/>
        </w:rPr>
        <w:t>del</w:t>
      </w:r>
    </w:p>
    <w:p>
      <w:pPr>
        <w:pStyle w:val="BodyText"/>
        <w:spacing w:line="266" w:lineRule="auto" w:before="86"/>
        <w:ind w:left="639" w:right="791"/>
        <w:jc w:val="both"/>
      </w:pPr>
      <w:r>
        <w:rPr/>
        <w:br w:type="column"/>
      </w:r>
      <w:r>
        <w:rPr>
          <w:color w:val="231F20"/>
          <w:spacing w:val="-3"/>
        </w:rPr>
        <w:t>Presupuesto</w:t>
      </w:r>
      <w:r>
        <w:rPr>
          <w:color w:val="231F20"/>
          <w:spacing w:val="-15"/>
        </w:rPr>
        <w:t> </w:t>
      </w:r>
      <w:r>
        <w:rPr>
          <w:color w:val="231F20"/>
        </w:rPr>
        <w:t>basado</w:t>
      </w:r>
      <w:r>
        <w:rPr>
          <w:color w:val="231F20"/>
          <w:spacing w:val="-14"/>
        </w:rPr>
        <w:t> </w:t>
      </w:r>
      <w:r>
        <w:rPr>
          <w:color w:val="231F20"/>
        </w:rPr>
        <w:t>en</w:t>
      </w:r>
      <w:r>
        <w:rPr>
          <w:color w:val="231F20"/>
          <w:spacing w:val="-14"/>
        </w:rPr>
        <w:t> </w:t>
      </w:r>
      <w:r>
        <w:rPr>
          <w:color w:val="231F20"/>
          <w:spacing w:val="-3"/>
        </w:rPr>
        <w:t>Resultados</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Ad- </w:t>
      </w:r>
      <w:r>
        <w:rPr>
          <w:color w:val="231F20"/>
          <w:spacing w:val="-3"/>
        </w:rPr>
        <w:t>ministración Pública</w:t>
      </w:r>
      <w:r>
        <w:rPr>
          <w:color w:val="231F20"/>
          <w:spacing w:val="-16"/>
        </w:rPr>
        <w:t> </w:t>
      </w:r>
      <w:r>
        <w:rPr>
          <w:color w:val="231F20"/>
          <w:spacing w:val="-3"/>
        </w:rPr>
        <w:t>Estatal.</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pacing w:val="-3"/>
          <w:sz w:val="22"/>
        </w:rPr>
        <w:t>Establecer </w:t>
      </w:r>
      <w:r>
        <w:rPr>
          <w:color w:val="231F20"/>
          <w:sz w:val="22"/>
        </w:rPr>
        <w:t>los </w:t>
      </w:r>
      <w:r>
        <w:rPr>
          <w:color w:val="231F20"/>
          <w:spacing w:val="-3"/>
          <w:sz w:val="22"/>
        </w:rPr>
        <w:t>mecanismos </w:t>
      </w:r>
      <w:r>
        <w:rPr>
          <w:color w:val="231F20"/>
          <w:sz w:val="22"/>
        </w:rPr>
        <w:t>de </w:t>
      </w:r>
      <w:r>
        <w:rPr>
          <w:color w:val="231F20"/>
          <w:spacing w:val="-3"/>
          <w:sz w:val="22"/>
        </w:rPr>
        <w:t>comunica- </w:t>
      </w:r>
      <w:r>
        <w:rPr>
          <w:color w:val="231F20"/>
          <w:sz w:val="22"/>
        </w:rPr>
        <w:t>ción para que </w:t>
      </w:r>
      <w:r>
        <w:rPr>
          <w:color w:val="231F20"/>
          <w:spacing w:val="-3"/>
          <w:sz w:val="22"/>
        </w:rPr>
        <w:t>las dependencias </w:t>
      </w:r>
      <w:r>
        <w:rPr>
          <w:color w:val="231F20"/>
          <w:sz w:val="22"/>
        </w:rPr>
        <w:t>y </w:t>
      </w:r>
      <w:r>
        <w:rPr>
          <w:color w:val="231F20"/>
          <w:spacing w:val="-3"/>
          <w:sz w:val="22"/>
        </w:rPr>
        <w:t>entidades públicas </w:t>
      </w:r>
      <w:r>
        <w:rPr>
          <w:color w:val="231F20"/>
          <w:spacing w:val="-4"/>
          <w:sz w:val="22"/>
        </w:rPr>
        <w:t>conozcan </w:t>
      </w:r>
      <w:r>
        <w:rPr>
          <w:color w:val="231F20"/>
          <w:sz w:val="22"/>
        </w:rPr>
        <w:t>los  </w:t>
      </w:r>
      <w:r>
        <w:rPr>
          <w:color w:val="231F20"/>
          <w:spacing w:val="-3"/>
          <w:sz w:val="22"/>
        </w:rPr>
        <w:t>cambios  normativos </w:t>
      </w:r>
      <w:r>
        <w:rPr>
          <w:color w:val="231F20"/>
          <w:sz w:val="22"/>
        </w:rPr>
        <w:t>y </w:t>
      </w:r>
      <w:r>
        <w:rPr>
          <w:color w:val="231F20"/>
          <w:spacing w:val="-3"/>
          <w:sz w:val="22"/>
        </w:rPr>
        <w:t>apliquen con </w:t>
      </w:r>
      <w:r>
        <w:rPr>
          <w:color w:val="231F20"/>
          <w:sz w:val="22"/>
        </w:rPr>
        <w:t>oportunidad los </w:t>
      </w:r>
      <w:r>
        <w:rPr>
          <w:color w:val="231F20"/>
          <w:spacing w:val="-3"/>
          <w:sz w:val="22"/>
        </w:rPr>
        <w:t>cambios </w:t>
      </w:r>
      <w:r>
        <w:rPr>
          <w:color w:val="231F20"/>
          <w:sz w:val="22"/>
        </w:rPr>
        <w:t>ya establecidos.</w:t>
      </w:r>
    </w:p>
    <w:p>
      <w:pPr>
        <w:spacing w:after="0" w:line="266" w:lineRule="auto"/>
        <w:jc w:val="both"/>
        <w:rPr>
          <w:sz w:val="22"/>
        </w:rPr>
        <w:sectPr>
          <w:type w:val="continuous"/>
          <w:pgSz w:w="10490" w:h="15880"/>
          <w:pgMar w:top="1500" w:bottom="280" w:left="0" w:right="0"/>
          <w:cols w:num="2" w:equalWidth="0">
            <w:col w:w="5521" w:space="40"/>
            <w:col w:w="4929"/>
          </w:cols>
        </w:sectPr>
      </w:pPr>
    </w:p>
    <w:p>
      <w:pPr>
        <w:pStyle w:val="BodyText"/>
        <w:spacing w:line="259" w:lineRule="auto" w:before="62"/>
        <w:ind w:left="793"/>
        <w:jc w:val="both"/>
      </w:pPr>
      <w:r>
        <w:rPr>
          <w:rFonts w:ascii="Calibri" w:hAnsi="Calibri"/>
          <w:color w:val="231F20"/>
        </w:rPr>
        <w:t>Estrategia</w:t>
      </w:r>
      <w:r>
        <w:rPr>
          <w:rFonts w:ascii="Calibri" w:hAnsi="Calibri"/>
          <w:color w:val="231F20"/>
          <w:spacing w:val="-32"/>
        </w:rPr>
        <w:t> </w:t>
      </w:r>
      <w:r>
        <w:rPr>
          <w:rFonts w:ascii="Calibri" w:hAnsi="Calibri"/>
          <w:color w:val="231F20"/>
        </w:rPr>
        <w:t>5.2.</w:t>
      </w:r>
      <w:r>
        <w:rPr>
          <w:rFonts w:ascii="Calibri" w:hAnsi="Calibri"/>
          <w:color w:val="231F20"/>
          <w:spacing w:val="-30"/>
        </w:rPr>
        <w:t> </w:t>
      </w:r>
      <w:r>
        <w:rPr>
          <w:color w:val="231F20"/>
          <w:spacing w:val="-3"/>
        </w:rPr>
        <w:t>Implementar</w:t>
      </w:r>
      <w:r>
        <w:rPr>
          <w:color w:val="231F20"/>
          <w:spacing w:val="-31"/>
        </w:rPr>
        <w:t> </w:t>
      </w:r>
      <w:r>
        <w:rPr>
          <w:color w:val="231F20"/>
          <w:spacing w:val="-3"/>
        </w:rPr>
        <w:t>una</w:t>
      </w:r>
      <w:r>
        <w:rPr>
          <w:color w:val="231F20"/>
          <w:spacing w:val="-31"/>
        </w:rPr>
        <w:t> </w:t>
      </w:r>
      <w:r>
        <w:rPr>
          <w:color w:val="231F20"/>
          <w:spacing w:val="-3"/>
        </w:rPr>
        <w:t>Planeación</w:t>
      </w:r>
      <w:r>
        <w:rPr>
          <w:color w:val="231F20"/>
          <w:spacing w:val="-31"/>
        </w:rPr>
        <w:t> </w:t>
      </w:r>
      <w:r>
        <w:rPr>
          <w:color w:val="231F20"/>
        </w:rPr>
        <w:t>Estra- </w:t>
      </w:r>
      <w:r>
        <w:rPr>
          <w:color w:val="231F20"/>
          <w:spacing w:val="-3"/>
        </w:rPr>
        <w:t>tégica vinculada </w:t>
      </w:r>
      <w:r>
        <w:rPr>
          <w:color w:val="231F20"/>
        </w:rPr>
        <w:t>al </w:t>
      </w:r>
      <w:r>
        <w:rPr>
          <w:color w:val="231F20"/>
          <w:spacing w:val="-3"/>
        </w:rPr>
        <w:t>presupuesto </w:t>
      </w:r>
      <w:r>
        <w:rPr>
          <w:color w:val="231F20"/>
        </w:rPr>
        <w:t>para el </w:t>
      </w:r>
      <w:r>
        <w:rPr>
          <w:color w:val="231F20"/>
          <w:spacing w:val="-3"/>
        </w:rPr>
        <w:t>cumpli- </w:t>
      </w:r>
      <w:r>
        <w:rPr>
          <w:color w:val="231F20"/>
          <w:spacing w:val="-4"/>
        </w:rPr>
        <w:t>miento </w:t>
      </w:r>
      <w:r>
        <w:rPr>
          <w:color w:val="231F20"/>
        </w:rPr>
        <w:t>de </w:t>
      </w:r>
      <w:r>
        <w:rPr>
          <w:color w:val="231F20"/>
          <w:spacing w:val="-3"/>
        </w:rPr>
        <w:t>objetivos claros orientados </w:t>
      </w:r>
      <w:r>
        <w:rPr>
          <w:color w:val="231F20"/>
        </w:rPr>
        <w:t>a</w:t>
      </w:r>
      <w:r>
        <w:rPr>
          <w:color w:val="231F20"/>
          <w:spacing w:val="-14"/>
        </w:rPr>
        <w:t> </w:t>
      </w:r>
      <w:r>
        <w:rPr>
          <w:color w:val="231F20"/>
          <w:spacing w:val="-3"/>
        </w:rPr>
        <w:t>resultados:</w:t>
      </w:r>
    </w:p>
    <w:p>
      <w:pPr>
        <w:pStyle w:val="ListParagraph"/>
        <w:numPr>
          <w:ilvl w:val="1"/>
          <w:numId w:val="10"/>
        </w:numPr>
        <w:tabs>
          <w:tab w:pos="1234" w:val="left" w:leader="none"/>
        </w:tabs>
        <w:spacing w:line="266" w:lineRule="auto" w:before="8" w:after="0"/>
        <w:ind w:left="1233" w:right="0" w:hanging="200"/>
        <w:jc w:val="both"/>
        <w:rPr>
          <w:sz w:val="22"/>
        </w:rPr>
      </w:pPr>
      <w:r>
        <w:rPr>
          <w:color w:val="231F20"/>
          <w:spacing w:val="-3"/>
          <w:sz w:val="22"/>
        </w:rPr>
        <w:t>Formular Planes </w:t>
      </w:r>
      <w:r>
        <w:rPr>
          <w:color w:val="231F20"/>
          <w:sz w:val="22"/>
        </w:rPr>
        <w:t>Regiones de </w:t>
      </w:r>
      <w:r>
        <w:rPr>
          <w:color w:val="231F20"/>
          <w:spacing w:val="-3"/>
          <w:sz w:val="22"/>
        </w:rPr>
        <w:t>Desarrollo</w:t>
      </w:r>
      <w:r>
        <w:rPr>
          <w:color w:val="231F20"/>
          <w:spacing w:val="-25"/>
          <w:sz w:val="22"/>
        </w:rPr>
        <w:t> </w:t>
      </w:r>
      <w:r>
        <w:rPr>
          <w:color w:val="231F20"/>
          <w:spacing w:val="-4"/>
          <w:sz w:val="22"/>
        </w:rPr>
        <w:t>con </w:t>
      </w:r>
      <w:r>
        <w:rPr>
          <w:color w:val="231F20"/>
          <w:sz w:val="22"/>
        </w:rPr>
        <w:t>base</w:t>
      </w:r>
      <w:r>
        <w:rPr>
          <w:color w:val="231F20"/>
          <w:spacing w:val="-25"/>
          <w:sz w:val="22"/>
        </w:rPr>
        <w:t> </w:t>
      </w:r>
      <w:r>
        <w:rPr>
          <w:color w:val="231F20"/>
          <w:sz w:val="22"/>
        </w:rPr>
        <w:t>en</w:t>
      </w:r>
      <w:r>
        <w:rPr>
          <w:color w:val="231F20"/>
          <w:spacing w:val="-24"/>
          <w:sz w:val="22"/>
        </w:rPr>
        <w:t> </w:t>
      </w:r>
      <w:r>
        <w:rPr>
          <w:color w:val="231F20"/>
          <w:spacing w:val="-3"/>
          <w:sz w:val="22"/>
        </w:rPr>
        <w:t>procesos</w:t>
      </w:r>
      <w:r>
        <w:rPr>
          <w:color w:val="231F20"/>
          <w:spacing w:val="-25"/>
          <w:sz w:val="22"/>
        </w:rPr>
        <w:t> </w:t>
      </w:r>
      <w:r>
        <w:rPr>
          <w:color w:val="231F20"/>
          <w:sz w:val="22"/>
        </w:rPr>
        <w:t>de</w:t>
      </w:r>
      <w:r>
        <w:rPr>
          <w:color w:val="231F20"/>
          <w:spacing w:val="-24"/>
          <w:sz w:val="22"/>
        </w:rPr>
        <w:t> </w:t>
      </w:r>
      <w:r>
        <w:rPr>
          <w:color w:val="231F20"/>
          <w:spacing w:val="-3"/>
          <w:sz w:val="22"/>
        </w:rPr>
        <w:t>Planeación</w:t>
      </w:r>
      <w:r>
        <w:rPr>
          <w:color w:val="231F20"/>
          <w:spacing w:val="-25"/>
          <w:sz w:val="22"/>
        </w:rPr>
        <w:t> </w:t>
      </w:r>
      <w:r>
        <w:rPr>
          <w:color w:val="231F20"/>
          <w:spacing w:val="-3"/>
          <w:sz w:val="22"/>
        </w:rPr>
        <w:t>Participativa.</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pacing w:val="-3"/>
          <w:sz w:val="22"/>
        </w:rPr>
        <w:t>Revisar</w:t>
      </w:r>
      <w:r>
        <w:rPr>
          <w:color w:val="231F20"/>
          <w:spacing w:val="-24"/>
          <w:sz w:val="22"/>
        </w:rPr>
        <w:t> </w:t>
      </w:r>
      <w:r>
        <w:rPr>
          <w:color w:val="231F20"/>
          <w:sz w:val="22"/>
        </w:rPr>
        <w:t>y</w:t>
      </w:r>
      <w:r>
        <w:rPr>
          <w:color w:val="231F20"/>
          <w:spacing w:val="-24"/>
          <w:sz w:val="22"/>
        </w:rPr>
        <w:t> </w:t>
      </w:r>
      <w:r>
        <w:rPr>
          <w:color w:val="231F20"/>
          <w:spacing w:val="-3"/>
          <w:sz w:val="22"/>
        </w:rPr>
        <w:t>validar</w:t>
      </w:r>
      <w:r>
        <w:rPr>
          <w:color w:val="231F20"/>
          <w:spacing w:val="-23"/>
          <w:sz w:val="22"/>
        </w:rPr>
        <w:t> </w:t>
      </w:r>
      <w:r>
        <w:rPr>
          <w:color w:val="231F20"/>
          <w:spacing w:val="-3"/>
          <w:sz w:val="22"/>
        </w:rPr>
        <w:t>Planes</w:t>
      </w:r>
      <w:r>
        <w:rPr>
          <w:color w:val="231F20"/>
          <w:spacing w:val="-24"/>
          <w:sz w:val="22"/>
        </w:rPr>
        <w:t> </w:t>
      </w:r>
      <w:r>
        <w:rPr>
          <w:color w:val="231F20"/>
          <w:spacing w:val="-3"/>
          <w:sz w:val="22"/>
        </w:rPr>
        <w:t>Municipales</w:t>
      </w:r>
      <w:r>
        <w:rPr>
          <w:color w:val="231F20"/>
          <w:spacing w:val="-23"/>
          <w:sz w:val="22"/>
        </w:rPr>
        <w:t> </w:t>
      </w:r>
      <w:r>
        <w:rPr>
          <w:color w:val="231F20"/>
          <w:sz w:val="22"/>
        </w:rPr>
        <w:t>de</w:t>
      </w:r>
      <w:r>
        <w:rPr>
          <w:color w:val="231F20"/>
          <w:spacing w:val="-24"/>
          <w:sz w:val="22"/>
        </w:rPr>
        <w:t> </w:t>
      </w:r>
      <w:r>
        <w:rPr>
          <w:color w:val="231F20"/>
          <w:sz w:val="22"/>
        </w:rPr>
        <w:t>Desa- </w:t>
      </w:r>
      <w:r>
        <w:rPr>
          <w:color w:val="231F20"/>
          <w:spacing w:val="-3"/>
          <w:w w:val="105"/>
          <w:sz w:val="22"/>
        </w:rPr>
        <w:t>rrollo </w:t>
      </w:r>
      <w:r>
        <w:rPr>
          <w:color w:val="231F20"/>
          <w:w w:val="105"/>
          <w:sz w:val="22"/>
        </w:rPr>
        <w:t>que </w:t>
      </w:r>
      <w:r>
        <w:rPr>
          <w:color w:val="231F20"/>
          <w:spacing w:val="-3"/>
          <w:w w:val="105"/>
          <w:sz w:val="22"/>
        </w:rPr>
        <w:t>cumplan con </w:t>
      </w:r>
      <w:r>
        <w:rPr>
          <w:color w:val="231F20"/>
          <w:spacing w:val="-4"/>
          <w:w w:val="105"/>
          <w:sz w:val="22"/>
        </w:rPr>
        <w:t>elementos técnicos </w:t>
      </w:r>
      <w:r>
        <w:rPr>
          <w:color w:val="231F20"/>
          <w:w w:val="105"/>
          <w:sz w:val="22"/>
        </w:rPr>
        <w:t>y </w:t>
      </w:r>
      <w:r>
        <w:rPr>
          <w:color w:val="231F20"/>
          <w:spacing w:val="-3"/>
          <w:w w:val="105"/>
          <w:sz w:val="22"/>
        </w:rPr>
        <w:t>metodológicos estipulados </w:t>
      </w:r>
      <w:r>
        <w:rPr>
          <w:color w:val="231F20"/>
          <w:w w:val="105"/>
          <w:sz w:val="22"/>
        </w:rPr>
        <w:t>en los </w:t>
      </w:r>
      <w:r>
        <w:rPr>
          <w:color w:val="231F20"/>
          <w:spacing w:val="-3"/>
          <w:w w:val="105"/>
          <w:sz w:val="22"/>
        </w:rPr>
        <w:t>Linea- </w:t>
      </w:r>
      <w:r>
        <w:rPr>
          <w:color w:val="231F20"/>
          <w:spacing w:val="-4"/>
          <w:w w:val="105"/>
          <w:sz w:val="22"/>
        </w:rPr>
        <w:t>mientos </w:t>
      </w:r>
      <w:r>
        <w:rPr>
          <w:color w:val="231F20"/>
          <w:w w:val="105"/>
          <w:sz w:val="22"/>
        </w:rPr>
        <w:t>de</w:t>
      </w:r>
      <w:r>
        <w:rPr>
          <w:color w:val="231F20"/>
          <w:spacing w:val="-23"/>
          <w:w w:val="105"/>
          <w:sz w:val="22"/>
        </w:rPr>
        <w:t> </w:t>
      </w:r>
      <w:r>
        <w:rPr>
          <w:color w:val="231F20"/>
          <w:spacing w:val="-4"/>
          <w:w w:val="105"/>
          <w:sz w:val="22"/>
        </w:rPr>
        <w:t>Planeación.</w:t>
      </w:r>
    </w:p>
    <w:p>
      <w:pPr>
        <w:pStyle w:val="BodyText"/>
        <w:rPr>
          <w:sz w:val="24"/>
        </w:rPr>
      </w:pPr>
    </w:p>
    <w:p>
      <w:pPr>
        <w:pStyle w:val="BodyText"/>
        <w:spacing w:line="259" w:lineRule="auto"/>
        <w:ind w:left="793"/>
        <w:jc w:val="both"/>
      </w:pPr>
      <w:r>
        <w:rPr>
          <w:rFonts w:ascii="Calibri" w:hAnsi="Calibri"/>
          <w:color w:val="231F20"/>
        </w:rPr>
        <w:t>Estrategia 5.3. </w:t>
      </w:r>
      <w:r>
        <w:rPr>
          <w:color w:val="231F20"/>
        </w:rPr>
        <w:t>Cumplir con los objetivos de la planeación estatal a través del diseño de los pro- gramas presupuestarios:</w:t>
      </w:r>
    </w:p>
    <w:p>
      <w:pPr>
        <w:pStyle w:val="ListParagraph"/>
        <w:numPr>
          <w:ilvl w:val="1"/>
          <w:numId w:val="10"/>
        </w:numPr>
        <w:tabs>
          <w:tab w:pos="1234" w:val="left" w:leader="none"/>
        </w:tabs>
        <w:spacing w:line="266" w:lineRule="auto" w:before="8" w:after="0"/>
        <w:ind w:left="1233" w:right="0" w:hanging="200"/>
        <w:jc w:val="both"/>
        <w:rPr>
          <w:sz w:val="22"/>
        </w:rPr>
      </w:pPr>
      <w:r>
        <w:rPr>
          <w:color w:val="231F20"/>
          <w:w w:val="105"/>
          <w:sz w:val="22"/>
        </w:rPr>
        <w:t>Normar</w:t>
      </w:r>
      <w:r>
        <w:rPr>
          <w:color w:val="231F20"/>
          <w:spacing w:val="-33"/>
          <w:w w:val="105"/>
          <w:sz w:val="22"/>
        </w:rPr>
        <w:t> </w:t>
      </w:r>
      <w:r>
        <w:rPr>
          <w:color w:val="231F20"/>
          <w:w w:val="105"/>
          <w:sz w:val="22"/>
        </w:rPr>
        <w:t>y</w:t>
      </w:r>
      <w:r>
        <w:rPr>
          <w:color w:val="231F20"/>
          <w:spacing w:val="-33"/>
          <w:w w:val="105"/>
          <w:sz w:val="22"/>
        </w:rPr>
        <w:t> </w:t>
      </w:r>
      <w:r>
        <w:rPr>
          <w:color w:val="231F20"/>
          <w:spacing w:val="-3"/>
          <w:w w:val="105"/>
          <w:sz w:val="22"/>
        </w:rPr>
        <w:t>verificar</w:t>
      </w:r>
      <w:r>
        <w:rPr>
          <w:color w:val="231F20"/>
          <w:spacing w:val="-33"/>
          <w:w w:val="105"/>
          <w:sz w:val="22"/>
        </w:rPr>
        <w:t> </w:t>
      </w:r>
      <w:r>
        <w:rPr>
          <w:color w:val="231F20"/>
          <w:w w:val="105"/>
          <w:sz w:val="22"/>
        </w:rPr>
        <w:t>el</w:t>
      </w:r>
      <w:r>
        <w:rPr>
          <w:color w:val="231F20"/>
          <w:spacing w:val="-33"/>
          <w:w w:val="105"/>
          <w:sz w:val="22"/>
        </w:rPr>
        <w:t> </w:t>
      </w:r>
      <w:r>
        <w:rPr>
          <w:color w:val="231F20"/>
          <w:spacing w:val="-4"/>
          <w:w w:val="105"/>
          <w:sz w:val="22"/>
        </w:rPr>
        <w:t>cumplimiento</w:t>
      </w:r>
      <w:r>
        <w:rPr>
          <w:color w:val="231F20"/>
          <w:spacing w:val="-33"/>
          <w:w w:val="105"/>
          <w:sz w:val="22"/>
        </w:rPr>
        <w:t> </w:t>
      </w:r>
      <w:r>
        <w:rPr>
          <w:color w:val="231F20"/>
          <w:w w:val="105"/>
          <w:sz w:val="22"/>
        </w:rPr>
        <w:t>de</w:t>
      </w:r>
      <w:r>
        <w:rPr>
          <w:color w:val="231F20"/>
          <w:spacing w:val="-32"/>
          <w:w w:val="105"/>
          <w:sz w:val="22"/>
        </w:rPr>
        <w:t> </w:t>
      </w:r>
      <w:r>
        <w:rPr>
          <w:color w:val="231F20"/>
          <w:w w:val="105"/>
          <w:sz w:val="22"/>
        </w:rPr>
        <w:t>los</w:t>
      </w:r>
      <w:r>
        <w:rPr>
          <w:color w:val="231F20"/>
          <w:spacing w:val="-33"/>
          <w:w w:val="105"/>
          <w:sz w:val="22"/>
        </w:rPr>
        <w:t> </w:t>
      </w:r>
      <w:r>
        <w:rPr>
          <w:color w:val="231F20"/>
          <w:w w:val="105"/>
          <w:sz w:val="22"/>
        </w:rPr>
        <w:t>ele- </w:t>
      </w:r>
      <w:r>
        <w:rPr>
          <w:color w:val="231F20"/>
          <w:spacing w:val="-4"/>
          <w:w w:val="105"/>
          <w:sz w:val="22"/>
        </w:rPr>
        <w:t>mentos</w:t>
      </w:r>
      <w:r>
        <w:rPr>
          <w:color w:val="231F20"/>
          <w:spacing w:val="-38"/>
          <w:w w:val="105"/>
          <w:sz w:val="22"/>
        </w:rPr>
        <w:t> </w:t>
      </w:r>
      <w:r>
        <w:rPr>
          <w:color w:val="231F20"/>
          <w:w w:val="105"/>
          <w:sz w:val="22"/>
        </w:rPr>
        <w:t>para</w:t>
      </w:r>
      <w:r>
        <w:rPr>
          <w:color w:val="231F20"/>
          <w:spacing w:val="-38"/>
          <w:w w:val="105"/>
          <w:sz w:val="22"/>
        </w:rPr>
        <w:t> </w:t>
      </w:r>
      <w:r>
        <w:rPr>
          <w:color w:val="231F20"/>
          <w:w w:val="105"/>
          <w:sz w:val="22"/>
        </w:rPr>
        <w:t>la</w:t>
      </w:r>
      <w:r>
        <w:rPr>
          <w:color w:val="231F20"/>
          <w:spacing w:val="-37"/>
          <w:w w:val="105"/>
          <w:sz w:val="22"/>
        </w:rPr>
        <w:t> </w:t>
      </w:r>
      <w:r>
        <w:rPr>
          <w:color w:val="231F20"/>
          <w:spacing w:val="-4"/>
          <w:w w:val="105"/>
          <w:sz w:val="22"/>
        </w:rPr>
        <w:t>creación,</w:t>
      </w:r>
      <w:r>
        <w:rPr>
          <w:color w:val="231F20"/>
          <w:spacing w:val="-38"/>
          <w:w w:val="105"/>
          <w:sz w:val="22"/>
        </w:rPr>
        <w:t> </w:t>
      </w:r>
      <w:r>
        <w:rPr>
          <w:color w:val="231F20"/>
          <w:spacing w:val="-3"/>
          <w:w w:val="105"/>
          <w:sz w:val="22"/>
        </w:rPr>
        <w:t>modificación,</w:t>
      </w:r>
      <w:r>
        <w:rPr>
          <w:color w:val="231F20"/>
          <w:spacing w:val="-37"/>
          <w:w w:val="105"/>
          <w:sz w:val="22"/>
        </w:rPr>
        <w:t> </w:t>
      </w:r>
      <w:r>
        <w:rPr>
          <w:color w:val="231F20"/>
          <w:spacing w:val="-3"/>
          <w:w w:val="105"/>
          <w:sz w:val="22"/>
        </w:rPr>
        <w:t>fusión </w:t>
      </w:r>
      <w:r>
        <w:rPr>
          <w:color w:val="231F20"/>
          <w:w w:val="105"/>
          <w:sz w:val="22"/>
        </w:rPr>
        <w:t>o </w:t>
      </w:r>
      <w:r>
        <w:rPr>
          <w:color w:val="231F20"/>
          <w:spacing w:val="-4"/>
          <w:w w:val="105"/>
          <w:sz w:val="22"/>
        </w:rPr>
        <w:t>eliminación </w:t>
      </w:r>
      <w:r>
        <w:rPr>
          <w:color w:val="231F20"/>
          <w:w w:val="105"/>
          <w:sz w:val="22"/>
        </w:rPr>
        <w:t>de los </w:t>
      </w:r>
      <w:r>
        <w:rPr>
          <w:color w:val="231F20"/>
          <w:spacing w:val="-3"/>
          <w:w w:val="105"/>
          <w:sz w:val="22"/>
        </w:rPr>
        <w:t>programas</w:t>
      </w:r>
      <w:r>
        <w:rPr>
          <w:color w:val="231F20"/>
          <w:spacing w:val="-34"/>
          <w:w w:val="105"/>
          <w:sz w:val="22"/>
        </w:rPr>
        <w:t> </w:t>
      </w:r>
      <w:r>
        <w:rPr>
          <w:color w:val="231F20"/>
          <w:spacing w:val="-3"/>
          <w:w w:val="105"/>
          <w:sz w:val="22"/>
        </w:rPr>
        <w:t>presupues- tales, poniendo especial énfasis </w:t>
      </w:r>
      <w:r>
        <w:rPr>
          <w:color w:val="231F20"/>
          <w:w w:val="105"/>
          <w:sz w:val="22"/>
        </w:rPr>
        <w:t>a la </w:t>
      </w:r>
      <w:r>
        <w:rPr>
          <w:color w:val="231F20"/>
          <w:spacing w:val="-3"/>
          <w:w w:val="105"/>
          <w:sz w:val="22"/>
        </w:rPr>
        <w:t>identi- ficación,</w:t>
      </w:r>
      <w:r>
        <w:rPr>
          <w:color w:val="231F20"/>
          <w:spacing w:val="-17"/>
          <w:w w:val="105"/>
          <w:sz w:val="22"/>
        </w:rPr>
        <w:t> </w:t>
      </w:r>
      <w:r>
        <w:rPr>
          <w:color w:val="231F20"/>
          <w:spacing w:val="-3"/>
          <w:w w:val="105"/>
          <w:sz w:val="22"/>
        </w:rPr>
        <w:t>cuantificación</w:t>
      </w:r>
      <w:r>
        <w:rPr>
          <w:color w:val="231F20"/>
          <w:spacing w:val="-17"/>
          <w:w w:val="105"/>
          <w:sz w:val="22"/>
        </w:rPr>
        <w:t> </w:t>
      </w:r>
      <w:r>
        <w:rPr>
          <w:color w:val="231F20"/>
          <w:w w:val="105"/>
          <w:sz w:val="22"/>
        </w:rPr>
        <w:t>y</w:t>
      </w:r>
      <w:r>
        <w:rPr>
          <w:color w:val="231F20"/>
          <w:spacing w:val="-17"/>
          <w:w w:val="105"/>
          <w:sz w:val="22"/>
        </w:rPr>
        <w:t> </w:t>
      </w:r>
      <w:r>
        <w:rPr>
          <w:color w:val="231F20"/>
          <w:spacing w:val="-3"/>
          <w:w w:val="105"/>
          <w:sz w:val="22"/>
        </w:rPr>
        <w:t>cualificación</w:t>
      </w:r>
      <w:r>
        <w:rPr>
          <w:color w:val="231F20"/>
          <w:spacing w:val="-17"/>
          <w:w w:val="105"/>
          <w:sz w:val="22"/>
        </w:rPr>
        <w:t> </w:t>
      </w:r>
      <w:r>
        <w:rPr>
          <w:color w:val="231F20"/>
          <w:w w:val="105"/>
          <w:sz w:val="22"/>
        </w:rPr>
        <w:t>de</w:t>
      </w:r>
      <w:r>
        <w:rPr>
          <w:color w:val="231F20"/>
          <w:spacing w:val="-17"/>
          <w:w w:val="105"/>
          <w:sz w:val="22"/>
        </w:rPr>
        <w:t> </w:t>
      </w:r>
      <w:r>
        <w:rPr>
          <w:color w:val="231F20"/>
          <w:spacing w:val="-3"/>
          <w:w w:val="105"/>
          <w:sz w:val="22"/>
        </w:rPr>
        <w:t>las poblaciones</w:t>
      </w:r>
      <w:r>
        <w:rPr>
          <w:color w:val="231F20"/>
          <w:spacing w:val="-21"/>
          <w:w w:val="105"/>
          <w:sz w:val="22"/>
        </w:rPr>
        <w:t> </w:t>
      </w:r>
      <w:r>
        <w:rPr>
          <w:color w:val="231F20"/>
          <w:w w:val="105"/>
          <w:sz w:val="22"/>
        </w:rPr>
        <w:t>o</w:t>
      </w:r>
      <w:r>
        <w:rPr>
          <w:color w:val="231F20"/>
          <w:spacing w:val="-20"/>
          <w:w w:val="105"/>
          <w:sz w:val="22"/>
        </w:rPr>
        <w:t> </w:t>
      </w:r>
      <w:r>
        <w:rPr>
          <w:color w:val="231F20"/>
          <w:spacing w:val="-4"/>
          <w:w w:val="105"/>
          <w:sz w:val="22"/>
        </w:rPr>
        <w:t>áreas</w:t>
      </w:r>
      <w:r>
        <w:rPr>
          <w:color w:val="231F20"/>
          <w:spacing w:val="-21"/>
          <w:w w:val="105"/>
          <w:sz w:val="22"/>
        </w:rPr>
        <w:t> </w:t>
      </w:r>
      <w:r>
        <w:rPr>
          <w:color w:val="231F20"/>
          <w:w w:val="105"/>
          <w:sz w:val="22"/>
        </w:rPr>
        <w:t>de</w:t>
      </w:r>
      <w:r>
        <w:rPr>
          <w:color w:val="231F20"/>
          <w:spacing w:val="-20"/>
          <w:w w:val="105"/>
          <w:sz w:val="22"/>
        </w:rPr>
        <w:t> </w:t>
      </w:r>
      <w:r>
        <w:rPr>
          <w:color w:val="231F20"/>
          <w:spacing w:val="-3"/>
          <w:w w:val="105"/>
          <w:sz w:val="22"/>
        </w:rPr>
        <w:t>enfoque</w:t>
      </w:r>
      <w:r>
        <w:rPr>
          <w:color w:val="231F20"/>
          <w:spacing w:val="-21"/>
          <w:w w:val="105"/>
          <w:sz w:val="22"/>
        </w:rPr>
        <w:t> </w:t>
      </w:r>
      <w:r>
        <w:rPr>
          <w:color w:val="231F20"/>
          <w:spacing w:val="-3"/>
          <w:w w:val="105"/>
          <w:sz w:val="22"/>
        </w:rPr>
        <w:t>objetivo.</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pacing w:val="-3"/>
          <w:w w:val="105"/>
          <w:sz w:val="22"/>
        </w:rPr>
        <w:t>Generar </w:t>
      </w:r>
      <w:r>
        <w:rPr>
          <w:color w:val="231F20"/>
          <w:w w:val="105"/>
          <w:sz w:val="22"/>
        </w:rPr>
        <w:t>un </w:t>
      </w:r>
      <w:r>
        <w:rPr>
          <w:color w:val="231F20"/>
          <w:spacing w:val="-3"/>
          <w:w w:val="105"/>
          <w:sz w:val="22"/>
        </w:rPr>
        <w:t>diagnóstico con </w:t>
      </w:r>
      <w:r>
        <w:rPr>
          <w:color w:val="231F20"/>
          <w:w w:val="105"/>
          <w:sz w:val="22"/>
        </w:rPr>
        <w:t>base en </w:t>
      </w:r>
      <w:r>
        <w:rPr>
          <w:color w:val="231F20"/>
          <w:spacing w:val="-4"/>
          <w:w w:val="105"/>
          <w:sz w:val="22"/>
        </w:rPr>
        <w:t>infor- </w:t>
      </w:r>
      <w:r>
        <w:rPr>
          <w:color w:val="231F20"/>
          <w:spacing w:val="-3"/>
          <w:w w:val="105"/>
          <w:sz w:val="22"/>
        </w:rPr>
        <w:t>mación estadística </w:t>
      </w:r>
      <w:r>
        <w:rPr>
          <w:color w:val="231F20"/>
          <w:w w:val="105"/>
          <w:sz w:val="22"/>
        </w:rPr>
        <w:t>que permita </w:t>
      </w:r>
      <w:r>
        <w:rPr>
          <w:color w:val="231F20"/>
          <w:spacing w:val="-3"/>
          <w:w w:val="105"/>
          <w:sz w:val="22"/>
        </w:rPr>
        <w:t>focalizar</w:t>
      </w:r>
      <w:r>
        <w:rPr>
          <w:color w:val="231F20"/>
          <w:spacing w:val="-12"/>
          <w:w w:val="105"/>
          <w:sz w:val="22"/>
        </w:rPr>
        <w:t> </w:t>
      </w:r>
      <w:r>
        <w:rPr>
          <w:color w:val="231F20"/>
          <w:w w:val="105"/>
          <w:sz w:val="22"/>
        </w:rPr>
        <w:t>la </w:t>
      </w:r>
      <w:r>
        <w:rPr>
          <w:color w:val="231F20"/>
          <w:spacing w:val="-3"/>
          <w:w w:val="105"/>
          <w:sz w:val="22"/>
        </w:rPr>
        <w:t>población objetivo </w:t>
      </w:r>
      <w:r>
        <w:rPr>
          <w:color w:val="231F20"/>
          <w:w w:val="105"/>
          <w:sz w:val="22"/>
        </w:rPr>
        <w:t>de los </w:t>
      </w:r>
      <w:r>
        <w:rPr>
          <w:color w:val="231F20"/>
          <w:spacing w:val="-3"/>
          <w:w w:val="105"/>
          <w:sz w:val="22"/>
        </w:rPr>
        <w:t>programas</w:t>
      </w:r>
      <w:r>
        <w:rPr>
          <w:color w:val="231F20"/>
          <w:spacing w:val="-38"/>
          <w:w w:val="105"/>
          <w:sz w:val="22"/>
        </w:rPr>
        <w:t> </w:t>
      </w:r>
      <w:r>
        <w:rPr>
          <w:color w:val="231F20"/>
          <w:spacing w:val="-3"/>
          <w:w w:val="105"/>
          <w:sz w:val="22"/>
        </w:rPr>
        <w:t>presu- </w:t>
      </w:r>
      <w:r>
        <w:rPr>
          <w:color w:val="231F20"/>
          <w:w w:val="105"/>
          <w:sz w:val="22"/>
        </w:rPr>
        <w:t>puestales.</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pacing w:val="-5"/>
          <w:sz w:val="22"/>
        </w:rPr>
        <w:t>Priorizar</w:t>
      </w:r>
      <w:r>
        <w:rPr>
          <w:color w:val="231F20"/>
          <w:spacing w:val="-15"/>
          <w:sz w:val="22"/>
        </w:rPr>
        <w:t> </w:t>
      </w:r>
      <w:r>
        <w:rPr>
          <w:color w:val="231F20"/>
          <w:spacing w:val="-4"/>
          <w:sz w:val="22"/>
        </w:rPr>
        <w:t>los</w:t>
      </w:r>
      <w:r>
        <w:rPr>
          <w:color w:val="231F20"/>
          <w:spacing w:val="-15"/>
          <w:sz w:val="22"/>
        </w:rPr>
        <w:t> </w:t>
      </w:r>
      <w:r>
        <w:rPr>
          <w:color w:val="231F20"/>
          <w:spacing w:val="-5"/>
          <w:sz w:val="22"/>
        </w:rPr>
        <w:t>programas</w:t>
      </w:r>
      <w:r>
        <w:rPr>
          <w:color w:val="231F20"/>
          <w:spacing w:val="-14"/>
          <w:sz w:val="22"/>
        </w:rPr>
        <w:t> </w:t>
      </w:r>
      <w:r>
        <w:rPr>
          <w:color w:val="231F20"/>
          <w:sz w:val="22"/>
        </w:rPr>
        <w:t>y</w:t>
      </w:r>
      <w:r>
        <w:rPr>
          <w:color w:val="231F20"/>
          <w:spacing w:val="-15"/>
          <w:sz w:val="22"/>
        </w:rPr>
        <w:t> </w:t>
      </w:r>
      <w:r>
        <w:rPr>
          <w:color w:val="231F20"/>
          <w:spacing w:val="-4"/>
          <w:sz w:val="22"/>
        </w:rPr>
        <w:t>los</w:t>
      </w:r>
      <w:r>
        <w:rPr>
          <w:color w:val="231F20"/>
          <w:spacing w:val="-15"/>
          <w:sz w:val="22"/>
        </w:rPr>
        <w:t> </w:t>
      </w:r>
      <w:r>
        <w:rPr>
          <w:color w:val="231F20"/>
          <w:spacing w:val="-5"/>
          <w:sz w:val="22"/>
        </w:rPr>
        <w:t>bienes</w:t>
      </w:r>
      <w:r>
        <w:rPr>
          <w:color w:val="231F20"/>
          <w:spacing w:val="-14"/>
          <w:sz w:val="22"/>
        </w:rPr>
        <w:t> </w:t>
      </w:r>
      <w:r>
        <w:rPr>
          <w:color w:val="231F20"/>
          <w:sz w:val="22"/>
        </w:rPr>
        <w:t>y</w:t>
      </w:r>
      <w:r>
        <w:rPr>
          <w:color w:val="231F20"/>
          <w:spacing w:val="-15"/>
          <w:sz w:val="22"/>
        </w:rPr>
        <w:t> </w:t>
      </w:r>
      <w:r>
        <w:rPr>
          <w:color w:val="231F20"/>
          <w:spacing w:val="-4"/>
          <w:sz w:val="22"/>
        </w:rPr>
        <w:t>servicios </w:t>
      </w:r>
      <w:r>
        <w:rPr>
          <w:color w:val="231F20"/>
          <w:sz w:val="22"/>
        </w:rPr>
        <w:t>de</w:t>
      </w:r>
      <w:r>
        <w:rPr>
          <w:color w:val="231F20"/>
          <w:spacing w:val="-15"/>
          <w:sz w:val="22"/>
        </w:rPr>
        <w:t> </w:t>
      </w:r>
      <w:r>
        <w:rPr>
          <w:color w:val="231F20"/>
          <w:spacing w:val="-5"/>
          <w:sz w:val="22"/>
        </w:rPr>
        <w:t>acuerdo</w:t>
      </w:r>
      <w:r>
        <w:rPr>
          <w:color w:val="231F20"/>
          <w:spacing w:val="-14"/>
          <w:sz w:val="22"/>
        </w:rPr>
        <w:t> </w:t>
      </w:r>
      <w:r>
        <w:rPr>
          <w:color w:val="231F20"/>
          <w:spacing w:val="-5"/>
          <w:sz w:val="22"/>
        </w:rPr>
        <w:t>con</w:t>
      </w:r>
      <w:r>
        <w:rPr>
          <w:color w:val="231F20"/>
          <w:spacing w:val="-15"/>
          <w:sz w:val="22"/>
        </w:rPr>
        <w:t> </w:t>
      </w:r>
      <w:r>
        <w:rPr>
          <w:color w:val="231F20"/>
          <w:spacing w:val="-5"/>
          <w:sz w:val="22"/>
        </w:rPr>
        <w:t>las</w:t>
      </w:r>
      <w:r>
        <w:rPr>
          <w:color w:val="231F20"/>
          <w:spacing w:val="-14"/>
          <w:sz w:val="22"/>
        </w:rPr>
        <w:t> </w:t>
      </w:r>
      <w:r>
        <w:rPr>
          <w:color w:val="231F20"/>
          <w:spacing w:val="-5"/>
          <w:sz w:val="22"/>
        </w:rPr>
        <w:t>políticas</w:t>
      </w:r>
      <w:r>
        <w:rPr>
          <w:color w:val="231F20"/>
          <w:spacing w:val="-15"/>
          <w:sz w:val="22"/>
        </w:rPr>
        <w:t> </w:t>
      </w:r>
      <w:r>
        <w:rPr>
          <w:color w:val="231F20"/>
          <w:spacing w:val="-6"/>
          <w:sz w:val="22"/>
        </w:rPr>
        <w:t>apremiantes</w:t>
      </w:r>
      <w:r>
        <w:rPr>
          <w:color w:val="231F20"/>
          <w:spacing w:val="-14"/>
          <w:sz w:val="22"/>
        </w:rPr>
        <w:t> </w:t>
      </w:r>
      <w:r>
        <w:rPr>
          <w:color w:val="231F20"/>
          <w:sz w:val="22"/>
        </w:rPr>
        <w:t>y</w:t>
      </w:r>
      <w:r>
        <w:rPr>
          <w:color w:val="231F20"/>
          <w:spacing w:val="-14"/>
          <w:sz w:val="22"/>
        </w:rPr>
        <w:t> </w:t>
      </w:r>
      <w:r>
        <w:rPr>
          <w:color w:val="231F20"/>
          <w:spacing w:val="-4"/>
          <w:sz w:val="22"/>
        </w:rPr>
        <w:t>vin- </w:t>
      </w:r>
      <w:r>
        <w:rPr>
          <w:color w:val="231F20"/>
          <w:spacing w:val="-5"/>
          <w:sz w:val="22"/>
        </w:rPr>
        <w:t>cularlos</w:t>
      </w:r>
      <w:r>
        <w:rPr>
          <w:color w:val="231F20"/>
          <w:spacing w:val="-15"/>
          <w:sz w:val="22"/>
        </w:rPr>
        <w:t> </w:t>
      </w:r>
      <w:r>
        <w:rPr>
          <w:color w:val="231F20"/>
          <w:sz w:val="22"/>
        </w:rPr>
        <w:t>a</w:t>
      </w:r>
      <w:r>
        <w:rPr>
          <w:color w:val="231F20"/>
          <w:spacing w:val="-15"/>
          <w:sz w:val="22"/>
        </w:rPr>
        <w:t> </w:t>
      </w:r>
      <w:r>
        <w:rPr>
          <w:color w:val="231F20"/>
          <w:spacing w:val="-4"/>
          <w:sz w:val="22"/>
        </w:rPr>
        <w:t>la</w:t>
      </w:r>
      <w:r>
        <w:rPr>
          <w:color w:val="231F20"/>
          <w:spacing w:val="-14"/>
          <w:sz w:val="22"/>
        </w:rPr>
        <w:t> </w:t>
      </w:r>
      <w:r>
        <w:rPr>
          <w:color w:val="231F20"/>
          <w:spacing w:val="-5"/>
          <w:sz w:val="22"/>
        </w:rPr>
        <w:t>estrategia</w:t>
      </w:r>
      <w:r>
        <w:rPr>
          <w:color w:val="231F20"/>
          <w:spacing w:val="-15"/>
          <w:sz w:val="22"/>
        </w:rPr>
        <w:t> </w:t>
      </w:r>
      <w:r>
        <w:rPr>
          <w:color w:val="231F20"/>
          <w:spacing w:val="-5"/>
          <w:sz w:val="22"/>
        </w:rPr>
        <w:t>social</w:t>
      </w:r>
      <w:r>
        <w:rPr>
          <w:color w:val="231F20"/>
          <w:spacing w:val="-14"/>
          <w:sz w:val="22"/>
        </w:rPr>
        <w:t> </w:t>
      </w:r>
      <w:r>
        <w:rPr>
          <w:color w:val="231F20"/>
          <w:sz w:val="22"/>
        </w:rPr>
        <w:t>de</w:t>
      </w:r>
      <w:r>
        <w:rPr>
          <w:color w:val="231F20"/>
          <w:spacing w:val="-15"/>
          <w:sz w:val="22"/>
        </w:rPr>
        <w:t> </w:t>
      </w:r>
      <w:r>
        <w:rPr>
          <w:color w:val="231F20"/>
          <w:spacing w:val="-4"/>
          <w:sz w:val="22"/>
        </w:rPr>
        <w:t>la</w:t>
      </w:r>
      <w:r>
        <w:rPr>
          <w:color w:val="231F20"/>
          <w:spacing w:val="-14"/>
          <w:sz w:val="22"/>
        </w:rPr>
        <w:t> </w:t>
      </w:r>
      <w:r>
        <w:rPr>
          <w:color w:val="231F20"/>
          <w:spacing w:val="-5"/>
          <w:sz w:val="22"/>
        </w:rPr>
        <w:t>entidad.</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pacing w:val="-3"/>
          <w:sz w:val="22"/>
        </w:rPr>
        <w:t>Utilizar </w:t>
      </w:r>
      <w:r>
        <w:rPr>
          <w:color w:val="231F20"/>
          <w:sz w:val="22"/>
        </w:rPr>
        <w:t>la </w:t>
      </w:r>
      <w:r>
        <w:rPr>
          <w:color w:val="231F20"/>
          <w:spacing w:val="-3"/>
          <w:sz w:val="22"/>
        </w:rPr>
        <w:t>información </w:t>
      </w:r>
      <w:r>
        <w:rPr>
          <w:color w:val="231F20"/>
          <w:sz w:val="22"/>
        </w:rPr>
        <w:t>del </w:t>
      </w:r>
      <w:r>
        <w:rPr>
          <w:color w:val="231F20"/>
          <w:spacing w:val="-3"/>
          <w:sz w:val="22"/>
        </w:rPr>
        <w:t>desempeño </w:t>
      </w:r>
      <w:r>
        <w:rPr>
          <w:color w:val="231F20"/>
          <w:sz w:val="22"/>
        </w:rPr>
        <w:t>deri- vada del </w:t>
      </w:r>
      <w:r>
        <w:rPr>
          <w:color w:val="231F20"/>
          <w:spacing w:val="-4"/>
          <w:sz w:val="22"/>
        </w:rPr>
        <w:t>seguimiento </w:t>
      </w:r>
      <w:r>
        <w:rPr>
          <w:color w:val="231F20"/>
          <w:sz w:val="22"/>
        </w:rPr>
        <w:t>y la </w:t>
      </w:r>
      <w:r>
        <w:rPr>
          <w:color w:val="231F20"/>
          <w:spacing w:val="-3"/>
          <w:sz w:val="22"/>
        </w:rPr>
        <w:t>evaluación </w:t>
      </w:r>
      <w:r>
        <w:rPr>
          <w:color w:val="231F20"/>
          <w:sz w:val="22"/>
        </w:rPr>
        <w:t>para la </w:t>
      </w:r>
      <w:r>
        <w:rPr>
          <w:color w:val="231F20"/>
          <w:spacing w:val="-3"/>
          <w:sz w:val="22"/>
        </w:rPr>
        <w:t>mejora </w:t>
      </w:r>
      <w:r>
        <w:rPr>
          <w:color w:val="231F20"/>
          <w:sz w:val="22"/>
        </w:rPr>
        <w:t>del </w:t>
      </w:r>
      <w:r>
        <w:rPr>
          <w:color w:val="231F20"/>
          <w:spacing w:val="-3"/>
          <w:sz w:val="22"/>
        </w:rPr>
        <w:t>diseño </w:t>
      </w:r>
      <w:r>
        <w:rPr>
          <w:color w:val="231F20"/>
          <w:sz w:val="22"/>
        </w:rPr>
        <w:t>de los </w:t>
      </w:r>
      <w:r>
        <w:rPr>
          <w:color w:val="231F20"/>
          <w:spacing w:val="-3"/>
          <w:sz w:val="22"/>
        </w:rPr>
        <w:t>programas presu- </w:t>
      </w:r>
      <w:r>
        <w:rPr>
          <w:color w:val="231F20"/>
          <w:sz w:val="22"/>
        </w:rPr>
        <w:t>puestarios.</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z w:val="22"/>
        </w:rPr>
        <w:t>Integrar un banco de proyectos con pro- puestas de </w:t>
      </w:r>
      <w:r>
        <w:rPr>
          <w:color w:val="231F20"/>
          <w:spacing w:val="-3"/>
          <w:sz w:val="22"/>
        </w:rPr>
        <w:t>inversión </w:t>
      </w:r>
      <w:r>
        <w:rPr>
          <w:color w:val="231F20"/>
          <w:sz w:val="22"/>
        </w:rPr>
        <w:t>que generen infraes- tructura final y funcional y logren satisfacer las</w:t>
      </w:r>
      <w:r>
        <w:rPr>
          <w:color w:val="231F20"/>
          <w:spacing w:val="-17"/>
          <w:sz w:val="22"/>
        </w:rPr>
        <w:t> </w:t>
      </w:r>
      <w:r>
        <w:rPr>
          <w:color w:val="231F20"/>
          <w:sz w:val="22"/>
        </w:rPr>
        <w:t>necesidades</w:t>
      </w:r>
      <w:r>
        <w:rPr>
          <w:color w:val="231F20"/>
          <w:spacing w:val="-17"/>
          <w:sz w:val="22"/>
        </w:rPr>
        <w:t> </w:t>
      </w:r>
      <w:r>
        <w:rPr>
          <w:color w:val="231F20"/>
          <w:sz w:val="22"/>
        </w:rPr>
        <w:t>de</w:t>
      </w:r>
      <w:r>
        <w:rPr>
          <w:color w:val="231F20"/>
          <w:spacing w:val="-17"/>
          <w:sz w:val="22"/>
        </w:rPr>
        <w:t> </w:t>
      </w:r>
      <w:r>
        <w:rPr>
          <w:color w:val="231F20"/>
          <w:sz w:val="22"/>
        </w:rPr>
        <w:t>la</w:t>
      </w:r>
      <w:r>
        <w:rPr>
          <w:color w:val="231F20"/>
          <w:spacing w:val="-16"/>
          <w:sz w:val="22"/>
        </w:rPr>
        <w:t> </w:t>
      </w:r>
      <w:r>
        <w:rPr>
          <w:color w:val="231F20"/>
          <w:sz w:val="22"/>
        </w:rPr>
        <w:t>población,</w:t>
      </w:r>
      <w:r>
        <w:rPr>
          <w:color w:val="231F20"/>
          <w:spacing w:val="-17"/>
          <w:sz w:val="22"/>
        </w:rPr>
        <w:t> </w:t>
      </w:r>
      <w:r>
        <w:rPr>
          <w:color w:val="231F20"/>
          <w:sz w:val="22"/>
        </w:rPr>
        <w:t>con</w:t>
      </w:r>
      <w:r>
        <w:rPr>
          <w:color w:val="231F20"/>
          <w:spacing w:val="-17"/>
          <w:sz w:val="22"/>
        </w:rPr>
        <w:t> </w:t>
      </w:r>
      <w:r>
        <w:rPr>
          <w:color w:val="231F20"/>
          <w:spacing w:val="-2"/>
          <w:sz w:val="22"/>
        </w:rPr>
        <w:t>visión</w:t>
      </w:r>
      <w:r>
        <w:rPr>
          <w:color w:val="231F20"/>
          <w:spacing w:val="-16"/>
          <w:sz w:val="22"/>
        </w:rPr>
        <w:t> </w:t>
      </w:r>
      <w:r>
        <w:rPr>
          <w:color w:val="231F20"/>
          <w:sz w:val="22"/>
        </w:rPr>
        <w:t>a largo</w:t>
      </w:r>
      <w:r>
        <w:rPr>
          <w:color w:val="231F20"/>
          <w:spacing w:val="-8"/>
          <w:sz w:val="22"/>
        </w:rPr>
        <w:t> </w:t>
      </w:r>
      <w:r>
        <w:rPr>
          <w:color w:val="231F20"/>
          <w:spacing w:val="-3"/>
          <w:sz w:val="22"/>
        </w:rPr>
        <w:t>plazo.</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pacing w:val="-3"/>
          <w:w w:val="105"/>
          <w:sz w:val="22"/>
        </w:rPr>
        <w:t>Mejorar </w:t>
      </w:r>
      <w:r>
        <w:rPr>
          <w:color w:val="231F20"/>
          <w:w w:val="105"/>
          <w:sz w:val="22"/>
        </w:rPr>
        <w:t>la gestión de la</w:t>
      </w:r>
      <w:r>
        <w:rPr>
          <w:color w:val="231F20"/>
          <w:spacing w:val="-36"/>
          <w:w w:val="105"/>
          <w:sz w:val="22"/>
        </w:rPr>
        <w:t> </w:t>
      </w:r>
      <w:r>
        <w:rPr>
          <w:color w:val="231F20"/>
          <w:spacing w:val="-4"/>
          <w:w w:val="105"/>
          <w:sz w:val="22"/>
        </w:rPr>
        <w:t>inversión mediante </w:t>
      </w:r>
      <w:r>
        <w:rPr>
          <w:color w:val="231F20"/>
          <w:sz w:val="22"/>
        </w:rPr>
        <w:t>la</w:t>
      </w:r>
      <w:r>
        <w:rPr>
          <w:color w:val="231F20"/>
          <w:spacing w:val="-16"/>
          <w:sz w:val="22"/>
        </w:rPr>
        <w:t> </w:t>
      </w:r>
      <w:r>
        <w:rPr>
          <w:color w:val="231F20"/>
          <w:spacing w:val="-3"/>
          <w:sz w:val="22"/>
        </w:rPr>
        <w:t>operación</w:t>
      </w:r>
      <w:r>
        <w:rPr>
          <w:color w:val="231F20"/>
          <w:spacing w:val="-16"/>
          <w:sz w:val="22"/>
        </w:rPr>
        <w:t> </w:t>
      </w:r>
      <w:r>
        <w:rPr>
          <w:color w:val="231F20"/>
          <w:spacing w:val="-3"/>
          <w:sz w:val="22"/>
        </w:rPr>
        <w:t>eficiente</w:t>
      </w:r>
      <w:r>
        <w:rPr>
          <w:color w:val="231F20"/>
          <w:spacing w:val="-15"/>
          <w:sz w:val="22"/>
        </w:rPr>
        <w:t> </w:t>
      </w:r>
      <w:r>
        <w:rPr>
          <w:color w:val="231F20"/>
          <w:sz w:val="22"/>
        </w:rPr>
        <w:t>del</w:t>
      </w:r>
      <w:r>
        <w:rPr>
          <w:color w:val="231F20"/>
          <w:spacing w:val="-16"/>
          <w:sz w:val="22"/>
        </w:rPr>
        <w:t> </w:t>
      </w:r>
      <w:r>
        <w:rPr>
          <w:color w:val="231F20"/>
          <w:spacing w:val="-3"/>
          <w:sz w:val="22"/>
        </w:rPr>
        <w:t>Banco</w:t>
      </w:r>
      <w:r>
        <w:rPr>
          <w:color w:val="231F20"/>
          <w:spacing w:val="-15"/>
          <w:sz w:val="22"/>
        </w:rPr>
        <w:t> </w:t>
      </w:r>
      <w:r>
        <w:rPr>
          <w:color w:val="231F20"/>
          <w:sz w:val="22"/>
        </w:rPr>
        <w:t>de</w:t>
      </w:r>
      <w:r>
        <w:rPr>
          <w:color w:val="231F20"/>
          <w:spacing w:val="-16"/>
          <w:sz w:val="22"/>
        </w:rPr>
        <w:t> </w:t>
      </w:r>
      <w:r>
        <w:rPr>
          <w:color w:val="231F20"/>
          <w:spacing w:val="-3"/>
          <w:sz w:val="22"/>
        </w:rPr>
        <w:t>Proyectos </w:t>
      </w:r>
      <w:r>
        <w:rPr>
          <w:color w:val="231F20"/>
          <w:w w:val="105"/>
          <w:sz w:val="22"/>
        </w:rPr>
        <w:t>de </w:t>
      </w:r>
      <w:r>
        <w:rPr>
          <w:color w:val="231F20"/>
          <w:spacing w:val="-4"/>
          <w:w w:val="105"/>
          <w:sz w:val="22"/>
        </w:rPr>
        <w:t>Inversión </w:t>
      </w:r>
      <w:r>
        <w:rPr>
          <w:color w:val="231F20"/>
          <w:spacing w:val="-3"/>
          <w:w w:val="105"/>
          <w:sz w:val="22"/>
        </w:rPr>
        <w:t>Pública </w:t>
      </w:r>
      <w:r>
        <w:rPr>
          <w:color w:val="231F20"/>
          <w:w w:val="105"/>
          <w:sz w:val="22"/>
        </w:rPr>
        <w:t>para la</w:t>
      </w:r>
      <w:r>
        <w:rPr>
          <w:color w:val="231F20"/>
          <w:spacing w:val="-39"/>
          <w:w w:val="105"/>
          <w:sz w:val="22"/>
        </w:rPr>
        <w:t> </w:t>
      </w:r>
      <w:r>
        <w:rPr>
          <w:color w:val="231F20"/>
          <w:spacing w:val="-3"/>
          <w:w w:val="105"/>
          <w:sz w:val="22"/>
        </w:rPr>
        <w:t>integración </w:t>
      </w:r>
      <w:r>
        <w:rPr>
          <w:color w:val="231F20"/>
          <w:w w:val="105"/>
          <w:sz w:val="22"/>
        </w:rPr>
        <w:t>del </w:t>
      </w:r>
      <w:r>
        <w:rPr>
          <w:color w:val="231F20"/>
          <w:spacing w:val="-3"/>
          <w:w w:val="105"/>
          <w:sz w:val="22"/>
        </w:rPr>
        <w:t>Plan</w:t>
      </w:r>
      <w:r>
        <w:rPr>
          <w:color w:val="231F20"/>
          <w:spacing w:val="-20"/>
          <w:w w:val="105"/>
          <w:sz w:val="22"/>
        </w:rPr>
        <w:t> </w:t>
      </w:r>
      <w:r>
        <w:rPr>
          <w:color w:val="231F20"/>
          <w:spacing w:val="-3"/>
          <w:w w:val="105"/>
          <w:sz w:val="22"/>
        </w:rPr>
        <w:t>Anual</w:t>
      </w:r>
      <w:r>
        <w:rPr>
          <w:color w:val="231F20"/>
          <w:spacing w:val="-19"/>
          <w:w w:val="105"/>
          <w:sz w:val="22"/>
        </w:rPr>
        <w:t> </w:t>
      </w:r>
      <w:r>
        <w:rPr>
          <w:color w:val="231F20"/>
          <w:spacing w:val="-8"/>
          <w:w w:val="105"/>
          <w:sz w:val="22"/>
        </w:rPr>
        <w:t>y/o</w:t>
      </w:r>
      <w:r>
        <w:rPr>
          <w:color w:val="231F20"/>
          <w:spacing w:val="-19"/>
          <w:w w:val="105"/>
          <w:sz w:val="22"/>
        </w:rPr>
        <w:t> </w:t>
      </w:r>
      <w:r>
        <w:rPr>
          <w:color w:val="231F20"/>
          <w:spacing w:val="-4"/>
          <w:w w:val="105"/>
          <w:sz w:val="22"/>
        </w:rPr>
        <w:t>Plurianual</w:t>
      </w:r>
      <w:r>
        <w:rPr>
          <w:color w:val="231F20"/>
          <w:spacing w:val="-20"/>
          <w:w w:val="105"/>
          <w:sz w:val="22"/>
        </w:rPr>
        <w:t> </w:t>
      </w:r>
      <w:r>
        <w:rPr>
          <w:color w:val="231F20"/>
          <w:w w:val="105"/>
          <w:sz w:val="22"/>
        </w:rPr>
        <w:t>de</w:t>
      </w:r>
      <w:r>
        <w:rPr>
          <w:color w:val="231F20"/>
          <w:spacing w:val="-19"/>
          <w:w w:val="105"/>
          <w:sz w:val="22"/>
        </w:rPr>
        <w:t> </w:t>
      </w:r>
      <w:r>
        <w:rPr>
          <w:color w:val="231F20"/>
          <w:spacing w:val="-3"/>
          <w:w w:val="105"/>
          <w:sz w:val="22"/>
        </w:rPr>
        <w:t>Inversión.</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pacing w:val="-3"/>
          <w:sz w:val="22"/>
        </w:rPr>
        <w:t>Verificar</w:t>
      </w:r>
      <w:r>
        <w:rPr>
          <w:color w:val="231F20"/>
          <w:spacing w:val="-9"/>
          <w:sz w:val="22"/>
        </w:rPr>
        <w:t> </w:t>
      </w:r>
      <w:r>
        <w:rPr>
          <w:color w:val="231F20"/>
          <w:sz w:val="22"/>
        </w:rPr>
        <w:t>la</w:t>
      </w:r>
      <w:r>
        <w:rPr>
          <w:color w:val="231F20"/>
          <w:spacing w:val="-8"/>
          <w:sz w:val="22"/>
        </w:rPr>
        <w:t> </w:t>
      </w:r>
      <w:r>
        <w:rPr>
          <w:color w:val="231F20"/>
          <w:spacing w:val="-3"/>
          <w:sz w:val="22"/>
        </w:rPr>
        <w:t>viabilidad</w:t>
      </w:r>
      <w:r>
        <w:rPr>
          <w:color w:val="231F20"/>
          <w:spacing w:val="-9"/>
          <w:sz w:val="22"/>
        </w:rPr>
        <w:t> </w:t>
      </w:r>
      <w:r>
        <w:rPr>
          <w:color w:val="231F20"/>
          <w:sz w:val="22"/>
        </w:rPr>
        <w:t>y</w:t>
      </w:r>
      <w:r>
        <w:rPr>
          <w:color w:val="231F20"/>
          <w:spacing w:val="-8"/>
          <w:sz w:val="22"/>
        </w:rPr>
        <w:t> </w:t>
      </w:r>
      <w:r>
        <w:rPr>
          <w:color w:val="231F20"/>
          <w:spacing w:val="-3"/>
          <w:sz w:val="22"/>
        </w:rPr>
        <w:t>factibilidades</w:t>
      </w:r>
      <w:r>
        <w:rPr>
          <w:color w:val="231F20"/>
          <w:spacing w:val="-8"/>
          <w:sz w:val="22"/>
        </w:rPr>
        <w:t> </w:t>
      </w:r>
      <w:r>
        <w:rPr>
          <w:color w:val="231F20"/>
          <w:sz w:val="22"/>
        </w:rPr>
        <w:t>en</w:t>
      </w:r>
      <w:r>
        <w:rPr>
          <w:color w:val="231F20"/>
          <w:spacing w:val="-9"/>
          <w:sz w:val="22"/>
        </w:rPr>
        <w:t> </w:t>
      </w:r>
      <w:r>
        <w:rPr>
          <w:color w:val="231F20"/>
          <w:sz w:val="22"/>
        </w:rPr>
        <w:t>la</w:t>
      </w:r>
      <w:r>
        <w:rPr>
          <w:color w:val="231F20"/>
          <w:spacing w:val="-8"/>
          <w:sz w:val="22"/>
        </w:rPr>
        <w:t> </w:t>
      </w:r>
      <w:r>
        <w:rPr>
          <w:color w:val="231F20"/>
          <w:spacing w:val="-4"/>
          <w:sz w:val="22"/>
        </w:rPr>
        <w:t>for- </w:t>
      </w:r>
      <w:r>
        <w:rPr>
          <w:color w:val="231F20"/>
          <w:spacing w:val="-3"/>
          <w:sz w:val="22"/>
        </w:rPr>
        <w:t>mulación </w:t>
      </w:r>
      <w:r>
        <w:rPr>
          <w:color w:val="231F20"/>
          <w:sz w:val="22"/>
        </w:rPr>
        <w:t>de los </w:t>
      </w:r>
      <w:r>
        <w:rPr>
          <w:color w:val="231F20"/>
          <w:spacing w:val="-3"/>
          <w:sz w:val="22"/>
        </w:rPr>
        <w:t>proyectos </w:t>
      </w:r>
      <w:r>
        <w:rPr>
          <w:color w:val="231F20"/>
          <w:sz w:val="22"/>
        </w:rPr>
        <w:t>de </w:t>
      </w:r>
      <w:r>
        <w:rPr>
          <w:color w:val="231F20"/>
          <w:spacing w:val="-4"/>
          <w:sz w:val="22"/>
        </w:rPr>
        <w:t>inversión </w:t>
      </w:r>
      <w:r>
        <w:rPr>
          <w:color w:val="231F20"/>
          <w:sz w:val="22"/>
        </w:rPr>
        <w:t>que </w:t>
      </w:r>
      <w:r>
        <w:rPr>
          <w:color w:val="231F20"/>
          <w:spacing w:val="-3"/>
          <w:sz w:val="22"/>
        </w:rPr>
        <w:t>incidan</w:t>
      </w:r>
      <w:r>
        <w:rPr>
          <w:color w:val="231F20"/>
          <w:spacing w:val="-8"/>
          <w:sz w:val="22"/>
        </w:rPr>
        <w:t> </w:t>
      </w:r>
      <w:r>
        <w:rPr>
          <w:color w:val="231F20"/>
          <w:sz w:val="22"/>
        </w:rPr>
        <w:t>en</w:t>
      </w:r>
      <w:r>
        <w:rPr>
          <w:color w:val="231F20"/>
          <w:spacing w:val="-8"/>
          <w:sz w:val="22"/>
        </w:rPr>
        <w:t> </w:t>
      </w:r>
      <w:r>
        <w:rPr>
          <w:color w:val="231F20"/>
          <w:spacing w:val="-3"/>
          <w:sz w:val="22"/>
        </w:rPr>
        <w:t>mayor</w:t>
      </w:r>
      <w:r>
        <w:rPr>
          <w:color w:val="231F20"/>
          <w:spacing w:val="-7"/>
          <w:sz w:val="22"/>
        </w:rPr>
        <w:t> </w:t>
      </w:r>
      <w:r>
        <w:rPr>
          <w:color w:val="231F20"/>
          <w:spacing w:val="-3"/>
          <w:sz w:val="22"/>
        </w:rPr>
        <w:t>medida</w:t>
      </w:r>
      <w:r>
        <w:rPr>
          <w:color w:val="231F20"/>
          <w:spacing w:val="-8"/>
          <w:sz w:val="22"/>
        </w:rPr>
        <w:t> </w:t>
      </w:r>
      <w:r>
        <w:rPr>
          <w:color w:val="231F20"/>
          <w:sz w:val="22"/>
        </w:rPr>
        <w:t>en</w:t>
      </w:r>
      <w:r>
        <w:rPr>
          <w:color w:val="231F20"/>
          <w:spacing w:val="-7"/>
          <w:sz w:val="22"/>
        </w:rPr>
        <w:t> </w:t>
      </w:r>
      <w:r>
        <w:rPr>
          <w:color w:val="231F20"/>
          <w:sz w:val="22"/>
        </w:rPr>
        <w:t>el</w:t>
      </w:r>
      <w:r>
        <w:rPr>
          <w:color w:val="231F20"/>
          <w:spacing w:val="-8"/>
          <w:sz w:val="22"/>
        </w:rPr>
        <w:t> </w:t>
      </w:r>
      <w:r>
        <w:rPr>
          <w:color w:val="231F20"/>
          <w:spacing w:val="-4"/>
          <w:sz w:val="22"/>
        </w:rPr>
        <w:t>combate</w:t>
      </w:r>
      <w:r>
        <w:rPr>
          <w:color w:val="231F20"/>
          <w:spacing w:val="-7"/>
          <w:sz w:val="22"/>
        </w:rPr>
        <w:t> </w:t>
      </w:r>
      <w:r>
        <w:rPr>
          <w:color w:val="231F20"/>
          <w:sz w:val="22"/>
        </w:rPr>
        <w:t>a</w:t>
      </w:r>
      <w:r>
        <w:rPr>
          <w:color w:val="231F20"/>
          <w:spacing w:val="-8"/>
          <w:sz w:val="22"/>
        </w:rPr>
        <w:t> </w:t>
      </w:r>
      <w:r>
        <w:rPr>
          <w:color w:val="231F20"/>
          <w:spacing w:val="-3"/>
          <w:sz w:val="22"/>
        </w:rPr>
        <w:t>las brechas</w:t>
      </w:r>
      <w:r>
        <w:rPr>
          <w:color w:val="231F20"/>
          <w:spacing w:val="-11"/>
          <w:sz w:val="22"/>
        </w:rPr>
        <w:t> </w:t>
      </w:r>
      <w:r>
        <w:rPr>
          <w:color w:val="231F20"/>
          <w:sz w:val="22"/>
        </w:rPr>
        <w:t>de</w:t>
      </w:r>
      <w:r>
        <w:rPr>
          <w:color w:val="231F20"/>
          <w:spacing w:val="-10"/>
          <w:sz w:val="22"/>
        </w:rPr>
        <w:t> </w:t>
      </w:r>
      <w:r>
        <w:rPr>
          <w:color w:val="231F20"/>
          <w:spacing w:val="-3"/>
          <w:sz w:val="22"/>
        </w:rPr>
        <w:t>desarrollo</w:t>
      </w:r>
      <w:r>
        <w:rPr>
          <w:color w:val="231F20"/>
          <w:spacing w:val="-10"/>
          <w:sz w:val="22"/>
        </w:rPr>
        <w:t> </w:t>
      </w:r>
      <w:r>
        <w:rPr>
          <w:color w:val="231F20"/>
          <w:spacing w:val="-3"/>
          <w:sz w:val="22"/>
        </w:rPr>
        <w:t>social</w:t>
      </w:r>
      <w:r>
        <w:rPr>
          <w:color w:val="231F20"/>
          <w:spacing w:val="-11"/>
          <w:sz w:val="22"/>
        </w:rPr>
        <w:t> </w:t>
      </w:r>
      <w:r>
        <w:rPr>
          <w:color w:val="231F20"/>
          <w:sz w:val="22"/>
        </w:rPr>
        <w:t>en</w:t>
      </w:r>
      <w:r>
        <w:rPr>
          <w:color w:val="231F20"/>
          <w:spacing w:val="-10"/>
          <w:sz w:val="22"/>
        </w:rPr>
        <w:t> </w:t>
      </w:r>
      <w:r>
        <w:rPr>
          <w:color w:val="231F20"/>
          <w:sz w:val="22"/>
        </w:rPr>
        <w:t>la</w:t>
      </w:r>
      <w:r>
        <w:rPr>
          <w:color w:val="231F20"/>
          <w:spacing w:val="-10"/>
          <w:sz w:val="22"/>
        </w:rPr>
        <w:t> </w:t>
      </w:r>
      <w:r>
        <w:rPr>
          <w:color w:val="231F20"/>
          <w:spacing w:val="-3"/>
          <w:sz w:val="22"/>
        </w:rPr>
        <w:t>entidad.</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z w:val="22"/>
        </w:rPr>
        <w:t>Mejorar los sistemas de información que</w:t>
      </w:r>
      <w:r>
        <w:rPr>
          <w:color w:val="231F20"/>
          <w:spacing w:val="-32"/>
          <w:sz w:val="22"/>
        </w:rPr>
        <w:t> </w:t>
      </w:r>
      <w:r>
        <w:rPr>
          <w:color w:val="231F20"/>
          <w:sz w:val="22"/>
        </w:rPr>
        <w:t>re- flejen el registro y seguimiento de la pobla- ción o área de enfoque potencial, objetiva  y atendida por los programas presupuesta- rios.</w:t>
      </w:r>
    </w:p>
    <w:p>
      <w:pPr>
        <w:pStyle w:val="BodyText"/>
        <w:spacing w:line="254" w:lineRule="auto" w:before="62"/>
        <w:ind w:left="199" w:right="1584"/>
        <w:jc w:val="both"/>
      </w:pPr>
      <w:r>
        <w:rPr/>
        <w:br w:type="column"/>
      </w:r>
      <w:r>
        <w:rPr>
          <w:rFonts w:ascii="Calibri" w:hAnsi="Calibri"/>
          <w:color w:val="231F20"/>
        </w:rPr>
        <w:t>Estrategia </w:t>
      </w:r>
      <w:r>
        <w:rPr>
          <w:rFonts w:ascii="Calibri" w:hAnsi="Calibri"/>
          <w:color w:val="231F20"/>
          <w:spacing w:val="-4"/>
        </w:rPr>
        <w:t>5.4. </w:t>
      </w:r>
      <w:r>
        <w:rPr>
          <w:color w:val="231F20"/>
          <w:spacing w:val="-3"/>
        </w:rPr>
        <w:t>Enfocar </w:t>
      </w:r>
      <w:r>
        <w:rPr>
          <w:color w:val="231F20"/>
        </w:rPr>
        <w:t>la </w:t>
      </w:r>
      <w:r>
        <w:rPr>
          <w:color w:val="231F20"/>
          <w:spacing w:val="-3"/>
        </w:rPr>
        <w:t>asignación </w:t>
      </w:r>
      <w:r>
        <w:rPr>
          <w:color w:val="231F20"/>
        </w:rPr>
        <w:t>y </w:t>
      </w:r>
      <w:r>
        <w:rPr>
          <w:color w:val="231F20"/>
          <w:spacing w:val="-3"/>
        </w:rPr>
        <w:t>ejecución </w:t>
      </w:r>
      <w:r>
        <w:rPr>
          <w:color w:val="231F20"/>
        </w:rPr>
        <w:t>de los </w:t>
      </w:r>
      <w:r>
        <w:rPr>
          <w:color w:val="231F20"/>
          <w:spacing w:val="-3"/>
        </w:rPr>
        <w:t>recursos públicos </w:t>
      </w:r>
      <w:r>
        <w:rPr>
          <w:color w:val="231F20"/>
        </w:rPr>
        <w:t>a </w:t>
      </w:r>
      <w:r>
        <w:rPr>
          <w:color w:val="231F20"/>
          <w:spacing w:val="-3"/>
        </w:rPr>
        <w:t>resultados:</w:t>
      </w:r>
    </w:p>
    <w:p>
      <w:pPr>
        <w:pStyle w:val="ListParagraph"/>
        <w:numPr>
          <w:ilvl w:val="0"/>
          <w:numId w:val="10"/>
        </w:numPr>
        <w:tabs>
          <w:tab w:pos="640" w:val="left" w:leader="none"/>
        </w:tabs>
        <w:spacing w:line="266" w:lineRule="auto" w:before="11" w:after="0"/>
        <w:ind w:left="639" w:right="1585" w:hanging="200"/>
        <w:jc w:val="both"/>
        <w:rPr>
          <w:sz w:val="22"/>
        </w:rPr>
      </w:pPr>
      <w:r>
        <w:rPr>
          <w:color w:val="231F20"/>
          <w:spacing w:val="-3"/>
          <w:w w:val="105"/>
          <w:sz w:val="22"/>
        </w:rPr>
        <w:t>Adoptar</w:t>
      </w:r>
      <w:r>
        <w:rPr>
          <w:color w:val="231F20"/>
          <w:spacing w:val="-36"/>
          <w:w w:val="105"/>
          <w:sz w:val="22"/>
        </w:rPr>
        <w:t> </w:t>
      </w:r>
      <w:r>
        <w:rPr>
          <w:color w:val="231F20"/>
          <w:w w:val="105"/>
          <w:sz w:val="22"/>
        </w:rPr>
        <w:t>e</w:t>
      </w:r>
      <w:r>
        <w:rPr>
          <w:color w:val="231F20"/>
          <w:spacing w:val="-35"/>
          <w:w w:val="105"/>
          <w:sz w:val="22"/>
        </w:rPr>
        <w:t> </w:t>
      </w:r>
      <w:r>
        <w:rPr>
          <w:color w:val="231F20"/>
          <w:spacing w:val="-3"/>
          <w:w w:val="105"/>
          <w:sz w:val="22"/>
        </w:rPr>
        <w:t>institucionalizar</w:t>
      </w:r>
      <w:r>
        <w:rPr>
          <w:color w:val="231F20"/>
          <w:spacing w:val="-35"/>
          <w:w w:val="105"/>
          <w:sz w:val="22"/>
        </w:rPr>
        <w:t> </w:t>
      </w:r>
      <w:r>
        <w:rPr>
          <w:color w:val="231F20"/>
          <w:spacing w:val="-3"/>
          <w:w w:val="105"/>
          <w:sz w:val="22"/>
        </w:rPr>
        <w:t>las</w:t>
      </w:r>
      <w:r>
        <w:rPr>
          <w:color w:val="231F20"/>
          <w:spacing w:val="-36"/>
          <w:w w:val="105"/>
          <w:sz w:val="22"/>
        </w:rPr>
        <w:t> </w:t>
      </w:r>
      <w:r>
        <w:rPr>
          <w:color w:val="231F20"/>
          <w:spacing w:val="-3"/>
          <w:w w:val="105"/>
          <w:sz w:val="22"/>
        </w:rPr>
        <w:t>mejores</w:t>
      </w:r>
      <w:r>
        <w:rPr>
          <w:color w:val="231F20"/>
          <w:spacing w:val="-35"/>
          <w:w w:val="105"/>
          <w:sz w:val="22"/>
        </w:rPr>
        <w:t> </w:t>
      </w:r>
      <w:r>
        <w:rPr>
          <w:color w:val="231F20"/>
          <w:w w:val="105"/>
          <w:sz w:val="22"/>
        </w:rPr>
        <w:t>prácti- cas</w:t>
      </w:r>
      <w:r>
        <w:rPr>
          <w:color w:val="231F20"/>
          <w:spacing w:val="-35"/>
          <w:w w:val="105"/>
          <w:sz w:val="22"/>
        </w:rPr>
        <w:t> </w:t>
      </w:r>
      <w:r>
        <w:rPr>
          <w:color w:val="231F20"/>
          <w:w w:val="105"/>
          <w:sz w:val="22"/>
        </w:rPr>
        <w:t>en</w:t>
      </w:r>
      <w:r>
        <w:rPr>
          <w:color w:val="231F20"/>
          <w:spacing w:val="-35"/>
          <w:w w:val="105"/>
          <w:sz w:val="22"/>
        </w:rPr>
        <w:t> </w:t>
      </w:r>
      <w:r>
        <w:rPr>
          <w:color w:val="231F20"/>
          <w:w w:val="105"/>
          <w:sz w:val="22"/>
        </w:rPr>
        <w:t>la</w:t>
      </w:r>
      <w:r>
        <w:rPr>
          <w:color w:val="231F20"/>
          <w:spacing w:val="-35"/>
          <w:w w:val="105"/>
          <w:sz w:val="22"/>
        </w:rPr>
        <w:t> </w:t>
      </w:r>
      <w:r>
        <w:rPr>
          <w:color w:val="231F20"/>
          <w:spacing w:val="-3"/>
          <w:w w:val="105"/>
          <w:sz w:val="22"/>
        </w:rPr>
        <w:t>elaboración</w:t>
      </w:r>
      <w:r>
        <w:rPr>
          <w:color w:val="231F20"/>
          <w:spacing w:val="-35"/>
          <w:w w:val="105"/>
          <w:sz w:val="22"/>
        </w:rPr>
        <w:t> </w:t>
      </w:r>
      <w:r>
        <w:rPr>
          <w:color w:val="231F20"/>
          <w:w w:val="105"/>
          <w:sz w:val="22"/>
        </w:rPr>
        <w:t>de</w:t>
      </w:r>
      <w:r>
        <w:rPr>
          <w:color w:val="231F20"/>
          <w:spacing w:val="-34"/>
          <w:w w:val="105"/>
          <w:sz w:val="22"/>
        </w:rPr>
        <w:t> </w:t>
      </w:r>
      <w:r>
        <w:rPr>
          <w:color w:val="231F20"/>
          <w:w w:val="105"/>
          <w:sz w:val="22"/>
        </w:rPr>
        <w:t>los</w:t>
      </w:r>
      <w:r>
        <w:rPr>
          <w:color w:val="231F20"/>
          <w:spacing w:val="-35"/>
          <w:w w:val="105"/>
          <w:sz w:val="22"/>
        </w:rPr>
        <w:t> </w:t>
      </w:r>
      <w:r>
        <w:rPr>
          <w:color w:val="231F20"/>
          <w:spacing w:val="-3"/>
          <w:w w:val="105"/>
          <w:sz w:val="22"/>
        </w:rPr>
        <w:t>presupuestos</w:t>
      </w:r>
      <w:r>
        <w:rPr>
          <w:color w:val="231F20"/>
          <w:spacing w:val="-35"/>
          <w:w w:val="105"/>
          <w:sz w:val="22"/>
        </w:rPr>
        <w:t> </w:t>
      </w:r>
      <w:r>
        <w:rPr>
          <w:color w:val="231F20"/>
          <w:w w:val="105"/>
          <w:sz w:val="22"/>
        </w:rPr>
        <w:t>de </w:t>
      </w:r>
      <w:r>
        <w:rPr>
          <w:color w:val="231F20"/>
          <w:spacing w:val="-3"/>
          <w:w w:val="105"/>
          <w:sz w:val="22"/>
        </w:rPr>
        <w:t>egresos</w:t>
      </w:r>
      <w:r>
        <w:rPr>
          <w:color w:val="231F20"/>
          <w:spacing w:val="-24"/>
          <w:w w:val="105"/>
          <w:sz w:val="22"/>
        </w:rPr>
        <w:t> </w:t>
      </w:r>
      <w:r>
        <w:rPr>
          <w:color w:val="231F20"/>
          <w:w w:val="105"/>
          <w:sz w:val="22"/>
        </w:rPr>
        <w:t>y</w:t>
      </w:r>
      <w:r>
        <w:rPr>
          <w:color w:val="231F20"/>
          <w:spacing w:val="-23"/>
          <w:w w:val="105"/>
          <w:sz w:val="22"/>
        </w:rPr>
        <w:t> </w:t>
      </w:r>
      <w:r>
        <w:rPr>
          <w:color w:val="231F20"/>
          <w:spacing w:val="-3"/>
          <w:w w:val="105"/>
          <w:sz w:val="22"/>
        </w:rPr>
        <w:t>las</w:t>
      </w:r>
      <w:r>
        <w:rPr>
          <w:color w:val="231F20"/>
          <w:spacing w:val="-23"/>
          <w:w w:val="105"/>
          <w:sz w:val="22"/>
        </w:rPr>
        <w:t> </w:t>
      </w:r>
      <w:r>
        <w:rPr>
          <w:color w:val="231F20"/>
          <w:spacing w:val="-3"/>
          <w:w w:val="105"/>
          <w:sz w:val="22"/>
        </w:rPr>
        <w:t>leyes</w:t>
      </w:r>
      <w:r>
        <w:rPr>
          <w:color w:val="231F20"/>
          <w:spacing w:val="-24"/>
          <w:w w:val="105"/>
          <w:sz w:val="22"/>
        </w:rPr>
        <w:t> </w:t>
      </w:r>
      <w:r>
        <w:rPr>
          <w:color w:val="231F20"/>
          <w:w w:val="105"/>
          <w:sz w:val="22"/>
        </w:rPr>
        <w:t>de</w:t>
      </w:r>
      <w:r>
        <w:rPr>
          <w:color w:val="231F20"/>
          <w:spacing w:val="-23"/>
          <w:w w:val="105"/>
          <w:sz w:val="22"/>
        </w:rPr>
        <w:t> </w:t>
      </w:r>
      <w:r>
        <w:rPr>
          <w:color w:val="231F20"/>
          <w:spacing w:val="-3"/>
          <w:w w:val="105"/>
          <w:sz w:val="22"/>
        </w:rPr>
        <w:t>ingresos</w:t>
      </w:r>
      <w:r>
        <w:rPr>
          <w:color w:val="231F20"/>
          <w:spacing w:val="-23"/>
          <w:w w:val="105"/>
          <w:sz w:val="22"/>
        </w:rPr>
        <w:t> </w:t>
      </w:r>
      <w:r>
        <w:rPr>
          <w:color w:val="231F20"/>
          <w:w w:val="105"/>
          <w:sz w:val="22"/>
        </w:rPr>
        <w:t>que</w:t>
      </w:r>
      <w:r>
        <w:rPr>
          <w:color w:val="231F20"/>
          <w:spacing w:val="-24"/>
          <w:w w:val="105"/>
          <w:sz w:val="22"/>
        </w:rPr>
        <w:t> </w:t>
      </w:r>
      <w:r>
        <w:rPr>
          <w:color w:val="231F20"/>
          <w:spacing w:val="-4"/>
          <w:w w:val="105"/>
          <w:sz w:val="22"/>
        </w:rPr>
        <w:t>integren </w:t>
      </w:r>
      <w:r>
        <w:rPr>
          <w:color w:val="231F20"/>
          <w:w w:val="105"/>
          <w:sz w:val="22"/>
        </w:rPr>
        <w:t>el </w:t>
      </w:r>
      <w:r>
        <w:rPr>
          <w:color w:val="231F20"/>
          <w:spacing w:val="-3"/>
          <w:w w:val="105"/>
          <w:sz w:val="22"/>
        </w:rPr>
        <w:t>gasto operativo </w:t>
      </w:r>
      <w:r>
        <w:rPr>
          <w:color w:val="231F20"/>
          <w:w w:val="105"/>
          <w:sz w:val="22"/>
        </w:rPr>
        <w:t>y la </w:t>
      </w:r>
      <w:r>
        <w:rPr>
          <w:color w:val="231F20"/>
          <w:spacing w:val="-4"/>
          <w:w w:val="105"/>
          <w:sz w:val="22"/>
        </w:rPr>
        <w:t>inversión </w:t>
      </w:r>
      <w:r>
        <w:rPr>
          <w:color w:val="231F20"/>
          <w:spacing w:val="-3"/>
          <w:w w:val="105"/>
          <w:sz w:val="22"/>
        </w:rPr>
        <w:t>pública</w:t>
      </w:r>
      <w:r>
        <w:rPr>
          <w:color w:val="231F20"/>
          <w:spacing w:val="-22"/>
          <w:w w:val="105"/>
          <w:sz w:val="22"/>
        </w:rPr>
        <w:t> </w:t>
      </w:r>
      <w:r>
        <w:rPr>
          <w:color w:val="231F20"/>
          <w:w w:val="105"/>
          <w:sz w:val="22"/>
        </w:rPr>
        <w:t>del estado,</w:t>
      </w:r>
      <w:r>
        <w:rPr>
          <w:color w:val="231F20"/>
          <w:spacing w:val="-25"/>
          <w:w w:val="105"/>
          <w:sz w:val="22"/>
        </w:rPr>
        <w:t> </w:t>
      </w:r>
      <w:r>
        <w:rPr>
          <w:color w:val="231F20"/>
          <w:spacing w:val="-3"/>
          <w:w w:val="105"/>
          <w:sz w:val="22"/>
        </w:rPr>
        <w:t>fomentando</w:t>
      </w:r>
      <w:r>
        <w:rPr>
          <w:color w:val="231F20"/>
          <w:spacing w:val="-25"/>
          <w:w w:val="105"/>
          <w:sz w:val="22"/>
        </w:rPr>
        <w:t> </w:t>
      </w:r>
      <w:r>
        <w:rPr>
          <w:color w:val="231F20"/>
          <w:w w:val="105"/>
          <w:sz w:val="22"/>
        </w:rPr>
        <w:t>la</w:t>
      </w:r>
      <w:r>
        <w:rPr>
          <w:color w:val="231F20"/>
          <w:spacing w:val="-24"/>
          <w:w w:val="105"/>
          <w:sz w:val="22"/>
        </w:rPr>
        <w:t> </w:t>
      </w:r>
      <w:r>
        <w:rPr>
          <w:color w:val="231F20"/>
          <w:spacing w:val="-3"/>
          <w:w w:val="105"/>
          <w:sz w:val="22"/>
        </w:rPr>
        <w:t>distribución</w:t>
      </w:r>
      <w:r>
        <w:rPr>
          <w:color w:val="231F20"/>
          <w:spacing w:val="-25"/>
          <w:w w:val="105"/>
          <w:sz w:val="22"/>
        </w:rPr>
        <w:t> </w:t>
      </w:r>
      <w:r>
        <w:rPr>
          <w:color w:val="231F20"/>
          <w:w w:val="105"/>
          <w:sz w:val="22"/>
        </w:rPr>
        <w:t>y</w:t>
      </w:r>
      <w:r>
        <w:rPr>
          <w:color w:val="231F20"/>
          <w:spacing w:val="-24"/>
          <w:w w:val="105"/>
          <w:sz w:val="22"/>
        </w:rPr>
        <w:t> </w:t>
      </w:r>
      <w:r>
        <w:rPr>
          <w:color w:val="231F20"/>
          <w:spacing w:val="-3"/>
          <w:w w:val="105"/>
          <w:sz w:val="22"/>
        </w:rPr>
        <w:t>destino </w:t>
      </w:r>
      <w:r>
        <w:rPr>
          <w:color w:val="231F20"/>
          <w:w w:val="105"/>
          <w:sz w:val="22"/>
        </w:rPr>
        <w:t>de</w:t>
      </w:r>
      <w:r>
        <w:rPr>
          <w:color w:val="231F20"/>
          <w:spacing w:val="-31"/>
          <w:w w:val="105"/>
          <w:sz w:val="22"/>
        </w:rPr>
        <w:t> </w:t>
      </w:r>
      <w:r>
        <w:rPr>
          <w:color w:val="231F20"/>
          <w:w w:val="105"/>
          <w:sz w:val="22"/>
        </w:rPr>
        <w:t>los</w:t>
      </w:r>
      <w:r>
        <w:rPr>
          <w:color w:val="231F20"/>
          <w:spacing w:val="-30"/>
          <w:w w:val="105"/>
          <w:sz w:val="22"/>
        </w:rPr>
        <w:t> </w:t>
      </w:r>
      <w:r>
        <w:rPr>
          <w:color w:val="231F20"/>
          <w:spacing w:val="-3"/>
          <w:w w:val="105"/>
          <w:sz w:val="22"/>
        </w:rPr>
        <w:t>recursos</w:t>
      </w:r>
      <w:r>
        <w:rPr>
          <w:color w:val="231F20"/>
          <w:spacing w:val="-30"/>
          <w:w w:val="105"/>
          <w:sz w:val="22"/>
        </w:rPr>
        <w:t> </w:t>
      </w:r>
      <w:r>
        <w:rPr>
          <w:color w:val="231F20"/>
          <w:spacing w:val="-3"/>
          <w:w w:val="105"/>
          <w:sz w:val="22"/>
        </w:rPr>
        <w:t>públicos</w:t>
      </w:r>
      <w:r>
        <w:rPr>
          <w:color w:val="231F20"/>
          <w:spacing w:val="-30"/>
          <w:w w:val="105"/>
          <w:sz w:val="22"/>
        </w:rPr>
        <w:t> </w:t>
      </w:r>
      <w:r>
        <w:rPr>
          <w:color w:val="231F20"/>
          <w:spacing w:val="-3"/>
          <w:w w:val="105"/>
          <w:sz w:val="22"/>
        </w:rPr>
        <w:t>hacia</w:t>
      </w:r>
      <w:r>
        <w:rPr>
          <w:color w:val="231F20"/>
          <w:spacing w:val="-30"/>
          <w:w w:val="105"/>
          <w:sz w:val="22"/>
        </w:rPr>
        <w:t> </w:t>
      </w:r>
      <w:r>
        <w:rPr>
          <w:color w:val="231F20"/>
          <w:spacing w:val="-3"/>
          <w:w w:val="105"/>
          <w:sz w:val="22"/>
        </w:rPr>
        <w:t>las</w:t>
      </w:r>
      <w:r>
        <w:rPr>
          <w:color w:val="231F20"/>
          <w:spacing w:val="-30"/>
          <w:w w:val="105"/>
          <w:sz w:val="22"/>
        </w:rPr>
        <w:t> </w:t>
      </w:r>
      <w:r>
        <w:rPr>
          <w:color w:val="231F20"/>
          <w:spacing w:val="-4"/>
          <w:w w:val="105"/>
          <w:sz w:val="22"/>
        </w:rPr>
        <w:t>áreas</w:t>
      </w:r>
      <w:r>
        <w:rPr>
          <w:color w:val="231F20"/>
          <w:spacing w:val="-30"/>
          <w:w w:val="105"/>
          <w:sz w:val="22"/>
        </w:rPr>
        <w:t> </w:t>
      </w:r>
      <w:r>
        <w:rPr>
          <w:color w:val="231F20"/>
          <w:w w:val="105"/>
          <w:sz w:val="22"/>
        </w:rPr>
        <w:t>prio- </w:t>
      </w:r>
      <w:r>
        <w:rPr>
          <w:color w:val="231F20"/>
          <w:spacing w:val="-3"/>
          <w:w w:val="105"/>
          <w:sz w:val="22"/>
        </w:rPr>
        <w:t>ritarias</w:t>
      </w:r>
      <w:r>
        <w:rPr>
          <w:color w:val="231F20"/>
          <w:spacing w:val="-35"/>
          <w:w w:val="105"/>
          <w:sz w:val="22"/>
        </w:rPr>
        <w:t> </w:t>
      </w:r>
      <w:r>
        <w:rPr>
          <w:color w:val="231F20"/>
          <w:w w:val="105"/>
          <w:sz w:val="22"/>
        </w:rPr>
        <w:t>del</w:t>
      </w:r>
      <w:r>
        <w:rPr>
          <w:color w:val="231F20"/>
          <w:spacing w:val="-35"/>
          <w:w w:val="105"/>
          <w:sz w:val="22"/>
        </w:rPr>
        <w:t> </w:t>
      </w:r>
      <w:r>
        <w:rPr>
          <w:color w:val="231F20"/>
          <w:w w:val="105"/>
          <w:sz w:val="22"/>
        </w:rPr>
        <w:t>estado</w:t>
      </w:r>
      <w:r>
        <w:rPr>
          <w:color w:val="231F20"/>
          <w:spacing w:val="-34"/>
          <w:w w:val="105"/>
          <w:sz w:val="22"/>
        </w:rPr>
        <w:t> </w:t>
      </w:r>
      <w:r>
        <w:rPr>
          <w:color w:val="231F20"/>
          <w:w w:val="105"/>
          <w:sz w:val="22"/>
        </w:rPr>
        <w:t>y</w:t>
      </w:r>
      <w:r>
        <w:rPr>
          <w:color w:val="231F20"/>
          <w:spacing w:val="-35"/>
          <w:w w:val="105"/>
          <w:sz w:val="22"/>
        </w:rPr>
        <w:t> </w:t>
      </w:r>
      <w:r>
        <w:rPr>
          <w:color w:val="231F20"/>
          <w:spacing w:val="-3"/>
          <w:w w:val="105"/>
          <w:sz w:val="22"/>
        </w:rPr>
        <w:t>considerando</w:t>
      </w:r>
      <w:r>
        <w:rPr>
          <w:color w:val="231F20"/>
          <w:spacing w:val="-34"/>
          <w:w w:val="105"/>
          <w:sz w:val="22"/>
        </w:rPr>
        <w:t> </w:t>
      </w:r>
      <w:r>
        <w:rPr>
          <w:color w:val="231F20"/>
          <w:w w:val="105"/>
          <w:sz w:val="22"/>
        </w:rPr>
        <w:t>la</w:t>
      </w:r>
      <w:r>
        <w:rPr>
          <w:color w:val="231F20"/>
          <w:spacing w:val="-35"/>
          <w:w w:val="105"/>
          <w:sz w:val="22"/>
        </w:rPr>
        <w:t> </w:t>
      </w:r>
      <w:r>
        <w:rPr>
          <w:color w:val="231F20"/>
          <w:spacing w:val="-3"/>
          <w:w w:val="105"/>
          <w:sz w:val="22"/>
        </w:rPr>
        <w:t>informa- </w:t>
      </w:r>
      <w:r>
        <w:rPr>
          <w:color w:val="231F20"/>
          <w:w w:val="105"/>
          <w:sz w:val="22"/>
        </w:rPr>
        <w:t>ción</w:t>
      </w:r>
      <w:r>
        <w:rPr>
          <w:color w:val="231F20"/>
          <w:spacing w:val="-31"/>
          <w:w w:val="105"/>
          <w:sz w:val="22"/>
        </w:rPr>
        <w:t> </w:t>
      </w:r>
      <w:r>
        <w:rPr>
          <w:color w:val="231F20"/>
          <w:w w:val="105"/>
          <w:sz w:val="22"/>
        </w:rPr>
        <w:t>de</w:t>
      </w:r>
      <w:r>
        <w:rPr>
          <w:color w:val="231F20"/>
          <w:spacing w:val="-30"/>
          <w:w w:val="105"/>
          <w:sz w:val="22"/>
        </w:rPr>
        <w:t> </w:t>
      </w:r>
      <w:r>
        <w:rPr>
          <w:color w:val="231F20"/>
          <w:spacing w:val="-3"/>
          <w:w w:val="105"/>
          <w:sz w:val="22"/>
        </w:rPr>
        <w:t>desempeño</w:t>
      </w:r>
      <w:r>
        <w:rPr>
          <w:color w:val="231F20"/>
          <w:spacing w:val="-31"/>
          <w:w w:val="105"/>
          <w:sz w:val="22"/>
        </w:rPr>
        <w:t> </w:t>
      </w:r>
      <w:r>
        <w:rPr>
          <w:color w:val="231F20"/>
          <w:spacing w:val="-3"/>
          <w:w w:val="105"/>
          <w:sz w:val="22"/>
        </w:rPr>
        <w:t>derivada</w:t>
      </w:r>
      <w:r>
        <w:rPr>
          <w:color w:val="231F20"/>
          <w:spacing w:val="-30"/>
          <w:w w:val="105"/>
          <w:sz w:val="22"/>
        </w:rPr>
        <w:t> </w:t>
      </w:r>
      <w:r>
        <w:rPr>
          <w:color w:val="231F20"/>
          <w:w w:val="105"/>
          <w:sz w:val="22"/>
        </w:rPr>
        <w:t>del</w:t>
      </w:r>
      <w:r>
        <w:rPr>
          <w:color w:val="231F20"/>
          <w:spacing w:val="-30"/>
          <w:w w:val="105"/>
          <w:sz w:val="22"/>
        </w:rPr>
        <w:t> </w:t>
      </w:r>
      <w:r>
        <w:rPr>
          <w:color w:val="231F20"/>
          <w:spacing w:val="-3"/>
          <w:w w:val="105"/>
          <w:sz w:val="22"/>
        </w:rPr>
        <w:t>seguimien- to </w:t>
      </w:r>
      <w:r>
        <w:rPr>
          <w:color w:val="231F20"/>
          <w:w w:val="105"/>
          <w:sz w:val="22"/>
        </w:rPr>
        <w:t>y</w:t>
      </w:r>
      <w:r>
        <w:rPr>
          <w:color w:val="231F20"/>
          <w:spacing w:val="-22"/>
          <w:w w:val="105"/>
          <w:sz w:val="22"/>
        </w:rPr>
        <w:t> </w:t>
      </w:r>
      <w:r>
        <w:rPr>
          <w:color w:val="231F20"/>
          <w:spacing w:val="-3"/>
          <w:w w:val="105"/>
          <w:sz w:val="22"/>
        </w:rPr>
        <w:t>evaluación.</w:t>
      </w:r>
    </w:p>
    <w:p>
      <w:pPr>
        <w:pStyle w:val="ListParagraph"/>
        <w:numPr>
          <w:ilvl w:val="0"/>
          <w:numId w:val="10"/>
        </w:numPr>
        <w:tabs>
          <w:tab w:pos="640" w:val="left" w:leader="none"/>
        </w:tabs>
        <w:spacing w:line="266" w:lineRule="auto" w:before="0" w:after="0"/>
        <w:ind w:left="639" w:right="1584" w:hanging="200"/>
        <w:jc w:val="both"/>
        <w:rPr>
          <w:sz w:val="22"/>
        </w:rPr>
      </w:pPr>
      <w:r>
        <w:rPr>
          <w:color w:val="231F20"/>
          <w:spacing w:val="-4"/>
          <w:sz w:val="22"/>
        </w:rPr>
        <w:t>Transparentar </w:t>
      </w:r>
      <w:r>
        <w:rPr>
          <w:color w:val="231F20"/>
          <w:sz w:val="22"/>
        </w:rPr>
        <w:t>el </w:t>
      </w:r>
      <w:r>
        <w:rPr>
          <w:color w:val="231F20"/>
          <w:spacing w:val="-3"/>
          <w:sz w:val="22"/>
        </w:rPr>
        <w:t>presupuesto </w:t>
      </w:r>
      <w:r>
        <w:rPr>
          <w:color w:val="231F20"/>
          <w:sz w:val="22"/>
        </w:rPr>
        <w:t>y </w:t>
      </w:r>
      <w:r>
        <w:rPr>
          <w:color w:val="231F20"/>
          <w:spacing w:val="-3"/>
          <w:sz w:val="22"/>
        </w:rPr>
        <w:t>su </w:t>
      </w:r>
      <w:r>
        <w:rPr>
          <w:color w:val="231F20"/>
          <w:spacing w:val="-4"/>
          <w:sz w:val="22"/>
        </w:rPr>
        <w:t>ejercicio </w:t>
      </w:r>
      <w:r>
        <w:rPr>
          <w:color w:val="231F20"/>
          <w:spacing w:val="-3"/>
          <w:sz w:val="22"/>
        </w:rPr>
        <w:t>con </w:t>
      </w:r>
      <w:r>
        <w:rPr>
          <w:color w:val="231F20"/>
          <w:spacing w:val="-4"/>
          <w:sz w:val="22"/>
        </w:rPr>
        <w:t>datos </w:t>
      </w:r>
      <w:r>
        <w:rPr>
          <w:color w:val="231F20"/>
          <w:spacing w:val="-3"/>
          <w:sz w:val="22"/>
        </w:rPr>
        <w:t>abiertos, promoviendo </w:t>
      </w:r>
      <w:r>
        <w:rPr>
          <w:color w:val="231F20"/>
          <w:sz w:val="22"/>
        </w:rPr>
        <w:t>el </w:t>
      </w:r>
      <w:r>
        <w:rPr>
          <w:color w:val="231F20"/>
          <w:spacing w:val="-2"/>
          <w:sz w:val="22"/>
        </w:rPr>
        <w:t>uso </w:t>
      </w:r>
      <w:r>
        <w:rPr>
          <w:color w:val="231F20"/>
          <w:sz w:val="22"/>
        </w:rPr>
        <w:t>de la </w:t>
      </w:r>
      <w:r>
        <w:rPr>
          <w:color w:val="231F20"/>
          <w:spacing w:val="-3"/>
          <w:sz w:val="22"/>
        </w:rPr>
        <w:t>información.</w:t>
      </w:r>
    </w:p>
    <w:p>
      <w:pPr>
        <w:pStyle w:val="BodyText"/>
        <w:spacing w:before="10"/>
        <w:rPr>
          <w:sz w:val="23"/>
        </w:rPr>
      </w:pPr>
    </w:p>
    <w:p>
      <w:pPr>
        <w:pStyle w:val="BodyText"/>
        <w:spacing w:line="259" w:lineRule="auto"/>
        <w:ind w:left="199" w:right="1585"/>
        <w:jc w:val="both"/>
      </w:pPr>
      <w:r>
        <w:rPr>
          <w:rFonts w:ascii="Calibri" w:hAnsi="Calibri"/>
          <w:color w:val="231F20"/>
        </w:rPr>
        <w:t>Estrategia</w:t>
      </w:r>
      <w:r>
        <w:rPr>
          <w:rFonts w:ascii="Calibri" w:hAnsi="Calibri"/>
          <w:color w:val="231F20"/>
          <w:spacing w:val="-16"/>
        </w:rPr>
        <w:t> </w:t>
      </w:r>
      <w:r>
        <w:rPr>
          <w:rFonts w:ascii="Calibri" w:hAnsi="Calibri"/>
          <w:color w:val="231F20"/>
          <w:spacing w:val="-3"/>
        </w:rPr>
        <w:t>5.5.</w:t>
      </w:r>
      <w:r>
        <w:rPr>
          <w:rFonts w:ascii="Calibri" w:hAnsi="Calibri"/>
          <w:color w:val="231F20"/>
          <w:spacing w:val="-15"/>
        </w:rPr>
        <w:t> </w:t>
      </w:r>
      <w:r>
        <w:rPr>
          <w:color w:val="231F20"/>
          <w:spacing w:val="-3"/>
        </w:rPr>
        <w:t>Consolidar</w:t>
      </w:r>
      <w:r>
        <w:rPr>
          <w:color w:val="231F20"/>
          <w:spacing w:val="-15"/>
        </w:rPr>
        <w:t> </w:t>
      </w:r>
      <w:r>
        <w:rPr>
          <w:color w:val="231F20"/>
        </w:rPr>
        <w:t>el</w:t>
      </w:r>
      <w:r>
        <w:rPr>
          <w:color w:val="231F20"/>
          <w:spacing w:val="-15"/>
        </w:rPr>
        <w:t> </w:t>
      </w:r>
      <w:r>
        <w:rPr>
          <w:color w:val="231F20"/>
          <w:spacing w:val="-4"/>
        </w:rPr>
        <w:t>seguimiento</w:t>
      </w:r>
      <w:r>
        <w:rPr>
          <w:color w:val="231F20"/>
          <w:spacing w:val="-15"/>
        </w:rPr>
        <w:t> </w:t>
      </w:r>
      <w:r>
        <w:rPr>
          <w:color w:val="231F20"/>
        </w:rPr>
        <w:t>e</w:t>
      </w:r>
      <w:r>
        <w:rPr>
          <w:color w:val="231F20"/>
          <w:spacing w:val="-15"/>
        </w:rPr>
        <w:t> </w:t>
      </w:r>
      <w:r>
        <w:rPr>
          <w:color w:val="231F20"/>
        </w:rPr>
        <w:t>imple- </w:t>
      </w:r>
      <w:r>
        <w:rPr>
          <w:color w:val="231F20"/>
          <w:spacing w:val="-3"/>
        </w:rPr>
        <w:t>mentar </w:t>
      </w:r>
      <w:r>
        <w:rPr>
          <w:color w:val="231F20"/>
        </w:rPr>
        <w:t>el </w:t>
      </w:r>
      <w:r>
        <w:rPr>
          <w:color w:val="231F20"/>
          <w:spacing w:val="-3"/>
        </w:rPr>
        <w:t>monitoreo </w:t>
      </w:r>
      <w:r>
        <w:rPr>
          <w:color w:val="231F20"/>
        </w:rPr>
        <w:t>al </w:t>
      </w:r>
      <w:r>
        <w:rPr>
          <w:color w:val="231F20"/>
          <w:spacing w:val="-3"/>
        </w:rPr>
        <w:t>desempeño </w:t>
      </w:r>
      <w:r>
        <w:rPr>
          <w:color w:val="231F20"/>
        </w:rPr>
        <w:t>y al </w:t>
      </w:r>
      <w:r>
        <w:rPr>
          <w:color w:val="231F20"/>
          <w:spacing w:val="-4"/>
        </w:rPr>
        <w:t>ejercicio </w:t>
      </w:r>
      <w:r>
        <w:rPr>
          <w:color w:val="231F20"/>
        </w:rPr>
        <w:t>del</w:t>
      </w:r>
      <w:r>
        <w:rPr>
          <w:color w:val="231F20"/>
          <w:spacing w:val="-10"/>
        </w:rPr>
        <w:t> </w:t>
      </w:r>
      <w:r>
        <w:rPr>
          <w:color w:val="231F20"/>
          <w:spacing w:val="-3"/>
        </w:rPr>
        <w:t>gasto:</w:t>
      </w:r>
    </w:p>
    <w:p>
      <w:pPr>
        <w:pStyle w:val="ListParagraph"/>
        <w:numPr>
          <w:ilvl w:val="0"/>
          <w:numId w:val="10"/>
        </w:numPr>
        <w:tabs>
          <w:tab w:pos="640" w:val="left" w:leader="none"/>
        </w:tabs>
        <w:spacing w:line="266" w:lineRule="auto" w:before="8" w:after="0"/>
        <w:ind w:left="639" w:right="1584" w:hanging="200"/>
        <w:jc w:val="both"/>
        <w:rPr>
          <w:sz w:val="22"/>
        </w:rPr>
      </w:pPr>
      <w:r>
        <w:rPr>
          <w:color w:val="231F20"/>
          <w:spacing w:val="-3"/>
          <w:sz w:val="22"/>
        </w:rPr>
        <w:t>Dar </w:t>
      </w:r>
      <w:r>
        <w:rPr>
          <w:color w:val="231F20"/>
          <w:spacing w:val="-4"/>
          <w:sz w:val="22"/>
        </w:rPr>
        <w:t>seguimiento </w:t>
      </w:r>
      <w:r>
        <w:rPr>
          <w:color w:val="231F20"/>
          <w:sz w:val="22"/>
        </w:rPr>
        <w:t>oportuno al </w:t>
      </w:r>
      <w:r>
        <w:rPr>
          <w:color w:val="231F20"/>
          <w:spacing w:val="-4"/>
          <w:sz w:val="22"/>
        </w:rPr>
        <w:t>ejercicio </w:t>
      </w:r>
      <w:r>
        <w:rPr>
          <w:color w:val="231F20"/>
          <w:sz w:val="22"/>
        </w:rPr>
        <w:t>del </w:t>
      </w:r>
      <w:r>
        <w:rPr>
          <w:color w:val="231F20"/>
          <w:spacing w:val="-3"/>
          <w:sz w:val="22"/>
        </w:rPr>
        <w:t>gasto </w:t>
      </w:r>
      <w:r>
        <w:rPr>
          <w:color w:val="231F20"/>
          <w:sz w:val="22"/>
        </w:rPr>
        <w:t>y al </w:t>
      </w:r>
      <w:r>
        <w:rPr>
          <w:color w:val="231F20"/>
          <w:spacing w:val="-3"/>
          <w:sz w:val="22"/>
        </w:rPr>
        <w:t>desempeño </w:t>
      </w:r>
      <w:r>
        <w:rPr>
          <w:color w:val="231F20"/>
          <w:sz w:val="22"/>
        </w:rPr>
        <w:t>de los </w:t>
      </w:r>
      <w:r>
        <w:rPr>
          <w:color w:val="231F20"/>
          <w:spacing w:val="-3"/>
          <w:sz w:val="22"/>
        </w:rPr>
        <w:t>programas presupuestarios </w:t>
      </w:r>
      <w:r>
        <w:rPr>
          <w:color w:val="231F20"/>
          <w:sz w:val="22"/>
        </w:rPr>
        <w:t>de </w:t>
      </w:r>
      <w:r>
        <w:rPr>
          <w:color w:val="231F20"/>
          <w:spacing w:val="-3"/>
          <w:sz w:val="22"/>
        </w:rPr>
        <w:t>conformidad con </w:t>
      </w:r>
      <w:r>
        <w:rPr>
          <w:color w:val="231F20"/>
          <w:sz w:val="22"/>
        </w:rPr>
        <w:t>los </w:t>
      </w:r>
      <w:r>
        <w:rPr>
          <w:color w:val="231F20"/>
          <w:spacing w:val="-3"/>
          <w:sz w:val="22"/>
        </w:rPr>
        <w:t>objetivos </w:t>
      </w:r>
      <w:r>
        <w:rPr>
          <w:color w:val="231F20"/>
          <w:sz w:val="22"/>
        </w:rPr>
        <w:t>establecidos en la </w:t>
      </w:r>
      <w:r>
        <w:rPr>
          <w:color w:val="231F20"/>
          <w:spacing w:val="-3"/>
          <w:sz w:val="22"/>
        </w:rPr>
        <w:t>planeación, </w:t>
      </w:r>
      <w:r>
        <w:rPr>
          <w:color w:val="231F20"/>
          <w:sz w:val="22"/>
        </w:rPr>
        <w:t>ve- rificando la </w:t>
      </w:r>
      <w:r>
        <w:rPr>
          <w:color w:val="231F20"/>
          <w:spacing w:val="-3"/>
          <w:sz w:val="22"/>
        </w:rPr>
        <w:t>pertinencia </w:t>
      </w:r>
      <w:r>
        <w:rPr>
          <w:color w:val="231F20"/>
          <w:sz w:val="22"/>
        </w:rPr>
        <w:t>de los </w:t>
      </w:r>
      <w:r>
        <w:rPr>
          <w:color w:val="231F20"/>
          <w:spacing w:val="-3"/>
          <w:sz w:val="22"/>
        </w:rPr>
        <w:t>indicadores </w:t>
      </w:r>
      <w:r>
        <w:rPr>
          <w:color w:val="231F20"/>
          <w:sz w:val="22"/>
        </w:rPr>
        <w:t>establecidos.</w:t>
      </w:r>
    </w:p>
    <w:p>
      <w:pPr>
        <w:pStyle w:val="ListParagraph"/>
        <w:numPr>
          <w:ilvl w:val="0"/>
          <w:numId w:val="10"/>
        </w:numPr>
        <w:tabs>
          <w:tab w:pos="640" w:val="left" w:leader="none"/>
        </w:tabs>
        <w:spacing w:line="266" w:lineRule="auto" w:before="0" w:after="0"/>
        <w:ind w:left="639" w:right="1585" w:hanging="200"/>
        <w:jc w:val="both"/>
        <w:rPr>
          <w:sz w:val="22"/>
        </w:rPr>
      </w:pPr>
      <w:r>
        <w:rPr>
          <w:color w:val="231F20"/>
          <w:spacing w:val="-3"/>
          <w:sz w:val="22"/>
        </w:rPr>
        <w:t>Mejorar </w:t>
      </w:r>
      <w:r>
        <w:rPr>
          <w:color w:val="231F20"/>
          <w:sz w:val="22"/>
        </w:rPr>
        <w:t>la </w:t>
      </w:r>
      <w:r>
        <w:rPr>
          <w:color w:val="231F20"/>
          <w:spacing w:val="-3"/>
          <w:sz w:val="22"/>
        </w:rPr>
        <w:t>calidad </w:t>
      </w:r>
      <w:r>
        <w:rPr>
          <w:color w:val="231F20"/>
          <w:sz w:val="22"/>
        </w:rPr>
        <w:t>y </w:t>
      </w:r>
      <w:r>
        <w:rPr>
          <w:color w:val="231F20"/>
          <w:spacing w:val="-4"/>
          <w:sz w:val="22"/>
        </w:rPr>
        <w:t>transparencia </w:t>
      </w:r>
      <w:r>
        <w:rPr>
          <w:color w:val="231F20"/>
          <w:sz w:val="22"/>
        </w:rPr>
        <w:t>de la </w:t>
      </w:r>
      <w:r>
        <w:rPr>
          <w:color w:val="231F20"/>
          <w:spacing w:val="-4"/>
          <w:sz w:val="22"/>
        </w:rPr>
        <w:t>infor- </w:t>
      </w:r>
      <w:r>
        <w:rPr>
          <w:color w:val="231F20"/>
          <w:spacing w:val="-3"/>
          <w:sz w:val="22"/>
        </w:rPr>
        <w:t>mación</w:t>
      </w:r>
      <w:r>
        <w:rPr>
          <w:color w:val="231F20"/>
          <w:spacing w:val="-17"/>
          <w:sz w:val="22"/>
        </w:rPr>
        <w:t> </w:t>
      </w:r>
      <w:r>
        <w:rPr>
          <w:color w:val="231F20"/>
          <w:sz w:val="22"/>
        </w:rPr>
        <w:t>reportada</w:t>
      </w:r>
      <w:r>
        <w:rPr>
          <w:color w:val="231F20"/>
          <w:spacing w:val="-16"/>
          <w:sz w:val="22"/>
        </w:rPr>
        <w:t> </w:t>
      </w:r>
      <w:r>
        <w:rPr>
          <w:color w:val="231F20"/>
          <w:sz w:val="22"/>
        </w:rPr>
        <w:t>sobre</w:t>
      </w:r>
      <w:r>
        <w:rPr>
          <w:color w:val="231F20"/>
          <w:spacing w:val="-16"/>
          <w:sz w:val="22"/>
        </w:rPr>
        <w:t> </w:t>
      </w:r>
      <w:r>
        <w:rPr>
          <w:color w:val="231F20"/>
          <w:sz w:val="22"/>
        </w:rPr>
        <w:t>el</w:t>
      </w:r>
      <w:r>
        <w:rPr>
          <w:color w:val="231F20"/>
          <w:spacing w:val="-17"/>
          <w:sz w:val="22"/>
        </w:rPr>
        <w:t> </w:t>
      </w:r>
      <w:r>
        <w:rPr>
          <w:color w:val="231F20"/>
          <w:spacing w:val="-4"/>
          <w:sz w:val="22"/>
        </w:rPr>
        <w:t>ejercicio,</w:t>
      </w:r>
      <w:r>
        <w:rPr>
          <w:color w:val="231F20"/>
          <w:spacing w:val="-16"/>
          <w:sz w:val="22"/>
        </w:rPr>
        <w:t> </w:t>
      </w:r>
      <w:r>
        <w:rPr>
          <w:color w:val="231F20"/>
          <w:sz w:val="22"/>
        </w:rPr>
        <w:t>destino</w:t>
      </w:r>
      <w:r>
        <w:rPr>
          <w:color w:val="231F20"/>
          <w:spacing w:val="-16"/>
          <w:sz w:val="22"/>
        </w:rPr>
        <w:t> </w:t>
      </w:r>
      <w:r>
        <w:rPr>
          <w:color w:val="231F20"/>
          <w:sz w:val="22"/>
        </w:rPr>
        <w:t>y </w:t>
      </w:r>
      <w:r>
        <w:rPr>
          <w:color w:val="231F20"/>
          <w:spacing w:val="-3"/>
          <w:sz w:val="22"/>
        </w:rPr>
        <w:t>resultados</w:t>
      </w:r>
      <w:r>
        <w:rPr>
          <w:color w:val="231F20"/>
          <w:spacing w:val="-15"/>
          <w:sz w:val="22"/>
        </w:rPr>
        <w:t> </w:t>
      </w:r>
      <w:r>
        <w:rPr>
          <w:color w:val="231F20"/>
          <w:sz w:val="22"/>
        </w:rPr>
        <w:t>de</w:t>
      </w:r>
      <w:r>
        <w:rPr>
          <w:color w:val="231F20"/>
          <w:spacing w:val="-14"/>
          <w:sz w:val="22"/>
        </w:rPr>
        <w:t> </w:t>
      </w:r>
      <w:r>
        <w:rPr>
          <w:color w:val="231F20"/>
          <w:sz w:val="22"/>
        </w:rPr>
        <w:t>los</w:t>
      </w:r>
      <w:r>
        <w:rPr>
          <w:color w:val="231F20"/>
          <w:spacing w:val="-14"/>
          <w:sz w:val="22"/>
        </w:rPr>
        <w:t> </w:t>
      </w:r>
      <w:r>
        <w:rPr>
          <w:color w:val="231F20"/>
          <w:spacing w:val="-3"/>
          <w:sz w:val="22"/>
        </w:rPr>
        <w:t>recursos</w:t>
      </w:r>
      <w:r>
        <w:rPr>
          <w:color w:val="231F20"/>
          <w:spacing w:val="-14"/>
          <w:sz w:val="22"/>
        </w:rPr>
        <w:t> </w:t>
      </w:r>
      <w:r>
        <w:rPr>
          <w:color w:val="231F20"/>
          <w:spacing w:val="-3"/>
          <w:sz w:val="22"/>
        </w:rPr>
        <w:t>federales</w:t>
      </w:r>
      <w:r>
        <w:rPr>
          <w:color w:val="231F20"/>
          <w:spacing w:val="-14"/>
          <w:sz w:val="22"/>
        </w:rPr>
        <w:t> </w:t>
      </w:r>
      <w:r>
        <w:rPr>
          <w:color w:val="231F20"/>
          <w:spacing w:val="-3"/>
          <w:sz w:val="22"/>
        </w:rPr>
        <w:t>transferi- </w:t>
      </w:r>
      <w:r>
        <w:rPr>
          <w:color w:val="231F20"/>
          <w:sz w:val="22"/>
        </w:rPr>
        <w:t>dos y</w:t>
      </w:r>
      <w:r>
        <w:rPr>
          <w:color w:val="231F20"/>
          <w:spacing w:val="-21"/>
          <w:sz w:val="22"/>
        </w:rPr>
        <w:t> </w:t>
      </w:r>
      <w:r>
        <w:rPr>
          <w:color w:val="231F20"/>
          <w:sz w:val="22"/>
        </w:rPr>
        <w:t>estatales.</w:t>
      </w:r>
    </w:p>
    <w:p>
      <w:pPr>
        <w:pStyle w:val="ListParagraph"/>
        <w:numPr>
          <w:ilvl w:val="0"/>
          <w:numId w:val="10"/>
        </w:numPr>
        <w:tabs>
          <w:tab w:pos="640" w:val="left" w:leader="none"/>
        </w:tabs>
        <w:spacing w:line="266" w:lineRule="auto" w:before="0" w:after="0"/>
        <w:ind w:left="639" w:right="1585" w:hanging="200"/>
        <w:jc w:val="both"/>
        <w:rPr>
          <w:sz w:val="22"/>
        </w:rPr>
      </w:pPr>
      <w:r>
        <w:rPr>
          <w:color w:val="231F20"/>
          <w:spacing w:val="-3"/>
          <w:sz w:val="22"/>
        </w:rPr>
        <w:t>Establecer políticas </w:t>
      </w:r>
      <w:r>
        <w:rPr>
          <w:color w:val="231F20"/>
          <w:sz w:val="22"/>
        </w:rPr>
        <w:t>y </w:t>
      </w:r>
      <w:r>
        <w:rPr>
          <w:color w:val="231F20"/>
          <w:spacing w:val="-4"/>
          <w:sz w:val="22"/>
        </w:rPr>
        <w:t>procedimientos </w:t>
      </w:r>
      <w:r>
        <w:rPr>
          <w:color w:val="231F20"/>
          <w:spacing w:val="-3"/>
          <w:sz w:val="22"/>
        </w:rPr>
        <w:t>para implementar </w:t>
      </w:r>
      <w:r>
        <w:rPr>
          <w:color w:val="231F20"/>
          <w:sz w:val="22"/>
        </w:rPr>
        <w:t>un </w:t>
      </w:r>
      <w:r>
        <w:rPr>
          <w:color w:val="231F20"/>
          <w:spacing w:val="-4"/>
          <w:sz w:val="22"/>
        </w:rPr>
        <w:t>sistema único </w:t>
      </w:r>
      <w:r>
        <w:rPr>
          <w:color w:val="231F20"/>
          <w:sz w:val="22"/>
        </w:rPr>
        <w:t>para el moni- </w:t>
      </w:r>
      <w:r>
        <w:rPr>
          <w:color w:val="231F20"/>
          <w:spacing w:val="-3"/>
          <w:sz w:val="22"/>
        </w:rPr>
        <w:t>toreo </w:t>
      </w:r>
      <w:r>
        <w:rPr>
          <w:color w:val="231F20"/>
          <w:sz w:val="22"/>
        </w:rPr>
        <w:t>y propuestas de </w:t>
      </w:r>
      <w:r>
        <w:rPr>
          <w:color w:val="231F20"/>
          <w:spacing w:val="-3"/>
          <w:sz w:val="22"/>
        </w:rPr>
        <w:t>mejora </w:t>
      </w:r>
      <w:r>
        <w:rPr>
          <w:color w:val="231F20"/>
          <w:sz w:val="22"/>
        </w:rPr>
        <w:t>del </w:t>
      </w:r>
      <w:r>
        <w:rPr>
          <w:color w:val="231F20"/>
          <w:spacing w:val="-3"/>
          <w:sz w:val="22"/>
        </w:rPr>
        <w:t>gasto </w:t>
      </w:r>
      <w:r>
        <w:rPr>
          <w:color w:val="231F20"/>
          <w:sz w:val="22"/>
        </w:rPr>
        <w:t>ope- </w:t>
      </w:r>
      <w:r>
        <w:rPr>
          <w:color w:val="231F20"/>
          <w:spacing w:val="-3"/>
          <w:sz w:val="22"/>
        </w:rPr>
        <w:t>rativo</w:t>
      </w:r>
      <w:r>
        <w:rPr>
          <w:color w:val="231F20"/>
          <w:spacing w:val="-14"/>
          <w:sz w:val="22"/>
        </w:rPr>
        <w:t> </w:t>
      </w:r>
      <w:r>
        <w:rPr>
          <w:color w:val="231F20"/>
          <w:sz w:val="22"/>
        </w:rPr>
        <w:t>y</w:t>
      </w:r>
      <w:r>
        <w:rPr>
          <w:color w:val="231F20"/>
          <w:spacing w:val="-13"/>
          <w:sz w:val="22"/>
        </w:rPr>
        <w:t> </w:t>
      </w:r>
      <w:r>
        <w:rPr>
          <w:color w:val="231F20"/>
          <w:sz w:val="22"/>
        </w:rPr>
        <w:t>de</w:t>
      </w:r>
      <w:r>
        <w:rPr>
          <w:color w:val="231F20"/>
          <w:spacing w:val="-13"/>
          <w:sz w:val="22"/>
        </w:rPr>
        <w:t> </w:t>
      </w:r>
      <w:r>
        <w:rPr>
          <w:color w:val="231F20"/>
          <w:spacing w:val="-4"/>
          <w:sz w:val="22"/>
        </w:rPr>
        <w:t>inversión,</w:t>
      </w:r>
      <w:r>
        <w:rPr>
          <w:color w:val="231F20"/>
          <w:spacing w:val="-13"/>
          <w:sz w:val="22"/>
        </w:rPr>
        <w:t> </w:t>
      </w:r>
      <w:r>
        <w:rPr>
          <w:color w:val="231F20"/>
          <w:sz w:val="22"/>
        </w:rPr>
        <w:t>a</w:t>
      </w:r>
      <w:r>
        <w:rPr>
          <w:color w:val="231F20"/>
          <w:spacing w:val="-13"/>
          <w:sz w:val="22"/>
        </w:rPr>
        <w:t> </w:t>
      </w:r>
      <w:r>
        <w:rPr>
          <w:color w:val="231F20"/>
          <w:sz w:val="22"/>
        </w:rPr>
        <w:t>partir</w:t>
      </w:r>
      <w:r>
        <w:rPr>
          <w:color w:val="231F20"/>
          <w:spacing w:val="-14"/>
          <w:sz w:val="22"/>
        </w:rPr>
        <w:t> </w:t>
      </w:r>
      <w:r>
        <w:rPr>
          <w:color w:val="231F20"/>
          <w:sz w:val="22"/>
        </w:rPr>
        <w:t>del</w:t>
      </w:r>
      <w:r>
        <w:rPr>
          <w:color w:val="231F20"/>
          <w:spacing w:val="-13"/>
          <w:sz w:val="22"/>
        </w:rPr>
        <w:t> </w:t>
      </w:r>
      <w:r>
        <w:rPr>
          <w:color w:val="231F20"/>
          <w:spacing w:val="-3"/>
          <w:sz w:val="22"/>
        </w:rPr>
        <w:t>diseño</w:t>
      </w:r>
      <w:r>
        <w:rPr>
          <w:color w:val="231F20"/>
          <w:spacing w:val="-13"/>
          <w:sz w:val="22"/>
        </w:rPr>
        <w:t> </w:t>
      </w:r>
      <w:r>
        <w:rPr>
          <w:color w:val="231F20"/>
          <w:sz w:val="22"/>
        </w:rPr>
        <w:t>de</w:t>
      </w:r>
      <w:r>
        <w:rPr>
          <w:color w:val="231F20"/>
          <w:spacing w:val="-13"/>
          <w:sz w:val="22"/>
        </w:rPr>
        <w:t> </w:t>
      </w:r>
      <w:r>
        <w:rPr>
          <w:color w:val="231F20"/>
          <w:sz w:val="22"/>
        </w:rPr>
        <w:t>los </w:t>
      </w:r>
      <w:r>
        <w:rPr>
          <w:color w:val="231F20"/>
          <w:spacing w:val="-3"/>
          <w:sz w:val="22"/>
        </w:rPr>
        <w:t>programas </w:t>
      </w:r>
      <w:r>
        <w:rPr>
          <w:color w:val="231F20"/>
          <w:sz w:val="22"/>
        </w:rPr>
        <w:t>y </w:t>
      </w:r>
      <w:r>
        <w:rPr>
          <w:color w:val="231F20"/>
          <w:spacing w:val="-3"/>
          <w:sz w:val="22"/>
        </w:rPr>
        <w:t>proyectos </w:t>
      </w:r>
      <w:r>
        <w:rPr>
          <w:color w:val="231F20"/>
          <w:sz w:val="22"/>
        </w:rPr>
        <w:t>en </w:t>
      </w:r>
      <w:r>
        <w:rPr>
          <w:color w:val="231F20"/>
          <w:spacing w:val="-3"/>
          <w:sz w:val="22"/>
        </w:rPr>
        <w:t>todas las etapas </w:t>
      </w:r>
      <w:r>
        <w:rPr>
          <w:color w:val="231F20"/>
          <w:sz w:val="22"/>
        </w:rPr>
        <w:t>del </w:t>
      </w:r>
      <w:r>
        <w:rPr>
          <w:color w:val="231F20"/>
          <w:spacing w:val="-3"/>
          <w:sz w:val="22"/>
        </w:rPr>
        <w:t>ciclo</w:t>
      </w:r>
      <w:r>
        <w:rPr>
          <w:color w:val="231F20"/>
          <w:spacing w:val="-18"/>
          <w:sz w:val="22"/>
        </w:rPr>
        <w:t> </w:t>
      </w:r>
      <w:r>
        <w:rPr>
          <w:color w:val="231F20"/>
          <w:spacing w:val="-3"/>
          <w:sz w:val="22"/>
        </w:rPr>
        <w:t>presupuestario.</w:t>
      </w:r>
    </w:p>
    <w:p>
      <w:pPr>
        <w:pStyle w:val="ListParagraph"/>
        <w:numPr>
          <w:ilvl w:val="0"/>
          <w:numId w:val="10"/>
        </w:numPr>
        <w:tabs>
          <w:tab w:pos="640" w:val="left" w:leader="none"/>
        </w:tabs>
        <w:spacing w:line="266" w:lineRule="auto" w:before="0" w:after="0"/>
        <w:ind w:left="639" w:right="1584" w:hanging="200"/>
        <w:jc w:val="both"/>
        <w:rPr>
          <w:sz w:val="22"/>
        </w:rPr>
      </w:pPr>
      <w:r>
        <w:rPr>
          <w:color w:val="231F20"/>
          <w:spacing w:val="-4"/>
          <w:sz w:val="22"/>
        </w:rPr>
        <w:t>Promover </w:t>
      </w:r>
      <w:r>
        <w:rPr>
          <w:color w:val="231F20"/>
          <w:spacing w:val="-3"/>
          <w:sz w:val="22"/>
        </w:rPr>
        <w:t>estrategias </w:t>
      </w:r>
      <w:r>
        <w:rPr>
          <w:color w:val="231F20"/>
          <w:sz w:val="22"/>
        </w:rPr>
        <w:t>para </w:t>
      </w:r>
      <w:r>
        <w:rPr>
          <w:color w:val="231F20"/>
          <w:spacing w:val="-3"/>
          <w:sz w:val="22"/>
        </w:rPr>
        <w:t>mejorar </w:t>
      </w:r>
      <w:r>
        <w:rPr>
          <w:color w:val="231F20"/>
          <w:sz w:val="22"/>
        </w:rPr>
        <w:t>los pro- </w:t>
      </w:r>
      <w:r>
        <w:rPr>
          <w:color w:val="231F20"/>
          <w:spacing w:val="-3"/>
          <w:sz w:val="22"/>
        </w:rPr>
        <w:t>cesos </w:t>
      </w:r>
      <w:r>
        <w:rPr>
          <w:color w:val="231F20"/>
          <w:sz w:val="22"/>
        </w:rPr>
        <w:t>de </w:t>
      </w:r>
      <w:r>
        <w:rPr>
          <w:color w:val="231F20"/>
          <w:spacing w:val="-3"/>
          <w:sz w:val="22"/>
        </w:rPr>
        <w:t>contratación </w:t>
      </w:r>
      <w:r>
        <w:rPr>
          <w:color w:val="231F20"/>
          <w:sz w:val="22"/>
        </w:rPr>
        <w:t>de </w:t>
      </w:r>
      <w:r>
        <w:rPr>
          <w:color w:val="231F20"/>
          <w:spacing w:val="-3"/>
          <w:sz w:val="22"/>
        </w:rPr>
        <w:t>adquisiciones </w:t>
      </w:r>
      <w:r>
        <w:rPr>
          <w:color w:val="231F20"/>
          <w:sz w:val="22"/>
        </w:rPr>
        <w:t>y de obra </w:t>
      </w:r>
      <w:r>
        <w:rPr>
          <w:color w:val="231F20"/>
          <w:spacing w:val="-3"/>
          <w:sz w:val="22"/>
        </w:rPr>
        <w:t>pública </w:t>
      </w:r>
      <w:r>
        <w:rPr>
          <w:color w:val="231F20"/>
          <w:sz w:val="22"/>
        </w:rPr>
        <w:t>a partir de </w:t>
      </w:r>
      <w:r>
        <w:rPr>
          <w:color w:val="231F20"/>
          <w:spacing w:val="-3"/>
          <w:sz w:val="22"/>
        </w:rPr>
        <w:t>su fundamento legal, con </w:t>
      </w:r>
      <w:r>
        <w:rPr>
          <w:color w:val="231F20"/>
          <w:sz w:val="22"/>
        </w:rPr>
        <w:t>la </w:t>
      </w:r>
      <w:r>
        <w:rPr>
          <w:color w:val="231F20"/>
          <w:spacing w:val="-3"/>
          <w:sz w:val="22"/>
        </w:rPr>
        <w:t>finalidad </w:t>
      </w:r>
      <w:r>
        <w:rPr>
          <w:color w:val="231F20"/>
          <w:sz w:val="22"/>
        </w:rPr>
        <w:t>de </w:t>
      </w:r>
      <w:r>
        <w:rPr>
          <w:color w:val="231F20"/>
          <w:spacing w:val="-3"/>
          <w:sz w:val="22"/>
        </w:rPr>
        <w:t>mejorar </w:t>
      </w:r>
      <w:r>
        <w:rPr>
          <w:color w:val="231F20"/>
          <w:sz w:val="22"/>
        </w:rPr>
        <w:t>el </w:t>
      </w:r>
      <w:r>
        <w:rPr>
          <w:color w:val="231F20"/>
          <w:spacing w:val="-4"/>
          <w:sz w:val="22"/>
        </w:rPr>
        <w:t>ejercicio </w:t>
      </w:r>
      <w:r>
        <w:rPr>
          <w:color w:val="231F20"/>
          <w:sz w:val="22"/>
        </w:rPr>
        <w:t>de los </w:t>
      </w:r>
      <w:r>
        <w:rPr>
          <w:color w:val="231F20"/>
          <w:spacing w:val="-3"/>
          <w:sz w:val="22"/>
        </w:rPr>
        <w:t>recursos</w:t>
      </w:r>
      <w:r>
        <w:rPr>
          <w:color w:val="231F20"/>
          <w:spacing w:val="-10"/>
          <w:sz w:val="22"/>
        </w:rPr>
        <w:t> </w:t>
      </w:r>
      <w:r>
        <w:rPr>
          <w:color w:val="231F20"/>
          <w:spacing w:val="-3"/>
          <w:sz w:val="22"/>
        </w:rPr>
        <w:t>públicos.</w:t>
      </w:r>
    </w:p>
    <w:p>
      <w:pPr>
        <w:pStyle w:val="ListParagraph"/>
        <w:numPr>
          <w:ilvl w:val="0"/>
          <w:numId w:val="10"/>
        </w:numPr>
        <w:tabs>
          <w:tab w:pos="640" w:val="left" w:leader="none"/>
        </w:tabs>
        <w:spacing w:line="266" w:lineRule="auto" w:before="0" w:after="0"/>
        <w:ind w:left="639" w:right="1585" w:hanging="200"/>
        <w:jc w:val="both"/>
        <w:rPr>
          <w:sz w:val="22"/>
        </w:rPr>
      </w:pPr>
      <w:r>
        <w:rPr>
          <w:color w:val="231F20"/>
          <w:spacing w:val="-3"/>
          <w:sz w:val="22"/>
        </w:rPr>
        <w:t>Diseñar </w:t>
      </w:r>
      <w:r>
        <w:rPr>
          <w:color w:val="231F20"/>
          <w:sz w:val="22"/>
        </w:rPr>
        <w:t>e </w:t>
      </w:r>
      <w:r>
        <w:rPr>
          <w:color w:val="231F20"/>
          <w:spacing w:val="-3"/>
          <w:sz w:val="22"/>
        </w:rPr>
        <w:t>implementar </w:t>
      </w:r>
      <w:r>
        <w:rPr>
          <w:color w:val="231F20"/>
          <w:sz w:val="22"/>
        </w:rPr>
        <w:t>un modelo </w:t>
      </w:r>
      <w:r>
        <w:rPr>
          <w:color w:val="231F20"/>
          <w:spacing w:val="-4"/>
          <w:sz w:val="22"/>
        </w:rPr>
        <w:t>sintético </w:t>
      </w:r>
      <w:r>
        <w:rPr>
          <w:color w:val="231F20"/>
          <w:sz w:val="22"/>
        </w:rPr>
        <w:t>de </w:t>
      </w:r>
      <w:r>
        <w:rPr>
          <w:color w:val="231F20"/>
          <w:spacing w:val="-3"/>
          <w:sz w:val="22"/>
        </w:rPr>
        <w:t>información </w:t>
      </w:r>
      <w:r>
        <w:rPr>
          <w:color w:val="231F20"/>
          <w:sz w:val="22"/>
        </w:rPr>
        <w:t>de </w:t>
      </w:r>
      <w:r>
        <w:rPr>
          <w:color w:val="231F20"/>
          <w:spacing w:val="-3"/>
          <w:sz w:val="22"/>
        </w:rPr>
        <w:t>desempeño </w:t>
      </w:r>
      <w:r>
        <w:rPr>
          <w:color w:val="231F20"/>
          <w:sz w:val="22"/>
        </w:rPr>
        <w:t>derivado del </w:t>
      </w:r>
      <w:r>
        <w:rPr>
          <w:color w:val="231F20"/>
          <w:spacing w:val="-4"/>
          <w:sz w:val="22"/>
        </w:rPr>
        <w:t>seguimiento </w:t>
      </w:r>
      <w:r>
        <w:rPr>
          <w:color w:val="231F20"/>
          <w:sz w:val="22"/>
        </w:rPr>
        <w:t>y la </w:t>
      </w:r>
      <w:r>
        <w:rPr>
          <w:color w:val="231F20"/>
          <w:spacing w:val="-3"/>
          <w:sz w:val="22"/>
        </w:rPr>
        <w:t>evaluación, </w:t>
      </w:r>
      <w:r>
        <w:rPr>
          <w:color w:val="231F20"/>
          <w:sz w:val="22"/>
        </w:rPr>
        <w:t>para la </w:t>
      </w:r>
      <w:r>
        <w:rPr>
          <w:color w:val="231F20"/>
          <w:spacing w:val="-3"/>
          <w:sz w:val="22"/>
        </w:rPr>
        <w:t>toma </w:t>
      </w:r>
      <w:r>
        <w:rPr>
          <w:color w:val="231F20"/>
          <w:sz w:val="22"/>
        </w:rPr>
        <w:t>de </w:t>
      </w:r>
      <w:r>
        <w:rPr>
          <w:color w:val="231F20"/>
          <w:spacing w:val="-3"/>
          <w:sz w:val="22"/>
        </w:rPr>
        <w:t>decisiones </w:t>
      </w:r>
      <w:r>
        <w:rPr>
          <w:color w:val="231F20"/>
          <w:sz w:val="22"/>
        </w:rPr>
        <w:t>de </w:t>
      </w:r>
      <w:r>
        <w:rPr>
          <w:color w:val="231F20"/>
          <w:spacing w:val="-3"/>
          <w:sz w:val="22"/>
        </w:rPr>
        <w:t>política </w:t>
      </w:r>
      <w:r>
        <w:rPr>
          <w:color w:val="231F20"/>
          <w:sz w:val="22"/>
        </w:rPr>
        <w:t>y</w:t>
      </w:r>
      <w:r>
        <w:rPr>
          <w:color w:val="231F20"/>
          <w:spacing w:val="-34"/>
          <w:sz w:val="22"/>
        </w:rPr>
        <w:t> </w:t>
      </w:r>
      <w:r>
        <w:rPr>
          <w:color w:val="231F20"/>
          <w:spacing w:val="-3"/>
          <w:sz w:val="22"/>
        </w:rPr>
        <w:t>presupuestales.</w:t>
      </w:r>
    </w:p>
    <w:p>
      <w:pPr>
        <w:pStyle w:val="ListParagraph"/>
        <w:numPr>
          <w:ilvl w:val="0"/>
          <w:numId w:val="10"/>
        </w:numPr>
        <w:tabs>
          <w:tab w:pos="640" w:val="left" w:leader="none"/>
        </w:tabs>
        <w:spacing w:line="266" w:lineRule="auto" w:before="0" w:after="0"/>
        <w:ind w:left="639" w:right="1585" w:hanging="200"/>
        <w:jc w:val="both"/>
        <w:rPr>
          <w:sz w:val="22"/>
        </w:rPr>
      </w:pPr>
      <w:r>
        <w:rPr>
          <w:color w:val="231F20"/>
          <w:spacing w:val="-3"/>
          <w:sz w:val="22"/>
        </w:rPr>
        <w:t>Fomentar </w:t>
      </w:r>
      <w:r>
        <w:rPr>
          <w:color w:val="231F20"/>
          <w:sz w:val="22"/>
        </w:rPr>
        <w:t>el </w:t>
      </w:r>
      <w:r>
        <w:rPr>
          <w:color w:val="231F20"/>
          <w:spacing w:val="-2"/>
          <w:sz w:val="22"/>
        </w:rPr>
        <w:t>uso </w:t>
      </w:r>
      <w:r>
        <w:rPr>
          <w:color w:val="231F20"/>
          <w:sz w:val="22"/>
        </w:rPr>
        <w:t>de la </w:t>
      </w:r>
      <w:r>
        <w:rPr>
          <w:color w:val="231F20"/>
          <w:spacing w:val="-3"/>
          <w:sz w:val="22"/>
        </w:rPr>
        <w:t>información derivada </w:t>
      </w:r>
      <w:r>
        <w:rPr>
          <w:color w:val="231F20"/>
          <w:sz w:val="22"/>
        </w:rPr>
        <w:t>del </w:t>
      </w:r>
      <w:r>
        <w:rPr>
          <w:color w:val="231F20"/>
          <w:spacing w:val="-4"/>
          <w:sz w:val="22"/>
        </w:rPr>
        <w:t>seguimiento </w:t>
      </w:r>
      <w:r>
        <w:rPr>
          <w:color w:val="231F20"/>
          <w:sz w:val="22"/>
        </w:rPr>
        <w:t>y el </w:t>
      </w:r>
      <w:r>
        <w:rPr>
          <w:color w:val="231F20"/>
          <w:spacing w:val="-3"/>
          <w:sz w:val="22"/>
        </w:rPr>
        <w:t>monitoreo </w:t>
      </w:r>
      <w:r>
        <w:rPr>
          <w:color w:val="231F20"/>
          <w:sz w:val="22"/>
        </w:rPr>
        <w:t>para la mejo- ra del </w:t>
      </w:r>
      <w:r>
        <w:rPr>
          <w:color w:val="231F20"/>
          <w:spacing w:val="-3"/>
          <w:sz w:val="22"/>
        </w:rPr>
        <w:t>diseño </w:t>
      </w:r>
      <w:r>
        <w:rPr>
          <w:color w:val="231F20"/>
          <w:sz w:val="22"/>
        </w:rPr>
        <w:t>de los </w:t>
      </w:r>
      <w:r>
        <w:rPr>
          <w:color w:val="231F20"/>
          <w:spacing w:val="-3"/>
          <w:sz w:val="22"/>
        </w:rPr>
        <w:t>programas </w:t>
      </w:r>
      <w:r>
        <w:rPr>
          <w:color w:val="231F20"/>
          <w:sz w:val="22"/>
        </w:rPr>
        <w:t>y la </w:t>
      </w:r>
      <w:r>
        <w:rPr>
          <w:color w:val="231F20"/>
          <w:spacing w:val="-3"/>
          <w:sz w:val="22"/>
        </w:rPr>
        <w:t>toma </w:t>
      </w:r>
      <w:r>
        <w:rPr>
          <w:color w:val="231F20"/>
          <w:sz w:val="22"/>
        </w:rPr>
        <w:t>de </w:t>
      </w:r>
      <w:r>
        <w:rPr>
          <w:color w:val="231F20"/>
          <w:spacing w:val="-3"/>
          <w:sz w:val="22"/>
        </w:rPr>
        <w:t>decisiones</w:t>
      </w:r>
      <w:r>
        <w:rPr>
          <w:color w:val="231F20"/>
          <w:spacing w:val="-11"/>
          <w:sz w:val="22"/>
        </w:rPr>
        <w:t> </w:t>
      </w:r>
      <w:r>
        <w:rPr>
          <w:color w:val="231F20"/>
          <w:sz w:val="22"/>
        </w:rPr>
        <w:t>de</w:t>
      </w:r>
      <w:r>
        <w:rPr>
          <w:color w:val="231F20"/>
          <w:spacing w:val="-10"/>
          <w:sz w:val="22"/>
        </w:rPr>
        <w:t> </w:t>
      </w:r>
      <w:r>
        <w:rPr>
          <w:color w:val="231F20"/>
          <w:spacing w:val="-3"/>
          <w:sz w:val="22"/>
        </w:rPr>
        <w:t>política</w:t>
      </w:r>
      <w:r>
        <w:rPr>
          <w:color w:val="231F20"/>
          <w:spacing w:val="-10"/>
          <w:sz w:val="22"/>
        </w:rPr>
        <w:t> </w:t>
      </w:r>
      <w:r>
        <w:rPr>
          <w:color w:val="231F20"/>
          <w:sz w:val="22"/>
        </w:rPr>
        <w:t>y</w:t>
      </w:r>
      <w:r>
        <w:rPr>
          <w:color w:val="231F20"/>
          <w:spacing w:val="-10"/>
          <w:sz w:val="22"/>
        </w:rPr>
        <w:t> </w:t>
      </w:r>
      <w:r>
        <w:rPr>
          <w:color w:val="231F20"/>
          <w:spacing w:val="-3"/>
          <w:sz w:val="22"/>
        </w:rPr>
        <w:t>presupuestarias,</w:t>
      </w:r>
      <w:r>
        <w:rPr>
          <w:color w:val="231F20"/>
          <w:spacing w:val="-10"/>
          <w:sz w:val="22"/>
        </w:rPr>
        <w:t> </w:t>
      </w:r>
      <w:r>
        <w:rPr>
          <w:color w:val="231F20"/>
          <w:sz w:val="22"/>
        </w:rPr>
        <w:t>a</w:t>
      </w:r>
      <w:r>
        <w:rPr>
          <w:color w:val="231F20"/>
          <w:spacing w:val="-10"/>
          <w:sz w:val="22"/>
        </w:rPr>
        <w:t> </w:t>
      </w:r>
      <w:r>
        <w:rPr>
          <w:color w:val="231F20"/>
          <w:sz w:val="22"/>
        </w:rPr>
        <w:t>fin de evitar</w:t>
      </w:r>
      <w:r>
        <w:rPr>
          <w:color w:val="231F20"/>
          <w:spacing w:val="-20"/>
          <w:sz w:val="22"/>
        </w:rPr>
        <w:t> </w:t>
      </w:r>
      <w:r>
        <w:rPr>
          <w:color w:val="231F20"/>
          <w:spacing w:val="-3"/>
          <w:sz w:val="22"/>
        </w:rPr>
        <w:t>subejercicios.</w:t>
      </w:r>
    </w:p>
    <w:p>
      <w:pPr>
        <w:spacing w:after="0" w:line="266" w:lineRule="auto"/>
        <w:jc w:val="both"/>
        <w:rPr>
          <w:sz w:val="22"/>
        </w:rPr>
        <w:sectPr>
          <w:headerReference w:type="default" r:id="rId174"/>
          <w:footerReference w:type="default" r:id="rId175"/>
          <w:footerReference w:type="even" r:id="rId176"/>
          <w:pgSz w:w="10490" w:h="15880"/>
          <w:pgMar w:header="0" w:footer="1094" w:top="900" w:bottom="1280" w:left="0" w:right="0"/>
          <w:pgNumType w:start="49"/>
          <w:cols w:num="2" w:equalWidth="0">
            <w:col w:w="4728" w:space="40"/>
            <w:col w:w="5722"/>
          </w:cols>
        </w:sectPr>
      </w:pPr>
    </w:p>
    <w:p>
      <w:pPr>
        <w:pStyle w:val="BodyText"/>
        <w:spacing w:line="259" w:lineRule="auto" w:before="62"/>
        <w:ind w:left="1587"/>
        <w:jc w:val="both"/>
      </w:pPr>
      <w:r>
        <w:rPr>
          <w:rFonts w:ascii="Calibri" w:hAnsi="Calibri"/>
          <w:color w:val="231F20"/>
        </w:rPr>
        <w:t>Estrategia </w:t>
      </w:r>
      <w:r>
        <w:rPr>
          <w:rFonts w:ascii="Calibri" w:hAnsi="Calibri"/>
          <w:color w:val="231F20"/>
          <w:spacing w:val="-3"/>
        </w:rPr>
        <w:t>5.6. </w:t>
      </w:r>
      <w:r>
        <w:rPr>
          <w:color w:val="231F20"/>
          <w:spacing w:val="-3"/>
        </w:rPr>
        <w:t>Mejorar </w:t>
      </w:r>
      <w:r>
        <w:rPr>
          <w:color w:val="231F20"/>
        </w:rPr>
        <w:t>el </w:t>
      </w:r>
      <w:r>
        <w:rPr>
          <w:color w:val="231F20"/>
          <w:spacing w:val="-3"/>
        </w:rPr>
        <w:t>desempeño </w:t>
      </w:r>
      <w:r>
        <w:rPr>
          <w:color w:val="231F20"/>
        </w:rPr>
        <w:t>de los</w:t>
      </w:r>
      <w:r>
        <w:rPr>
          <w:color w:val="231F20"/>
          <w:spacing w:val="-36"/>
        </w:rPr>
        <w:t> </w:t>
      </w:r>
      <w:r>
        <w:rPr>
          <w:color w:val="231F20"/>
        </w:rPr>
        <w:t>pro- </w:t>
      </w:r>
      <w:r>
        <w:rPr>
          <w:color w:val="231F20"/>
          <w:spacing w:val="-3"/>
        </w:rPr>
        <w:t>gramas</w:t>
      </w:r>
      <w:r>
        <w:rPr>
          <w:color w:val="231F20"/>
          <w:spacing w:val="-21"/>
        </w:rPr>
        <w:t> </w:t>
      </w:r>
      <w:r>
        <w:rPr>
          <w:color w:val="231F20"/>
        </w:rPr>
        <w:t>a</w:t>
      </w:r>
      <w:r>
        <w:rPr>
          <w:color w:val="231F20"/>
          <w:spacing w:val="-21"/>
        </w:rPr>
        <w:t> </w:t>
      </w:r>
      <w:r>
        <w:rPr>
          <w:color w:val="231F20"/>
        </w:rPr>
        <w:t>partir</w:t>
      </w:r>
      <w:r>
        <w:rPr>
          <w:color w:val="231F20"/>
          <w:spacing w:val="-21"/>
        </w:rPr>
        <w:t> </w:t>
      </w:r>
      <w:r>
        <w:rPr>
          <w:color w:val="231F20"/>
        </w:rPr>
        <w:t>del</w:t>
      </w:r>
      <w:r>
        <w:rPr>
          <w:color w:val="231F20"/>
          <w:spacing w:val="-21"/>
        </w:rPr>
        <w:t> </w:t>
      </w:r>
      <w:r>
        <w:rPr>
          <w:color w:val="231F20"/>
          <w:spacing w:val="-2"/>
        </w:rPr>
        <w:t>uso</w:t>
      </w:r>
      <w:r>
        <w:rPr>
          <w:color w:val="231F20"/>
          <w:spacing w:val="-21"/>
        </w:rPr>
        <w:t> </w:t>
      </w:r>
      <w:r>
        <w:rPr>
          <w:color w:val="231F20"/>
        </w:rPr>
        <w:t>de</w:t>
      </w:r>
      <w:r>
        <w:rPr>
          <w:color w:val="231F20"/>
          <w:spacing w:val="-20"/>
        </w:rPr>
        <w:t> </w:t>
      </w:r>
      <w:r>
        <w:rPr>
          <w:color w:val="231F20"/>
        </w:rPr>
        <w:t>los</w:t>
      </w:r>
      <w:r>
        <w:rPr>
          <w:color w:val="231F20"/>
          <w:spacing w:val="-21"/>
        </w:rPr>
        <w:t> </w:t>
      </w:r>
      <w:r>
        <w:rPr>
          <w:color w:val="231F20"/>
          <w:spacing w:val="-3"/>
        </w:rPr>
        <w:t>resultados</w:t>
      </w:r>
      <w:r>
        <w:rPr>
          <w:color w:val="231F20"/>
          <w:spacing w:val="-21"/>
        </w:rPr>
        <w:t> </w:t>
      </w:r>
      <w:r>
        <w:rPr>
          <w:color w:val="231F20"/>
        </w:rPr>
        <w:t>de</w:t>
      </w:r>
      <w:r>
        <w:rPr>
          <w:color w:val="231F20"/>
          <w:spacing w:val="-21"/>
        </w:rPr>
        <w:t> </w:t>
      </w:r>
      <w:r>
        <w:rPr>
          <w:color w:val="231F20"/>
          <w:spacing w:val="-3"/>
        </w:rPr>
        <w:t>las</w:t>
      </w:r>
      <w:r>
        <w:rPr>
          <w:color w:val="231F20"/>
          <w:spacing w:val="-21"/>
        </w:rPr>
        <w:t> </w:t>
      </w:r>
      <w:r>
        <w:rPr>
          <w:color w:val="231F20"/>
        </w:rPr>
        <w:t>eva- </w:t>
      </w:r>
      <w:r>
        <w:rPr>
          <w:color w:val="231F20"/>
          <w:spacing w:val="-3"/>
        </w:rPr>
        <w:t>luaciones </w:t>
      </w:r>
      <w:r>
        <w:rPr>
          <w:color w:val="231F20"/>
        </w:rPr>
        <w:t>del</w:t>
      </w:r>
      <w:r>
        <w:rPr>
          <w:color w:val="231F20"/>
          <w:spacing w:val="-15"/>
        </w:rPr>
        <w:t> </w:t>
      </w:r>
      <w:r>
        <w:rPr>
          <w:color w:val="231F20"/>
          <w:spacing w:val="-3"/>
        </w:rPr>
        <w:t>desempeño:</w:t>
      </w:r>
    </w:p>
    <w:p>
      <w:pPr>
        <w:pStyle w:val="ListParagraph"/>
        <w:numPr>
          <w:ilvl w:val="1"/>
          <w:numId w:val="10"/>
        </w:numPr>
        <w:tabs>
          <w:tab w:pos="2028" w:val="left" w:leader="none"/>
        </w:tabs>
        <w:spacing w:line="266" w:lineRule="auto" w:before="8" w:after="0"/>
        <w:ind w:left="2027" w:right="0" w:hanging="200"/>
        <w:jc w:val="both"/>
        <w:rPr>
          <w:sz w:val="22"/>
        </w:rPr>
      </w:pPr>
      <w:r>
        <w:rPr>
          <w:color w:val="231F20"/>
          <w:sz w:val="22"/>
        </w:rPr>
        <w:t>Consolidar el Sistema de Evaluación del Desempeño, incluyendo el gasto federali- zado.</w:t>
      </w:r>
    </w:p>
    <w:p>
      <w:pPr>
        <w:pStyle w:val="ListParagraph"/>
        <w:numPr>
          <w:ilvl w:val="1"/>
          <w:numId w:val="10"/>
        </w:numPr>
        <w:tabs>
          <w:tab w:pos="2028" w:val="left" w:leader="none"/>
        </w:tabs>
        <w:spacing w:line="266" w:lineRule="auto" w:before="0" w:after="0"/>
        <w:ind w:left="2027" w:right="0" w:hanging="200"/>
        <w:jc w:val="both"/>
        <w:rPr>
          <w:sz w:val="22"/>
        </w:rPr>
      </w:pPr>
      <w:r>
        <w:rPr>
          <w:color w:val="231F20"/>
          <w:spacing w:val="-3"/>
          <w:sz w:val="22"/>
        </w:rPr>
        <w:t>Fortalecer </w:t>
      </w:r>
      <w:r>
        <w:rPr>
          <w:color w:val="231F20"/>
          <w:sz w:val="22"/>
        </w:rPr>
        <w:t>la </w:t>
      </w:r>
      <w:r>
        <w:rPr>
          <w:color w:val="231F20"/>
          <w:spacing w:val="-3"/>
          <w:sz w:val="22"/>
        </w:rPr>
        <w:t>implementación </w:t>
      </w:r>
      <w:r>
        <w:rPr>
          <w:color w:val="231F20"/>
          <w:sz w:val="22"/>
        </w:rPr>
        <w:t>del </w:t>
      </w:r>
      <w:r>
        <w:rPr>
          <w:color w:val="231F20"/>
          <w:spacing w:val="-3"/>
          <w:sz w:val="22"/>
        </w:rPr>
        <w:t>Mecanismo </w:t>
      </w:r>
      <w:r>
        <w:rPr>
          <w:color w:val="231F20"/>
          <w:w w:val="105"/>
          <w:sz w:val="22"/>
        </w:rPr>
        <w:t>de</w:t>
      </w:r>
      <w:r>
        <w:rPr>
          <w:color w:val="231F20"/>
          <w:spacing w:val="-19"/>
          <w:w w:val="105"/>
          <w:sz w:val="22"/>
        </w:rPr>
        <w:t> </w:t>
      </w:r>
      <w:r>
        <w:rPr>
          <w:color w:val="231F20"/>
          <w:spacing w:val="-4"/>
          <w:w w:val="105"/>
          <w:sz w:val="22"/>
        </w:rPr>
        <w:t>Atención</w:t>
      </w:r>
      <w:r>
        <w:rPr>
          <w:color w:val="231F20"/>
          <w:spacing w:val="-19"/>
          <w:w w:val="105"/>
          <w:sz w:val="22"/>
        </w:rPr>
        <w:t> </w:t>
      </w:r>
      <w:r>
        <w:rPr>
          <w:color w:val="231F20"/>
          <w:w w:val="105"/>
          <w:sz w:val="22"/>
        </w:rPr>
        <w:t>a</w:t>
      </w:r>
      <w:r>
        <w:rPr>
          <w:color w:val="231F20"/>
          <w:spacing w:val="-19"/>
          <w:w w:val="105"/>
          <w:sz w:val="22"/>
        </w:rPr>
        <w:t> </w:t>
      </w:r>
      <w:r>
        <w:rPr>
          <w:color w:val="231F20"/>
          <w:w w:val="105"/>
          <w:sz w:val="22"/>
        </w:rPr>
        <w:t>los</w:t>
      </w:r>
      <w:r>
        <w:rPr>
          <w:color w:val="231F20"/>
          <w:spacing w:val="-18"/>
          <w:w w:val="105"/>
          <w:sz w:val="22"/>
        </w:rPr>
        <w:t> </w:t>
      </w:r>
      <w:r>
        <w:rPr>
          <w:color w:val="231F20"/>
          <w:w w:val="105"/>
          <w:sz w:val="22"/>
        </w:rPr>
        <w:t>Aspectos</w:t>
      </w:r>
      <w:r>
        <w:rPr>
          <w:color w:val="231F20"/>
          <w:spacing w:val="-19"/>
          <w:w w:val="105"/>
          <w:sz w:val="22"/>
        </w:rPr>
        <w:t> </w:t>
      </w:r>
      <w:r>
        <w:rPr>
          <w:color w:val="231F20"/>
          <w:spacing w:val="-4"/>
          <w:w w:val="105"/>
          <w:sz w:val="22"/>
        </w:rPr>
        <w:t>Susceptibles</w:t>
      </w:r>
      <w:r>
        <w:rPr>
          <w:color w:val="231F20"/>
          <w:spacing w:val="-19"/>
          <w:w w:val="105"/>
          <w:sz w:val="22"/>
        </w:rPr>
        <w:t> </w:t>
      </w:r>
      <w:r>
        <w:rPr>
          <w:color w:val="231F20"/>
          <w:w w:val="105"/>
          <w:sz w:val="22"/>
        </w:rPr>
        <w:t>de </w:t>
      </w:r>
      <w:r>
        <w:rPr>
          <w:color w:val="231F20"/>
          <w:spacing w:val="-3"/>
          <w:w w:val="105"/>
          <w:sz w:val="22"/>
        </w:rPr>
        <w:t>Mejora,</w:t>
      </w:r>
      <w:r>
        <w:rPr>
          <w:color w:val="231F20"/>
          <w:spacing w:val="-14"/>
          <w:w w:val="105"/>
          <w:sz w:val="22"/>
        </w:rPr>
        <w:t> </w:t>
      </w:r>
      <w:r>
        <w:rPr>
          <w:color w:val="231F20"/>
          <w:spacing w:val="-3"/>
          <w:w w:val="105"/>
          <w:sz w:val="22"/>
        </w:rPr>
        <w:t>utilizando</w:t>
      </w:r>
      <w:r>
        <w:rPr>
          <w:color w:val="231F20"/>
          <w:spacing w:val="-13"/>
          <w:w w:val="105"/>
          <w:sz w:val="22"/>
        </w:rPr>
        <w:t> </w:t>
      </w:r>
      <w:r>
        <w:rPr>
          <w:color w:val="231F20"/>
          <w:spacing w:val="-3"/>
          <w:w w:val="105"/>
          <w:sz w:val="22"/>
        </w:rPr>
        <w:t>las</w:t>
      </w:r>
      <w:r>
        <w:rPr>
          <w:color w:val="231F20"/>
          <w:spacing w:val="-14"/>
          <w:w w:val="105"/>
          <w:sz w:val="22"/>
        </w:rPr>
        <w:t> </w:t>
      </w:r>
      <w:r>
        <w:rPr>
          <w:color w:val="231F20"/>
          <w:w w:val="105"/>
          <w:sz w:val="22"/>
        </w:rPr>
        <w:t>TICs</w:t>
      </w:r>
      <w:r>
        <w:rPr>
          <w:color w:val="231F20"/>
          <w:spacing w:val="-13"/>
          <w:w w:val="105"/>
          <w:sz w:val="22"/>
        </w:rPr>
        <w:t> </w:t>
      </w:r>
      <w:r>
        <w:rPr>
          <w:color w:val="231F20"/>
          <w:w w:val="105"/>
          <w:sz w:val="22"/>
        </w:rPr>
        <w:t>a</w:t>
      </w:r>
      <w:r>
        <w:rPr>
          <w:color w:val="231F20"/>
          <w:spacing w:val="-13"/>
          <w:w w:val="105"/>
          <w:sz w:val="22"/>
        </w:rPr>
        <w:t> </w:t>
      </w:r>
      <w:r>
        <w:rPr>
          <w:color w:val="231F20"/>
          <w:w w:val="105"/>
          <w:sz w:val="22"/>
        </w:rPr>
        <w:t>fin</w:t>
      </w:r>
      <w:r>
        <w:rPr>
          <w:color w:val="231F20"/>
          <w:spacing w:val="-14"/>
          <w:w w:val="105"/>
          <w:sz w:val="22"/>
        </w:rPr>
        <w:t> </w:t>
      </w:r>
      <w:r>
        <w:rPr>
          <w:color w:val="231F20"/>
          <w:w w:val="105"/>
          <w:sz w:val="22"/>
        </w:rPr>
        <w:t>de</w:t>
      </w:r>
      <w:r>
        <w:rPr>
          <w:color w:val="231F20"/>
          <w:spacing w:val="-13"/>
          <w:w w:val="105"/>
          <w:sz w:val="22"/>
        </w:rPr>
        <w:t> </w:t>
      </w:r>
      <w:r>
        <w:rPr>
          <w:color w:val="231F20"/>
          <w:spacing w:val="-4"/>
          <w:w w:val="105"/>
          <w:sz w:val="22"/>
        </w:rPr>
        <w:t>vincular- </w:t>
      </w:r>
      <w:r>
        <w:rPr>
          <w:color w:val="231F20"/>
          <w:w w:val="105"/>
          <w:sz w:val="22"/>
        </w:rPr>
        <w:t>lo</w:t>
      </w:r>
      <w:r>
        <w:rPr>
          <w:color w:val="231F20"/>
          <w:spacing w:val="-24"/>
          <w:w w:val="105"/>
          <w:sz w:val="22"/>
        </w:rPr>
        <w:t> </w:t>
      </w:r>
      <w:r>
        <w:rPr>
          <w:color w:val="231F20"/>
          <w:w w:val="105"/>
          <w:sz w:val="22"/>
        </w:rPr>
        <w:t>al</w:t>
      </w:r>
      <w:r>
        <w:rPr>
          <w:color w:val="231F20"/>
          <w:spacing w:val="-23"/>
          <w:w w:val="105"/>
          <w:sz w:val="22"/>
        </w:rPr>
        <w:t> </w:t>
      </w:r>
      <w:r>
        <w:rPr>
          <w:color w:val="231F20"/>
          <w:spacing w:val="-4"/>
          <w:w w:val="105"/>
          <w:sz w:val="22"/>
        </w:rPr>
        <w:t>Sistema</w:t>
      </w:r>
      <w:r>
        <w:rPr>
          <w:color w:val="231F20"/>
          <w:spacing w:val="-23"/>
          <w:w w:val="105"/>
          <w:sz w:val="22"/>
        </w:rPr>
        <w:t> </w:t>
      </w:r>
      <w:r>
        <w:rPr>
          <w:color w:val="231F20"/>
          <w:w w:val="105"/>
          <w:sz w:val="22"/>
        </w:rPr>
        <w:t>de</w:t>
      </w:r>
      <w:r>
        <w:rPr>
          <w:color w:val="231F20"/>
          <w:spacing w:val="-24"/>
          <w:w w:val="105"/>
          <w:sz w:val="22"/>
        </w:rPr>
        <w:t> </w:t>
      </w:r>
      <w:r>
        <w:rPr>
          <w:color w:val="231F20"/>
          <w:spacing w:val="-3"/>
          <w:w w:val="105"/>
          <w:sz w:val="22"/>
        </w:rPr>
        <w:t>Información</w:t>
      </w:r>
      <w:r>
        <w:rPr>
          <w:color w:val="231F20"/>
          <w:spacing w:val="-23"/>
          <w:w w:val="105"/>
          <w:sz w:val="22"/>
        </w:rPr>
        <w:t> </w:t>
      </w:r>
      <w:r>
        <w:rPr>
          <w:color w:val="231F20"/>
          <w:spacing w:val="-3"/>
          <w:w w:val="105"/>
          <w:sz w:val="22"/>
        </w:rPr>
        <w:t>Financiera</w:t>
      </w:r>
      <w:r>
        <w:rPr>
          <w:color w:val="231F20"/>
          <w:spacing w:val="-23"/>
          <w:w w:val="105"/>
          <w:sz w:val="22"/>
        </w:rPr>
        <w:t> </w:t>
      </w:r>
      <w:r>
        <w:rPr>
          <w:color w:val="231F20"/>
          <w:w w:val="105"/>
          <w:sz w:val="22"/>
        </w:rPr>
        <w:t>y</w:t>
      </w:r>
      <w:r>
        <w:rPr>
          <w:color w:val="231F20"/>
          <w:spacing w:val="-24"/>
          <w:w w:val="105"/>
          <w:sz w:val="22"/>
        </w:rPr>
        <w:t> </w:t>
      </w:r>
      <w:r>
        <w:rPr>
          <w:color w:val="231F20"/>
          <w:w w:val="105"/>
          <w:sz w:val="22"/>
        </w:rPr>
        <w:t>de Gestión para</w:t>
      </w:r>
      <w:r>
        <w:rPr>
          <w:color w:val="231F20"/>
          <w:spacing w:val="-32"/>
          <w:w w:val="105"/>
          <w:sz w:val="22"/>
        </w:rPr>
        <w:t> </w:t>
      </w:r>
      <w:r>
        <w:rPr>
          <w:color w:val="231F20"/>
          <w:spacing w:val="-3"/>
          <w:w w:val="105"/>
          <w:sz w:val="22"/>
        </w:rPr>
        <w:t>Resultados.</w:t>
      </w:r>
    </w:p>
    <w:p>
      <w:pPr>
        <w:pStyle w:val="ListParagraph"/>
        <w:numPr>
          <w:ilvl w:val="1"/>
          <w:numId w:val="10"/>
        </w:numPr>
        <w:tabs>
          <w:tab w:pos="2028" w:val="left" w:leader="none"/>
        </w:tabs>
        <w:spacing w:line="266" w:lineRule="auto" w:before="0" w:after="0"/>
        <w:ind w:left="2027" w:right="0" w:hanging="200"/>
        <w:jc w:val="both"/>
        <w:rPr>
          <w:sz w:val="22"/>
        </w:rPr>
      </w:pPr>
      <w:r>
        <w:rPr>
          <w:color w:val="231F20"/>
          <w:spacing w:val="-4"/>
          <w:sz w:val="22"/>
        </w:rPr>
        <w:t>Promover</w:t>
      </w:r>
      <w:r>
        <w:rPr>
          <w:color w:val="231F20"/>
          <w:spacing w:val="-13"/>
          <w:sz w:val="22"/>
        </w:rPr>
        <w:t> </w:t>
      </w:r>
      <w:r>
        <w:rPr>
          <w:color w:val="231F20"/>
          <w:sz w:val="22"/>
        </w:rPr>
        <w:t>el</w:t>
      </w:r>
      <w:r>
        <w:rPr>
          <w:color w:val="231F20"/>
          <w:spacing w:val="-13"/>
          <w:sz w:val="22"/>
        </w:rPr>
        <w:t> </w:t>
      </w:r>
      <w:r>
        <w:rPr>
          <w:color w:val="231F20"/>
          <w:spacing w:val="-2"/>
          <w:sz w:val="22"/>
        </w:rPr>
        <w:t>uso</w:t>
      </w:r>
      <w:r>
        <w:rPr>
          <w:color w:val="231F20"/>
          <w:spacing w:val="-13"/>
          <w:sz w:val="22"/>
        </w:rPr>
        <w:t> </w:t>
      </w:r>
      <w:r>
        <w:rPr>
          <w:color w:val="231F20"/>
          <w:sz w:val="22"/>
        </w:rPr>
        <w:t>de</w:t>
      </w:r>
      <w:r>
        <w:rPr>
          <w:color w:val="231F20"/>
          <w:spacing w:val="-13"/>
          <w:sz w:val="22"/>
        </w:rPr>
        <w:t> </w:t>
      </w:r>
      <w:r>
        <w:rPr>
          <w:color w:val="231F20"/>
          <w:sz w:val="22"/>
        </w:rPr>
        <w:t>los</w:t>
      </w:r>
      <w:r>
        <w:rPr>
          <w:color w:val="231F20"/>
          <w:spacing w:val="-13"/>
          <w:sz w:val="22"/>
        </w:rPr>
        <w:t> </w:t>
      </w:r>
      <w:r>
        <w:rPr>
          <w:color w:val="231F20"/>
          <w:spacing w:val="-3"/>
          <w:sz w:val="22"/>
        </w:rPr>
        <w:t>resultados</w:t>
      </w:r>
      <w:r>
        <w:rPr>
          <w:color w:val="231F20"/>
          <w:spacing w:val="-13"/>
          <w:sz w:val="22"/>
        </w:rPr>
        <w:t> </w:t>
      </w:r>
      <w:r>
        <w:rPr>
          <w:color w:val="231F20"/>
          <w:sz w:val="22"/>
        </w:rPr>
        <w:t>de</w:t>
      </w:r>
      <w:r>
        <w:rPr>
          <w:color w:val="231F20"/>
          <w:spacing w:val="-13"/>
          <w:sz w:val="22"/>
        </w:rPr>
        <w:t> </w:t>
      </w:r>
      <w:r>
        <w:rPr>
          <w:color w:val="231F20"/>
          <w:spacing w:val="-3"/>
          <w:sz w:val="22"/>
        </w:rPr>
        <w:t>las</w:t>
      </w:r>
      <w:r>
        <w:rPr>
          <w:color w:val="231F20"/>
          <w:spacing w:val="-13"/>
          <w:sz w:val="22"/>
        </w:rPr>
        <w:t> </w:t>
      </w:r>
      <w:r>
        <w:rPr>
          <w:color w:val="231F20"/>
          <w:sz w:val="22"/>
        </w:rPr>
        <w:t>eva- </w:t>
      </w:r>
      <w:r>
        <w:rPr>
          <w:color w:val="231F20"/>
          <w:spacing w:val="-3"/>
          <w:sz w:val="22"/>
        </w:rPr>
        <w:t>luaciones </w:t>
      </w:r>
      <w:r>
        <w:rPr>
          <w:color w:val="231F20"/>
          <w:sz w:val="22"/>
        </w:rPr>
        <w:t>del </w:t>
      </w:r>
      <w:r>
        <w:rPr>
          <w:color w:val="231F20"/>
          <w:spacing w:val="-3"/>
          <w:sz w:val="22"/>
        </w:rPr>
        <w:t>desempeño </w:t>
      </w:r>
      <w:r>
        <w:rPr>
          <w:color w:val="231F20"/>
          <w:sz w:val="22"/>
        </w:rPr>
        <w:t>por </w:t>
      </w:r>
      <w:r>
        <w:rPr>
          <w:color w:val="231F20"/>
          <w:spacing w:val="-3"/>
          <w:sz w:val="22"/>
        </w:rPr>
        <w:t>las dependen- cias </w:t>
      </w:r>
      <w:r>
        <w:rPr>
          <w:color w:val="231F20"/>
          <w:sz w:val="22"/>
        </w:rPr>
        <w:t>y </w:t>
      </w:r>
      <w:r>
        <w:rPr>
          <w:color w:val="231F20"/>
          <w:spacing w:val="-3"/>
          <w:sz w:val="22"/>
        </w:rPr>
        <w:t>entidades normativas, </w:t>
      </w:r>
      <w:r>
        <w:rPr>
          <w:color w:val="231F20"/>
          <w:sz w:val="22"/>
        </w:rPr>
        <w:t>para </w:t>
      </w:r>
      <w:r>
        <w:rPr>
          <w:color w:val="231F20"/>
          <w:spacing w:val="-3"/>
          <w:sz w:val="22"/>
        </w:rPr>
        <w:t>fortalecer </w:t>
      </w:r>
      <w:r>
        <w:rPr>
          <w:color w:val="231F20"/>
          <w:sz w:val="22"/>
        </w:rPr>
        <w:t>la Gestión para </w:t>
      </w:r>
      <w:r>
        <w:rPr>
          <w:color w:val="231F20"/>
          <w:spacing w:val="-3"/>
          <w:sz w:val="22"/>
        </w:rPr>
        <w:t>Resultados </w:t>
      </w:r>
      <w:r>
        <w:rPr>
          <w:color w:val="231F20"/>
          <w:sz w:val="22"/>
        </w:rPr>
        <w:t>en </w:t>
      </w:r>
      <w:r>
        <w:rPr>
          <w:color w:val="231F20"/>
          <w:spacing w:val="-3"/>
          <w:sz w:val="22"/>
        </w:rPr>
        <w:t>las </w:t>
      </w:r>
      <w:r>
        <w:rPr>
          <w:color w:val="231F20"/>
          <w:spacing w:val="-4"/>
          <w:sz w:val="22"/>
        </w:rPr>
        <w:t>diferentes </w:t>
      </w:r>
      <w:r>
        <w:rPr>
          <w:color w:val="231F20"/>
          <w:sz w:val="22"/>
        </w:rPr>
        <w:t>etapas del </w:t>
      </w:r>
      <w:r>
        <w:rPr>
          <w:color w:val="231F20"/>
          <w:spacing w:val="-3"/>
          <w:sz w:val="22"/>
        </w:rPr>
        <w:t>ciclo</w:t>
      </w:r>
      <w:r>
        <w:rPr>
          <w:color w:val="231F20"/>
          <w:spacing w:val="-29"/>
          <w:sz w:val="22"/>
        </w:rPr>
        <w:t> </w:t>
      </w:r>
      <w:r>
        <w:rPr>
          <w:color w:val="231F20"/>
          <w:spacing w:val="-3"/>
          <w:sz w:val="22"/>
        </w:rPr>
        <w:t>presupuestario.</w:t>
      </w:r>
    </w:p>
    <w:p>
      <w:pPr>
        <w:pStyle w:val="BodyText"/>
        <w:spacing w:line="259" w:lineRule="auto" w:before="62"/>
        <w:ind w:left="199" w:right="791"/>
        <w:jc w:val="both"/>
      </w:pPr>
      <w:r>
        <w:rPr/>
        <w:br w:type="column"/>
      </w:r>
      <w:r>
        <w:rPr>
          <w:rFonts w:ascii="Calibri" w:hAnsi="Calibri"/>
          <w:color w:val="231F20"/>
          <w:spacing w:val="-5"/>
        </w:rPr>
        <w:t>Estrategia </w:t>
      </w:r>
      <w:r>
        <w:rPr>
          <w:rFonts w:ascii="Calibri" w:hAnsi="Calibri"/>
          <w:color w:val="231F20"/>
          <w:spacing w:val="-11"/>
        </w:rPr>
        <w:t>5.7. </w:t>
      </w:r>
      <w:r>
        <w:rPr>
          <w:color w:val="231F20"/>
          <w:spacing w:val="-5"/>
        </w:rPr>
        <w:t>Fortalecer </w:t>
      </w:r>
      <w:r>
        <w:rPr>
          <w:color w:val="231F20"/>
        </w:rPr>
        <w:t>y </w:t>
      </w:r>
      <w:r>
        <w:rPr>
          <w:color w:val="231F20"/>
          <w:spacing w:val="-5"/>
        </w:rPr>
        <w:t>promover las </w:t>
      </w:r>
      <w:r>
        <w:rPr>
          <w:color w:val="231F20"/>
          <w:spacing w:val="-4"/>
        </w:rPr>
        <w:t>capaci- dades</w:t>
      </w:r>
      <w:r>
        <w:rPr>
          <w:color w:val="231F20"/>
          <w:spacing w:val="-18"/>
        </w:rPr>
        <w:t> </w:t>
      </w:r>
      <w:r>
        <w:rPr>
          <w:color w:val="231F20"/>
          <w:spacing w:val="-5"/>
        </w:rPr>
        <w:t>técnicas</w:t>
      </w:r>
      <w:r>
        <w:rPr>
          <w:color w:val="231F20"/>
          <w:spacing w:val="-18"/>
        </w:rPr>
        <w:t> </w:t>
      </w:r>
      <w:r>
        <w:rPr>
          <w:color w:val="231F20"/>
        </w:rPr>
        <w:t>y</w:t>
      </w:r>
      <w:r>
        <w:rPr>
          <w:color w:val="231F20"/>
          <w:spacing w:val="-18"/>
        </w:rPr>
        <w:t> </w:t>
      </w:r>
      <w:r>
        <w:rPr>
          <w:color w:val="231F20"/>
        </w:rPr>
        <w:t>de</w:t>
      </w:r>
      <w:r>
        <w:rPr>
          <w:color w:val="231F20"/>
          <w:spacing w:val="-17"/>
        </w:rPr>
        <w:t> </w:t>
      </w:r>
      <w:r>
        <w:rPr>
          <w:color w:val="231F20"/>
          <w:spacing w:val="-4"/>
        </w:rPr>
        <w:t>gestión</w:t>
      </w:r>
      <w:r>
        <w:rPr>
          <w:color w:val="231F20"/>
          <w:spacing w:val="-18"/>
        </w:rPr>
        <w:t> </w:t>
      </w:r>
      <w:r>
        <w:rPr>
          <w:color w:val="231F20"/>
          <w:spacing w:val="-4"/>
        </w:rPr>
        <w:t>para</w:t>
      </w:r>
      <w:r>
        <w:rPr>
          <w:color w:val="231F20"/>
          <w:spacing w:val="-18"/>
        </w:rPr>
        <w:t> </w:t>
      </w:r>
      <w:r>
        <w:rPr>
          <w:color w:val="231F20"/>
          <w:spacing w:val="-6"/>
        </w:rPr>
        <w:t>consolidar</w:t>
      </w:r>
      <w:r>
        <w:rPr>
          <w:color w:val="231F20"/>
          <w:spacing w:val="-17"/>
        </w:rPr>
        <w:t> </w:t>
      </w:r>
      <w:r>
        <w:rPr>
          <w:color w:val="231F20"/>
          <w:spacing w:val="-4"/>
        </w:rPr>
        <w:t>la</w:t>
      </w:r>
      <w:r>
        <w:rPr>
          <w:color w:val="231F20"/>
          <w:spacing w:val="-18"/>
        </w:rPr>
        <w:t> </w:t>
      </w:r>
      <w:r>
        <w:rPr>
          <w:color w:val="231F20"/>
          <w:spacing w:val="-4"/>
        </w:rPr>
        <w:t>imple- </w:t>
      </w:r>
      <w:r>
        <w:rPr>
          <w:color w:val="231F20"/>
          <w:spacing w:val="-5"/>
        </w:rPr>
        <w:t>mentación</w:t>
      </w:r>
      <w:r>
        <w:rPr>
          <w:color w:val="231F20"/>
          <w:spacing w:val="-17"/>
        </w:rPr>
        <w:t> </w:t>
      </w:r>
      <w:r>
        <w:rPr>
          <w:color w:val="231F20"/>
          <w:spacing w:val="-3"/>
        </w:rPr>
        <w:t>del</w:t>
      </w:r>
      <w:r>
        <w:rPr>
          <w:color w:val="231F20"/>
          <w:spacing w:val="-16"/>
        </w:rPr>
        <w:t> </w:t>
      </w:r>
      <w:r>
        <w:rPr>
          <w:color w:val="231F20"/>
          <w:spacing w:val="-5"/>
        </w:rPr>
        <w:t>Presupuesto</w:t>
      </w:r>
      <w:r>
        <w:rPr>
          <w:color w:val="231F20"/>
          <w:spacing w:val="-16"/>
        </w:rPr>
        <w:t> </w:t>
      </w:r>
      <w:r>
        <w:rPr>
          <w:color w:val="231F20"/>
          <w:spacing w:val="-4"/>
        </w:rPr>
        <w:t>basado</w:t>
      </w:r>
      <w:r>
        <w:rPr>
          <w:color w:val="231F20"/>
          <w:spacing w:val="-16"/>
        </w:rPr>
        <w:t> </w:t>
      </w:r>
      <w:r>
        <w:rPr>
          <w:color w:val="231F20"/>
          <w:spacing w:val="-5"/>
        </w:rPr>
        <w:t>Resultados.:</w:t>
      </w:r>
    </w:p>
    <w:p>
      <w:pPr>
        <w:pStyle w:val="ListParagraph"/>
        <w:numPr>
          <w:ilvl w:val="0"/>
          <w:numId w:val="10"/>
        </w:numPr>
        <w:tabs>
          <w:tab w:pos="640" w:val="left" w:leader="none"/>
        </w:tabs>
        <w:spacing w:line="266" w:lineRule="auto" w:before="8" w:after="0"/>
        <w:ind w:left="639" w:right="791" w:hanging="200"/>
        <w:jc w:val="both"/>
        <w:rPr>
          <w:sz w:val="22"/>
        </w:rPr>
      </w:pPr>
      <w:r>
        <w:rPr>
          <w:color w:val="231F20"/>
          <w:spacing w:val="-3"/>
          <w:sz w:val="22"/>
        </w:rPr>
        <w:t>Implementar </w:t>
      </w:r>
      <w:r>
        <w:rPr>
          <w:color w:val="231F20"/>
          <w:sz w:val="22"/>
        </w:rPr>
        <w:t>un </w:t>
      </w:r>
      <w:r>
        <w:rPr>
          <w:color w:val="231F20"/>
          <w:spacing w:val="-3"/>
          <w:sz w:val="22"/>
        </w:rPr>
        <w:t>Programa </w:t>
      </w:r>
      <w:r>
        <w:rPr>
          <w:color w:val="231F20"/>
          <w:sz w:val="22"/>
        </w:rPr>
        <w:t>de </w:t>
      </w:r>
      <w:r>
        <w:rPr>
          <w:color w:val="231F20"/>
          <w:spacing w:val="-3"/>
          <w:sz w:val="22"/>
        </w:rPr>
        <w:t>Capacitación Anual orientado </w:t>
      </w:r>
      <w:r>
        <w:rPr>
          <w:color w:val="231F20"/>
          <w:sz w:val="22"/>
        </w:rPr>
        <w:t>a la </w:t>
      </w:r>
      <w:r>
        <w:rPr>
          <w:color w:val="231F20"/>
          <w:spacing w:val="-3"/>
          <w:sz w:val="22"/>
        </w:rPr>
        <w:t>implementación </w:t>
      </w:r>
      <w:r>
        <w:rPr>
          <w:color w:val="231F20"/>
          <w:sz w:val="22"/>
        </w:rPr>
        <w:t>del </w:t>
      </w:r>
      <w:r>
        <w:rPr>
          <w:color w:val="231F20"/>
          <w:spacing w:val="-5"/>
          <w:sz w:val="22"/>
        </w:rPr>
        <w:t>PbR-SED, </w:t>
      </w:r>
      <w:r>
        <w:rPr>
          <w:color w:val="231F20"/>
          <w:spacing w:val="-3"/>
          <w:sz w:val="22"/>
        </w:rPr>
        <w:t>estableciendo vínculos con</w:t>
      </w:r>
      <w:r>
        <w:rPr>
          <w:color w:val="231F20"/>
          <w:spacing w:val="-27"/>
          <w:sz w:val="22"/>
        </w:rPr>
        <w:t> </w:t>
      </w:r>
      <w:r>
        <w:rPr>
          <w:color w:val="231F20"/>
          <w:sz w:val="22"/>
        </w:rPr>
        <w:t>institu- </w:t>
      </w:r>
      <w:r>
        <w:rPr>
          <w:color w:val="231F20"/>
          <w:spacing w:val="-2"/>
          <w:sz w:val="22"/>
        </w:rPr>
        <w:t>ciones </w:t>
      </w:r>
      <w:r>
        <w:rPr>
          <w:color w:val="231F20"/>
          <w:spacing w:val="-3"/>
          <w:sz w:val="22"/>
        </w:rPr>
        <w:t>nacionales </w:t>
      </w:r>
      <w:r>
        <w:rPr>
          <w:color w:val="231F20"/>
          <w:sz w:val="22"/>
        </w:rPr>
        <w:t>e </w:t>
      </w:r>
      <w:r>
        <w:rPr>
          <w:color w:val="231F20"/>
          <w:spacing w:val="-4"/>
          <w:sz w:val="22"/>
        </w:rPr>
        <w:t>internacionales </w:t>
      </w:r>
      <w:r>
        <w:rPr>
          <w:color w:val="231F20"/>
          <w:sz w:val="22"/>
        </w:rPr>
        <w:t>a partir de </w:t>
      </w:r>
      <w:r>
        <w:rPr>
          <w:color w:val="231F20"/>
          <w:spacing w:val="-3"/>
          <w:sz w:val="22"/>
        </w:rPr>
        <w:t>diagnósticos focalizados </w:t>
      </w:r>
      <w:r>
        <w:rPr>
          <w:color w:val="231F20"/>
          <w:sz w:val="22"/>
        </w:rPr>
        <w:t>a la </w:t>
      </w:r>
      <w:r>
        <w:rPr>
          <w:color w:val="231F20"/>
          <w:spacing w:val="-3"/>
          <w:sz w:val="22"/>
        </w:rPr>
        <w:t>Administra- </w:t>
      </w:r>
      <w:r>
        <w:rPr>
          <w:color w:val="231F20"/>
          <w:sz w:val="22"/>
        </w:rPr>
        <w:t>ción </w:t>
      </w:r>
      <w:r>
        <w:rPr>
          <w:color w:val="231F20"/>
          <w:spacing w:val="-3"/>
          <w:sz w:val="22"/>
        </w:rPr>
        <w:t>Pública</w:t>
      </w:r>
      <w:r>
        <w:rPr>
          <w:color w:val="231F20"/>
          <w:spacing w:val="-20"/>
          <w:sz w:val="22"/>
        </w:rPr>
        <w:t> </w:t>
      </w:r>
      <w:r>
        <w:rPr>
          <w:color w:val="231F20"/>
          <w:spacing w:val="-3"/>
          <w:sz w:val="22"/>
        </w:rPr>
        <w:t>Estatal.</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pacing w:val="-4"/>
          <w:w w:val="105"/>
          <w:sz w:val="22"/>
        </w:rPr>
        <w:t>Promover</w:t>
      </w:r>
      <w:r>
        <w:rPr>
          <w:color w:val="231F20"/>
          <w:spacing w:val="-24"/>
          <w:w w:val="105"/>
          <w:sz w:val="22"/>
        </w:rPr>
        <w:t> </w:t>
      </w:r>
      <w:r>
        <w:rPr>
          <w:color w:val="231F20"/>
          <w:w w:val="105"/>
          <w:sz w:val="22"/>
        </w:rPr>
        <w:t>el</w:t>
      </w:r>
      <w:r>
        <w:rPr>
          <w:color w:val="231F20"/>
          <w:spacing w:val="-23"/>
          <w:w w:val="105"/>
          <w:sz w:val="22"/>
        </w:rPr>
        <w:t> </w:t>
      </w:r>
      <w:r>
        <w:rPr>
          <w:color w:val="231F20"/>
          <w:spacing w:val="-3"/>
          <w:w w:val="105"/>
          <w:sz w:val="22"/>
        </w:rPr>
        <w:t>desarrollo</w:t>
      </w:r>
      <w:r>
        <w:rPr>
          <w:color w:val="231F20"/>
          <w:spacing w:val="-23"/>
          <w:w w:val="105"/>
          <w:sz w:val="22"/>
        </w:rPr>
        <w:t> </w:t>
      </w:r>
      <w:r>
        <w:rPr>
          <w:color w:val="231F20"/>
          <w:w w:val="105"/>
          <w:sz w:val="22"/>
        </w:rPr>
        <w:t>e</w:t>
      </w:r>
      <w:r>
        <w:rPr>
          <w:color w:val="231F20"/>
          <w:spacing w:val="-23"/>
          <w:w w:val="105"/>
          <w:sz w:val="22"/>
        </w:rPr>
        <w:t> </w:t>
      </w:r>
      <w:r>
        <w:rPr>
          <w:color w:val="231F20"/>
          <w:spacing w:val="-3"/>
          <w:w w:val="105"/>
          <w:sz w:val="22"/>
        </w:rPr>
        <w:t>implementación</w:t>
      </w:r>
      <w:r>
        <w:rPr>
          <w:color w:val="231F20"/>
          <w:spacing w:val="-23"/>
          <w:w w:val="105"/>
          <w:sz w:val="22"/>
        </w:rPr>
        <w:t> </w:t>
      </w:r>
      <w:r>
        <w:rPr>
          <w:color w:val="231F20"/>
          <w:w w:val="105"/>
          <w:sz w:val="22"/>
        </w:rPr>
        <w:t>de </w:t>
      </w:r>
      <w:r>
        <w:rPr>
          <w:color w:val="231F20"/>
          <w:spacing w:val="-3"/>
          <w:w w:val="105"/>
          <w:sz w:val="22"/>
        </w:rPr>
        <w:t>mejores </w:t>
      </w:r>
      <w:r>
        <w:rPr>
          <w:color w:val="231F20"/>
          <w:w w:val="105"/>
          <w:sz w:val="22"/>
        </w:rPr>
        <w:t>prácticas en el </w:t>
      </w:r>
      <w:r>
        <w:rPr>
          <w:color w:val="231F20"/>
          <w:spacing w:val="-4"/>
          <w:w w:val="105"/>
          <w:sz w:val="22"/>
        </w:rPr>
        <w:t>interior </w:t>
      </w:r>
      <w:r>
        <w:rPr>
          <w:color w:val="231F20"/>
          <w:w w:val="105"/>
          <w:sz w:val="22"/>
        </w:rPr>
        <w:t>de la</w:t>
      </w:r>
      <w:r>
        <w:rPr>
          <w:color w:val="231F20"/>
          <w:spacing w:val="-31"/>
          <w:w w:val="105"/>
          <w:sz w:val="22"/>
        </w:rPr>
        <w:t> </w:t>
      </w:r>
      <w:r>
        <w:rPr>
          <w:color w:val="231F20"/>
          <w:spacing w:val="-3"/>
          <w:w w:val="105"/>
          <w:sz w:val="22"/>
        </w:rPr>
        <w:t>Admi- nistración</w:t>
      </w:r>
      <w:r>
        <w:rPr>
          <w:color w:val="231F20"/>
          <w:spacing w:val="-41"/>
          <w:w w:val="105"/>
          <w:sz w:val="22"/>
        </w:rPr>
        <w:t> </w:t>
      </w:r>
      <w:r>
        <w:rPr>
          <w:color w:val="231F20"/>
          <w:spacing w:val="-3"/>
          <w:w w:val="105"/>
          <w:sz w:val="22"/>
        </w:rPr>
        <w:t>Pública,</w:t>
      </w:r>
      <w:r>
        <w:rPr>
          <w:color w:val="231F20"/>
          <w:spacing w:val="-40"/>
          <w:w w:val="105"/>
          <w:sz w:val="22"/>
        </w:rPr>
        <w:t> </w:t>
      </w:r>
      <w:r>
        <w:rPr>
          <w:color w:val="231F20"/>
          <w:w w:val="105"/>
          <w:sz w:val="22"/>
        </w:rPr>
        <w:t>a</w:t>
      </w:r>
      <w:r>
        <w:rPr>
          <w:color w:val="231F20"/>
          <w:spacing w:val="-40"/>
          <w:w w:val="105"/>
          <w:sz w:val="22"/>
        </w:rPr>
        <w:t> </w:t>
      </w:r>
      <w:r>
        <w:rPr>
          <w:color w:val="231F20"/>
          <w:w w:val="105"/>
          <w:sz w:val="22"/>
        </w:rPr>
        <w:t>fin</w:t>
      </w:r>
      <w:r>
        <w:rPr>
          <w:color w:val="231F20"/>
          <w:spacing w:val="-40"/>
          <w:w w:val="105"/>
          <w:sz w:val="22"/>
        </w:rPr>
        <w:t> </w:t>
      </w:r>
      <w:r>
        <w:rPr>
          <w:color w:val="231F20"/>
          <w:spacing w:val="-4"/>
          <w:w w:val="105"/>
          <w:sz w:val="22"/>
        </w:rPr>
        <w:t>incentivar</w:t>
      </w:r>
      <w:r>
        <w:rPr>
          <w:color w:val="231F20"/>
          <w:spacing w:val="-40"/>
          <w:w w:val="105"/>
          <w:sz w:val="22"/>
        </w:rPr>
        <w:t> </w:t>
      </w:r>
      <w:r>
        <w:rPr>
          <w:color w:val="231F20"/>
          <w:w w:val="105"/>
          <w:sz w:val="22"/>
        </w:rPr>
        <w:t>la</w:t>
      </w:r>
      <w:r>
        <w:rPr>
          <w:color w:val="231F20"/>
          <w:spacing w:val="-41"/>
          <w:w w:val="105"/>
          <w:sz w:val="22"/>
        </w:rPr>
        <w:t> </w:t>
      </w:r>
      <w:r>
        <w:rPr>
          <w:color w:val="231F20"/>
          <w:spacing w:val="-3"/>
          <w:w w:val="105"/>
          <w:sz w:val="22"/>
        </w:rPr>
        <w:t>eficiencia </w:t>
      </w:r>
      <w:r>
        <w:rPr>
          <w:color w:val="231F20"/>
          <w:w w:val="105"/>
          <w:sz w:val="22"/>
        </w:rPr>
        <w:t>en</w:t>
      </w:r>
      <w:r>
        <w:rPr>
          <w:color w:val="231F20"/>
          <w:spacing w:val="-21"/>
          <w:w w:val="105"/>
          <w:sz w:val="22"/>
        </w:rPr>
        <w:t> </w:t>
      </w:r>
      <w:r>
        <w:rPr>
          <w:color w:val="231F20"/>
          <w:w w:val="105"/>
          <w:sz w:val="22"/>
        </w:rPr>
        <w:t>el</w:t>
      </w:r>
      <w:r>
        <w:rPr>
          <w:color w:val="231F20"/>
          <w:spacing w:val="-20"/>
          <w:w w:val="105"/>
          <w:sz w:val="22"/>
        </w:rPr>
        <w:t> </w:t>
      </w:r>
      <w:r>
        <w:rPr>
          <w:color w:val="231F20"/>
          <w:spacing w:val="-4"/>
          <w:w w:val="105"/>
          <w:sz w:val="22"/>
        </w:rPr>
        <w:t>ejercicio</w:t>
      </w:r>
      <w:r>
        <w:rPr>
          <w:color w:val="231F20"/>
          <w:spacing w:val="-20"/>
          <w:w w:val="105"/>
          <w:sz w:val="22"/>
        </w:rPr>
        <w:t> </w:t>
      </w:r>
      <w:r>
        <w:rPr>
          <w:color w:val="231F20"/>
          <w:w w:val="105"/>
          <w:sz w:val="22"/>
        </w:rPr>
        <w:t>de</w:t>
      </w:r>
      <w:r>
        <w:rPr>
          <w:color w:val="231F20"/>
          <w:spacing w:val="-20"/>
          <w:w w:val="105"/>
          <w:sz w:val="22"/>
        </w:rPr>
        <w:t> </w:t>
      </w:r>
      <w:r>
        <w:rPr>
          <w:color w:val="231F20"/>
          <w:w w:val="105"/>
          <w:sz w:val="22"/>
        </w:rPr>
        <w:t>los</w:t>
      </w:r>
      <w:r>
        <w:rPr>
          <w:color w:val="231F20"/>
          <w:spacing w:val="-20"/>
          <w:w w:val="105"/>
          <w:sz w:val="22"/>
        </w:rPr>
        <w:t> </w:t>
      </w:r>
      <w:r>
        <w:rPr>
          <w:color w:val="231F20"/>
          <w:spacing w:val="-3"/>
          <w:w w:val="105"/>
          <w:sz w:val="22"/>
        </w:rPr>
        <w:t>recursos</w:t>
      </w:r>
      <w:r>
        <w:rPr>
          <w:color w:val="231F20"/>
          <w:spacing w:val="-21"/>
          <w:w w:val="105"/>
          <w:sz w:val="22"/>
        </w:rPr>
        <w:t> </w:t>
      </w:r>
      <w:r>
        <w:rPr>
          <w:color w:val="231F20"/>
          <w:spacing w:val="-3"/>
          <w:w w:val="105"/>
          <w:sz w:val="22"/>
        </w:rPr>
        <w:t>públicos.</w:t>
      </w:r>
    </w:p>
    <w:p>
      <w:pPr>
        <w:pStyle w:val="BodyText"/>
        <w:spacing w:before="2"/>
        <w:rPr>
          <w:sz w:val="24"/>
        </w:rPr>
      </w:pPr>
    </w:p>
    <w:p>
      <w:pPr>
        <w:pStyle w:val="BodyText"/>
        <w:spacing w:line="266" w:lineRule="auto"/>
        <w:ind w:left="199" w:right="791" w:firstLine="283"/>
        <w:jc w:val="both"/>
      </w:pPr>
      <w:r>
        <w:rPr>
          <w:color w:val="231F20"/>
          <w:spacing w:val="-3"/>
        </w:rPr>
        <w:t>Para</w:t>
      </w:r>
      <w:r>
        <w:rPr>
          <w:color w:val="231F20"/>
          <w:spacing w:val="-29"/>
        </w:rPr>
        <w:t> </w:t>
      </w:r>
      <w:r>
        <w:rPr>
          <w:color w:val="231F20"/>
        </w:rPr>
        <w:t>el</w:t>
      </w:r>
      <w:r>
        <w:rPr>
          <w:color w:val="231F20"/>
          <w:spacing w:val="-28"/>
        </w:rPr>
        <w:t> </w:t>
      </w:r>
      <w:r>
        <w:rPr>
          <w:color w:val="231F20"/>
          <w:spacing w:val="-4"/>
        </w:rPr>
        <w:t>tema</w:t>
      </w:r>
      <w:r>
        <w:rPr>
          <w:color w:val="231F20"/>
          <w:spacing w:val="-29"/>
        </w:rPr>
        <w:t> </w:t>
      </w:r>
      <w:r>
        <w:rPr>
          <w:color w:val="231F20"/>
          <w:spacing w:val="-4"/>
        </w:rPr>
        <w:t>2.4.</w:t>
      </w:r>
      <w:r>
        <w:rPr>
          <w:color w:val="231F20"/>
          <w:spacing w:val="-28"/>
        </w:rPr>
        <w:t> </w:t>
      </w:r>
      <w:r>
        <w:rPr>
          <w:color w:val="231F20"/>
          <w:spacing w:val="-3"/>
        </w:rPr>
        <w:t>“Finanzas</w:t>
      </w:r>
      <w:r>
        <w:rPr>
          <w:color w:val="231F20"/>
          <w:spacing w:val="-29"/>
        </w:rPr>
        <w:t> </w:t>
      </w:r>
      <w:r>
        <w:rPr>
          <w:color w:val="231F20"/>
          <w:spacing w:val="-3"/>
        </w:rPr>
        <w:t>Públicas”</w:t>
      </w:r>
      <w:r>
        <w:rPr>
          <w:color w:val="231F20"/>
          <w:spacing w:val="-28"/>
        </w:rPr>
        <w:t> </w:t>
      </w:r>
      <w:r>
        <w:rPr>
          <w:color w:val="231F20"/>
        </w:rPr>
        <w:t>se</w:t>
      </w:r>
      <w:r>
        <w:rPr>
          <w:color w:val="231F20"/>
          <w:spacing w:val="-29"/>
        </w:rPr>
        <w:t> </w:t>
      </w:r>
      <w:r>
        <w:rPr>
          <w:color w:val="231F20"/>
        </w:rPr>
        <w:t>estable- </w:t>
      </w:r>
      <w:r>
        <w:rPr>
          <w:color w:val="231F20"/>
          <w:spacing w:val="-4"/>
        </w:rPr>
        <w:t>cen </w:t>
      </w:r>
      <w:r>
        <w:rPr>
          <w:color w:val="231F20"/>
        </w:rPr>
        <w:t>los </w:t>
      </w:r>
      <w:r>
        <w:rPr>
          <w:color w:val="231F20"/>
          <w:spacing w:val="-4"/>
        </w:rPr>
        <w:t>siguientes </w:t>
      </w:r>
      <w:r>
        <w:rPr>
          <w:color w:val="231F20"/>
          <w:spacing w:val="-3"/>
        </w:rPr>
        <w:t>objetivos, estrategias </w:t>
      </w:r>
      <w:r>
        <w:rPr>
          <w:color w:val="231F20"/>
        </w:rPr>
        <w:t>y </w:t>
      </w:r>
      <w:r>
        <w:rPr>
          <w:color w:val="231F20"/>
          <w:spacing w:val="-3"/>
        </w:rPr>
        <w:t>acciones sectoriales:</w:t>
      </w:r>
    </w:p>
    <w:p>
      <w:pPr>
        <w:spacing w:after="0" w:line="266" w:lineRule="auto"/>
        <w:jc w:val="both"/>
        <w:sectPr>
          <w:headerReference w:type="even" r:id="rId177"/>
          <w:pgSz w:w="10490" w:h="15880"/>
          <w:pgMar w:header="0" w:footer="1094" w:top="900" w:bottom="1280" w:left="0" w:right="0"/>
          <w:cols w:num="2" w:equalWidth="0">
            <w:col w:w="5522" w:space="40"/>
            <w:col w:w="4928"/>
          </w:cols>
        </w:sectPr>
      </w:pPr>
    </w:p>
    <w:p>
      <w:pPr>
        <w:pStyle w:val="BodyText"/>
        <w:rPr>
          <w:sz w:val="20"/>
        </w:rPr>
      </w:pPr>
    </w:p>
    <w:p>
      <w:pPr>
        <w:pStyle w:val="BodyText"/>
        <w:rPr>
          <w:sz w:val="20"/>
        </w:rPr>
      </w:pPr>
    </w:p>
    <w:p>
      <w:pPr>
        <w:pStyle w:val="BodyText"/>
        <w:spacing w:before="10"/>
        <w:rPr>
          <w:sz w:val="13"/>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1"/>
        <w:gridCol w:w="2133"/>
        <w:gridCol w:w="1588"/>
        <w:gridCol w:w="2954"/>
      </w:tblGrid>
      <w:tr>
        <w:trPr>
          <w:trHeight w:val="448" w:hRule="atLeast"/>
        </w:trPr>
        <w:tc>
          <w:tcPr>
            <w:tcW w:w="3564" w:type="dxa"/>
            <w:gridSpan w:val="2"/>
            <w:tcBorders>
              <w:bottom w:val="single" w:sz="24" w:space="0" w:color="FFFFFF"/>
              <w:right w:val="single" w:sz="34" w:space="0" w:color="FFFFFF"/>
            </w:tcBorders>
            <w:shd w:val="clear" w:color="auto" w:fill="38A692"/>
          </w:tcPr>
          <w:p>
            <w:pPr>
              <w:pStyle w:val="TableParagraph"/>
              <w:spacing w:before="125"/>
              <w:ind w:left="56"/>
              <w:rPr>
                <w:rFonts w:ascii="Calibri"/>
                <w:sz w:val="18"/>
              </w:rPr>
            </w:pPr>
            <w:r>
              <w:rPr>
                <w:rFonts w:ascii="Calibri"/>
                <w:color w:val="FFFFFF"/>
                <w:sz w:val="18"/>
              </w:rPr>
              <w:t>Plan Estatal de Desarrollo 2016-2022</w:t>
            </w:r>
          </w:p>
        </w:tc>
        <w:tc>
          <w:tcPr>
            <w:tcW w:w="4542" w:type="dxa"/>
            <w:gridSpan w:val="2"/>
            <w:tcBorders>
              <w:left w:val="single" w:sz="34" w:space="0" w:color="FFFFFF"/>
              <w:bottom w:val="single" w:sz="24" w:space="0" w:color="FFFFFF"/>
            </w:tcBorders>
            <w:shd w:val="clear" w:color="auto" w:fill="38A692"/>
          </w:tcPr>
          <w:p>
            <w:pPr>
              <w:pStyle w:val="TableParagraph"/>
              <w:spacing w:before="125"/>
              <w:ind w:left="88"/>
              <w:rPr>
                <w:rFonts w:ascii="Calibri" w:hAnsi="Calibri"/>
                <w:sz w:val="18"/>
              </w:rPr>
            </w:pPr>
            <w:r>
              <w:rPr>
                <w:rFonts w:ascii="Calibri" w:hAnsi="Calibri"/>
                <w:color w:val="FFFFFF"/>
                <w:sz w:val="18"/>
              </w:rPr>
              <w:t>Plan Estratégico Sectorial Gobierno Moderno</w:t>
            </w:r>
          </w:p>
        </w:tc>
      </w:tr>
      <w:tr>
        <w:trPr>
          <w:trHeight w:val="249" w:hRule="atLeast"/>
        </w:trPr>
        <w:tc>
          <w:tcPr>
            <w:tcW w:w="1431" w:type="dxa"/>
            <w:tcBorders>
              <w:top w:val="single" w:sz="24" w:space="0" w:color="FFFFFF"/>
              <w:bottom w:val="single" w:sz="48" w:space="0" w:color="FFFFFF"/>
              <w:right w:val="single" w:sz="24" w:space="0" w:color="FFFFFF"/>
            </w:tcBorders>
            <w:shd w:val="clear" w:color="auto" w:fill="8FC3B7"/>
          </w:tcPr>
          <w:p>
            <w:pPr>
              <w:pStyle w:val="TableParagraph"/>
              <w:spacing w:before="19"/>
              <w:ind w:left="67"/>
              <w:rPr>
                <w:rFonts w:ascii="Calibri"/>
                <w:sz w:val="16"/>
              </w:rPr>
            </w:pPr>
            <w:r>
              <w:rPr>
                <w:rFonts w:ascii="Calibri"/>
                <w:color w:val="231F20"/>
                <w:sz w:val="16"/>
              </w:rPr>
              <w:t>Objetivo</w:t>
            </w:r>
          </w:p>
        </w:tc>
        <w:tc>
          <w:tcPr>
            <w:tcW w:w="2133" w:type="dxa"/>
            <w:tcBorders>
              <w:top w:val="single" w:sz="24" w:space="0" w:color="FFFFFF"/>
              <w:left w:val="single" w:sz="24" w:space="0" w:color="FFFFFF"/>
              <w:bottom w:val="single" w:sz="48" w:space="0" w:color="FFFFFF"/>
              <w:right w:val="single" w:sz="34" w:space="0" w:color="FFFFFF"/>
            </w:tcBorders>
            <w:shd w:val="clear" w:color="auto" w:fill="AACFC6"/>
          </w:tcPr>
          <w:p>
            <w:pPr>
              <w:pStyle w:val="TableParagraph"/>
              <w:spacing w:before="19"/>
              <w:ind w:left="85"/>
              <w:rPr>
                <w:rFonts w:ascii="Calibri"/>
                <w:sz w:val="16"/>
              </w:rPr>
            </w:pPr>
            <w:r>
              <w:rPr>
                <w:rFonts w:ascii="Calibri"/>
                <w:color w:val="231F20"/>
                <w:sz w:val="16"/>
              </w:rPr>
              <w:t>Estrategias</w:t>
            </w:r>
          </w:p>
        </w:tc>
        <w:tc>
          <w:tcPr>
            <w:tcW w:w="1588" w:type="dxa"/>
            <w:tcBorders>
              <w:top w:val="single" w:sz="24" w:space="0" w:color="FFFFFF"/>
              <w:left w:val="single" w:sz="34" w:space="0" w:color="FFFFFF"/>
              <w:bottom w:val="single" w:sz="48" w:space="0" w:color="FFFFFF"/>
              <w:right w:val="single" w:sz="24" w:space="0" w:color="FFFFFF"/>
            </w:tcBorders>
            <w:shd w:val="clear" w:color="auto" w:fill="AACFC6"/>
          </w:tcPr>
          <w:p>
            <w:pPr>
              <w:pStyle w:val="TableParagraph"/>
              <w:spacing w:before="19"/>
              <w:ind w:left="88"/>
              <w:rPr>
                <w:rFonts w:ascii="Calibri"/>
                <w:sz w:val="16"/>
              </w:rPr>
            </w:pPr>
            <w:r>
              <w:rPr>
                <w:rFonts w:ascii="Calibri"/>
                <w:color w:val="231F20"/>
                <w:sz w:val="16"/>
              </w:rPr>
              <w:t>Objetivos</w:t>
            </w:r>
          </w:p>
        </w:tc>
        <w:tc>
          <w:tcPr>
            <w:tcW w:w="2954" w:type="dxa"/>
            <w:tcBorders>
              <w:top w:val="single" w:sz="24" w:space="0" w:color="FFFFFF"/>
              <w:left w:val="single" w:sz="24" w:space="0" w:color="FFFFFF"/>
              <w:bottom w:val="single" w:sz="48" w:space="0" w:color="FFFFFF"/>
            </w:tcBorders>
            <w:shd w:val="clear" w:color="auto" w:fill="AACFC6"/>
          </w:tcPr>
          <w:p>
            <w:pPr>
              <w:pStyle w:val="TableParagraph"/>
              <w:spacing w:before="19"/>
              <w:ind w:left="51"/>
              <w:rPr>
                <w:rFonts w:ascii="Calibri"/>
                <w:sz w:val="16"/>
              </w:rPr>
            </w:pPr>
            <w:r>
              <w:rPr>
                <w:rFonts w:ascii="Calibri"/>
                <w:color w:val="231F20"/>
                <w:sz w:val="16"/>
              </w:rPr>
              <w:t>Estrategias</w:t>
            </w:r>
          </w:p>
        </w:tc>
      </w:tr>
      <w:tr>
        <w:trPr>
          <w:trHeight w:val="207" w:hRule="atLeast"/>
        </w:trPr>
        <w:tc>
          <w:tcPr>
            <w:tcW w:w="1431" w:type="dxa"/>
            <w:tcBorders>
              <w:top w:val="single" w:sz="48" w:space="0" w:color="FFFFFF"/>
              <w:right w:val="single" w:sz="24" w:space="0" w:color="FFFFFF"/>
            </w:tcBorders>
            <w:shd w:val="clear" w:color="auto" w:fill="E0EBE8"/>
          </w:tcPr>
          <w:p>
            <w:pPr>
              <w:pStyle w:val="TableParagraph"/>
              <w:spacing w:line="182" w:lineRule="exact" w:before="5"/>
              <w:ind w:left="42"/>
              <w:rPr>
                <w:sz w:val="16"/>
              </w:rPr>
            </w:pPr>
            <w:r>
              <w:rPr>
                <w:rFonts w:ascii="Calibri"/>
                <w:color w:val="231F20"/>
                <w:sz w:val="16"/>
              </w:rPr>
              <w:t>2.4.1</w:t>
            </w:r>
            <w:r>
              <w:rPr>
                <w:color w:val="231F20"/>
                <w:sz w:val="16"/>
              </w:rPr>
              <w:t>. Mejorar la</w:t>
            </w:r>
          </w:p>
        </w:tc>
        <w:tc>
          <w:tcPr>
            <w:tcW w:w="2133" w:type="dxa"/>
            <w:tcBorders>
              <w:top w:val="single" w:sz="48" w:space="0" w:color="FFFFFF"/>
              <w:left w:val="single" w:sz="24" w:space="0" w:color="FFFFFF"/>
              <w:right w:val="single" w:sz="34" w:space="0" w:color="FFFFFF"/>
            </w:tcBorders>
            <w:shd w:val="clear" w:color="auto" w:fill="E0EBE8"/>
          </w:tcPr>
          <w:p>
            <w:pPr>
              <w:pStyle w:val="TableParagraph"/>
              <w:spacing w:line="180" w:lineRule="exact" w:before="7"/>
              <w:ind w:left="85"/>
              <w:rPr>
                <w:sz w:val="16"/>
              </w:rPr>
            </w:pPr>
            <w:r>
              <w:rPr>
                <w:color w:val="231F20"/>
                <w:sz w:val="16"/>
              </w:rPr>
              <w:t>Incrementar la presencia fiscal</w:t>
            </w:r>
          </w:p>
        </w:tc>
        <w:tc>
          <w:tcPr>
            <w:tcW w:w="1588" w:type="dxa"/>
            <w:tcBorders>
              <w:top w:val="single" w:sz="48" w:space="0" w:color="FFFFFF"/>
              <w:left w:val="single" w:sz="34" w:space="0" w:color="FFFFFF"/>
              <w:right w:val="single" w:sz="24" w:space="0" w:color="FFFFFF"/>
            </w:tcBorders>
            <w:shd w:val="clear" w:color="auto" w:fill="E0EBE8"/>
          </w:tcPr>
          <w:p>
            <w:pPr>
              <w:pStyle w:val="TableParagraph"/>
              <w:spacing w:line="182" w:lineRule="exact" w:before="5"/>
              <w:ind w:left="50"/>
              <w:rPr>
                <w:sz w:val="16"/>
              </w:rPr>
            </w:pPr>
            <w:r>
              <w:rPr>
                <w:rFonts w:ascii="Calibri"/>
                <w:color w:val="231F20"/>
                <w:sz w:val="16"/>
              </w:rPr>
              <w:t>6. </w:t>
            </w:r>
            <w:r>
              <w:rPr>
                <w:color w:val="231F20"/>
                <w:sz w:val="16"/>
              </w:rPr>
              <w:t>Incrementar la capta-</w:t>
            </w:r>
          </w:p>
        </w:tc>
        <w:tc>
          <w:tcPr>
            <w:tcW w:w="2954" w:type="dxa"/>
            <w:tcBorders>
              <w:top w:val="single" w:sz="48" w:space="0" w:color="FFFFFF"/>
              <w:left w:val="single" w:sz="24" w:space="0" w:color="FFFFFF"/>
            </w:tcBorders>
            <w:shd w:val="clear" w:color="auto" w:fill="E0EBE8"/>
          </w:tcPr>
          <w:p>
            <w:pPr>
              <w:pStyle w:val="TableParagraph"/>
              <w:spacing w:line="182" w:lineRule="exact" w:before="5"/>
              <w:ind w:left="51"/>
              <w:rPr>
                <w:sz w:val="16"/>
              </w:rPr>
            </w:pPr>
            <w:r>
              <w:rPr>
                <w:rFonts w:ascii="Calibri"/>
                <w:color w:val="231F20"/>
                <w:sz w:val="16"/>
              </w:rPr>
              <w:t>6.1</w:t>
            </w:r>
            <w:r>
              <w:rPr>
                <w:color w:val="231F20"/>
                <w:sz w:val="16"/>
              </w:rPr>
              <w:t>. Incrementar los ingresos propios del</w:t>
            </w:r>
          </w:p>
        </w:tc>
      </w:tr>
      <w:tr>
        <w:trPr>
          <w:trHeight w:val="200" w:hRule="atLeast"/>
        </w:trPr>
        <w:tc>
          <w:tcPr>
            <w:tcW w:w="1431" w:type="dxa"/>
            <w:tcBorders>
              <w:right w:val="single" w:sz="24" w:space="0" w:color="FFFFFF"/>
            </w:tcBorders>
            <w:shd w:val="clear" w:color="auto" w:fill="E0EBE8"/>
          </w:tcPr>
          <w:p>
            <w:pPr>
              <w:pStyle w:val="TableParagraph"/>
              <w:spacing w:line="180" w:lineRule="exact"/>
              <w:ind w:left="42"/>
              <w:rPr>
                <w:sz w:val="16"/>
              </w:rPr>
            </w:pPr>
            <w:r>
              <w:rPr>
                <w:color w:val="231F20"/>
                <w:sz w:val="16"/>
              </w:rPr>
              <w:t>eficiencia en la capta-</w:t>
            </w:r>
          </w:p>
        </w:tc>
        <w:tc>
          <w:tcPr>
            <w:tcW w:w="2133" w:type="dxa"/>
            <w:tcBorders>
              <w:left w:val="single" w:sz="24" w:space="0" w:color="FFFFFF"/>
              <w:right w:val="single" w:sz="34" w:space="0" w:color="FFFFFF"/>
            </w:tcBorders>
            <w:shd w:val="clear" w:color="auto" w:fill="E0EBE8"/>
          </w:tcPr>
          <w:p>
            <w:pPr>
              <w:pStyle w:val="TableParagraph"/>
              <w:spacing w:line="180" w:lineRule="exact"/>
              <w:ind w:left="85"/>
              <w:rPr>
                <w:sz w:val="16"/>
              </w:rPr>
            </w:pPr>
            <w:r>
              <w:rPr>
                <w:color w:val="231F20"/>
                <w:sz w:val="16"/>
              </w:rPr>
              <w:t>en la entidad, modernizando</w:t>
            </w:r>
          </w:p>
        </w:tc>
        <w:tc>
          <w:tcPr>
            <w:tcW w:w="1588" w:type="dxa"/>
            <w:tcBorders>
              <w:left w:val="single" w:sz="34" w:space="0" w:color="FFFFFF"/>
              <w:right w:val="single" w:sz="24" w:space="0" w:color="FFFFFF"/>
            </w:tcBorders>
            <w:shd w:val="clear" w:color="auto" w:fill="E0EBE8"/>
          </w:tcPr>
          <w:p>
            <w:pPr>
              <w:pStyle w:val="TableParagraph"/>
              <w:spacing w:line="180" w:lineRule="exact"/>
              <w:ind w:left="50"/>
              <w:rPr>
                <w:sz w:val="16"/>
              </w:rPr>
            </w:pPr>
            <w:r>
              <w:rPr>
                <w:color w:val="231F20"/>
                <w:sz w:val="16"/>
              </w:rPr>
              <w:t>ción de ingresos para el</w:t>
            </w:r>
          </w:p>
        </w:tc>
        <w:tc>
          <w:tcPr>
            <w:tcW w:w="2954" w:type="dxa"/>
            <w:tcBorders>
              <w:left w:val="single" w:sz="24" w:space="0" w:color="FFFFFF"/>
            </w:tcBorders>
            <w:shd w:val="clear" w:color="auto" w:fill="E0EBE8"/>
          </w:tcPr>
          <w:p>
            <w:pPr>
              <w:pStyle w:val="TableParagraph"/>
              <w:spacing w:line="180" w:lineRule="exact"/>
              <w:ind w:left="51"/>
              <w:rPr>
                <w:sz w:val="16"/>
              </w:rPr>
            </w:pPr>
            <w:r>
              <w:rPr>
                <w:color w:val="231F20"/>
                <w:sz w:val="16"/>
              </w:rPr>
              <w:t>estado mediante la inspección y cobro activo a</w:t>
            </w:r>
          </w:p>
        </w:tc>
      </w:tr>
      <w:tr>
        <w:trPr>
          <w:trHeight w:val="200" w:hRule="atLeast"/>
        </w:trPr>
        <w:tc>
          <w:tcPr>
            <w:tcW w:w="1431" w:type="dxa"/>
            <w:tcBorders>
              <w:right w:val="single" w:sz="24" w:space="0" w:color="FFFFFF"/>
            </w:tcBorders>
            <w:shd w:val="clear" w:color="auto" w:fill="E0EBE8"/>
          </w:tcPr>
          <w:p>
            <w:pPr>
              <w:pStyle w:val="TableParagraph"/>
              <w:spacing w:line="180" w:lineRule="exact"/>
              <w:ind w:left="42"/>
              <w:rPr>
                <w:sz w:val="16"/>
              </w:rPr>
            </w:pPr>
            <w:r>
              <w:rPr>
                <w:color w:val="231F20"/>
                <w:sz w:val="16"/>
              </w:rPr>
              <w:t>ción de ingresos en el</w:t>
            </w:r>
          </w:p>
        </w:tc>
        <w:tc>
          <w:tcPr>
            <w:tcW w:w="2133" w:type="dxa"/>
            <w:tcBorders>
              <w:left w:val="single" w:sz="24" w:space="0" w:color="FFFFFF"/>
              <w:right w:val="single" w:sz="34" w:space="0" w:color="FFFFFF"/>
            </w:tcBorders>
            <w:shd w:val="clear" w:color="auto" w:fill="E0EBE8"/>
          </w:tcPr>
          <w:p>
            <w:pPr>
              <w:pStyle w:val="TableParagraph"/>
              <w:spacing w:line="180" w:lineRule="exact"/>
              <w:ind w:left="85"/>
              <w:rPr>
                <w:sz w:val="16"/>
              </w:rPr>
            </w:pPr>
            <w:r>
              <w:rPr>
                <w:color w:val="231F20"/>
                <w:sz w:val="16"/>
              </w:rPr>
              <w:t>las actuales Delegaciones y</w:t>
            </w:r>
          </w:p>
        </w:tc>
        <w:tc>
          <w:tcPr>
            <w:tcW w:w="1588" w:type="dxa"/>
            <w:tcBorders>
              <w:left w:val="single" w:sz="34" w:space="0" w:color="FFFFFF"/>
              <w:right w:val="single" w:sz="24" w:space="0" w:color="FFFFFF"/>
            </w:tcBorders>
            <w:shd w:val="clear" w:color="auto" w:fill="E0EBE8"/>
          </w:tcPr>
          <w:p>
            <w:pPr>
              <w:pStyle w:val="TableParagraph"/>
              <w:spacing w:line="180" w:lineRule="exact"/>
              <w:ind w:left="50"/>
              <w:rPr>
                <w:sz w:val="16"/>
              </w:rPr>
            </w:pPr>
            <w:r>
              <w:rPr>
                <w:color w:val="231F20"/>
                <w:sz w:val="16"/>
              </w:rPr>
              <w:t>estado.</w:t>
            </w:r>
          </w:p>
        </w:tc>
        <w:tc>
          <w:tcPr>
            <w:tcW w:w="2954" w:type="dxa"/>
            <w:tcBorders>
              <w:left w:val="single" w:sz="24" w:space="0" w:color="FFFFFF"/>
            </w:tcBorders>
            <w:shd w:val="clear" w:color="auto" w:fill="E0EBE8"/>
          </w:tcPr>
          <w:p>
            <w:pPr>
              <w:pStyle w:val="TableParagraph"/>
              <w:spacing w:line="180" w:lineRule="exact"/>
              <w:ind w:left="51"/>
              <w:rPr>
                <w:sz w:val="16"/>
              </w:rPr>
            </w:pPr>
            <w:r>
              <w:rPr>
                <w:color w:val="231F20"/>
                <w:sz w:val="16"/>
              </w:rPr>
              <w:t>los contribuyentes estatales.</w:t>
            </w:r>
          </w:p>
        </w:tc>
      </w:tr>
      <w:tr>
        <w:trPr>
          <w:trHeight w:val="33" w:hRule="atLeast"/>
        </w:trPr>
        <w:tc>
          <w:tcPr>
            <w:tcW w:w="1431" w:type="dxa"/>
            <w:vMerge w:val="restart"/>
            <w:tcBorders>
              <w:right w:val="single" w:sz="24" w:space="0" w:color="FFFFFF"/>
            </w:tcBorders>
            <w:shd w:val="clear" w:color="auto" w:fill="E0EBE8"/>
          </w:tcPr>
          <w:p>
            <w:pPr>
              <w:pStyle w:val="TableParagraph"/>
              <w:spacing w:line="180" w:lineRule="exact"/>
              <w:ind w:left="42"/>
              <w:rPr>
                <w:sz w:val="16"/>
              </w:rPr>
            </w:pPr>
            <w:r>
              <w:rPr>
                <w:color w:val="231F20"/>
                <w:sz w:val="16"/>
              </w:rPr>
              <w:t>estado de Oaxaca.</w:t>
            </w:r>
          </w:p>
        </w:tc>
        <w:tc>
          <w:tcPr>
            <w:tcW w:w="2133" w:type="dxa"/>
            <w:vMerge w:val="restart"/>
            <w:tcBorders>
              <w:left w:val="single" w:sz="24" w:space="0" w:color="FFFFFF"/>
              <w:right w:val="single" w:sz="34" w:space="0" w:color="FFFFFF"/>
            </w:tcBorders>
            <w:shd w:val="clear" w:color="auto" w:fill="E0EBE8"/>
          </w:tcPr>
          <w:p>
            <w:pPr>
              <w:pStyle w:val="TableParagraph"/>
              <w:spacing w:line="180" w:lineRule="exact"/>
              <w:ind w:left="85"/>
              <w:rPr>
                <w:sz w:val="16"/>
              </w:rPr>
            </w:pPr>
            <w:r>
              <w:rPr>
                <w:color w:val="231F20"/>
                <w:sz w:val="16"/>
              </w:rPr>
              <w:t>Subdelegaciones Fiscales para</w:t>
            </w:r>
          </w:p>
        </w:tc>
        <w:tc>
          <w:tcPr>
            <w:tcW w:w="1588" w:type="dxa"/>
            <w:vMerge w:val="restart"/>
            <w:tcBorders>
              <w:left w:val="single" w:sz="34" w:space="0" w:color="FFFFFF"/>
              <w:right w:val="single" w:sz="24" w:space="0" w:color="FFFFFF"/>
            </w:tcBorders>
            <w:shd w:val="clear" w:color="auto" w:fill="E0EBE8"/>
          </w:tcPr>
          <w:p>
            <w:pPr>
              <w:pStyle w:val="TableParagraph"/>
              <w:rPr>
                <w:rFonts w:ascii="Times New Roman"/>
                <w:sz w:val="12"/>
              </w:rPr>
            </w:pPr>
          </w:p>
        </w:tc>
        <w:tc>
          <w:tcPr>
            <w:tcW w:w="2954" w:type="dxa"/>
            <w:tcBorders>
              <w:left w:val="single" w:sz="24" w:space="0" w:color="FFFFFF"/>
              <w:bottom w:val="single" w:sz="34" w:space="0" w:color="FFFFFF"/>
            </w:tcBorders>
            <w:shd w:val="clear" w:color="auto" w:fill="E0EBE8"/>
          </w:tcPr>
          <w:p>
            <w:pPr>
              <w:pStyle w:val="TableParagraph"/>
              <w:rPr>
                <w:rFonts w:ascii="Times New Roman"/>
                <w:sz w:val="2"/>
              </w:rPr>
            </w:pPr>
          </w:p>
        </w:tc>
      </w:tr>
      <w:tr>
        <w:trPr>
          <w:trHeight w:val="81" w:hRule="atLeast"/>
        </w:trPr>
        <w:tc>
          <w:tcPr>
            <w:tcW w:w="1431" w:type="dxa"/>
            <w:vMerge/>
            <w:tcBorders>
              <w:top w:val="nil"/>
              <w:right w:val="single" w:sz="24" w:space="0" w:color="FFFFFF"/>
            </w:tcBorders>
            <w:shd w:val="clear" w:color="auto" w:fill="E0EBE8"/>
          </w:tcPr>
          <w:p>
            <w:pPr>
              <w:rPr>
                <w:sz w:val="2"/>
                <w:szCs w:val="2"/>
              </w:rPr>
            </w:pPr>
          </w:p>
        </w:tc>
        <w:tc>
          <w:tcPr>
            <w:tcW w:w="2133" w:type="dxa"/>
            <w:vMerge/>
            <w:tcBorders>
              <w:top w:val="nil"/>
              <w:left w:val="single" w:sz="24" w:space="0" w:color="FFFFFF"/>
              <w:right w:val="single" w:sz="34" w:space="0" w:color="FFFFFF"/>
            </w:tcBorders>
            <w:shd w:val="clear" w:color="auto" w:fill="E0EBE8"/>
          </w:tcPr>
          <w:p>
            <w:pPr>
              <w:rPr>
                <w:sz w:val="2"/>
                <w:szCs w:val="2"/>
              </w:rPr>
            </w:pPr>
          </w:p>
        </w:tc>
        <w:tc>
          <w:tcPr>
            <w:tcW w:w="1588" w:type="dxa"/>
            <w:vMerge/>
            <w:tcBorders>
              <w:top w:val="nil"/>
              <w:left w:val="single" w:sz="34" w:space="0" w:color="FFFFFF"/>
              <w:right w:val="single" w:sz="24" w:space="0" w:color="FFFFFF"/>
            </w:tcBorders>
            <w:shd w:val="clear" w:color="auto" w:fill="E0EBE8"/>
          </w:tcPr>
          <w:p>
            <w:pPr>
              <w:rPr>
                <w:sz w:val="2"/>
                <w:szCs w:val="2"/>
              </w:rPr>
            </w:pPr>
          </w:p>
        </w:tc>
        <w:tc>
          <w:tcPr>
            <w:tcW w:w="2954" w:type="dxa"/>
            <w:tcBorders>
              <w:top w:val="single" w:sz="34" w:space="0" w:color="FFFFFF"/>
              <w:left w:val="single" w:sz="24" w:space="0" w:color="FFFFFF"/>
            </w:tcBorders>
            <w:shd w:val="clear" w:color="auto" w:fill="E0EBE8"/>
          </w:tcPr>
          <w:p>
            <w:pPr>
              <w:pStyle w:val="TableParagraph"/>
              <w:rPr>
                <w:rFonts w:ascii="Times New Roman"/>
                <w:sz w:val="2"/>
              </w:rPr>
            </w:pPr>
          </w:p>
        </w:tc>
      </w:tr>
      <w:tr>
        <w:trPr>
          <w:trHeight w:val="200" w:hRule="atLeast"/>
        </w:trPr>
        <w:tc>
          <w:tcPr>
            <w:tcW w:w="1431" w:type="dxa"/>
            <w:tcBorders>
              <w:right w:val="single" w:sz="24" w:space="0" w:color="FFFFFF"/>
            </w:tcBorders>
            <w:shd w:val="clear" w:color="auto" w:fill="E0EBE8"/>
          </w:tcPr>
          <w:p>
            <w:pPr>
              <w:pStyle w:val="TableParagraph"/>
              <w:rPr>
                <w:rFonts w:ascii="Times New Roman"/>
                <w:sz w:val="12"/>
              </w:rPr>
            </w:pPr>
          </w:p>
        </w:tc>
        <w:tc>
          <w:tcPr>
            <w:tcW w:w="2133" w:type="dxa"/>
            <w:tcBorders>
              <w:left w:val="single" w:sz="24" w:space="0" w:color="FFFFFF"/>
              <w:right w:val="single" w:sz="34" w:space="0" w:color="FFFFFF"/>
            </w:tcBorders>
            <w:shd w:val="clear" w:color="auto" w:fill="E0EBE8"/>
          </w:tcPr>
          <w:p>
            <w:pPr>
              <w:pStyle w:val="TableParagraph"/>
              <w:spacing w:line="180" w:lineRule="exact"/>
              <w:ind w:left="85"/>
              <w:rPr>
                <w:sz w:val="16"/>
              </w:rPr>
            </w:pPr>
            <w:r>
              <w:rPr>
                <w:color w:val="231F20"/>
                <w:sz w:val="16"/>
              </w:rPr>
              <w:t>convertirlas en Centros de Aten-</w:t>
            </w:r>
          </w:p>
        </w:tc>
        <w:tc>
          <w:tcPr>
            <w:tcW w:w="1588" w:type="dxa"/>
            <w:tcBorders>
              <w:left w:val="single" w:sz="34" w:space="0" w:color="FFFFFF"/>
              <w:right w:val="single" w:sz="24" w:space="0" w:color="FFFFFF"/>
            </w:tcBorders>
            <w:shd w:val="clear" w:color="auto" w:fill="E0EBE8"/>
          </w:tcPr>
          <w:p>
            <w:pPr>
              <w:pStyle w:val="TableParagraph"/>
              <w:rPr>
                <w:rFonts w:ascii="Times New Roman"/>
                <w:sz w:val="12"/>
              </w:rPr>
            </w:pPr>
          </w:p>
        </w:tc>
        <w:tc>
          <w:tcPr>
            <w:tcW w:w="2954" w:type="dxa"/>
            <w:tcBorders>
              <w:left w:val="single" w:sz="24" w:space="0" w:color="FFFFFF"/>
            </w:tcBorders>
            <w:shd w:val="clear" w:color="auto" w:fill="E0EBE8"/>
          </w:tcPr>
          <w:p>
            <w:pPr>
              <w:pStyle w:val="TableParagraph"/>
              <w:spacing w:line="180" w:lineRule="exact"/>
              <w:ind w:left="51"/>
              <w:rPr>
                <w:sz w:val="16"/>
              </w:rPr>
            </w:pPr>
            <w:r>
              <w:rPr>
                <w:rFonts w:ascii="Calibri"/>
                <w:color w:val="231F20"/>
                <w:sz w:val="16"/>
              </w:rPr>
              <w:t>6.2. </w:t>
            </w:r>
            <w:r>
              <w:rPr>
                <w:color w:val="231F20"/>
                <w:sz w:val="16"/>
              </w:rPr>
              <w:t>Incrementar la base de contribuyentes</w:t>
            </w:r>
          </w:p>
        </w:tc>
      </w:tr>
      <w:tr>
        <w:trPr>
          <w:trHeight w:val="244" w:hRule="atLeast"/>
        </w:trPr>
        <w:tc>
          <w:tcPr>
            <w:tcW w:w="1431" w:type="dxa"/>
            <w:tcBorders>
              <w:right w:val="single" w:sz="24" w:space="0" w:color="FFFFFF"/>
            </w:tcBorders>
            <w:shd w:val="clear" w:color="auto" w:fill="E0EBE8"/>
          </w:tcPr>
          <w:p>
            <w:pPr>
              <w:pStyle w:val="TableParagraph"/>
              <w:rPr>
                <w:rFonts w:ascii="Times New Roman"/>
                <w:sz w:val="16"/>
              </w:rPr>
            </w:pPr>
          </w:p>
        </w:tc>
        <w:tc>
          <w:tcPr>
            <w:tcW w:w="2133" w:type="dxa"/>
            <w:tcBorders>
              <w:left w:val="single" w:sz="24" w:space="0" w:color="FFFFFF"/>
              <w:right w:val="single" w:sz="34" w:space="0" w:color="FFFFFF"/>
            </w:tcBorders>
            <w:shd w:val="clear" w:color="auto" w:fill="E0EBE8"/>
          </w:tcPr>
          <w:p>
            <w:pPr>
              <w:pStyle w:val="TableParagraph"/>
              <w:ind w:left="85"/>
              <w:rPr>
                <w:sz w:val="16"/>
              </w:rPr>
            </w:pPr>
            <w:r>
              <w:rPr>
                <w:color w:val="231F20"/>
                <w:sz w:val="16"/>
              </w:rPr>
              <w:t>ción Integral a la Población.</w:t>
            </w:r>
          </w:p>
        </w:tc>
        <w:tc>
          <w:tcPr>
            <w:tcW w:w="1588" w:type="dxa"/>
            <w:tcBorders>
              <w:left w:val="single" w:sz="34" w:space="0" w:color="FFFFFF"/>
              <w:right w:val="single" w:sz="24" w:space="0" w:color="FFFFFF"/>
            </w:tcBorders>
            <w:shd w:val="clear" w:color="auto" w:fill="E0EBE8"/>
          </w:tcPr>
          <w:p>
            <w:pPr>
              <w:pStyle w:val="TableParagraph"/>
              <w:rPr>
                <w:rFonts w:ascii="Times New Roman"/>
                <w:sz w:val="16"/>
              </w:rPr>
            </w:pPr>
          </w:p>
        </w:tc>
        <w:tc>
          <w:tcPr>
            <w:tcW w:w="2954" w:type="dxa"/>
            <w:tcBorders>
              <w:left w:val="single" w:sz="24" w:space="0" w:color="FFFFFF"/>
              <w:bottom w:val="single" w:sz="34" w:space="0" w:color="FFFFFF"/>
            </w:tcBorders>
            <w:shd w:val="clear" w:color="auto" w:fill="E0EBE8"/>
          </w:tcPr>
          <w:p>
            <w:pPr>
              <w:pStyle w:val="TableParagraph"/>
              <w:ind w:left="51"/>
              <w:rPr>
                <w:sz w:val="16"/>
              </w:rPr>
            </w:pPr>
            <w:r>
              <w:rPr>
                <w:color w:val="231F20"/>
                <w:sz w:val="16"/>
              </w:rPr>
              <w:t>para aumentar la recaudación.</w:t>
            </w:r>
          </w:p>
        </w:tc>
      </w:tr>
      <w:tr>
        <w:trPr>
          <w:trHeight w:val="270" w:hRule="atLeast"/>
        </w:trPr>
        <w:tc>
          <w:tcPr>
            <w:tcW w:w="1431" w:type="dxa"/>
            <w:tcBorders>
              <w:right w:val="single" w:sz="24" w:space="0" w:color="FFFFFF"/>
            </w:tcBorders>
            <w:shd w:val="clear" w:color="auto" w:fill="E0EBE8"/>
          </w:tcPr>
          <w:p>
            <w:pPr>
              <w:pStyle w:val="TableParagraph"/>
              <w:rPr>
                <w:rFonts w:ascii="Times New Roman"/>
                <w:sz w:val="20"/>
              </w:rPr>
            </w:pPr>
          </w:p>
        </w:tc>
        <w:tc>
          <w:tcPr>
            <w:tcW w:w="2133" w:type="dxa"/>
            <w:tcBorders>
              <w:left w:val="single" w:sz="24" w:space="0" w:color="FFFFFF"/>
              <w:right w:val="single" w:sz="34" w:space="0" w:color="FFFFFF"/>
            </w:tcBorders>
            <w:shd w:val="clear" w:color="auto" w:fill="E0EBE8"/>
          </w:tcPr>
          <w:p>
            <w:pPr>
              <w:pStyle w:val="TableParagraph"/>
              <w:rPr>
                <w:rFonts w:ascii="Times New Roman"/>
                <w:sz w:val="20"/>
              </w:rPr>
            </w:pPr>
          </w:p>
        </w:tc>
        <w:tc>
          <w:tcPr>
            <w:tcW w:w="1588" w:type="dxa"/>
            <w:tcBorders>
              <w:left w:val="single" w:sz="34" w:space="0" w:color="FFFFFF"/>
              <w:right w:val="single" w:sz="24" w:space="0" w:color="FFFFFF"/>
            </w:tcBorders>
            <w:shd w:val="clear" w:color="auto" w:fill="E0EBE8"/>
          </w:tcPr>
          <w:p>
            <w:pPr>
              <w:pStyle w:val="TableParagraph"/>
              <w:rPr>
                <w:rFonts w:ascii="Times New Roman"/>
                <w:sz w:val="20"/>
              </w:rPr>
            </w:pPr>
          </w:p>
        </w:tc>
        <w:tc>
          <w:tcPr>
            <w:tcW w:w="2954" w:type="dxa"/>
            <w:tcBorders>
              <w:top w:val="single" w:sz="34" w:space="0" w:color="FFFFFF"/>
              <w:left w:val="single" w:sz="24" w:space="0" w:color="FFFFFF"/>
            </w:tcBorders>
            <w:shd w:val="clear" w:color="auto" w:fill="E0EBE8"/>
          </w:tcPr>
          <w:p>
            <w:pPr>
              <w:pStyle w:val="TableParagraph"/>
              <w:spacing w:line="182" w:lineRule="exact" w:before="68"/>
              <w:ind w:left="51"/>
              <w:rPr>
                <w:sz w:val="16"/>
              </w:rPr>
            </w:pPr>
            <w:r>
              <w:rPr>
                <w:rFonts w:ascii="Calibri"/>
                <w:color w:val="231F20"/>
                <w:sz w:val="16"/>
              </w:rPr>
              <w:t>6.3. </w:t>
            </w:r>
            <w:r>
              <w:rPr>
                <w:color w:val="231F20"/>
                <w:sz w:val="16"/>
              </w:rPr>
              <w:t>Incrementar la cobertura fiscal en el estado</w:t>
            </w:r>
          </w:p>
        </w:tc>
      </w:tr>
      <w:tr>
        <w:trPr>
          <w:trHeight w:val="200" w:hRule="atLeast"/>
        </w:trPr>
        <w:tc>
          <w:tcPr>
            <w:tcW w:w="1431" w:type="dxa"/>
            <w:tcBorders>
              <w:right w:val="single" w:sz="24" w:space="0" w:color="FFFFFF"/>
            </w:tcBorders>
            <w:shd w:val="clear" w:color="auto" w:fill="E0EBE8"/>
          </w:tcPr>
          <w:p>
            <w:pPr>
              <w:pStyle w:val="TableParagraph"/>
              <w:rPr>
                <w:rFonts w:ascii="Times New Roman"/>
                <w:sz w:val="12"/>
              </w:rPr>
            </w:pPr>
          </w:p>
        </w:tc>
        <w:tc>
          <w:tcPr>
            <w:tcW w:w="2133" w:type="dxa"/>
            <w:tcBorders>
              <w:left w:val="single" w:sz="24" w:space="0" w:color="FFFFFF"/>
              <w:right w:val="single" w:sz="34" w:space="0" w:color="FFFFFF"/>
            </w:tcBorders>
            <w:shd w:val="clear" w:color="auto" w:fill="E0EBE8"/>
          </w:tcPr>
          <w:p>
            <w:pPr>
              <w:pStyle w:val="TableParagraph"/>
              <w:rPr>
                <w:rFonts w:ascii="Times New Roman"/>
                <w:sz w:val="12"/>
              </w:rPr>
            </w:pPr>
          </w:p>
        </w:tc>
        <w:tc>
          <w:tcPr>
            <w:tcW w:w="1588" w:type="dxa"/>
            <w:tcBorders>
              <w:left w:val="single" w:sz="34" w:space="0" w:color="FFFFFF"/>
              <w:right w:val="single" w:sz="24" w:space="0" w:color="FFFFFF"/>
            </w:tcBorders>
            <w:shd w:val="clear" w:color="auto" w:fill="E0EBE8"/>
          </w:tcPr>
          <w:p>
            <w:pPr>
              <w:pStyle w:val="TableParagraph"/>
              <w:rPr>
                <w:rFonts w:ascii="Times New Roman"/>
                <w:sz w:val="12"/>
              </w:rPr>
            </w:pPr>
          </w:p>
        </w:tc>
        <w:tc>
          <w:tcPr>
            <w:tcW w:w="2954" w:type="dxa"/>
            <w:tcBorders>
              <w:left w:val="single" w:sz="24" w:space="0" w:color="FFFFFF"/>
            </w:tcBorders>
            <w:shd w:val="clear" w:color="auto" w:fill="E0EBE8"/>
          </w:tcPr>
          <w:p>
            <w:pPr>
              <w:pStyle w:val="TableParagraph"/>
              <w:spacing w:line="180" w:lineRule="exact"/>
              <w:ind w:left="51"/>
              <w:rPr>
                <w:sz w:val="16"/>
              </w:rPr>
            </w:pPr>
            <w:r>
              <w:rPr>
                <w:color w:val="231F20"/>
                <w:sz w:val="16"/>
              </w:rPr>
              <w:t>a través de la modernización en la prestación</w:t>
            </w:r>
          </w:p>
        </w:tc>
      </w:tr>
      <w:tr>
        <w:trPr>
          <w:trHeight w:val="238" w:hRule="atLeast"/>
        </w:trPr>
        <w:tc>
          <w:tcPr>
            <w:tcW w:w="1431" w:type="dxa"/>
            <w:tcBorders>
              <w:right w:val="single" w:sz="24" w:space="0" w:color="FFFFFF"/>
            </w:tcBorders>
            <w:shd w:val="clear" w:color="auto" w:fill="E0EBE8"/>
          </w:tcPr>
          <w:p>
            <w:pPr>
              <w:pStyle w:val="TableParagraph"/>
              <w:rPr>
                <w:rFonts w:ascii="Times New Roman"/>
                <w:sz w:val="16"/>
              </w:rPr>
            </w:pPr>
          </w:p>
        </w:tc>
        <w:tc>
          <w:tcPr>
            <w:tcW w:w="2133" w:type="dxa"/>
            <w:tcBorders>
              <w:left w:val="single" w:sz="24" w:space="0" w:color="FFFFFF"/>
              <w:right w:val="single" w:sz="34" w:space="0" w:color="FFFFFF"/>
            </w:tcBorders>
            <w:shd w:val="clear" w:color="auto" w:fill="E0EBE8"/>
          </w:tcPr>
          <w:p>
            <w:pPr>
              <w:pStyle w:val="TableParagraph"/>
              <w:rPr>
                <w:rFonts w:ascii="Times New Roman"/>
                <w:sz w:val="16"/>
              </w:rPr>
            </w:pPr>
          </w:p>
        </w:tc>
        <w:tc>
          <w:tcPr>
            <w:tcW w:w="1588" w:type="dxa"/>
            <w:tcBorders>
              <w:left w:val="single" w:sz="34" w:space="0" w:color="FFFFFF"/>
              <w:bottom w:val="single" w:sz="34" w:space="0" w:color="FFFFFF"/>
              <w:right w:val="single" w:sz="24" w:space="0" w:color="FFFFFF"/>
            </w:tcBorders>
            <w:shd w:val="clear" w:color="auto" w:fill="E0EBE8"/>
          </w:tcPr>
          <w:p>
            <w:pPr>
              <w:pStyle w:val="TableParagraph"/>
              <w:rPr>
                <w:rFonts w:ascii="Times New Roman"/>
                <w:sz w:val="16"/>
              </w:rPr>
            </w:pPr>
          </w:p>
        </w:tc>
        <w:tc>
          <w:tcPr>
            <w:tcW w:w="2954" w:type="dxa"/>
            <w:tcBorders>
              <w:left w:val="single" w:sz="24" w:space="0" w:color="FFFFFF"/>
              <w:bottom w:val="single" w:sz="34" w:space="0" w:color="FFFFFF"/>
            </w:tcBorders>
            <w:shd w:val="clear" w:color="auto" w:fill="E0EBE8"/>
          </w:tcPr>
          <w:p>
            <w:pPr>
              <w:pStyle w:val="TableParagraph"/>
              <w:ind w:left="51"/>
              <w:rPr>
                <w:sz w:val="16"/>
              </w:rPr>
            </w:pPr>
            <w:r>
              <w:rPr>
                <w:color w:val="231F20"/>
                <w:sz w:val="16"/>
              </w:rPr>
              <w:t>de los servicios y trámites de recaudación fiscal.</w:t>
            </w:r>
          </w:p>
        </w:tc>
      </w:tr>
      <w:tr>
        <w:trPr>
          <w:trHeight w:val="276" w:hRule="atLeast"/>
        </w:trPr>
        <w:tc>
          <w:tcPr>
            <w:tcW w:w="1431" w:type="dxa"/>
            <w:tcBorders>
              <w:right w:val="single" w:sz="24" w:space="0" w:color="FFFFFF"/>
            </w:tcBorders>
            <w:shd w:val="clear" w:color="auto" w:fill="E0EBE8"/>
          </w:tcPr>
          <w:p>
            <w:pPr>
              <w:pStyle w:val="TableParagraph"/>
              <w:rPr>
                <w:rFonts w:ascii="Times New Roman"/>
                <w:sz w:val="20"/>
              </w:rPr>
            </w:pPr>
          </w:p>
        </w:tc>
        <w:tc>
          <w:tcPr>
            <w:tcW w:w="2133" w:type="dxa"/>
            <w:tcBorders>
              <w:left w:val="single" w:sz="24" w:space="0" w:color="FFFFFF"/>
              <w:right w:val="single" w:sz="34" w:space="0" w:color="FFFFFF"/>
            </w:tcBorders>
            <w:shd w:val="clear" w:color="auto" w:fill="E0EBE8"/>
          </w:tcPr>
          <w:p>
            <w:pPr>
              <w:pStyle w:val="TableParagraph"/>
              <w:rPr>
                <w:rFonts w:ascii="Times New Roman"/>
                <w:sz w:val="20"/>
              </w:rPr>
            </w:pPr>
          </w:p>
        </w:tc>
        <w:tc>
          <w:tcPr>
            <w:tcW w:w="1588" w:type="dxa"/>
            <w:tcBorders>
              <w:top w:val="single" w:sz="34" w:space="0" w:color="FFFFFF"/>
              <w:left w:val="single" w:sz="34" w:space="0" w:color="FFFFFF"/>
              <w:right w:val="single" w:sz="24" w:space="0" w:color="FFFFFF"/>
            </w:tcBorders>
            <w:shd w:val="clear" w:color="auto" w:fill="E0EBE8"/>
          </w:tcPr>
          <w:p>
            <w:pPr>
              <w:pStyle w:val="TableParagraph"/>
              <w:spacing w:line="182" w:lineRule="exact" w:before="74"/>
              <w:ind w:left="50"/>
              <w:rPr>
                <w:sz w:val="16"/>
              </w:rPr>
            </w:pPr>
            <w:r>
              <w:rPr>
                <w:rFonts w:ascii="Calibri"/>
                <w:color w:val="231F20"/>
                <w:sz w:val="16"/>
              </w:rPr>
              <w:t>7. </w:t>
            </w:r>
            <w:r>
              <w:rPr>
                <w:color w:val="231F20"/>
                <w:sz w:val="16"/>
              </w:rPr>
              <w:t>Disminuir el endeuda-</w:t>
            </w:r>
          </w:p>
        </w:tc>
        <w:tc>
          <w:tcPr>
            <w:tcW w:w="2954" w:type="dxa"/>
            <w:tcBorders>
              <w:top w:val="single" w:sz="34" w:space="0" w:color="FFFFFF"/>
              <w:left w:val="single" w:sz="24" w:space="0" w:color="FFFFFF"/>
            </w:tcBorders>
            <w:shd w:val="clear" w:color="auto" w:fill="E0EBE8"/>
          </w:tcPr>
          <w:p>
            <w:pPr>
              <w:pStyle w:val="TableParagraph"/>
              <w:spacing w:line="182" w:lineRule="exact" w:before="74"/>
              <w:ind w:left="51"/>
              <w:rPr>
                <w:sz w:val="16"/>
              </w:rPr>
            </w:pPr>
            <w:r>
              <w:rPr>
                <w:rFonts w:ascii="Calibri"/>
                <w:color w:val="231F20"/>
                <w:sz w:val="16"/>
              </w:rPr>
              <w:t>7.1. </w:t>
            </w:r>
            <w:r>
              <w:rPr>
                <w:color w:val="231F20"/>
                <w:sz w:val="16"/>
              </w:rPr>
              <w:t>Crear un programa especial de administra-</w:t>
            </w:r>
          </w:p>
        </w:tc>
      </w:tr>
      <w:tr>
        <w:trPr>
          <w:trHeight w:val="200" w:hRule="atLeast"/>
        </w:trPr>
        <w:tc>
          <w:tcPr>
            <w:tcW w:w="1431" w:type="dxa"/>
            <w:tcBorders>
              <w:right w:val="single" w:sz="24" w:space="0" w:color="FFFFFF"/>
            </w:tcBorders>
            <w:shd w:val="clear" w:color="auto" w:fill="E0EBE8"/>
          </w:tcPr>
          <w:p>
            <w:pPr>
              <w:pStyle w:val="TableParagraph"/>
              <w:rPr>
                <w:rFonts w:ascii="Times New Roman"/>
                <w:sz w:val="12"/>
              </w:rPr>
            </w:pPr>
          </w:p>
        </w:tc>
        <w:tc>
          <w:tcPr>
            <w:tcW w:w="2133" w:type="dxa"/>
            <w:tcBorders>
              <w:left w:val="single" w:sz="24" w:space="0" w:color="FFFFFF"/>
              <w:right w:val="single" w:sz="34" w:space="0" w:color="FFFFFF"/>
            </w:tcBorders>
            <w:shd w:val="clear" w:color="auto" w:fill="E0EBE8"/>
          </w:tcPr>
          <w:p>
            <w:pPr>
              <w:pStyle w:val="TableParagraph"/>
              <w:rPr>
                <w:rFonts w:ascii="Times New Roman"/>
                <w:sz w:val="12"/>
              </w:rPr>
            </w:pPr>
          </w:p>
        </w:tc>
        <w:tc>
          <w:tcPr>
            <w:tcW w:w="1588" w:type="dxa"/>
            <w:tcBorders>
              <w:left w:val="single" w:sz="34" w:space="0" w:color="FFFFFF"/>
              <w:right w:val="single" w:sz="24" w:space="0" w:color="FFFFFF"/>
            </w:tcBorders>
            <w:shd w:val="clear" w:color="auto" w:fill="E0EBE8"/>
          </w:tcPr>
          <w:p>
            <w:pPr>
              <w:pStyle w:val="TableParagraph"/>
              <w:spacing w:line="180" w:lineRule="exact"/>
              <w:ind w:left="50"/>
              <w:rPr>
                <w:sz w:val="16"/>
              </w:rPr>
            </w:pPr>
            <w:r>
              <w:rPr>
                <w:color w:val="231F20"/>
                <w:sz w:val="16"/>
              </w:rPr>
              <w:t>miento del estado para</w:t>
            </w:r>
          </w:p>
        </w:tc>
        <w:tc>
          <w:tcPr>
            <w:tcW w:w="2954" w:type="dxa"/>
            <w:tcBorders>
              <w:left w:val="single" w:sz="24" w:space="0" w:color="FFFFFF"/>
            </w:tcBorders>
            <w:shd w:val="clear" w:color="auto" w:fill="E0EBE8"/>
          </w:tcPr>
          <w:p>
            <w:pPr>
              <w:pStyle w:val="TableParagraph"/>
              <w:spacing w:line="180" w:lineRule="exact"/>
              <w:ind w:left="51"/>
              <w:rPr>
                <w:sz w:val="16"/>
              </w:rPr>
            </w:pPr>
            <w:r>
              <w:rPr>
                <w:color w:val="231F20"/>
                <w:sz w:val="16"/>
              </w:rPr>
              <w:t>ción de la deuda del estado.</w:t>
            </w:r>
          </w:p>
        </w:tc>
      </w:tr>
      <w:tr>
        <w:trPr>
          <w:trHeight w:val="200" w:hRule="atLeast"/>
        </w:trPr>
        <w:tc>
          <w:tcPr>
            <w:tcW w:w="1431" w:type="dxa"/>
            <w:tcBorders>
              <w:right w:val="single" w:sz="24" w:space="0" w:color="FFFFFF"/>
            </w:tcBorders>
            <w:shd w:val="clear" w:color="auto" w:fill="E0EBE8"/>
          </w:tcPr>
          <w:p>
            <w:pPr>
              <w:pStyle w:val="TableParagraph"/>
              <w:rPr>
                <w:rFonts w:ascii="Times New Roman"/>
                <w:sz w:val="12"/>
              </w:rPr>
            </w:pPr>
          </w:p>
        </w:tc>
        <w:tc>
          <w:tcPr>
            <w:tcW w:w="2133" w:type="dxa"/>
            <w:tcBorders>
              <w:left w:val="single" w:sz="24" w:space="0" w:color="FFFFFF"/>
              <w:right w:val="single" w:sz="34" w:space="0" w:color="FFFFFF"/>
            </w:tcBorders>
            <w:shd w:val="clear" w:color="auto" w:fill="E0EBE8"/>
          </w:tcPr>
          <w:p>
            <w:pPr>
              <w:pStyle w:val="TableParagraph"/>
              <w:rPr>
                <w:rFonts w:ascii="Times New Roman"/>
                <w:sz w:val="12"/>
              </w:rPr>
            </w:pPr>
          </w:p>
        </w:tc>
        <w:tc>
          <w:tcPr>
            <w:tcW w:w="1588" w:type="dxa"/>
            <w:tcBorders>
              <w:left w:val="single" w:sz="34" w:space="0" w:color="FFFFFF"/>
              <w:right w:val="single" w:sz="24" w:space="0" w:color="FFFFFF"/>
            </w:tcBorders>
            <w:shd w:val="clear" w:color="auto" w:fill="E0EBE8"/>
          </w:tcPr>
          <w:p>
            <w:pPr>
              <w:pStyle w:val="TableParagraph"/>
              <w:spacing w:line="180" w:lineRule="exact"/>
              <w:ind w:left="50"/>
              <w:rPr>
                <w:sz w:val="16"/>
              </w:rPr>
            </w:pPr>
            <w:r>
              <w:rPr>
                <w:color w:val="231F20"/>
                <w:w w:val="105"/>
                <w:sz w:val="16"/>
              </w:rPr>
              <w:t>fomentar un equilibrio</w:t>
            </w:r>
          </w:p>
        </w:tc>
        <w:tc>
          <w:tcPr>
            <w:tcW w:w="2954" w:type="dxa"/>
            <w:tcBorders>
              <w:left w:val="single" w:sz="24" w:space="0" w:color="FFFFFF"/>
            </w:tcBorders>
            <w:shd w:val="clear" w:color="auto" w:fill="E0EBE8"/>
          </w:tcPr>
          <w:p>
            <w:pPr>
              <w:pStyle w:val="TableParagraph"/>
              <w:rPr>
                <w:rFonts w:ascii="Times New Roman"/>
                <w:sz w:val="12"/>
              </w:rPr>
            </w:pPr>
          </w:p>
        </w:tc>
      </w:tr>
      <w:tr>
        <w:trPr>
          <w:trHeight w:val="309" w:hRule="atLeast"/>
        </w:trPr>
        <w:tc>
          <w:tcPr>
            <w:tcW w:w="1431" w:type="dxa"/>
            <w:tcBorders>
              <w:right w:val="single" w:sz="24" w:space="0" w:color="FFFFFF"/>
            </w:tcBorders>
            <w:shd w:val="clear" w:color="auto" w:fill="E0EBE8"/>
          </w:tcPr>
          <w:p>
            <w:pPr>
              <w:pStyle w:val="TableParagraph"/>
              <w:rPr>
                <w:rFonts w:ascii="Times New Roman"/>
                <w:sz w:val="20"/>
              </w:rPr>
            </w:pPr>
          </w:p>
        </w:tc>
        <w:tc>
          <w:tcPr>
            <w:tcW w:w="2133" w:type="dxa"/>
            <w:tcBorders>
              <w:left w:val="single" w:sz="24" w:space="0" w:color="FFFFFF"/>
              <w:right w:val="single" w:sz="34" w:space="0" w:color="FFFFFF"/>
            </w:tcBorders>
            <w:shd w:val="clear" w:color="auto" w:fill="E0EBE8"/>
          </w:tcPr>
          <w:p>
            <w:pPr>
              <w:pStyle w:val="TableParagraph"/>
              <w:rPr>
                <w:rFonts w:ascii="Times New Roman"/>
                <w:sz w:val="20"/>
              </w:rPr>
            </w:pPr>
          </w:p>
        </w:tc>
        <w:tc>
          <w:tcPr>
            <w:tcW w:w="1588" w:type="dxa"/>
            <w:tcBorders>
              <w:left w:val="single" w:sz="34" w:space="0" w:color="FFFFFF"/>
              <w:right w:val="single" w:sz="24" w:space="0" w:color="FFFFFF"/>
            </w:tcBorders>
            <w:shd w:val="clear" w:color="auto" w:fill="E0EBE8"/>
          </w:tcPr>
          <w:p>
            <w:pPr>
              <w:pStyle w:val="TableParagraph"/>
              <w:ind w:left="50"/>
              <w:rPr>
                <w:sz w:val="16"/>
              </w:rPr>
            </w:pPr>
            <w:r>
              <w:rPr>
                <w:color w:val="231F20"/>
                <w:sz w:val="16"/>
              </w:rPr>
              <w:t>en las finanzas públicas.</w:t>
            </w:r>
          </w:p>
        </w:tc>
        <w:tc>
          <w:tcPr>
            <w:tcW w:w="2954" w:type="dxa"/>
            <w:tcBorders>
              <w:left w:val="single" w:sz="24" w:space="0" w:color="FFFFFF"/>
            </w:tcBorders>
            <w:shd w:val="clear" w:color="auto" w:fill="E0EBE8"/>
          </w:tcPr>
          <w:p>
            <w:pPr>
              <w:pStyle w:val="TableParagraph"/>
              <w:rPr>
                <w:rFonts w:ascii="Times New Roman"/>
                <w:sz w:val="20"/>
              </w:rPr>
            </w:pPr>
          </w:p>
        </w:tc>
      </w:tr>
    </w:tbl>
    <w:p>
      <w:pPr>
        <w:pStyle w:val="BodyText"/>
        <w:spacing w:before="7"/>
        <w:rPr>
          <w:sz w:val="29"/>
        </w:rPr>
      </w:pPr>
    </w:p>
    <w:p>
      <w:pPr>
        <w:spacing w:after="0"/>
        <w:rPr>
          <w:sz w:val="29"/>
        </w:rPr>
        <w:sectPr>
          <w:type w:val="continuous"/>
          <w:pgSz w:w="10490" w:h="15880"/>
          <w:pgMar w:top="1500" w:bottom="280" w:left="0" w:right="0"/>
        </w:sectPr>
      </w:pPr>
    </w:p>
    <w:p>
      <w:pPr>
        <w:pStyle w:val="BodyText"/>
        <w:spacing w:line="266" w:lineRule="auto" w:before="87"/>
        <w:ind w:left="1587" w:right="-6" w:firstLine="283"/>
      </w:pPr>
      <w:r>
        <w:rPr>
          <w:color w:val="231F20"/>
          <w:spacing w:val="-3"/>
        </w:rPr>
        <w:t>Para</w:t>
      </w:r>
      <w:r>
        <w:rPr>
          <w:color w:val="231F20"/>
          <w:spacing w:val="-28"/>
        </w:rPr>
        <w:t> </w:t>
      </w:r>
      <w:r>
        <w:rPr>
          <w:color w:val="231F20"/>
        </w:rPr>
        <w:t>cada</w:t>
      </w:r>
      <w:r>
        <w:rPr>
          <w:color w:val="231F20"/>
          <w:spacing w:val="-28"/>
        </w:rPr>
        <w:t> </w:t>
      </w:r>
      <w:r>
        <w:rPr>
          <w:color w:val="231F20"/>
          <w:spacing w:val="-3"/>
        </w:rPr>
        <w:t>una</w:t>
      </w:r>
      <w:r>
        <w:rPr>
          <w:color w:val="231F20"/>
          <w:spacing w:val="-28"/>
        </w:rPr>
        <w:t> </w:t>
      </w:r>
      <w:r>
        <w:rPr>
          <w:color w:val="231F20"/>
        </w:rPr>
        <w:t>de</w:t>
      </w:r>
      <w:r>
        <w:rPr>
          <w:color w:val="231F20"/>
          <w:spacing w:val="-28"/>
        </w:rPr>
        <w:t> </w:t>
      </w:r>
      <w:r>
        <w:rPr>
          <w:color w:val="231F20"/>
          <w:spacing w:val="-3"/>
        </w:rPr>
        <w:t>las</w:t>
      </w:r>
      <w:r>
        <w:rPr>
          <w:color w:val="231F20"/>
          <w:spacing w:val="-28"/>
        </w:rPr>
        <w:t> </w:t>
      </w:r>
      <w:r>
        <w:rPr>
          <w:color w:val="231F20"/>
          <w:spacing w:val="-3"/>
        </w:rPr>
        <w:t>estrategias</w:t>
      </w:r>
      <w:r>
        <w:rPr>
          <w:color w:val="231F20"/>
          <w:spacing w:val="-27"/>
        </w:rPr>
        <w:t> </w:t>
      </w:r>
      <w:r>
        <w:rPr>
          <w:color w:val="231F20"/>
          <w:spacing w:val="-3"/>
        </w:rPr>
        <w:t>establecidas</w:t>
      </w:r>
      <w:r>
        <w:rPr>
          <w:color w:val="231F20"/>
          <w:spacing w:val="-28"/>
        </w:rPr>
        <w:t> </w:t>
      </w:r>
      <w:r>
        <w:rPr>
          <w:color w:val="231F20"/>
        </w:rPr>
        <w:t>se </w:t>
      </w:r>
      <w:r>
        <w:rPr>
          <w:color w:val="231F20"/>
          <w:spacing w:val="-4"/>
        </w:rPr>
        <w:t>plantean </w:t>
      </w:r>
      <w:r>
        <w:rPr>
          <w:color w:val="231F20"/>
          <w:spacing w:val="-3"/>
        </w:rPr>
        <w:t>las acciones</w:t>
      </w:r>
      <w:r>
        <w:rPr>
          <w:color w:val="231F20"/>
          <w:spacing w:val="-22"/>
        </w:rPr>
        <w:t> </w:t>
      </w:r>
      <w:r>
        <w:rPr>
          <w:color w:val="231F20"/>
          <w:spacing w:val="-4"/>
        </w:rPr>
        <w:t>siguientes:</w:t>
      </w:r>
    </w:p>
    <w:p>
      <w:pPr>
        <w:pStyle w:val="BodyText"/>
        <w:rPr>
          <w:sz w:val="24"/>
        </w:rPr>
      </w:pPr>
    </w:p>
    <w:p>
      <w:pPr>
        <w:pStyle w:val="BodyText"/>
        <w:spacing w:line="259" w:lineRule="auto"/>
        <w:ind w:left="1587"/>
        <w:jc w:val="both"/>
      </w:pPr>
      <w:r>
        <w:rPr>
          <w:rFonts w:ascii="Calibri" w:hAnsi="Calibri"/>
          <w:color w:val="231F20"/>
        </w:rPr>
        <w:t>Estrategia </w:t>
      </w:r>
      <w:r>
        <w:rPr>
          <w:rFonts w:ascii="Calibri" w:hAnsi="Calibri"/>
          <w:color w:val="231F20"/>
          <w:spacing w:val="-8"/>
        </w:rPr>
        <w:t>6.1. </w:t>
      </w:r>
      <w:r>
        <w:rPr>
          <w:color w:val="231F20"/>
          <w:spacing w:val="-4"/>
        </w:rPr>
        <w:t>Incrementar </w:t>
      </w:r>
      <w:r>
        <w:rPr>
          <w:color w:val="231F20"/>
        </w:rPr>
        <w:t>los </w:t>
      </w:r>
      <w:r>
        <w:rPr>
          <w:color w:val="231F20"/>
          <w:spacing w:val="-3"/>
        </w:rPr>
        <w:t>ingresos propios </w:t>
      </w:r>
      <w:r>
        <w:rPr>
          <w:color w:val="231F20"/>
        </w:rPr>
        <w:t>del estado </w:t>
      </w:r>
      <w:r>
        <w:rPr>
          <w:color w:val="231F20"/>
          <w:spacing w:val="-4"/>
        </w:rPr>
        <w:t>mediante </w:t>
      </w:r>
      <w:r>
        <w:rPr>
          <w:color w:val="231F20"/>
        </w:rPr>
        <w:t>la </w:t>
      </w:r>
      <w:r>
        <w:rPr>
          <w:color w:val="231F20"/>
          <w:spacing w:val="-3"/>
        </w:rPr>
        <w:t>inspección </w:t>
      </w:r>
      <w:r>
        <w:rPr>
          <w:color w:val="231F20"/>
        </w:rPr>
        <w:t>y </w:t>
      </w:r>
      <w:r>
        <w:rPr>
          <w:color w:val="231F20"/>
          <w:spacing w:val="-3"/>
        </w:rPr>
        <w:t>cobro </w:t>
      </w:r>
      <w:r>
        <w:rPr>
          <w:color w:val="231F20"/>
        </w:rPr>
        <w:t>activo</w:t>
      </w:r>
      <w:r>
        <w:rPr>
          <w:color w:val="231F20"/>
          <w:spacing w:val="-33"/>
        </w:rPr>
        <w:t> </w:t>
      </w:r>
      <w:r>
        <w:rPr>
          <w:color w:val="231F20"/>
        </w:rPr>
        <w:t>a los </w:t>
      </w:r>
      <w:r>
        <w:rPr>
          <w:color w:val="231F20"/>
          <w:spacing w:val="-4"/>
        </w:rPr>
        <w:t>contribuyentes</w:t>
      </w:r>
      <w:r>
        <w:rPr>
          <w:color w:val="231F20"/>
          <w:spacing w:val="-19"/>
        </w:rPr>
        <w:t> </w:t>
      </w:r>
      <w:r>
        <w:rPr>
          <w:color w:val="231F20"/>
          <w:spacing w:val="-3"/>
        </w:rPr>
        <w:t>estatales:</w:t>
      </w:r>
    </w:p>
    <w:p>
      <w:pPr>
        <w:pStyle w:val="ListParagraph"/>
        <w:numPr>
          <w:ilvl w:val="1"/>
          <w:numId w:val="10"/>
        </w:numPr>
        <w:tabs>
          <w:tab w:pos="2028" w:val="left" w:leader="none"/>
        </w:tabs>
        <w:spacing w:line="266" w:lineRule="auto" w:before="8" w:after="0"/>
        <w:ind w:left="2027" w:right="0" w:hanging="200"/>
        <w:jc w:val="both"/>
        <w:rPr>
          <w:sz w:val="22"/>
        </w:rPr>
      </w:pPr>
      <w:r>
        <w:rPr>
          <w:color w:val="231F20"/>
          <w:sz w:val="22"/>
        </w:rPr>
        <w:t>Implementar estrategias para otorgar facili- dades</w:t>
      </w:r>
      <w:r>
        <w:rPr>
          <w:color w:val="231F20"/>
          <w:spacing w:val="-16"/>
          <w:sz w:val="22"/>
        </w:rPr>
        <w:t> </w:t>
      </w:r>
      <w:r>
        <w:rPr>
          <w:color w:val="231F20"/>
          <w:sz w:val="22"/>
        </w:rPr>
        <w:t>administrativas</w:t>
      </w:r>
      <w:r>
        <w:rPr>
          <w:color w:val="231F20"/>
          <w:spacing w:val="-16"/>
          <w:sz w:val="22"/>
        </w:rPr>
        <w:t> </w:t>
      </w:r>
      <w:r>
        <w:rPr>
          <w:color w:val="231F20"/>
          <w:sz w:val="22"/>
        </w:rPr>
        <w:t>y</w:t>
      </w:r>
      <w:r>
        <w:rPr>
          <w:color w:val="231F20"/>
          <w:spacing w:val="-16"/>
          <w:sz w:val="22"/>
        </w:rPr>
        <w:t> </w:t>
      </w:r>
      <w:r>
        <w:rPr>
          <w:color w:val="231F20"/>
          <w:sz w:val="22"/>
        </w:rPr>
        <w:t>estímulos</w:t>
      </w:r>
      <w:r>
        <w:rPr>
          <w:color w:val="231F20"/>
          <w:spacing w:val="-16"/>
          <w:sz w:val="22"/>
        </w:rPr>
        <w:t> </w:t>
      </w:r>
      <w:r>
        <w:rPr>
          <w:color w:val="231F20"/>
          <w:sz w:val="22"/>
        </w:rPr>
        <w:t>fiscales,</w:t>
      </w:r>
      <w:r>
        <w:rPr>
          <w:color w:val="231F20"/>
          <w:spacing w:val="-16"/>
          <w:sz w:val="22"/>
        </w:rPr>
        <w:t> </w:t>
      </w:r>
      <w:r>
        <w:rPr>
          <w:color w:val="231F20"/>
          <w:sz w:val="22"/>
        </w:rPr>
        <w:t>a fin de que el contribuyente cumpla con sus obligaciones.</w:t>
      </w:r>
    </w:p>
    <w:p>
      <w:pPr>
        <w:pStyle w:val="ListParagraph"/>
        <w:numPr>
          <w:ilvl w:val="1"/>
          <w:numId w:val="10"/>
        </w:numPr>
        <w:tabs>
          <w:tab w:pos="2028" w:val="left" w:leader="none"/>
        </w:tabs>
        <w:spacing w:line="266" w:lineRule="auto" w:before="0" w:after="0"/>
        <w:ind w:left="2027" w:right="0" w:hanging="200"/>
        <w:jc w:val="both"/>
        <w:rPr>
          <w:sz w:val="22"/>
        </w:rPr>
      </w:pPr>
      <w:r>
        <w:rPr>
          <w:color w:val="231F20"/>
          <w:sz w:val="22"/>
        </w:rPr>
        <w:t>Establecer programas de cumplimiento de obligaciones</w:t>
      </w:r>
      <w:r>
        <w:rPr>
          <w:color w:val="231F20"/>
          <w:spacing w:val="-15"/>
          <w:sz w:val="22"/>
        </w:rPr>
        <w:t> </w:t>
      </w:r>
      <w:r>
        <w:rPr>
          <w:color w:val="231F20"/>
          <w:sz w:val="22"/>
        </w:rPr>
        <w:t>fiscales,</w:t>
      </w:r>
      <w:r>
        <w:rPr>
          <w:color w:val="231F20"/>
          <w:spacing w:val="-15"/>
          <w:sz w:val="22"/>
        </w:rPr>
        <w:t> </w:t>
      </w:r>
      <w:r>
        <w:rPr>
          <w:color w:val="231F20"/>
          <w:sz w:val="22"/>
        </w:rPr>
        <w:t>revisión</w:t>
      </w:r>
      <w:r>
        <w:rPr>
          <w:color w:val="231F20"/>
          <w:spacing w:val="-15"/>
          <w:sz w:val="22"/>
        </w:rPr>
        <w:t> </w:t>
      </w:r>
      <w:r>
        <w:rPr>
          <w:color w:val="231F20"/>
          <w:sz w:val="22"/>
        </w:rPr>
        <w:t>y</w:t>
      </w:r>
      <w:r>
        <w:rPr>
          <w:color w:val="231F20"/>
          <w:spacing w:val="-15"/>
          <w:sz w:val="22"/>
        </w:rPr>
        <w:t> </w:t>
      </w:r>
      <w:r>
        <w:rPr>
          <w:color w:val="231F20"/>
          <w:sz w:val="22"/>
        </w:rPr>
        <w:t>fiscalización para</w:t>
      </w:r>
      <w:r>
        <w:rPr>
          <w:color w:val="231F20"/>
          <w:spacing w:val="-10"/>
          <w:sz w:val="22"/>
        </w:rPr>
        <w:t> </w:t>
      </w:r>
      <w:r>
        <w:rPr>
          <w:color w:val="231F20"/>
          <w:sz w:val="22"/>
        </w:rPr>
        <w:t>impulsar</w:t>
      </w:r>
      <w:r>
        <w:rPr>
          <w:color w:val="231F20"/>
          <w:spacing w:val="-9"/>
          <w:sz w:val="22"/>
        </w:rPr>
        <w:t> </w:t>
      </w:r>
      <w:r>
        <w:rPr>
          <w:color w:val="231F20"/>
          <w:sz w:val="22"/>
        </w:rPr>
        <w:t>el</w:t>
      </w:r>
      <w:r>
        <w:rPr>
          <w:color w:val="231F20"/>
          <w:spacing w:val="-9"/>
          <w:sz w:val="22"/>
        </w:rPr>
        <w:t> </w:t>
      </w:r>
      <w:r>
        <w:rPr>
          <w:color w:val="231F20"/>
          <w:sz w:val="22"/>
        </w:rPr>
        <w:t>cobro</w:t>
      </w:r>
      <w:r>
        <w:rPr>
          <w:color w:val="231F20"/>
          <w:spacing w:val="-10"/>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contribuciones</w:t>
      </w:r>
    </w:p>
    <w:p>
      <w:pPr>
        <w:pStyle w:val="BodyText"/>
        <w:spacing w:line="266" w:lineRule="auto" w:before="93"/>
        <w:ind w:left="639" w:right="791"/>
        <w:jc w:val="both"/>
      </w:pPr>
      <w:r>
        <w:rPr/>
        <w:br w:type="column"/>
      </w:r>
      <w:r>
        <w:rPr>
          <w:color w:val="231F20"/>
          <w:w w:val="105"/>
        </w:rPr>
        <w:t>locales,</w:t>
      </w:r>
      <w:r>
        <w:rPr>
          <w:color w:val="231F20"/>
          <w:spacing w:val="-17"/>
          <w:w w:val="105"/>
        </w:rPr>
        <w:t> </w:t>
      </w:r>
      <w:r>
        <w:rPr>
          <w:color w:val="231F20"/>
          <w:w w:val="105"/>
        </w:rPr>
        <w:t>que</w:t>
      </w:r>
      <w:r>
        <w:rPr>
          <w:color w:val="231F20"/>
          <w:spacing w:val="-16"/>
          <w:w w:val="105"/>
        </w:rPr>
        <w:t> </w:t>
      </w:r>
      <w:r>
        <w:rPr>
          <w:color w:val="231F20"/>
          <w:w w:val="105"/>
        </w:rPr>
        <w:t>permitan</w:t>
      </w:r>
      <w:r>
        <w:rPr>
          <w:color w:val="231F20"/>
          <w:spacing w:val="-16"/>
          <w:w w:val="105"/>
        </w:rPr>
        <w:t> </w:t>
      </w:r>
      <w:r>
        <w:rPr>
          <w:color w:val="231F20"/>
          <w:w w:val="105"/>
        </w:rPr>
        <w:t>el</w:t>
      </w:r>
      <w:r>
        <w:rPr>
          <w:color w:val="231F20"/>
          <w:spacing w:val="-16"/>
          <w:w w:val="105"/>
        </w:rPr>
        <w:t> </w:t>
      </w:r>
      <w:r>
        <w:rPr>
          <w:color w:val="231F20"/>
          <w:w w:val="105"/>
        </w:rPr>
        <w:t>crecimiento</w:t>
      </w:r>
      <w:r>
        <w:rPr>
          <w:color w:val="231F20"/>
          <w:spacing w:val="-16"/>
          <w:w w:val="105"/>
        </w:rPr>
        <w:t> </w:t>
      </w:r>
      <w:r>
        <w:rPr>
          <w:color w:val="231F20"/>
          <w:w w:val="105"/>
        </w:rPr>
        <w:t>de</w:t>
      </w:r>
      <w:r>
        <w:rPr>
          <w:color w:val="231F20"/>
          <w:spacing w:val="-17"/>
          <w:w w:val="105"/>
        </w:rPr>
        <w:t> </w:t>
      </w:r>
      <w:r>
        <w:rPr>
          <w:color w:val="231F20"/>
          <w:w w:val="105"/>
        </w:rPr>
        <w:t>los ingresos de</w:t>
      </w:r>
      <w:r>
        <w:rPr>
          <w:color w:val="231F20"/>
          <w:spacing w:val="-18"/>
          <w:w w:val="105"/>
        </w:rPr>
        <w:t> </w:t>
      </w:r>
      <w:r>
        <w:rPr>
          <w:color w:val="231F20"/>
          <w:w w:val="105"/>
        </w:rPr>
        <w:t>gestión.</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z w:val="22"/>
        </w:rPr>
        <w:t>Realizar actos de ejemplaridad, en cumpli- miento</w:t>
      </w:r>
      <w:r>
        <w:rPr>
          <w:color w:val="231F20"/>
          <w:spacing w:val="-19"/>
          <w:sz w:val="22"/>
        </w:rPr>
        <w:t> </w:t>
      </w:r>
      <w:r>
        <w:rPr>
          <w:color w:val="231F20"/>
          <w:sz w:val="22"/>
        </w:rPr>
        <w:t>del</w:t>
      </w:r>
      <w:r>
        <w:rPr>
          <w:color w:val="231F20"/>
          <w:spacing w:val="-18"/>
          <w:sz w:val="22"/>
        </w:rPr>
        <w:t> </w:t>
      </w:r>
      <w:r>
        <w:rPr>
          <w:color w:val="231F20"/>
          <w:sz w:val="22"/>
        </w:rPr>
        <w:t>Programa</w:t>
      </w:r>
      <w:r>
        <w:rPr>
          <w:color w:val="231F20"/>
          <w:spacing w:val="-18"/>
          <w:sz w:val="22"/>
        </w:rPr>
        <w:t> </w:t>
      </w:r>
      <w:r>
        <w:rPr>
          <w:color w:val="231F20"/>
          <w:sz w:val="22"/>
        </w:rPr>
        <w:t>Operativo</w:t>
      </w:r>
      <w:r>
        <w:rPr>
          <w:color w:val="231F20"/>
          <w:spacing w:val="-18"/>
          <w:sz w:val="22"/>
        </w:rPr>
        <w:t> </w:t>
      </w:r>
      <w:r>
        <w:rPr>
          <w:color w:val="231F20"/>
          <w:sz w:val="22"/>
        </w:rPr>
        <w:t>Anual</w:t>
      </w:r>
      <w:r>
        <w:rPr>
          <w:color w:val="231F20"/>
          <w:spacing w:val="-18"/>
          <w:sz w:val="22"/>
        </w:rPr>
        <w:t> </w:t>
      </w:r>
      <w:r>
        <w:rPr>
          <w:color w:val="231F20"/>
          <w:sz w:val="22"/>
        </w:rPr>
        <w:t>(POA) establecido conjuntamente con el Servicio de Administración Tributaria</w:t>
      </w:r>
      <w:r>
        <w:rPr>
          <w:color w:val="231F20"/>
          <w:spacing w:val="-21"/>
          <w:sz w:val="22"/>
        </w:rPr>
        <w:t> </w:t>
      </w:r>
      <w:r>
        <w:rPr>
          <w:color w:val="231F20"/>
          <w:spacing w:val="-4"/>
          <w:sz w:val="22"/>
        </w:rPr>
        <w:t>(SAT).</w:t>
      </w:r>
    </w:p>
    <w:p>
      <w:pPr>
        <w:pStyle w:val="BodyText"/>
        <w:rPr>
          <w:sz w:val="24"/>
        </w:rPr>
      </w:pPr>
    </w:p>
    <w:p>
      <w:pPr>
        <w:pStyle w:val="BodyText"/>
        <w:spacing w:line="254" w:lineRule="auto"/>
        <w:ind w:left="199" w:right="791"/>
        <w:jc w:val="both"/>
      </w:pPr>
      <w:r>
        <w:rPr>
          <w:rFonts w:ascii="Calibri" w:hAnsi="Calibri"/>
          <w:color w:val="231F20"/>
        </w:rPr>
        <w:t>Estrategia 6.2. </w:t>
      </w:r>
      <w:r>
        <w:rPr>
          <w:color w:val="231F20"/>
        </w:rPr>
        <w:t>Incrementar la base de contribu- yentes para aumentar la recaudación:</w:t>
      </w:r>
    </w:p>
    <w:p>
      <w:pPr>
        <w:pStyle w:val="ListParagraph"/>
        <w:numPr>
          <w:ilvl w:val="0"/>
          <w:numId w:val="10"/>
        </w:numPr>
        <w:tabs>
          <w:tab w:pos="640" w:val="left" w:leader="none"/>
        </w:tabs>
        <w:spacing w:line="266" w:lineRule="auto" w:before="11" w:after="0"/>
        <w:ind w:left="639" w:right="791" w:hanging="200"/>
        <w:jc w:val="both"/>
        <w:rPr>
          <w:sz w:val="22"/>
        </w:rPr>
      </w:pPr>
      <w:r>
        <w:rPr>
          <w:color w:val="231F20"/>
          <w:sz w:val="22"/>
        </w:rPr>
        <w:t>Mantener actualizada la normatividad en materia</w:t>
      </w:r>
      <w:r>
        <w:rPr>
          <w:color w:val="231F20"/>
          <w:spacing w:val="-19"/>
          <w:sz w:val="22"/>
        </w:rPr>
        <w:t> </w:t>
      </w:r>
      <w:r>
        <w:rPr>
          <w:color w:val="231F20"/>
          <w:sz w:val="22"/>
        </w:rPr>
        <w:t>fiscal,</w:t>
      </w:r>
      <w:r>
        <w:rPr>
          <w:color w:val="231F20"/>
          <w:spacing w:val="-18"/>
          <w:sz w:val="22"/>
        </w:rPr>
        <w:t> </w:t>
      </w:r>
      <w:r>
        <w:rPr>
          <w:color w:val="231F20"/>
          <w:sz w:val="22"/>
        </w:rPr>
        <w:t>y</w:t>
      </w:r>
      <w:r>
        <w:rPr>
          <w:color w:val="231F20"/>
          <w:spacing w:val="-19"/>
          <w:sz w:val="22"/>
        </w:rPr>
        <w:t> </w:t>
      </w:r>
      <w:r>
        <w:rPr>
          <w:color w:val="231F20"/>
          <w:sz w:val="22"/>
        </w:rPr>
        <w:t>en</w:t>
      </w:r>
      <w:r>
        <w:rPr>
          <w:color w:val="231F20"/>
          <w:spacing w:val="-18"/>
          <w:sz w:val="22"/>
        </w:rPr>
        <w:t> </w:t>
      </w:r>
      <w:r>
        <w:rPr>
          <w:color w:val="231F20"/>
          <w:sz w:val="22"/>
        </w:rPr>
        <w:t>su</w:t>
      </w:r>
      <w:r>
        <w:rPr>
          <w:color w:val="231F20"/>
          <w:spacing w:val="-18"/>
          <w:sz w:val="22"/>
        </w:rPr>
        <w:t> </w:t>
      </w:r>
      <w:r>
        <w:rPr>
          <w:color w:val="231F20"/>
          <w:sz w:val="22"/>
        </w:rPr>
        <w:t>caso,</w:t>
      </w:r>
      <w:r>
        <w:rPr>
          <w:color w:val="231F20"/>
          <w:spacing w:val="-19"/>
          <w:sz w:val="22"/>
        </w:rPr>
        <w:t> </w:t>
      </w:r>
      <w:r>
        <w:rPr>
          <w:color w:val="231F20"/>
          <w:sz w:val="22"/>
        </w:rPr>
        <w:t>homologarla</w:t>
      </w:r>
      <w:r>
        <w:rPr>
          <w:color w:val="231F20"/>
          <w:spacing w:val="-18"/>
          <w:sz w:val="22"/>
        </w:rPr>
        <w:t> </w:t>
      </w:r>
      <w:r>
        <w:rPr>
          <w:color w:val="231F20"/>
          <w:sz w:val="22"/>
        </w:rPr>
        <w:t>con la legislación</w:t>
      </w:r>
      <w:r>
        <w:rPr>
          <w:color w:val="231F20"/>
          <w:spacing w:val="-10"/>
          <w:sz w:val="22"/>
        </w:rPr>
        <w:t> </w:t>
      </w:r>
      <w:r>
        <w:rPr>
          <w:color w:val="231F20"/>
          <w:sz w:val="22"/>
        </w:rPr>
        <w:t>federal.</w:t>
      </w:r>
    </w:p>
    <w:p>
      <w:pPr>
        <w:pStyle w:val="ListParagraph"/>
        <w:numPr>
          <w:ilvl w:val="0"/>
          <w:numId w:val="10"/>
        </w:numPr>
        <w:tabs>
          <w:tab w:pos="640" w:val="left" w:leader="none"/>
        </w:tabs>
        <w:spacing w:line="252" w:lineRule="exact" w:before="0" w:after="0"/>
        <w:ind w:left="639" w:right="0" w:hanging="201"/>
        <w:jc w:val="both"/>
        <w:rPr>
          <w:sz w:val="22"/>
        </w:rPr>
      </w:pPr>
      <w:r>
        <w:rPr>
          <w:color w:val="231F20"/>
          <w:sz w:val="22"/>
        </w:rPr>
        <w:t>Presentar</w:t>
      </w:r>
      <w:r>
        <w:rPr>
          <w:color w:val="231F20"/>
          <w:spacing w:val="14"/>
          <w:sz w:val="22"/>
        </w:rPr>
        <w:t> </w:t>
      </w:r>
      <w:r>
        <w:rPr>
          <w:color w:val="231F20"/>
          <w:sz w:val="22"/>
        </w:rPr>
        <w:t>a</w:t>
      </w:r>
      <w:r>
        <w:rPr>
          <w:color w:val="231F20"/>
          <w:spacing w:val="15"/>
          <w:sz w:val="22"/>
        </w:rPr>
        <w:t> </w:t>
      </w:r>
      <w:r>
        <w:rPr>
          <w:color w:val="231F20"/>
          <w:sz w:val="22"/>
        </w:rPr>
        <w:t>la</w:t>
      </w:r>
      <w:r>
        <w:rPr>
          <w:color w:val="231F20"/>
          <w:spacing w:val="15"/>
          <w:sz w:val="22"/>
        </w:rPr>
        <w:t> </w:t>
      </w:r>
      <w:r>
        <w:rPr>
          <w:color w:val="231F20"/>
          <w:sz w:val="22"/>
        </w:rPr>
        <w:t>Legislatura,</w:t>
      </w:r>
      <w:r>
        <w:rPr>
          <w:color w:val="231F20"/>
          <w:spacing w:val="14"/>
          <w:sz w:val="22"/>
        </w:rPr>
        <w:t> </w:t>
      </w:r>
      <w:r>
        <w:rPr>
          <w:color w:val="231F20"/>
          <w:sz w:val="22"/>
        </w:rPr>
        <w:t>iniciativas</w:t>
      </w:r>
      <w:r>
        <w:rPr>
          <w:color w:val="231F20"/>
          <w:spacing w:val="15"/>
          <w:sz w:val="22"/>
        </w:rPr>
        <w:t> </w:t>
      </w:r>
      <w:r>
        <w:rPr>
          <w:color w:val="231F20"/>
          <w:sz w:val="22"/>
        </w:rPr>
        <w:t>de</w:t>
      </w:r>
      <w:r>
        <w:rPr>
          <w:color w:val="231F20"/>
          <w:spacing w:val="15"/>
          <w:sz w:val="22"/>
        </w:rPr>
        <w:t> </w:t>
      </w:r>
      <w:r>
        <w:rPr>
          <w:color w:val="231F20"/>
          <w:sz w:val="22"/>
        </w:rPr>
        <w:t>re-</w:t>
      </w:r>
    </w:p>
    <w:p>
      <w:pPr>
        <w:spacing w:after="0" w:line="252" w:lineRule="exact"/>
        <w:jc w:val="both"/>
        <w:rPr>
          <w:sz w:val="22"/>
        </w:rPr>
        <w:sectPr>
          <w:type w:val="continuous"/>
          <w:pgSz w:w="10490" w:h="15880"/>
          <w:pgMar w:top="1500" w:bottom="280" w:left="0" w:right="0"/>
          <w:cols w:num="2" w:equalWidth="0">
            <w:col w:w="5522" w:space="40"/>
            <w:col w:w="4928"/>
          </w:cols>
        </w:sectPr>
      </w:pPr>
    </w:p>
    <w:p>
      <w:pPr>
        <w:pStyle w:val="BodyText"/>
        <w:spacing w:line="266" w:lineRule="auto" w:before="65"/>
        <w:ind w:left="1233"/>
        <w:jc w:val="both"/>
      </w:pPr>
      <w:r>
        <w:rPr>
          <w:color w:val="231F20"/>
        </w:rPr>
        <w:t>formas, adiciones y derogaciones en diver- sas disposiciones fiscales que permitan in- crementar la base de contribuyentes en el estado,</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para</w:t>
      </w:r>
      <w:r>
        <w:rPr>
          <w:color w:val="231F20"/>
          <w:spacing w:val="-6"/>
        </w:rPr>
        <w:t> </w:t>
      </w:r>
      <w:r>
        <w:rPr>
          <w:color w:val="231F20"/>
        </w:rPr>
        <w:t>dar</w:t>
      </w:r>
      <w:r>
        <w:rPr>
          <w:color w:val="231F20"/>
          <w:spacing w:val="-6"/>
        </w:rPr>
        <w:t> </w:t>
      </w:r>
      <w:r>
        <w:rPr>
          <w:color w:val="231F20"/>
        </w:rPr>
        <w:t>certeza</w:t>
      </w:r>
      <w:r>
        <w:rPr>
          <w:color w:val="231F20"/>
          <w:spacing w:val="-6"/>
        </w:rPr>
        <w:t> </w:t>
      </w:r>
      <w:r>
        <w:rPr>
          <w:color w:val="231F20"/>
        </w:rPr>
        <w:t>jurídica</w:t>
      </w:r>
      <w:r>
        <w:rPr>
          <w:color w:val="231F20"/>
          <w:spacing w:val="-6"/>
        </w:rPr>
        <w:t> </w:t>
      </w:r>
      <w:r>
        <w:rPr>
          <w:color w:val="231F20"/>
        </w:rPr>
        <w:t>a los</w:t>
      </w:r>
      <w:r>
        <w:rPr>
          <w:color w:val="231F20"/>
          <w:spacing w:val="-5"/>
        </w:rPr>
        <w:t> </w:t>
      </w:r>
      <w:r>
        <w:rPr>
          <w:color w:val="231F20"/>
        </w:rPr>
        <w:t>contribuyentes.</w:t>
      </w:r>
    </w:p>
    <w:p>
      <w:pPr>
        <w:pStyle w:val="ListParagraph"/>
        <w:numPr>
          <w:ilvl w:val="1"/>
          <w:numId w:val="10"/>
        </w:numPr>
        <w:tabs>
          <w:tab w:pos="1234" w:val="left" w:leader="none"/>
        </w:tabs>
        <w:spacing w:line="266" w:lineRule="auto" w:before="0" w:after="0"/>
        <w:ind w:left="1233" w:right="1" w:hanging="200"/>
        <w:jc w:val="both"/>
        <w:rPr>
          <w:sz w:val="22"/>
        </w:rPr>
      </w:pPr>
      <w:r>
        <w:rPr>
          <w:color w:val="231F20"/>
          <w:sz w:val="22"/>
        </w:rPr>
        <w:t>Realizar</w:t>
      </w:r>
      <w:r>
        <w:rPr>
          <w:color w:val="231F20"/>
          <w:spacing w:val="-29"/>
          <w:sz w:val="22"/>
        </w:rPr>
        <w:t> </w:t>
      </w:r>
      <w:r>
        <w:rPr>
          <w:color w:val="231F20"/>
          <w:sz w:val="22"/>
        </w:rPr>
        <w:t>campañas</w:t>
      </w:r>
      <w:r>
        <w:rPr>
          <w:color w:val="231F20"/>
          <w:spacing w:val="-29"/>
          <w:sz w:val="22"/>
        </w:rPr>
        <w:t> </w:t>
      </w:r>
      <w:r>
        <w:rPr>
          <w:color w:val="231F20"/>
          <w:sz w:val="22"/>
        </w:rPr>
        <w:t>de</w:t>
      </w:r>
      <w:r>
        <w:rPr>
          <w:color w:val="231F20"/>
          <w:spacing w:val="-29"/>
          <w:sz w:val="22"/>
        </w:rPr>
        <w:t> </w:t>
      </w:r>
      <w:r>
        <w:rPr>
          <w:color w:val="231F20"/>
          <w:sz w:val="22"/>
        </w:rPr>
        <w:t>difusión,</w:t>
      </w:r>
      <w:r>
        <w:rPr>
          <w:color w:val="231F20"/>
          <w:spacing w:val="-29"/>
          <w:sz w:val="22"/>
        </w:rPr>
        <w:t> </w:t>
      </w:r>
      <w:r>
        <w:rPr>
          <w:color w:val="231F20"/>
          <w:sz w:val="22"/>
        </w:rPr>
        <w:t>talleres,</w:t>
      </w:r>
      <w:r>
        <w:rPr>
          <w:color w:val="231F20"/>
          <w:spacing w:val="-29"/>
          <w:sz w:val="22"/>
        </w:rPr>
        <w:t> </w:t>
      </w:r>
      <w:r>
        <w:rPr>
          <w:color w:val="231F20"/>
          <w:sz w:val="22"/>
        </w:rPr>
        <w:t>asis- tencia</w:t>
      </w:r>
      <w:r>
        <w:rPr>
          <w:color w:val="231F20"/>
          <w:spacing w:val="-10"/>
          <w:sz w:val="22"/>
        </w:rPr>
        <w:t> </w:t>
      </w:r>
      <w:r>
        <w:rPr>
          <w:color w:val="231F20"/>
          <w:sz w:val="22"/>
        </w:rPr>
        <w:t>y</w:t>
      </w:r>
      <w:r>
        <w:rPr>
          <w:color w:val="231F20"/>
          <w:spacing w:val="-9"/>
          <w:sz w:val="22"/>
        </w:rPr>
        <w:t> </w:t>
      </w:r>
      <w:r>
        <w:rPr>
          <w:color w:val="231F20"/>
          <w:sz w:val="22"/>
        </w:rPr>
        <w:t>asesoría</w:t>
      </w:r>
      <w:r>
        <w:rPr>
          <w:color w:val="231F20"/>
          <w:spacing w:val="-9"/>
          <w:sz w:val="22"/>
        </w:rPr>
        <w:t> </w:t>
      </w:r>
      <w:r>
        <w:rPr>
          <w:color w:val="231F20"/>
          <w:sz w:val="22"/>
        </w:rPr>
        <w:t>para</w:t>
      </w:r>
      <w:r>
        <w:rPr>
          <w:color w:val="231F20"/>
          <w:spacing w:val="-10"/>
          <w:sz w:val="22"/>
        </w:rPr>
        <w:t> </w:t>
      </w:r>
      <w:r>
        <w:rPr>
          <w:color w:val="231F20"/>
          <w:sz w:val="22"/>
        </w:rPr>
        <w:t>incrementar</w:t>
      </w:r>
      <w:r>
        <w:rPr>
          <w:color w:val="231F20"/>
          <w:spacing w:val="-9"/>
          <w:sz w:val="22"/>
        </w:rPr>
        <w:t> </w:t>
      </w:r>
      <w:r>
        <w:rPr>
          <w:color w:val="231F20"/>
          <w:sz w:val="22"/>
        </w:rPr>
        <w:t>la</w:t>
      </w:r>
      <w:r>
        <w:rPr>
          <w:color w:val="231F20"/>
          <w:spacing w:val="-9"/>
          <w:sz w:val="22"/>
        </w:rPr>
        <w:t> </w:t>
      </w:r>
      <w:r>
        <w:rPr>
          <w:color w:val="231F20"/>
          <w:sz w:val="22"/>
        </w:rPr>
        <w:t>forma- lidad laboral en el estado de</w:t>
      </w:r>
      <w:r>
        <w:rPr>
          <w:color w:val="231F20"/>
          <w:spacing w:val="-37"/>
          <w:sz w:val="22"/>
        </w:rPr>
        <w:t> </w:t>
      </w:r>
      <w:r>
        <w:rPr>
          <w:color w:val="231F20"/>
          <w:sz w:val="22"/>
        </w:rPr>
        <w:t>Oaxaca.</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pacing w:val="-4"/>
          <w:sz w:val="22"/>
        </w:rPr>
        <w:t>Fortalecer </w:t>
      </w:r>
      <w:r>
        <w:rPr>
          <w:color w:val="231F20"/>
          <w:spacing w:val="-3"/>
          <w:sz w:val="22"/>
        </w:rPr>
        <w:t>la </w:t>
      </w:r>
      <w:r>
        <w:rPr>
          <w:color w:val="231F20"/>
          <w:spacing w:val="-4"/>
          <w:sz w:val="22"/>
        </w:rPr>
        <w:t>recaudación </w:t>
      </w:r>
      <w:r>
        <w:rPr>
          <w:color w:val="231F20"/>
          <w:sz w:val="22"/>
        </w:rPr>
        <w:t>de </w:t>
      </w:r>
      <w:r>
        <w:rPr>
          <w:color w:val="231F20"/>
          <w:spacing w:val="-4"/>
          <w:sz w:val="22"/>
        </w:rPr>
        <w:t>derechos, </w:t>
      </w:r>
      <w:r>
        <w:rPr>
          <w:color w:val="231F20"/>
          <w:sz w:val="22"/>
        </w:rPr>
        <w:t>pro- </w:t>
      </w:r>
      <w:r>
        <w:rPr>
          <w:color w:val="231F20"/>
          <w:spacing w:val="-3"/>
          <w:sz w:val="22"/>
        </w:rPr>
        <w:t>ductos</w:t>
      </w:r>
      <w:r>
        <w:rPr>
          <w:color w:val="231F20"/>
          <w:spacing w:val="-17"/>
          <w:sz w:val="22"/>
        </w:rPr>
        <w:t> </w:t>
      </w:r>
      <w:r>
        <w:rPr>
          <w:color w:val="231F20"/>
          <w:sz w:val="22"/>
        </w:rPr>
        <w:t>y</w:t>
      </w:r>
      <w:r>
        <w:rPr>
          <w:color w:val="231F20"/>
          <w:spacing w:val="-17"/>
          <w:sz w:val="22"/>
        </w:rPr>
        <w:t> </w:t>
      </w:r>
      <w:r>
        <w:rPr>
          <w:color w:val="231F20"/>
          <w:spacing w:val="-5"/>
          <w:sz w:val="22"/>
        </w:rPr>
        <w:t>aprovechamientos</w:t>
      </w:r>
      <w:r>
        <w:rPr>
          <w:color w:val="231F20"/>
          <w:spacing w:val="-17"/>
          <w:sz w:val="22"/>
        </w:rPr>
        <w:t> </w:t>
      </w:r>
      <w:r>
        <w:rPr>
          <w:color w:val="231F20"/>
          <w:sz w:val="22"/>
        </w:rPr>
        <w:t>a</w:t>
      </w:r>
      <w:r>
        <w:rPr>
          <w:color w:val="231F20"/>
          <w:spacing w:val="-16"/>
          <w:sz w:val="22"/>
        </w:rPr>
        <w:t> </w:t>
      </w:r>
      <w:r>
        <w:rPr>
          <w:color w:val="231F20"/>
          <w:spacing w:val="-4"/>
          <w:sz w:val="22"/>
        </w:rPr>
        <w:t>través</w:t>
      </w:r>
      <w:r>
        <w:rPr>
          <w:color w:val="231F20"/>
          <w:spacing w:val="-17"/>
          <w:sz w:val="22"/>
        </w:rPr>
        <w:t> </w:t>
      </w:r>
      <w:r>
        <w:rPr>
          <w:color w:val="231F20"/>
          <w:sz w:val="22"/>
        </w:rPr>
        <w:t>de</w:t>
      </w:r>
      <w:r>
        <w:rPr>
          <w:color w:val="231F20"/>
          <w:spacing w:val="-17"/>
          <w:sz w:val="22"/>
        </w:rPr>
        <w:t> </w:t>
      </w:r>
      <w:r>
        <w:rPr>
          <w:color w:val="231F20"/>
          <w:spacing w:val="-3"/>
          <w:sz w:val="22"/>
        </w:rPr>
        <w:t>la</w:t>
      </w:r>
      <w:r>
        <w:rPr>
          <w:color w:val="231F20"/>
          <w:spacing w:val="-17"/>
          <w:sz w:val="22"/>
        </w:rPr>
        <w:t> </w:t>
      </w:r>
      <w:r>
        <w:rPr>
          <w:color w:val="231F20"/>
          <w:spacing w:val="-4"/>
          <w:sz w:val="22"/>
        </w:rPr>
        <w:t>cen- tralización </w:t>
      </w:r>
      <w:r>
        <w:rPr>
          <w:color w:val="231F20"/>
          <w:sz w:val="22"/>
        </w:rPr>
        <w:t>y </w:t>
      </w:r>
      <w:r>
        <w:rPr>
          <w:color w:val="231F20"/>
          <w:spacing w:val="-5"/>
          <w:sz w:val="22"/>
        </w:rPr>
        <w:t>control </w:t>
      </w:r>
      <w:r>
        <w:rPr>
          <w:color w:val="231F20"/>
          <w:sz w:val="22"/>
        </w:rPr>
        <w:t>de </w:t>
      </w:r>
      <w:r>
        <w:rPr>
          <w:color w:val="231F20"/>
          <w:spacing w:val="-4"/>
          <w:sz w:val="22"/>
        </w:rPr>
        <w:t>las Formas Oficiales </w:t>
      </w:r>
      <w:r>
        <w:rPr>
          <w:color w:val="231F20"/>
          <w:spacing w:val="-5"/>
          <w:sz w:val="22"/>
        </w:rPr>
        <w:t>Valoradas</w:t>
      </w:r>
      <w:r>
        <w:rPr>
          <w:color w:val="231F20"/>
          <w:spacing w:val="-12"/>
          <w:sz w:val="22"/>
        </w:rPr>
        <w:t> </w:t>
      </w:r>
      <w:r>
        <w:rPr>
          <w:color w:val="231F20"/>
          <w:spacing w:val="-4"/>
          <w:sz w:val="22"/>
        </w:rPr>
        <w:t>(FOV),</w:t>
      </w:r>
      <w:r>
        <w:rPr>
          <w:color w:val="231F20"/>
          <w:spacing w:val="-12"/>
          <w:sz w:val="22"/>
        </w:rPr>
        <w:t> </w:t>
      </w:r>
      <w:r>
        <w:rPr>
          <w:color w:val="231F20"/>
          <w:spacing w:val="-4"/>
          <w:sz w:val="22"/>
        </w:rPr>
        <w:t>unificando</w:t>
      </w:r>
      <w:r>
        <w:rPr>
          <w:color w:val="231F20"/>
          <w:spacing w:val="-12"/>
          <w:sz w:val="22"/>
        </w:rPr>
        <w:t> </w:t>
      </w:r>
      <w:r>
        <w:rPr>
          <w:color w:val="231F20"/>
          <w:spacing w:val="-3"/>
          <w:sz w:val="22"/>
        </w:rPr>
        <w:t>la</w:t>
      </w:r>
      <w:r>
        <w:rPr>
          <w:color w:val="231F20"/>
          <w:spacing w:val="-12"/>
          <w:sz w:val="22"/>
        </w:rPr>
        <w:t> </w:t>
      </w:r>
      <w:r>
        <w:rPr>
          <w:color w:val="231F20"/>
          <w:spacing w:val="-4"/>
          <w:sz w:val="22"/>
        </w:rPr>
        <w:t>imagen</w:t>
      </w:r>
      <w:r>
        <w:rPr>
          <w:color w:val="231F20"/>
          <w:spacing w:val="-12"/>
          <w:sz w:val="22"/>
        </w:rPr>
        <w:t> </w:t>
      </w:r>
      <w:r>
        <w:rPr>
          <w:color w:val="231F20"/>
          <w:sz w:val="22"/>
        </w:rPr>
        <w:t>y</w:t>
      </w:r>
      <w:r>
        <w:rPr>
          <w:color w:val="231F20"/>
          <w:spacing w:val="-12"/>
          <w:sz w:val="22"/>
        </w:rPr>
        <w:t> </w:t>
      </w:r>
      <w:r>
        <w:rPr>
          <w:color w:val="231F20"/>
          <w:spacing w:val="-3"/>
          <w:sz w:val="22"/>
        </w:rPr>
        <w:t>crite- rios </w:t>
      </w:r>
      <w:r>
        <w:rPr>
          <w:color w:val="231F20"/>
          <w:sz w:val="22"/>
        </w:rPr>
        <w:t>de </w:t>
      </w:r>
      <w:r>
        <w:rPr>
          <w:color w:val="231F20"/>
          <w:spacing w:val="-4"/>
          <w:sz w:val="22"/>
        </w:rPr>
        <w:t>legitimidad </w:t>
      </w:r>
      <w:r>
        <w:rPr>
          <w:color w:val="231F20"/>
          <w:sz w:val="22"/>
        </w:rPr>
        <w:t>de </w:t>
      </w:r>
      <w:r>
        <w:rPr>
          <w:color w:val="231F20"/>
          <w:spacing w:val="-3"/>
          <w:sz w:val="22"/>
        </w:rPr>
        <w:t>los </w:t>
      </w:r>
      <w:r>
        <w:rPr>
          <w:color w:val="231F20"/>
          <w:spacing w:val="-4"/>
          <w:sz w:val="22"/>
        </w:rPr>
        <w:t>documentos, garan- </w:t>
      </w:r>
      <w:r>
        <w:rPr>
          <w:color w:val="231F20"/>
          <w:spacing w:val="-3"/>
          <w:sz w:val="22"/>
        </w:rPr>
        <w:t>tizando </w:t>
      </w:r>
      <w:r>
        <w:rPr>
          <w:color w:val="231F20"/>
          <w:spacing w:val="-4"/>
          <w:sz w:val="22"/>
        </w:rPr>
        <w:t>seguridad </w:t>
      </w:r>
      <w:r>
        <w:rPr>
          <w:color w:val="231F20"/>
          <w:sz w:val="22"/>
        </w:rPr>
        <w:t>y </w:t>
      </w:r>
      <w:r>
        <w:rPr>
          <w:color w:val="231F20"/>
          <w:spacing w:val="-4"/>
          <w:sz w:val="22"/>
        </w:rPr>
        <w:t>confianza </w:t>
      </w:r>
      <w:r>
        <w:rPr>
          <w:color w:val="231F20"/>
          <w:sz w:val="22"/>
        </w:rPr>
        <w:t>a </w:t>
      </w:r>
      <w:r>
        <w:rPr>
          <w:color w:val="231F20"/>
          <w:spacing w:val="-3"/>
          <w:sz w:val="22"/>
        </w:rPr>
        <w:t>los </w:t>
      </w:r>
      <w:r>
        <w:rPr>
          <w:color w:val="231F20"/>
          <w:spacing w:val="-4"/>
          <w:sz w:val="22"/>
        </w:rPr>
        <w:t>ciudada- </w:t>
      </w:r>
      <w:r>
        <w:rPr>
          <w:color w:val="231F20"/>
          <w:spacing w:val="-3"/>
          <w:sz w:val="22"/>
        </w:rPr>
        <w:t>nos</w:t>
      </w:r>
      <w:r>
        <w:rPr>
          <w:color w:val="231F20"/>
          <w:spacing w:val="-11"/>
          <w:sz w:val="22"/>
        </w:rPr>
        <w:t> </w:t>
      </w:r>
      <w:r>
        <w:rPr>
          <w:color w:val="231F20"/>
          <w:sz w:val="22"/>
        </w:rPr>
        <w:t>y</w:t>
      </w:r>
      <w:r>
        <w:rPr>
          <w:color w:val="231F20"/>
          <w:spacing w:val="-10"/>
          <w:sz w:val="22"/>
        </w:rPr>
        <w:t> </w:t>
      </w:r>
      <w:r>
        <w:rPr>
          <w:color w:val="231F20"/>
          <w:spacing w:val="-4"/>
          <w:sz w:val="22"/>
        </w:rPr>
        <w:t>una</w:t>
      </w:r>
      <w:r>
        <w:rPr>
          <w:color w:val="231F20"/>
          <w:spacing w:val="-11"/>
          <w:sz w:val="22"/>
        </w:rPr>
        <w:t> </w:t>
      </w:r>
      <w:r>
        <w:rPr>
          <w:color w:val="231F20"/>
          <w:spacing w:val="-4"/>
          <w:sz w:val="22"/>
        </w:rPr>
        <w:t>adecuada</w:t>
      </w:r>
      <w:r>
        <w:rPr>
          <w:color w:val="231F20"/>
          <w:spacing w:val="-10"/>
          <w:sz w:val="22"/>
        </w:rPr>
        <w:t> </w:t>
      </w:r>
      <w:r>
        <w:rPr>
          <w:color w:val="231F20"/>
          <w:sz w:val="22"/>
        </w:rPr>
        <w:t>y</w:t>
      </w:r>
      <w:r>
        <w:rPr>
          <w:color w:val="231F20"/>
          <w:spacing w:val="-10"/>
          <w:sz w:val="22"/>
        </w:rPr>
        <w:t> </w:t>
      </w:r>
      <w:r>
        <w:rPr>
          <w:color w:val="231F20"/>
          <w:spacing w:val="-3"/>
          <w:sz w:val="22"/>
        </w:rPr>
        <w:t>oportuna</w:t>
      </w:r>
      <w:r>
        <w:rPr>
          <w:color w:val="231F20"/>
          <w:spacing w:val="-11"/>
          <w:sz w:val="22"/>
        </w:rPr>
        <w:t> </w:t>
      </w:r>
      <w:r>
        <w:rPr>
          <w:color w:val="231F20"/>
          <w:spacing w:val="-4"/>
          <w:sz w:val="22"/>
        </w:rPr>
        <w:t>prestación</w:t>
      </w:r>
      <w:r>
        <w:rPr>
          <w:color w:val="231F20"/>
          <w:spacing w:val="-10"/>
          <w:sz w:val="22"/>
        </w:rPr>
        <w:t> </w:t>
      </w:r>
      <w:r>
        <w:rPr>
          <w:color w:val="231F20"/>
          <w:sz w:val="22"/>
        </w:rPr>
        <w:t>de </w:t>
      </w:r>
      <w:r>
        <w:rPr>
          <w:color w:val="231F20"/>
          <w:spacing w:val="-3"/>
          <w:sz w:val="22"/>
        </w:rPr>
        <w:t>servicios </w:t>
      </w:r>
      <w:r>
        <w:rPr>
          <w:color w:val="231F20"/>
          <w:sz w:val="22"/>
        </w:rPr>
        <w:t>de </w:t>
      </w:r>
      <w:r>
        <w:rPr>
          <w:color w:val="231F20"/>
          <w:spacing w:val="-4"/>
          <w:sz w:val="22"/>
        </w:rPr>
        <w:t>las dependencias </w:t>
      </w:r>
      <w:r>
        <w:rPr>
          <w:color w:val="231F20"/>
          <w:sz w:val="22"/>
        </w:rPr>
        <w:t>y </w:t>
      </w:r>
      <w:r>
        <w:rPr>
          <w:color w:val="231F20"/>
          <w:spacing w:val="-4"/>
          <w:sz w:val="22"/>
        </w:rPr>
        <w:t>entidades </w:t>
      </w:r>
      <w:r>
        <w:rPr>
          <w:color w:val="231F20"/>
          <w:sz w:val="22"/>
        </w:rPr>
        <w:t>de </w:t>
      </w:r>
      <w:r>
        <w:rPr>
          <w:color w:val="231F20"/>
          <w:spacing w:val="-3"/>
          <w:sz w:val="22"/>
        </w:rPr>
        <w:t>la </w:t>
      </w:r>
      <w:r>
        <w:rPr>
          <w:color w:val="231F20"/>
          <w:spacing w:val="-4"/>
          <w:sz w:val="22"/>
        </w:rPr>
        <w:t>Administración Pública </w:t>
      </w:r>
      <w:r>
        <w:rPr>
          <w:color w:val="231F20"/>
          <w:spacing w:val="-3"/>
          <w:sz w:val="22"/>
        </w:rPr>
        <w:t>del</w:t>
      </w:r>
      <w:r>
        <w:rPr>
          <w:color w:val="231F20"/>
          <w:spacing w:val="-35"/>
          <w:sz w:val="22"/>
        </w:rPr>
        <w:t> </w:t>
      </w:r>
      <w:r>
        <w:rPr>
          <w:color w:val="231F20"/>
          <w:spacing w:val="-3"/>
          <w:sz w:val="22"/>
        </w:rPr>
        <w:t>Estado.</w:t>
      </w:r>
    </w:p>
    <w:p>
      <w:pPr>
        <w:pStyle w:val="BodyText"/>
        <w:spacing w:before="9"/>
        <w:rPr>
          <w:sz w:val="23"/>
        </w:rPr>
      </w:pPr>
    </w:p>
    <w:p>
      <w:pPr>
        <w:pStyle w:val="BodyText"/>
        <w:spacing w:line="259" w:lineRule="auto"/>
        <w:ind w:left="793"/>
        <w:jc w:val="both"/>
      </w:pPr>
      <w:r>
        <w:rPr>
          <w:rFonts w:ascii="Calibri" w:hAnsi="Calibri"/>
          <w:color w:val="231F20"/>
          <w:spacing w:val="-4"/>
        </w:rPr>
        <w:t>Estrategia</w:t>
      </w:r>
      <w:r>
        <w:rPr>
          <w:rFonts w:ascii="Calibri" w:hAnsi="Calibri"/>
          <w:color w:val="231F20"/>
          <w:spacing w:val="-18"/>
        </w:rPr>
        <w:t> </w:t>
      </w:r>
      <w:r>
        <w:rPr>
          <w:rFonts w:ascii="Calibri" w:hAnsi="Calibri"/>
          <w:color w:val="231F20"/>
          <w:spacing w:val="-3"/>
        </w:rPr>
        <w:t>6.3.</w:t>
      </w:r>
      <w:r>
        <w:rPr>
          <w:rFonts w:ascii="Calibri" w:hAnsi="Calibri"/>
          <w:color w:val="231F20"/>
          <w:spacing w:val="-16"/>
        </w:rPr>
        <w:t> </w:t>
      </w:r>
      <w:r>
        <w:rPr>
          <w:color w:val="231F20"/>
          <w:spacing w:val="-5"/>
        </w:rPr>
        <w:t>Incrementar</w:t>
      </w:r>
      <w:r>
        <w:rPr>
          <w:color w:val="231F20"/>
          <w:spacing w:val="-17"/>
        </w:rPr>
        <w:t> </w:t>
      </w:r>
      <w:r>
        <w:rPr>
          <w:color w:val="231F20"/>
          <w:spacing w:val="-3"/>
        </w:rPr>
        <w:t>la</w:t>
      </w:r>
      <w:r>
        <w:rPr>
          <w:color w:val="231F20"/>
          <w:spacing w:val="-17"/>
        </w:rPr>
        <w:t> </w:t>
      </w:r>
      <w:r>
        <w:rPr>
          <w:color w:val="231F20"/>
          <w:spacing w:val="-3"/>
        </w:rPr>
        <w:t>cobertura</w:t>
      </w:r>
      <w:r>
        <w:rPr>
          <w:color w:val="231F20"/>
          <w:spacing w:val="-17"/>
        </w:rPr>
        <w:t> </w:t>
      </w:r>
      <w:r>
        <w:rPr>
          <w:color w:val="231F20"/>
          <w:spacing w:val="-3"/>
        </w:rPr>
        <w:t>fiscal</w:t>
      </w:r>
      <w:r>
        <w:rPr>
          <w:color w:val="231F20"/>
          <w:spacing w:val="-17"/>
        </w:rPr>
        <w:t> </w:t>
      </w:r>
      <w:r>
        <w:rPr>
          <w:color w:val="231F20"/>
          <w:spacing w:val="-3"/>
        </w:rPr>
        <w:t>en</w:t>
      </w:r>
      <w:r>
        <w:rPr>
          <w:color w:val="231F20"/>
          <w:spacing w:val="-17"/>
        </w:rPr>
        <w:t> </w:t>
      </w:r>
      <w:r>
        <w:rPr>
          <w:color w:val="231F20"/>
        </w:rPr>
        <w:t>el </w:t>
      </w:r>
      <w:r>
        <w:rPr>
          <w:color w:val="231F20"/>
          <w:spacing w:val="-3"/>
        </w:rPr>
        <w:t>estado </w:t>
      </w:r>
      <w:r>
        <w:rPr>
          <w:color w:val="231F20"/>
        </w:rPr>
        <w:t>a </w:t>
      </w:r>
      <w:r>
        <w:rPr>
          <w:color w:val="231F20"/>
          <w:spacing w:val="-4"/>
        </w:rPr>
        <w:t>través </w:t>
      </w:r>
      <w:r>
        <w:rPr>
          <w:color w:val="231F20"/>
        </w:rPr>
        <w:t>de </w:t>
      </w:r>
      <w:r>
        <w:rPr>
          <w:color w:val="231F20"/>
          <w:spacing w:val="-3"/>
        </w:rPr>
        <w:t>la </w:t>
      </w:r>
      <w:r>
        <w:rPr>
          <w:color w:val="231F20"/>
          <w:spacing w:val="-4"/>
        </w:rPr>
        <w:t>modernización </w:t>
      </w:r>
      <w:r>
        <w:rPr>
          <w:color w:val="231F20"/>
          <w:spacing w:val="-3"/>
        </w:rPr>
        <w:t>en la presta- </w:t>
      </w:r>
      <w:r>
        <w:rPr>
          <w:color w:val="231F20"/>
          <w:spacing w:val="-4"/>
        </w:rPr>
        <w:t>ción</w:t>
      </w:r>
      <w:r>
        <w:rPr>
          <w:color w:val="231F20"/>
          <w:spacing w:val="-23"/>
        </w:rPr>
        <w:t> </w:t>
      </w:r>
      <w:r>
        <w:rPr>
          <w:color w:val="231F20"/>
        </w:rPr>
        <w:t>de</w:t>
      </w:r>
      <w:r>
        <w:rPr>
          <w:color w:val="231F20"/>
          <w:spacing w:val="-22"/>
        </w:rPr>
        <w:t> </w:t>
      </w:r>
      <w:r>
        <w:rPr>
          <w:color w:val="231F20"/>
          <w:spacing w:val="-3"/>
        </w:rPr>
        <w:t>los</w:t>
      </w:r>
      <w:r>
        <w:rPr>
          <w:color w:val="231F20"/>
          <w:spacing w:val="-22"/>
        </w:rPr>
        <w:t> </w:t>
      </w:r>
      <w:r>
        <w:rPr>
          <w:color w:val="231F20"/>
          <w:spacing w:val="-3"/>
        </w:rPr>
        <w:t>servicios</w:t>
      </w:r>
      <w:r>
        <w:rPr>
          <w:color w:val="231F20"/>
          <w:spacing w:val="-23"/>
        </w:rPr>
        <w:t> </w:t>
      </w:r>
      <w:r>
        <w:rPr>
          <w:color w:val="231F20"/>
        </w:rPr>
        <w:t>y</w:t>
      </w:r>
      <w:r>
        <w:rPr>
          <w:color w:val="231F20"/>
          <w:spacing w:val="-22"/>
        </w:rPr>
        <w:t> </w:t>
      </w:r>
      <w:r>
        <w:rPr>
          <w:color w:val="231F20"/>
          <w:spacing w:val="-4"/>
        </w:rPr>
        <w:t>trámites</w:t>
      </w:r>
      <w:r>
        <w:rPr>
          <w:color w:val="231F20"/>
          <w:spacing w:val="-22"/>
        </w:rPr>
        <w:t> </w:t>
      </w:r>
      <w:r>
        <w:rPr>
          <w:color w:val="231F20"/>
        </w:rPr>
        <w:t>de</w:t>
      </w:r>
      <w:r>
        <w:rPr>
          <w:color w:val="231F20"/>
          <w:spacing w:val="-22"/>
        </w:rPr>
        <w:t> </w:t>
      </w:r>
      <w:r>
        <w:rPr>
          <w:color w:val="231F20"/>
          <w:spacing w:val="-4"/>
        </w:rPr>
        <w:t>recaudación</w:t>
      </w:r>
      <w:r>
        <w:rPr>
          <w:color w:val="231F20"/>
          <w:spacing w:val="-23"/>
        </w:rPr>
        <w:t> </w:t>
      </w:r>
      <w:r>
        <w:rPr>
          <w:color w:val="231F20"/>
          <w:spacing w:val="-4"/>
        </w:rPr>
        <w:t>fiscal:</w:t>
      </w:r>
    </w:p>
    <w:p>
      <w:pPr>
        <w:pStyle w:val="ListParagraph"/>
        <w:numPr>
          <w:ilvl w:val="1"/>
          <w:numId w:val="10"/>
        </w:numPr>
        <w:tabs>
          <w:tab w:pos="1234" w:val="left" w:leader="none"/>
        </w:tabs>
        <w:spacing w:line="266" w:lineRule="auto" w:before="8" w:after="0"/>
        <w:ind w:left="1233" w:right="1" w:hanging="200"/>
        <w:jc w:val="both"/>
        <w:rPr>
          <w:sz w:val="22"/>
        </w:rPr>
      </w:pPr>
      <w:r>
        <w:rPr>
          <w:color w:val="231F20"/>
          <w:w w:val="105"/>
          <w:sz w:val="22"/>
        </w:rPr>
        <w:t>Simplificar</w:t>
      </w:r>
      <w:r>
        <w:rPr>
          <w:color w:val="231F20"/>
          <w:spacing w:val="-16"/>
          <w:w w:val="105"/>
          <w:sz w:val="22"/>
        </w:rPr>
        <w:t> </w:t>
      </w:r>
      <w:r>
        <w:rPr>
          <w:color w:val="231F20"/>
          <w:w w:val="105"/>
          <w:sz w:val="22"/>
        </w:rPr>
        <w:t>el</w:t>
      </w:r>
      <w:r>
        <w:rPr>
          <w:color w:val="231F20"/>
          <w:spacing w:val="-16"/>
          <w:w w:val="105"/>
          <w:sz w:val="22"/>
        </w:rPr>
        <w:t> </w:t>
      </w:r>
      <w:r>
        <w:rPr>
          <w:color w:val="231F20"/>
          <w:w w:val="105"/>
          <w:sz w:val="22"/>
        </w:rPr>
        <w:t>pago</w:t>
      </w:r>
      <w:r>
        <w:rPr>
          <w:color w:val="231F20"/>
          <w:spacing w:val="-16"/>
          <w:w w:val="105"/>
          <w:sz w:val="22"/>
        </w:rPr>
        <w:t> </w:t>
      </w:r>
      <w:r>
        <w:rPr>
          <w:color w:val="231F20"/>
          <w:w w:val="105"/>
          <w:sz w:val="22"/>
        </w:rPr>
        <w:t>de</w:t>
      </w:r>
      <w:r>
        <w:rPr>
          <w:color w:val="231F20"/>
          <w:spacing w:val="-16"/>
          <w:w w:val="105"/>
          <w:sz w:val="22"/>
        </w:rPr>
        <w:t> </w:t>
      </w:r>
      <w:r>
        <w:rPr>
          <w:color w:val="231F20"/>
          <w:w w:val="105"/>
          <w:sz w:val="22"/>
        </w:rPr>
        <w:t>contribuciones</w:t>
      </w:r>
      <w:r>
        <w:rPr>
          <w:color w:val="231F20"/>
          <w:spacing w:val="-15"/>
          <w:w w:val="105"/>
          <w:sz w:val="22"/>
        </w:rPr>
        <w:t> </w:t>
      </w:r>
      <w:r>
        <w:rPr>
          <w:color w:val="231F20"/>
          <w:w w:val="105"/>
          <w:sz w:val="22"/>
        </w:rPr>
        <w:t>a</w:t>
      </w:r>
      <w:r>
        <w:rPr>
          <w:color w:val="231F20"/>
          <w:spacing w:val="-16"/>
          <w:w w:val="105"/>
          <w:sz w:val="22"/>
        </w:rPr>
        <w:t> </w:t>
      </w:r>
      <w:r>
        <w:rPr>
          <w:color w:val="231F20"/>
          <w:w w:val="105"/>
          <w:sz w:val="22"/>
        </w:rPr>
        <w:t>tra- vés</w:t>
      </w:r>
      <w:r>
        <w:rPr>
          <w:color w:val="231F20"/>
          <w:spacing w:val="-7"/>
          <w:w w:val="105"/>
          <w:sz w:val="22"/>
        </w:rPr>
        <w:t> </w:t>
      </w:r>
      <w:r>
        <w:rPr>
          <w:color w:val="231F20"/>
          <w:w w:val="105"/>
          <w:sz w:val="22"/>
        </w:rPr>
        <w:t>del</w:t>
      </w:r>
      <w:r>
        <w:rPr>
          <w:color w:val="231F20"/>
          <w:spacing w:val="-6"/>
          <w:w w:val="105"/>
          <w:sz w:val="22"/>
        </w:rPr>
        <w:t> </w:t>
      </w:r>
      <w:r>
        <w:rPr>
          <w:color w:val="231F20"/>
          <w:w w:val="105"/>
          <w:sz w:val="22"/>
        </w:rPr>
        <w:t>uso</w:t>
      </w:r>
      <w:r>
        <w:rPr>
          <w:color w:val="231F20"/>
          <w:spacing w:val="-6"/>
          <w:w w:val="105"/>
          <w:sz w:val="22"/>
        </w:rPr>
        <w:t> </w:t>
      </w:r>
      <w:r>
        <w:rPr>
          <w:color w:val="231F20"/>
          <w:w w:val="105"/>
          <w:sz w:val="22"/>
        </w:rPr>
        <w:t>eficiente</w:t>
      </w:r>
      <w:r>
        <w:rPr>
          <w:color w:val="231F20"/>
          <w:spacing w:val="-6"/>
          <w:w w:val="105"/>
          <w:sz w:val="22"/>
        </w:rPr>
        <w:t> </w:t>
      </w:r>
      <w:r>
        <w:rPr>
          <w:color w:val="231F20"/>
          <w:w w:val="105"/>
          <w:sz w:val="22"/>
        </w:rPr>
        <w:t>de</w:t>
      </w:r>
      <w:r>
        <w:rPr>
          <w:color w:val="231F20"/>
          <w:spacing w:val="-6"/>
          <w:w w:val="105"/>
          <w:sz w:val="22"/>
        </w:rPr>
        <w:t> </w:t>
      </w:r>
      <w:r>
        <w:rPr>
          <w:color w:val="231F20"/>
          <w:w w:val="105"/>
          <w:sz w:val="22"/>
        </w:rPr>
        <w:t>Tecnologías</w:t>
      </w:r>
      <w:r>
        <w:rPr>
          <w:color w:val="231F20"/>
          <w:spacing w:val="-7"/>
          <w:w w:val="105"/>
          <w:sz w:val="22"/>
        </w:rPr>
        <w:t> </w:t>
      </w:r>
      <w:r>
        <w:rPr>
          <w:color w:val="231F20"/>
          <w:w w:val="105"/>
          <w:sz w:val="22"/>
        </w:rPr>
        <w:t>de</w:t>
      </w:r>
      <w:r>
        <w:rPr>
          <w:color w:val="231F20"/>
          <w:spacing w:val="-6"/>
          <w:w w:val="105"/>
          <w:sz w:val="22"/>
        </w:rPr>
        <w:t> </w:t>
      </w:r>
      <w:r>
        <w:rPr>
          <w:color w:val="231F20"/>
          <w:w w:val="105"/>
          <w:sz w:val="22"/>
        </w:rPr>
        <w:t>la Información</w:t>
      </w:r>
      <w:r>
        <w:rPr>
          <w:color w:val="231F20"/>
          <w:spacing w:val="-21"/>
          <w:w w:val="105"/>
          <w:sz w:val="22"/>
        </w:rPr>
        <w:t> </w:t>
      </w:r>
      <w:r>
        <w:rPr>
          <w:color w:val="231F20"/>
          <w:w w:val="105"/>
          <w:sz w:val="22"/>
        </w:rPr>
        <w:t>y</w:t>
      </w:r>
      <w:r>
        <w:rPr>
          <w:color w:val="231F20"/>
          <w:spacing w:val="-20"/>
          <w:w w:val="105"/>
          <w:sz w:val="22"/>
        </w:rPr>
        <w:t> </w:t>
      </w:r>
      <w:r>
        <w:rPr>
          <w:color w:val="231F20"/>
          <w:w w:val="105"/>
          <w:sz w:val="22"/>
        </w:rPr>
        <w:t>la</w:t>
      </w:r>
      <w:r>
        <w:rPr>
          <w:color w:val="231F20"/>
          <w:spacing w:val="-21"/>
          <w:w w:val="105"/>
          <w:sz w:val="22"/>
        </w:rPr>
        <w:t> </w:t>
      </w:r>
      <w:r>
        <w:rPr>
          <w:color w:val="231F20"/>
          <w:w w:val="105"/>
          <w:sz w:val="22"/>
        </w:rPr>
        <w:t>Comunicación</w:t>
      </w:r>
      <w:r>
        <w:rPr>
          <w:color w:val="231F20"/>
          <w:spacing w:val="-20"/>
          <w:w w:val="105"/>
          <w:sz w:val="22"/>
        </w:rPr>
        <w:t> </w:t>
      </w:r>
      <w:r>
        <w:rPr>
          <w:color w:val="231F20"/>
          <w:w w:val="105"/>
          <w:sz w:val="22"/>
        </w:rPr>
        <w:t>(TICs).</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sz w:val="22"/>
        </w:rPr>
        <w:t>Promover el uso de la Firma Electrónica Avanzada</w:t>
      </w:r>
      <w:r>
        <w:rPr>
          <w:color w:val="231F20"/>
          <w:spacing w:val="-15"/>
          <w:sz w:val="22"/>
        </w:rPr>
        <w:t> </w:t>
      </w:r>
      <w:r>
        <w:rPr>
          <w:color w:val="231F20"/>
          <w:spacing w:val="-3"/>
          <w:sz w:val="22"/>
        </w:rPr>
        <w:t>(e.firma)</w:t>
      </w:r>
      <w:r>
        <w:rPr>
          <w:color w:val="231F20"/>
          <w:spacing w:val="-14"/>
          <w:sz w:val="22"/>
        </w:rPr>
        <w:t> </w:t>
      </w:r>
      <w:r>
        <w:rPr>
          <w:color w:val="231F20"/>
          <w:sz w:val="22"/>
        </w:rPr>
        <w:t>en</w:t>
      </w:r>
      <w:r>
        <w:rPr>
          <w:color w:val="231F20"/>
          <w:spacing w:val="-14"/>
          <w:sz w:val="22"/>
        </w:rPr>
        <w:t> </w:t>
      </w:r>
      <w:r>
        <w:rPr>
          <w:color w:val="231F20"/>
          <w:sz w:val="22"/>
        </w:rPr>
        <w:t>todos</w:t>
      </w:r>
      <w:r>
        <w:rPr>
          <w:color w:val="231F20"/>
          <w:spacing w:val="-14"/>
          <w:sz w:val="22"/>
        </w:rPr>
        <w:t> </w:t>
      </w:r>
      <w:r>
        <w:rPr>
          <w:color w:val="231F20"/>
          <w:sz w:val="22"/>
        </w:rPr>
        <w:t>los</w:t>
      </w:r>
      <w:r>
        <w:rPr>
          <w:color w:val="231F20"/>
          <w:spacing w:val="-14"/>
          <w:sz w:val="22"/>
        </w:rPr>
        <w:t> </w:t>
      </w:r>
      <w:r>
        <w:rPr>
          <w:color w:val="231F20"/>
          <w:sz w:val="22"/>
        </w:rPr>
        <w:t>trámites</w:t>
      </w:r>
      <w:r>
        <w:rPr>
          <w:color w:val="231F20"/>
          <w:spacing w:val="-14"/>
          <w:sz w:val="22"/>
        </w:rPr>
        <w:t> </w:t>
      </w:r>
      <w:r>
        <w:rPr>
          <w:color w:val="231F20"/>
          <w:sz w:val="22"/>
        </w:rPr>
        <w:t>que se</w:t>
      </w:r>
      <w:r>
        <w:rPr>
          <w:color w:val="231F20"/>
          <w:spacing w:val="-25"/>
          <w:sz w:val="22"/>
        </w:rPr>
        <w:t> </w:t>
      </w:r>
      <w:r>
        <w:rPr>
          <w:color w:val="231F20"/>
          <w:sz w:val="22"/>
        </w:rPr>
        <w:t>realizan</w:t>
      </w:r>
      <w:r>
        <w:rPr>
          <w:color w:val="231F20"/>
          <w:spacing w:val="-25"/>
          <w:sz w:val="22"/>
        </w:rPr>
        <w:t> </w:t>
      </w:r>
      <w:r>
        <w:rPr>
          <w:color w:val="231F20"/>
          <w:sz w:val="22"/>
        </w:rPr>
        <w:t>a</w:t>
      </w:r>
      <w:r>
        <w:rPr>
          <w:color w:val="231F20"/>
          <w:spacing w:val="-24"/>
          <w:sz w:val="22"/>
        </w:rPr>
        <w:t> </w:t>
      </w:r>
      <w:r>
        <w:rPr>
          <w:color w:val="231F20"/>
          <w:sz w:val="22"/>
        </w:rPr>
        <w:t>través</w:t>
      </w:r>
      <w:r>
        <w:rPr>
          <w:color w:val="231F20"/>
          <w:spacing w:val="-25"/>
          <w:sz w:val="22"/>
        </w:rPr>
        <w:t> </w:t>
      </w:r>
      <w:r>
        <w:rPr>
          <w:color w:val="231F20"/>
          <w:sz w:val="22"/>
        </w:rPr>
        <w:t>del</w:t>
      </w:r>
      <w:r>
        <w:rPr>
          <w:color w:val="231F20"/>
          <w:spacing w:val="-24"/>
          <w:sz w:val="22"/>
        </w:rPr>
        <w:t> </w:t>
      </w:r>
      <w:r>
        <w:rPr>
          <w:color w:val="231F20"/>
          <w:sz w:val="22"/>
        </w:rPr>
        <w:t>portal</w:t>
      </w:r>
      <w:r>
        <w:rPr>
          <w:color w:val="231F20"/>
          <w:spacing w:val="-25"/>
          <w:sz w:val="22"/>
        </w:rPr>
        <w:t> </w:t>
      </w:r>
      <w:r>
        <w:rPr>
          <w:color w:val="231F20"/>
          <w:sz w:val="22"/>
        </w:rPr>
        <w:t>de</w:t>
      </w:r>
      <w:r>
        <w:rPr>
          <w:color w:val="231F20"/>
          <w:spacing w:val="-24"/>
          <w:sz w:val="22"/>
        </w:rPr>
        <w:t> </w:t>
      </w:r>
      <w:r>
        <w:rPr>
          <w:color w:val="231F20"/>
          <w:sz w:val="22"/>
        </w:rPr>
        <w:t>la</w:t>
      </w:r>
      <w:r>
        <w:rPr>
          <w:color w:val="231F20"/>
          <w:spacing w:val="-25"/>
          <w:sz w:val="22"/>
        </w:rPr>
        <w:t> </w:t>
      </w:r>
      <w:r>
        <w:rPr>
          <w:color w:val="231F20"/>
          <w:sz w:val="22"/>
        </w:rPr>
        <w:t>Secretaría de Finanzas</w:t>
      </w:r>
      <w:r>
        <w:rPr>
          <w:color w:val="231F20"/>
          <w:spacing w:val="-15"/>
          <w:sz w:val="22"/>
        </w:rPr>
        <w:t> </w:t>
      </w:r>
      <w:r>
        <w:rPr>
          <w:color w:val="231F20"/>
          <w:spacing w:val="-4"/>
          <w:sz w:val="22"/>
        </w:rPr>
        <w:t>(SEFIN).</w:t>
      </w:r>
    </w:p>
    <w:p>
      <w:pPr>
        <w:pStyle w:val="ListParagraph"/>
        <w:numPr>
          <w:ilvl w:val="0"/>
          <w:numId w:val="10"/>
        </w:numPr>
        <w:tabs>
          <w:tab w:pos="639" w:val="left" w:leader="none"/>
        </w:tabs>
        <w:spacing w:line="266" w:lineRule="auto" w:before="65" w:after="0"/>
        <w:ind w:left="638" w:right="1585" w:hanging="200"/>
        <w:jc w:val="both"/>
        <w:rPr>
          <w:sz w:val="22"/>
        </w:rPr>
      </w:pPr>
      <w:r>
        <w:rPr>
          <w:color w:val="231F20"/>
          <w:w w:val="78"/>
          <w:sz w:val="22"/>
        </w:rPr>
        <w:br w:type="column"/>
      </w:r>
      <w:r>
        <w:rPr>
          <w:color w:val="231F20"/>
          <w:sz w:val="22"/>
        </w:rPr>
        <w:t>Reestructurar las actuales Delegaciones y Subdelegaciones Fiscales para convertirlas en Centros de Atención Integral a la Pobla- ción, a efecto de incrementar la presencia fiscal en la</w:t>
      </w:r>
      <w:r>
        <w:rPr>
          <w:color w:val="231F20"/>
          <w:spacing w:val="-14"/>
          <w:sz w:val="22"/>
        </w:rPr>
        <w:t> </w:t>
      </w:r>
      <w:r>
        <w:rPr>
          <w:color w:val="231F20"/>
          <w:sz w:val="22"/>
        </w:rPr>
        <w:t>entidad.</w:t>
      </w:r>
    </w:p>
    <w:p>
      <w:pPr>
        <w:pStyle w:val="ListParagraph"/>
        <w:numPr>
          <w:ilvl w:val="0"/>
          <w:numId w:val="10"/>
        </w:numPr>
        <w:tabs>
          <w:tab w:pos="639" w:val="left" w:leader="none"/>
        </w:tabs>
        <w:spacing w:line="266" w:lineRule="auto" w:before="0" w:after="0"/>
        <w:ind w:left="638" w:right="1585" w:hanging="200"/>
        <w:jc w:val="both"/>
        <w:rPr>
          <w:sz w:val="22"/>
        </w:rPr>
      </w:pPr>
      <w:r>
        <w:rPr>
          <w:color w:val="231F20"/>
          <w:sz w:val="22"/>
        </w:rPr>
        <w:t>Incrementar los puntos de recaudación en el</w:t>
      </w:r>
      <w:r>
        <w:rPr>
          <w:color w:val="231F20"/>
          <w:spacing w:val="-14"/>
          <w:sz w:val="22"/>
        </w:rPr>
        <w:t> </w:t>
      </w:r>
      <w:r>
        <w:rPr>
          <w:color w:val="231F20"/>
          <w:sz w:val="22"/>
        </w:rPr>
        <w:t>estado</w:t>
      </w:r>
      <w:r>
        <w:rPr>
          <w:color w:val="231F20"/>
          <w:spacing w:val="-14"/>
          <w:sz w:val="22"/>
        </w:rPr>
        <w:t> </w:t>
      </w:r>
      <w:r>
        <w:rPr>
          <w:color w:val="231F20"/>
          <w:sz w:val="22"/>
        </w:rPr>
        <w:t>de</w:t>
      </w:r>
      <w:r>
        <w:rPr>
          <w:color w:val="231F20"/>
          <w:spacing w:val="-13"/>
          <w:sz w:val="22"/>
        </w:rPr>
        <w:t> </w:t>
      </w:r>
      <w:r>
        <w:rPr>
          <w:color w:val="231F20"/>
          <w:sz w:val="22"/>
        </w:rPr>
        <w:t>Oaxaca</w:t>
      </w:r>
      <w:r>
        <w:rPr>
          <w:color w:val="231F20"/>
          <w:spacing w:val="-14"/>
          <w:sz w:val="22"/>
        </w:rPr>
        <w:t> </w:t>
      </w:r>
      <w:r>
        <w:rPr>
          <w:color w:val="231F20"/>
          <w:sz w:val="22"/>
        </w:rPr>
        <w:t>y</w:t>
      </w:r>
      <w:r>
        <w:rPr>
          <w:color w:val="231F20"/>
          <w:spacing w:val="-13"/>
          <w:sz w:val="22"/>
        </w:rPr>
        <w:t> </w:t>
      </w:r>
      <w:r>
        <w:rPr>
          <w:color w:val="231F20"/>
          <w:sz w:val="22"/>
        </w:rPr>
        <w:t>así</w:t>
      </w:r>
      <w:r>
        <w:rPr>
          <w:color w:val="231F20"/>
          <w:spacing w:val="-14"/>
          <w:sz w:val="22"/>
        </w:rPr>
        <w:t> </w:t>
      </w:r>
      <w:r>
        <w:rPr>
          <w:color w:val="231F20"/>
          <w:sz w:val="22"/>
        </w:rPr>
        <w:t>diversificar</w:t>
      </w:r>
      <w:r>
        <w:rPr>
          <w:color w:val="231F20"/>
          <w:spacing w:val="-13"/>
          <w:sz w:val="22"/>
        </w:rPr>
        <w:t> </w:t>
      </w:r>
      <w:r>
        <w:rPr>
          <w:color w:val="231F20"/>
          <w:sz w:val="22"/>
        </w:rPr>
        <w:t>las</w:t>
      </w:r>
      <w:r>
        <w:rPr>
          <w:color w:val="231F20"/>
          <w:spacing w:val="-14"/>
          <w:sz w:val="22"/>
        </w:rPr>
        <w:t> </w:t>
      </w:r>
      <w:r>
        <w:rPr>
          <w:color w:val="231F20"/>
          <w:sz w:val="22"/>
        </w:rPr>
        <w:t>op- ciones de pago, para facilitar a los contribu- yentes el pago de sus</w:t>
      </w:r>
      <w:r>
        <w:rPr>
          <w:color w:val="231F20"/>
          <w:spacing w:val="-26"/>
          <w:sz w:val="22"/>
        </w:rPr>
        <w:t> </w:t>
      </w:r>
      <w:r>
        <w:rPr>
          <w:color w:val="231F20"/>
          <w:sz w:val="22"/>
        </w:rPr>
        <w:t>contribuciones.</w:t>
      </w:r>
    </w:p>
    <w:p>
      <w:pPr>
        <w:pStyle w:val="ListParagraph"/>
        <w:numPr>
          <w:ilvl w:val="0"/>
          <w:numId w:val="10"/>
        </w:numPr>
        <w:tabs>
          <w:tab w:pos="639" w:val="left" w:leader="none"/>
        </w:tabs>
        <w:spacing w:line="266" w:lineRule="auto" w:before="0" w:after="0"/>
        <w:ind w:left="638" w:right="1585" w:hanging="200"/>
        <w:jc w:val="both"/>
        <w:rPr>
          <w:sz w:val="22"/>
        </w:rPr>
      </w:pPr>
      <w:r>
        <w:rPr>
          <w:color w:val="231F20"/>
          <w:w w:val="105"/>
          <w:sz w:val="22"/>
        </w:rPr>
        <w:t>Implementar con las dependencias y</w:t>
      </w:r>
      <w:r>
        <w:rPr>
          <w:color w:val="231F20"/>
          <w:spacing w:val="-23"/>
          <w:w w:val="105"/>
          <w:sz w:val="22"/>
        </w:rPr>
        <w:t> </w:t>
      </w:r>
      <w:r>
        <w:rPr>
          <w:color w:val="231F20"/>
          <w:w w:val="105"/>
          <w:sz w:val="22"/>
        </w:rPr>
        <w:t>enti- dades</w:t>
      </w:r>
      <w:r>
        <w:rPr>
          <w:color w:val="231F20"/>
          <w:spacing w:val="-11"/>
          <w:w w:val="105"/>
          <w:sz w:val="22"/>
        </w:rPr>
        <w:t> </w:t>
      </w:r>
      <w:r>
        <w:rPr>
          <w:color w:val="231F20"/>
          <w:w w:val="105"/>
          <w:sz w:val="22"/>
        </w:rPr>
        <w:t>de</w:t>
      </w:r>
      <w:r>
        <w:rPr>
          <w:color w:val="231F20"/>
          <w:spacing w:val="-11"/>
          <w:w w:val="105"/>
          <w:sz w:val="22"/>
        </w:rPr>
        <w:t> </w:t>
      </w:r>
      <w:r>
        <w:rPr>
          <w:color w:val="231F20"/>
          <w:w w:val="105"/>
          <w:sz w:val="22"/>
        </w:rPr>
        <w:t>la</w:t>
      </w:r>
      <w:r>
        <w:rPr>
          <w:color w:val="231F20"/>
          <w:spacing w:val="-11"/>
          <w:w w:val="105"/>
          <w:sz w:val="22"/>
        </w:rPr>
        <w:t> </w:t>
      </w:r>
      <w:r>
        <w:rPr>
          <w:color w:val="231F20"/>
          <w:w w:val="105"/>
          <w:sz w:val="22"/>
        </w:rPr>
        <w:t>Administración</w:t>
      </w:r>
      <w:r>
        <w:rPr>
          <w:color w:val="231F20"/>
          <w:spacing w:val="-10"/>
          <w:w w:val="105"/>
          <w:sz w:val="22"/>
        </w:rPr>
        <w:t> </w:t>
      </w:r>
      <w:r>
        <w:rPr>
          <w:color w:val="231F20"/>
          <w:w w:val="105"/>
          <w:sz w:val="22"/>
        </w:rPr>
        <w:t>Pública</w:t>
      </w:r>
      <w:r>
        <w:rPr>
          <w:color w:val="231F20"/>
          <w:spacing w:val="-11"/>
          <w:w w:val="105"/>
          <w:sz w:val="22"/>
        </w:rPr>
        <w:t> </w:t>
      </w:r>
      <w:r>
        <w:rPr>
          <w:color w:val="231F20"/>
          <w:w w:val="105"/>
          <w:sz w:val="22"/>
        </w:rPr>
        <w:t>la</w:t>
      </w:r>
      <w:r>
        <w:rPr>
          <w:color w:val="231F20"/>
          <w:spacing w:val="-11"/>
          <w:w w:val="105"/>
          <w:sz w:val="22"/>
        </w:rPr>
        <w:t> </w:t>
      </w:r>
      <w:r>
        <w:rPr>
          <w:color w:val="231F20"/>
          <w:w w:val="105"/>
          <w:sz w:val="22"/>
        </w:rPr>
        <w:t>vali- dación</w:t>
      </w:r>
      <w:r>
        <w:rPr>
          <w:color w:val="231F20"/>
          <w:spacing w:val="-27"/>
          <w:w w:val="105"/>
          <w:sz w:val="22"/>
        </w:rPr>
        <w:t> </w:t>
      </w:r>
      <w:r>
        <w:rPr>
          <w:color w:val="231F20"/>
          <w:w w:val="105"/>
          <w:sz w:val="22"/>
        </w:rPr>
        <w:t>de</w:t>
      </w:r>
      <w:r>
        <w:rPr>
          <w:color w:val="231F20"/>
          <w:spacing w:val="-26"/>
          <w:w w:val="105"/>
          <w:sz w:val="22"/>
        </w:rPr>
        <w:t> </w:t>
      </w:r>
      <w:r>
        <w:rPr>
          <w:color w:val="231F20"/>
          <w:w w:val="105"/>
          <w:sz w:val="22"/>
        </w:rPr>
        <w:t>pagos,</w:t>
      </w:r>
      <w:r>
        <w:rPr>
          <w:color w:val="231F20"/>
          <w:spacing w:val="-27"/>
          <w:w w:val="105"/>
          <w:sz w:val="22"/>
        </w:rPr>
        <w:t> </w:t>
      </w:r>
      <w:r>
        <w:rPr>
          <w:color w:val="231F20"/>
          <w:w w:val="105"/>
          <w:sz w:val="22"/>
        </w:rPr>
        <w:t>a</w:t>
      </w:r>
      <w:r>
        <w:rPr>
          <w:color w:val="231F20"/>
          <w:spacing w:val="-26"/>
          <w:w w:val="105"/>
          <w:sz w:val="22"/>
        </w:rPr>
        <w:t> </w:t>
      </w:r>
      <w:r>
        <w:rPr>
          <w:color w:val="231F20"/>
          <w:w w:val="105"/>
          <w:sz w:val="22"/>
        </w:rPr>
        <w:t>fin</w:t>
      </w:r>
      <w:r>
        <w:rPr>
          <w:color w:val="231F20"/>
          <w:spacing w:val="-27"/>
          <w:w w:val="105"/>
          <w:sz w:val="22"/>
        </w:rPr>
        <w:t> </w:t>
      </w:r>
      <w:r>
        <w:rPr>
          <w:color w:val="231F20"/>
          <w:w w:val="105"/>
          <w:sz w:val="22"/>
        </w:rPr>
        <w:t>de</w:t>
      </w:r>
      <w:r>
        <w:rPr>
          <w:color w:val="231F20"/>
          <w:spacing w:val="-26"/>
          <w:w w:val="105"/>
          <w:sz w:val="22"/>
        </w:rPr>
        <w:t> </w:t>
      </w:r>
      <w:r>
        <w:rPr>
          <w:color w:val="231F20"/>
          <w:w w:val="105"/>
          <w:sz w:val="22"/>
        </w:rPr>
        <w:t>evitar</w:t>
      </w:r>
      <w:r>
        <w:rPr>
          <w:color w:val="231F20"/>
          <w:spacing w:val="-27"/>
          <w:w w:val="105"/>
          <w:sz w:val="22"/>
        </w:rPr>
        <w:t> </w:t>
      </w:r>
      <w:r>
        <w:rPr>
          <w:color w:val="231F20"/>
          <w:w w:val="105"/>
          <w:sz w:val="22"/>
        </w:rPr>
        <w:t>la</w:t>
      </w:r>
      <w:r>
        <w:rPr>
          <w:color w:val="231F20"/>
          <w:spacing w:val="-26"/>
          <w:w w:val="105"/>
          <w:sz w:val="22"/>
        </w:rPr>
        <w:t> </w:t>
      </w:r>
      <w:r>
        <w:rPr>
          <w:color w:val="231F20"/>
          <w:w w:val="105"/>
          <w:sz w:val="22"/>
        </w:rPr>
        <w:t>liberación de</w:t>
      </w:r>
      <w:r>
        <w:rPr>
          <w:color w:val="231F20"/>
          <w:spacing w:val="-27"/>
          <w:w w:val="105"/>
          <w:sz w:val="22"/>
        </w:rPr>
        <w:t> </w:t>
      </w:r>
      <w:r>
        <w:rPr>
          <w:color w:val="231F20"/>
          <w:w w:val="105"/>
          <w:sz w:val="22"/>
        </w:rPr>
        <w:t>un</w:t>
      </w:r>
      <w:r>
        <w:rPr>
          <w:color w:val="231F20"/>
          <w:spacing w:val="-27"/>
          <w:w w:val="105"/>
          <w:sz w:val="22"/>
        </w:rPr>
        <w:t> </w:t>
      </w:r>
      <w:r>
        <w:rPr>
          <w:color w:val="231F20"/>
          <w:w w:val="105"/>
          <w:sz w:val="22"/>
        </w:rPr>
        <w:t>trámite</w:t>
      </w:r>
      <w:r>
        <w:rPr>
          <w:color w:val="231F20"/>
          <w:spacing w:val="-27"/>
          <w:w w:val="105"/>
          <w:sz w:val="22"/>
        </w:rPr>
        <w:t> </w:t>
      </w:r>
      <w:r>
        <w:rPr>
          <w:color w:val="231F20"/>
          <w:w w:val="105"/>
          <w:sz w:val="22"/>
        </w:rPr>
        <w:t>o</w:t>
      </w:r>
      <w:r>
        <w:rPr>
          <w:color w:val="231F20"/>
          <w:spacing w:val="-27"/>
          <w:w w:val="105"/>
          <w:sz w:val="22"/>
        </w:rPr>
        <w:t> </w:t>
      </w:r>
      <w:r>
        <w:rPr>
          <w:color w:val="231F20"/>
          <w:w w:val="105"/>
          <w:sz w:val="22"/>
        </w:rPr>
        <w:t>servicio</w:t>
      </w:r>
      <w:r>
        <w:rPr>
          <w:color w:val="231F20"/>
          <w:spacing w:val="-27"/>
          <w:w w:val="105"/>
          <w:sz w:val="22"/>
        </w:rPr>
        <w:t> </w:t>
      </w:r>
      <w:r>
        <w:rPr>
          <w:color w:val="231F20"/>
          <w:w w:val="105"/>
          <w:sz w:val="22"/>
        </w:rPr>
        <w:t>de</w:t>
      </w:r>
      <w:r>
        <w:rPr>
          <w:color w:val="231F20"/>
          <w:spacing w:val="-27"/>
          <w:w w:val="105"/>
          <w:sz w:val="22"/>
        </w:rPr>
        <w:t> </w:t>
      </w:r>
      <w:r>
        <w:rPr>
          <w:color w:val="231F20"/>
          <w:w w:val="105"/>
          <w:sz w:val="22"/>
        </w:rPr>
        <w:t>manera</w:t>
      </w:r>
      <w:r>
        <w:rPr>
          <w:color w:val="231F20"/>
          <w:spacing w:val="-27"/>
          <w:w w:val="105"/>
          <w:sz w:val="22"/>
        </w:rPr>
        <w:t> </w:t>
      </w:r>
      <w:r>
        <w:rPr>
          <w:color w:val="231F20"/>
          <w:w w:val="105"/>
          <w:sz w:val="22"/>
        </w:rPr>
        <w:t>errónea.</w:t>
      </w:r>
    </w:p>
    <w:p>
      <w:pPr>
        <w:pStyle w:val="BodyText"/>
        <w:spacing w:before="10"/>
        <w:rPr>
          <w:sz w:val="23"/>
        </w:rPr>
      </w:pPr>
    </w:p>
    <w:p>
      <w:pPr>
        <w:pStyle w:val="BodyText"/>
        <w:spacing w:line="254" w:lineRule="auto"/>
        <w:ind w:left="198" w:right="1585"/>
        <w:jc w:val="both"/>
      </w:pPr>
      <w:r>
        <w:rPr>
          <w:rFonts w:ascii="Calibri" w:hAnsi="Calibri"/>
          <w:color w:val="231F20"/>
        </w:rPr>
        <w:t>Estrategia 7.1. </w:t>
      </w:r>
      <w:r>
        <w:rPr>
          <w:color w:val="231F20"/>
        </w:rPr>
        <w:t>Crear un programa especial de administración de la deuda del estado:</w:t>
      </w:r>
    </w:p>
    <w:p>
      <w:pPr>
        <w:pStyle w:val="ListParagraph"/>
        <w:numPr>
          <w:ilvl w:val="0"/>
          <w:numId w:val="10"/>
        </w:numPr>
        <w:tabs>
          <w:tab w:pos="639" w:val="left" w:leader="none"/>
        </w:tabs>
        <w:spacing w:line="266" w:lineRule="auto" w:before="11" w:after="0"/>
        <w:ind w:left="638" w:right="1585" w:hanging="200"/>
        <w:jc w:val="both"/>
        <w:rPr>
          <w:sz w:val="22"/>
        </w:rPr>
      </w:pPr>
      <w:r>
        <w:rPr>
          <w:color w:val="231F20"/>
          <w:sz w:val="22"/>
        </w:rPr>
        <w:t>Destinar los excedentes, así como otros in- gresos, para el pago exclusivo de la deuda pública.</w:t>
      </w:r>
    </w:p>
    <w:p>
      <w:pPr>
        <w:pStyle w:val="ListParagraph"/>
        <w:numPr>
          <w:ilvl w:val="0"/>
          <w:numId w:val="10"/>
        </w:numPr>
        <w:tabs>
          <w:tab w:pos="639" w:val="left" w:leader="none"/>
        </w:tabs>
        <w:spacing w:line="266" w:lineRule="auto" w:before="0" w:after="0"/>
        <w:ind w:left="638" w:right="1584" w:hanging="200"/>
        <w:jc w:val="both"/>
        <w:rPr>
          <w:sz w:val="22"/>
        </w:rPr>
      </w:pPr>
      <w:r>
        <w:rPr>
          <w:color w:val="231F20"/>
          <w:sz w:val="22"/>
        </w:rPr>
        <w:t>Implementar estrategias para optimizar los recursos públicos destinados a los</w:t>
      </w:r>
      <w:r>
        <w:rPr>
          <w:color w:val="231F20"/>
          <w:spacing w:val="-32"/>
          <w:sz w:val="22"/>
        </w:rPr>
        <w:t> </w:t>
      </w:r>
      <w:r>
        <w:rPr>
          <w:color w:val="231F20"/>
          <w:sz w:val="22"/>
        </w:rPr>
        <w:t>servicios personales y gasto de</w:t>
      </w:r>
      <w:r>
        <w:rPr>
          <w:color w:val="231F20"/>
          <w:spacing w:val="-21"/>
          <w:sz w:val="22"/>
        </w:rPr>
        <w:t> </w:t>
      </w:r>
      <w:r>
        <w:rPr>
          <w:color w:val="231F20"/>
          <w:sz w:val="22"/>
        </w:rPr>
        <w:t>operación.</w:t>
      </w:r>
    </w:p>
    <w:p>
      <w:pPr>
        <w:pStyle w:val="ListParagraph"/>
        <w:numPr>
          <w:ilvl w:val="0"/>
          <w:numId w:val="10"/>
        </w:numPr>
        <w:tabs>
          <w:tab w:pos="639" w:val="left" w:leader="none"/>
        </w:tabs>
        <w:spacing w:line="266" w:lineRule="auto" w:before="0" w:after="0"/>
        <w:ind w:left="638" w:right="1585" w:hanging="200"/>
        <w:jc w:val="both"/>
        <w:rPr>
          <w:sz w:val="22"/>
        </w:rPr>
      </w:pPr>
      <w:r>
        <w:rPr>
          <w:color w:val="231F20"/>
          <w:sz w:val="22"/>
        </w:rPr>
        <w:t>Crear</w:t>
      </w:r>
      <w:r>
        <w:rPr>
          <w:color w:val="231F20"/>
          <w:spacing w:val="-22"/>
          <w:sz w:val="22"/>
        </w:rPr>
        <w:t> </w:t>
      </w:r>
      <w:r>
        <w:rPr>
          <w:color w:val="231F20"/>
          <w:sz w:val="22"/>
        </w:rPr>
        <w:t>una</w:t>
      </w:r>
      <w:r>
        <w:rPr>
          <w:color w:val="231F20"/>
          <w:spacing w:val="-22"/>
          <w:sz w:val="22"/>
        </w:rPr>
        <w:t> </w:t>
      </w:r>
      <w:r>
        <w:rPr>
          <w:color w:val="231F20"/>
          <w:sz w:val="22"/>
        </w:rPr>
        <w:t>partida</w:t>
      </w:r>
      <w:r>
        <w:rPr>
          <w:color w:val="231F20"/>
          <w:spacing w:val="-22"/>
          <w:sz w:val="22"/>
        </w:rPr>
        <w:t> </w:t>
      </w:r>
      <w:r>
        <w:rPr>
          <w:color w:val="231F20"/>
          <w:sz w:val="22"/>
        </w:rPr>
        <w:t>de</w:t>
      </w:r>
      <w:r>
        <w:rPr>
          <w:color w:val="231F20"/>
          <w:spacing w:val="-22"/>
          <w:sz w:val="22"/>
        </w:rPr>
        <w:t> </w:t>
      </w:r>
      <w:r>
        <w:rPr>
          <w:color w:val="231F20"/>
          <w:sz w:val="22"/>
        </w:rPr>
        <w:t>asignación</w:t>
      </w:r>
      <w:r>
        <w:rPr>
          <w:color w:val="231F20"/>
          <w:spacing w:val="-21"/>
          <w:sz w:val="22"/>
        </w:rPr>
        <w:t> </w:t>
      </w:r>
      <w:r>
        <w:rPr>
          <w:color w:val="231F20"/>
          <w:sz w:val="22"/>
        </w:rPr>
        <w:t>exclusiva</w:t>
      </w:r>
      <w:r>
        <w:rPr>
          <w:color w:val="231F20"/>
          <w:spacing w:val="-22"/>
          <w:sz w:val="22"/>
        </w:rPr>
        <w:t> </w:t>
      </w:r>
      <w:r>
        <w:rPr>
          <w:color w:val="231F20"/>
          <w:sz w:val="22"/>
        </w:rPr>
        <w:t>de amortización de la deuda</w:t>
      </w:r>
      <w:r>
        <w:rPr>
          <w:color w:val="231F20"/>
          <w:spacing w:val="-11"/>
          <w:sz w:val="22"/>
        </w:rPr>
        <w:t> </w:t>
      </w:r>
      <w:r>
        <w:rPr>
          <w:color w:val="231F20"/>
          <w:sz w:val="22"/>
        </w:rPr>
        <w:t>pública.</w:t>
      </w:r>
    </w:p>
    <w:p>
      <w:pPr>
        <w:pStyle w:val="BodyText"/>
        <w:spacing w:before="3"/>
        <w:rPr>
          <w:sz w:val="24"/>
        </w:rPr>
      </w:pPr>
    </w:p>
    <w:p>
      <w:pPr>
        <w:pStyle w:val="BodyText"/>
        <w:spacing w:line="266" w:lineRule="auto"/>
        <w:ind w:left="198" w:right="1585" w:firstLine="283"/>
        <w:jc w:val="both"/>
      </w:pPr>
      <w:r>
        <w:rPr>
          <w:color w:val="231F20"/>
          <w:spacing w:val="-3"/>
        </w:rPr>
        <w:t>Para </w:t>
      </w:r>
      <w:r>
        <w:rPr>
          <w:color w:val="231F20"/>
        </w:rPr>
        <w:t>el </w:t>
      </w:r>
      <w:r>
        <w:rPr>
          <w:color w:val="231F20"/>
          <w:spacing w:val="-4"/>
        </w:rPr>
        <w:t>tema </w:t>
      </w:r>
      <w:r>
        <w:rPr>
          <w:color w:val="231F20"/>
          <w:spacing w:val="-3"/>
        </w:rPr>
        <w:t>2.5. </w:t>
      </w:r>
      <w:r>
        <w:rPr>
          <w:color w:val="231F20"/>
          <w:spacing w:val="-4"/>
        </w:rPr>
        <w:t>“Transparencia </w:t>
      </w:r>
      <w:r>
        <w:rPr>
          <w:color w:val="231F20"/>
        </w:rPr>
        <w:t>y </w:t>
      </w:r>
      <w:r>
        <w:rPr>
          <w:color w:val="231F20"/>
          <w:spacing w:val="-3"/>
        </w:rPr>
        <w:t>Rendición </w:t>
      </w:r>
      <w:r>
        <w:rPr>
          <w:color w:val="231F20"/>
        </w:rPr>
        <w:t>de</w:t>
      </w:r>
      <w:r>
        <w:rPr>
          <w:color w:val="231F20"/>
          <w:spacing w:val="-10"/>
        </w:rPr>
        <w:t> </w:t>
      </w:r>
      <w:r>
        <w:rPr>
          <w:color w:val="231F20"/>
          <w:spacing w:val="-4"/>
        </w:rPr>
        <w:t>Cuentas”</w:t>
      </w:r>
      <w:r>
        <w:rPr>
          <w:color w:val="231F20"/>
          <w:spacing w:val="-10"/>
        </w:rPr>
        <w:t> </w:t>
      </w:r>
      <w:r>
        <w:rPr>
          <w:color w:val="231F20"/>
        </w:rPr>
        <w:t>se</w:t>
      </w:r>
      <w:r>
        <w:rPr>
          <w:color w:val="231F20"/>
          <w:spacing w:val="-9"/>
        </w:rPr>
        <w:t> </w:t>
      </w:r>
      <w:r>
        <w:rPr>
          <w:color w:val="231F20"/>
          <w:spacing w:val="-3"/>
        </w:rPr>
        <w:t>establecen</w:t>
      </w:r>
      <w:r>
        <w:rPr>
          <w:color w:val="231F20"/>
          <w:spacing w:val="-10"/>
        </w:rPr>
        <w:t> </w:t>
      </w:r>
      <w:r>
        <w:rPr>
          <w:color w:val="231F20"/>
        </w:rPr>
        <w:t>los</w:t>
      </w:r>
      <w:r>
        <w:rPr>
          <w:color w:val="231F20"/>
          <w:spacing w:val="-9"/>
        </w:rPr>
        <w:t> </w:t>
      </w:r>
      <w:r>
        <w:rPr>
          <w:color w:val="231F20"/>
          <w:spacing w:val="-4"/>
        </w:rPr>
        <w:t>siguientes</w:t>
      </w:r>
      <w:r>
        <w:rPr>
          <w:color w:val="231F20"/>
          <w:spacing w:val="-10"/>
        </w:rPr>
        <w:t> </w:t>
      </w:r>
      <w:r>
        <w:rPr>
          <w:color w:val="231F20"/>
          <w:spacing w:val="-3"/>
        </w:rPr>
        <w:t>objetivos, estrategias </w:t>
      </w:r>
      <w:r>
        <w:rPr>
          <w:color w:val="231F20"/>
        </w:rPr>
        <w:t>y </w:t>
      </w:r>
      <w:r>
        <w:rPr>
          <w:color w:val="231F20"/>
          <w:spacing w:val="-3"/>
        </w:rPr>
        <w:t>acciones</w:t>
      </w:r>
      <w:r>
        <w:rPr>
          <w:color w:val="231F20"/>
          <w:spacing w:val="-30"/>
        </w:rPr>
        <w:t> </w:t>
      </w:r>
      <w:r>
        <w:rPr>
          <w:color w:val="231F20"/>
          <w:spacing w:val="-3"/>
        </w:rPr>
        <w:t>sectoriales:</w:t>
      </w:r>
    </w:p>
    <w:p>
      <w:pPr>
        <w:spacing w:after="0" w:line="266" w:lineRule="auto"/>
        <w:jc w:val="both"/>
        <w:sectPr>
          <w:headerReference w:type="default" r:id="rId178"/>
          <w:footerReference w:type="default" r:id="rId179"/>
          <w:footerReference w:type="even" r:id="rId180"/>
          <w:pgSz w:w="10490" w:h="15880"/>
          <w:pgMar w:header="0" w:footer="1094" w:top="900" w:bottom="1280" w:left="0" w:right="0"/>
          <w:pgNumType w:start="51"/>
          <w:cols w:num="2" w:equalWidth="0">
            <w:col w:w="4729" w:space="40"/>
            <w:col w:w="5721"/>
          </w:cols>
        </w:sectPr>
      </w:pPr>
    </w:p>
    <w:p>
      <w:pPr>
        <w:pStyle w:val="BodyText"/>
        <w:spacing w:before="10"/>
        <w:rPr>
          <w:sz w:val="27"/>
        </w:rPr>
      </w:pPr>
    </w:p>
    <w:tbl>
      <w:tblPr>
        <w:tblW w:w="0" w:type="auto"/>
        <w:jc w:val="left"/>
        <w:tblInd w:w="78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431"/>
        <w:gridCol w:w="1817"/>
        <w:gridCol w:w="1904"/>
        <w:gridCol w:w="2954"/>
      </w:tblGrid>
      <w:tr>
        <w:trPr>
          <w:trHeight w:val="448" w:hRule="atLeast"/>
        </w:trPr>
        <w:tc>
          <w:tcPr>
            <w:tcW w:w="3248" w:type="dxa"/>
            <w:gridSpan w:val="2"/>
            <w:tcBorders>
              <w:top w:val="nil"/>
              <w:left w:val="nil"/>
            </w:tcBorders>
            <w:shd w:val="clear" w:color="auto" w:fill="38A692"/>
          </w:tcPr>
          <w:p>
            <w:pPr>
              <w:pStyle w:val="TableParagraph"/>
              <w:spacing w:before="125"/>
              <w:ind w:left="56"/>
              <w:rPr>
                <w:rFonts w:ascii="Calibri"/>
                <w:sz w:val="18"/>
              </w:rPr>
            </w:pPr>
            <w:r>
              <w:rPr>
                <w:rFonts w:ascii="Calibri"/>
                <w:color w:val="FFFFFF"/>
                <w:sz w:val="18"/>
              </w:rPr>
              <w:t>Plan Estatal de Desarrollo 2016-2022</w:t>
            </w:r>
          </w:p>
        </w:tc>
        <w:tc>
          <w:tcPr>
            <w:tcW w:w="4858" w:type="dxa"/>
            <w:gridSpan w:val="2"/>
            <w:tcBorders>
              <w:top w:val="nil"/>
              <w:right w:val="nil"/>
            </w:tcBorders>
            <w:shd w:val="clear" w:color="auto" w:fill="38A692"/>
          </w:tcPr>
          <w:p>
            <w:pPr>
              <w:pStyle w:val="TableParagraph"/>
              <w:spacing w:before="125"/>
              <w:ind w:left="417"/>
              <w:rPr>
                <w:rFonts w:ascii="Calibri" w:hAnsi="Calibri"/>
                <w:sz w:val="18"/>
              </w:rPr>
            </w:pPr>
            <w:r>
              <w:rPr>
                <w:rFonts w:ascii="Calibri" w:hAnsi="Calibri"/>
                <w:color w:val="FFFFFF"/>
                <w:sz w:val="18"/>
              </w:rPr>
              <w:t>Plan Estratégico Sectorial Gobierno Moderno</w:t>
            </w:r>
          </w:p>
        </w:tc>
      </w:tr>
      <w:tr>
        <w:trPr>
          <w:trHeight w:val="249" w:hRule="atLeast"/>
        </w:trPr>
        <w:tc>
          <w:tcPr>
            <w:tcW w:w="1431" w:type="dxa"/>
            <w:tcBorders>
              <w:left w:val="nil"/>
              <w:bottom w:val="single" w:sz="48" w:space="0" w:color="FFFFFF"/>
            </w:tcBorders>
            <w:shd w:val="clear" w:color="auto" w:fill="8FC3B7"/>
          </w:tcPr>
          <w:p>
            <w:pPr>
              <w:pStyle w:val="TableParagraph"/>
              <w:spacing w:before="19"/>
              <w:ind w:left="67"/>
              <w:rPr>
                <w:rFonts w:ascii="Calibri"/>
                <w:sz w:val="16"/>
              </w:rPr>
            </w:pPr>
            <w:r>
              <w:rPr>
                <w:rFonts w:ascii="Calibri"/>
                <w:color w:val="231F20"/>
                <w:sz w:val="16"/>
              </w:rPr>
              <w:t>Objetivo</w:t>
            </w:r>
          </w:p>
        </w:tc>
        <w:tc>
          <w:tcPr>
            <w:tcW w:w="1817" w:type="dxa"/>
            <w:tcBorders>
              <w:bottom w:val="single" w:sz="48" w:space="0" w:color="FFFFFF"/>
            </w:tcBorders>
            <w:shd w:val="clear" w:color="auto" w:fill="AACFC6"/>
          </w:tcPr>
          <w:p>
            <w:pPr>
              <w:pStyle w:val="TableParagraph"/>
              <w:spacing w:before="19"/>
              <w:ind w:left="85"/>
              <w:rPr>
                <w:rFonts w:ascii="Calibri"/>
                <w:sz w:val="16"/>
              </w:rPr>
            </w:pPr>
            <w:r>
              <w:rPr>
                <w:rFonts w:ascii="Calibri"/>
                <w:color w:val="231F20"/>
                <w:sz w:val="16"/>
              </w:rPr>
              <w:t>Estrategias</w:t>
            </w:r>
          </w:p>
        </w:tc>
        <w:tc>
          <w:tcPr>
            <w:tcW w:w="1904" w:type="dxa"/>
            <w:tcBorders>
              <w:bottom w:val="single" w:sz="48" w:space="0" w:color="FFFFFF"/>
            </w:tcBorders>
            <w:shd w:val="clear" w:color="auto" w:fill="AACFC6"/>
          </w:tcPr>
          <w:p>
            <w:pPr>
              <w:pStyle w:val="TableParagraph"/>
              <w:spacing w:before="19"/>
              <w:ind w:left="417"/>
              <w:rPr>
                <w:rFonts w:ascii="Calibri"/>
                <w:sz w:val="16"/>
              </w:rPr>
            </w:pPr>
            <w:r>
              <w:rPr>
                <w:rFonts w:ascii="Calibri"/>
                <w:color w:val="231F20"/>
                <w:sz w:val="16"/>
              </w:rPr>
              <w:t>Objetivos</w:t>
            </w:r>
          </w:p>
        </w:tc>
        <w:tc>
          <w:tcPr>
            <w:tcW w:w="2954" w:type="dxa"/>
            <w:tcBorders>
              <w:bottom w:val="single" w:sz="48" w:space="0" w:color="FFFFFF"/>
              <w:right w:val="nil"/>
            </w:tcBorders>
            <w:shd w:val="clear" w:color="auto" w:fill="AACFC6"/>
          </w:tcPr>
          <w:p>
            <w:pPr>
              <w:pStyle w:val="TableParagraph"/>
              <w:spacing w:before="19"/>
              <w:ind w:left="51"/>
              <w:rPr>
                <w:rFonts w:ascii="Calibri"/>
                <w:sz w:val="16"/>
              </w:rPr>
            </w:pPr>
            <w:r>
              <w:rPr>
                <w:rFonts w:ascii="Calibri"/>
                <w:color w:val="231F20"/>
                <w:sz w:val="16"/>
              </w:rPr>
              <w:t>Estrategias</w:t>
            </w:r>
          </w:p>
        </w:tc>
      </w:tr>
      <w:tr>
        <w:trPr>
          <w:trHeight w:val="641" w:hRule="atLeast"/>
        </w:trPr>
        <w:tc>
          <w:tcPr>
            <w:tcW w:w="1431" w:type="dxa"/>
            <w:vMerge w:val="restart"/>
            <w:tcBorders>
              <w:top w:val="single" w:sz="48" w:space="0" w:color="FFFFFF"/>
              <w:left w:val="nil"/>
              <w:bottom w:val="nil"/>
            </w:tcBorders>
            <w:shd w:val="clear" w:color="auto" w:fill="E0EBE8"/>
          </w:tcPr>
          <w:p>
            <w:pPr>
              <w:pStyle w:val="TableParagraph"/>
              <w:spacing w:line="259" w:lineRule="auto" w:before="5"/>
              <w:ind w:left="42" w:right="48"/>
              <w:rPr>
                <w:sz w:val="16"/>
              </w:rPr>
            </w:pPr>
            <w:r>
              <w:rPr>
                <w:rFonts w:ascii="Calibri" w:hAnsi="Calibri"/>
                <w:color w:val="231F20"/>
                <w:sz w:val="16"/>
              </w:rPr>
              <w:t>2.5.1. </w:t>
            </w:r>
            <w:r>
              <w:rPr>
                <w:color w:val="231F20"/>
                <w:sz w:val="16"/>
              </w:rPr>
              <w:t>Promover en el ejercicio de la gestión pública la prevención, planeación y traza- bilidad de</w:t>
            </w:r>
            <w:r>
              <w:rPr>
                <w:color w:val="231F20"/>
                <w:spacing w:val="6"/>
                <w:sz w:val="16"/>
              </w:rPr>
              <w:t> </w:t>
            </w:r>
            <w:r>
              <w:rPr>
                <w:color w:val="231F20"/>
                <w:sz w:val="16"/>
              </w:rPr>
              <w:t>objetivos,</w:t>
            </w:r>
          </w:p>
          <w:p>
            <w:pPr>
              <w:pStyle w:val="TableParagraph"/>
              <w:spacing w:line="261" w:lineRule="auto"/>
              <w:ind w:left="42" w:right="181"/>
              <w:jc w:val="both"/>
              <w:rPr>
                <w:sz w:val="16"/>
              </w:rPr>
            </w:pPr>
            <w:r>
              <w:rPr>
                <w:color w:val="231F20"/>
                <w:w w:val="105"/>
                <w:sz w:val="16"/>
              </w:rPr>
              <w:t>a través del diseño e implementación de</w:t>
            </w:r>
            <w:r>
              <w:rPr>
                <w:color w:val="231F20"/>
                <w:spacing w:val="-20"/>
                <w:w w:val="105"/>
                <w:sz w:val="16"/>
              </w:rPr>
              <w:t> </w:t>
            </w:r>
            <w:r>
              <w:rPr>
                <w:color w:val="231F20"/>
                <w:w w:val="105"/>
                <w:sz w:val="16"/>
              </w:rPr>
              <w:t>estrategias</w:t>
            </w:r>
            <w:r>
              <w:rPr>
                <w:color w:val="231F20"/>
                <w:spacing w:val="-19"/>
                <w:w w:val="105"/>
                <w:sz w:val="16"/>
              </w:rPr>
              <w:t> </w:t>
            </w:r>
            <w:r>
              <w:rPr>
                <w:color w:val="231F20"/>
                <w:w w:val="105"/>
                <w:sz w:val="16"/>
              </w:rPr>
              <w:t>para el establecimiento y consolidación del Sistema de Control Interno dentro de</w:t>
            </w:r>
            <w:r>
              <w:rPr>
                <w:color w:val="231F20"/>
                <w:spacing w:val="-25"/>
                <w:w w:val="105"/>
                <w:sz w:val="16"/>
              </w:rPr>
              <w:t> </w:t>
            </w:r>
            <w:r>
              <w:rPr>
                <w:color w:val="231F20"/>
                <w:spacing w:val="-6"/>
                <w:w w:val="105"/>
                <w:sz w:val="16"/>
              </w:rPr>
              <w:t>la</w:t>
            </w:r>
          </w:p>
          <w:p>
            <w:pPr>
              <w:pStyle w:val="TableParagraph"/>
              <w:spacing w:line="261" w:lineRule="auto"/>
              <w:ind w:left="42" w:right="73"/>
              <w:jc w:val="both"/>
              <w:rPr>
                <w:sz w:val="16"/>
              </w:rPr>
            </w:pPr>
            <w:r>
              <w:rPr>
                <w:color w:val="231F20"/>
                <w:sz w:val="16"/>
              </w:rPr>
              <w:t>Administración Públi- ca Estatal, así</w:t>
            </w:r>
            <w:r>
              <w:rPr>
                <w:color w:val="231F20"/>
                <w:spacing w:val="-25"/>
                <w:sz w:val="16"/>
              </w:rPr>
              <w:t> </w:t>
            </w:r>
            <w:r>
              <w:rPr>
                <w:color w:val="231F20"/>
                <w:sz w:val="16"/>
              </w:rPr>
              <w:t>como</w:t>
            </w:r>
          </w:p>
          <w:p>
            <w:pPr>
              <w:pStyle w:val="TableParagraph"/>
              <w:spacing w:line="261" w:lineRule="auto"/>
              <w:ind w:left="42" w:right="244"/>
              <w:jc w:val="both"/>
              <w:rPr>
                <w:sz w:val="16"/>
              </w:rPr>
            </w:pPr>
            <w:r>
              <w:rPr>
                <w:color w:val="231F20"/>
                <w:sz w:val="16"/>
              </w:rPr>
              <w:t>la implementación del Sistema</w:t>
            </w:r>
            <w:r>
              <w:rPr>
                <w:color w:val="231F20"/>
                <w:spacing w:val="-24"/>
                <w:sz w:val="16"/>
              </w:rPr>
              <w:t> </w:t>
            </w:r>
            <w:r>
              <w:rPr>
                <w:color w:val="231F20"/>
                <w:sz w:val="16"/>
              </w:rPr>
              <w:t>Estatal Anticorrupción.</w:t>
            </w:r>
          </w:p>
        </w:tc>
        <w:tc>
          <w:tcPr>
            <w:tcW w:w="1817" w:type="dxa"/>
            <w:vMerge w:val="restart"/>
            <w:tcBorders>
              <w:top w:val="single" w:sz="48" w:space="0" w:color="FFFFFF"/>
              <w:bottom w:val="nil"/>
            </w:tcBorders>
            <w:shd w:val="clear" w:color="auto" w:fill="E0EBE8"/>
          </w:tcPr>
          <w:p>
            <w:pPr>
              <w:pStyle w:val="TableParagraph"/>
              <w:spacing w:line="261" w:lineRule="auto" w:before="7"/>
              <w:ind w:left="85" w:right="280"/>
              <w:rPr>
                <w:sz w:val="16"/>
              </w:rPr>
            </w:pPr>
            <w:r>
              <w:rPr>
                <w:color w:val="231F20"/>
                <w:sz w:val="16"/>
              </w:rPr>
              <w:t>Proporcionar, mediante la implementación de los Comités de Control</w:t>
            </w:r>
          </w:p>
          <w:p>
            <w:pPr>
              <w:pStyle w:val="TableParagraph"/>
              <w:spacing w:line="261" w:lineRule="auto"/>
              <w:ind w:left="85" w:right="33"/>
              <w:rPr>
                <w:sz w:val="16"/>
              </w:rPr>
            </w:pPr>
            <w:r>
              <w:rPr>
                <w:color w:val="231F20"/>
                <w:sz w:val="16"/>
              </w:rPr>
              <w:t>Interno de las dependen- cias, entidades y órganos auxiliares del Poder Ejecu- tivo, los mecanismos que contribuyan a mantener  a la Administración Pública Estatal dentro de los límites que le han sido atribuidos por los ordenamientos jurídicos administrativos establecidos</w:t>
            </w:r>
            <w:r>
              <w:rPr>
                <w:color w:val="231F20"/>
                <w:spacing w:val="-8"/>
                <w:sz w:val="16"/>
              </w:rPr>
              <w:t> </w:t>
            </w:r>
            <w:r>
              <w:rPr>
                <w:color w:val="231F20"/>
                <w:sz w:val="16"/>
              </w:rPr>
              <w:t>en</w:t>
            </w:r>
            <w:r>
              <w:rPr>
                <w:color w:val="231F20"/>
                <w:spacing w:val="-7"/>
                <w:sz w:val="16"/>
              </w:rPr>
              <w:t> </w:t>
            </w:r>
            <w:r>
              <w:rPr>
                <w:color w:val="231F20"/>
                <w:sz w:val="16"/>
              </w:rPr>
              <w:t>los</w:t>
            </w:r>
            <w:r>
              <w:rPr>
                <w:color w:val="231F20"/>
                <w:spacing w:val="-7"/>
                <w:sz w:val="16"/>
              </w:rPr>
              <w:t> </w:t>
            </w:r>
            <w:r>
              <w:rPr>
                <w:color w:val="231F20"/>
                <w:sz w:val="16"/>
              </w:rPr>
              <w:t>Planes</w:t>
            </w:r>
            <w:r>
              <w:rPr>
                <w:color w:val="231F20"/>
                <w:spacing w:val="-7"/>
                <w:sz w:val="16"/>
              </w:rPr>
              <w:t> </w:t>
            </w:r>
            <w:r>
              <w:rPr>
                <w:color w:val="231F20"/>
                <w:sz w:val="16"/>
              </w:rPr>
              <w:t>y Programas de</w:t>
            </w:r>
            <w:r>
              <w:rPr>
                <w:color w:val="231F20"/>
                <w:spacing w:val="-8"/>
                <w:sz w:val="16"/>
              </w:rPr>
              <w:t> </w:t>
            </w:r>
            <w:r>
              <w:rPr>
                <w:color w:val="231F20"/>
                <w:sz w:val="16"/>
              </w:rPr>
              <w:t>Gobierno.</w:t>
            </w:r>
          </w:p>
        </w:tc>
        <w:tc>
          <w:tcPr>
            <w:tcW w:w="1904" w:type="dxa"/>
            <w:vMerge w:val="restart"/>
            <w:tcBorders>
              <w:top w:val="single" w:sz="48" w:space="0" w:color="FFFFFF"/>
            </w:tcBorders>
            <w:shd w:val="clear" w:color="auto" w:fill="E0EBE8"/>
          </w:tcPr>
          <w:p>
            <w:pPr>
              <w:pStyle w:val="TableParagraph"/>
              <w:spacing w:line="259" w:lineRule="auto" w:before="5"/>
              <w:ind w:left="71" w:right="75"/>
              <w:rPr>
                <w:sz w:val="16"/>
              </w:rPr>
            </w:pPr>
            <w:r>
              <w:rPr>
                <w:rFonts w:ascii="Calibri" w:hAnsi="Calibri"/>
                <w:color w:val="231F20"/>
                <w:sz w:val="16"/>
              </w:rPr>
              <w:t>8.</w:t>
            </w:r>
            <w:r>
              <w:rPr>
                <w:rFonts w:ascii="Calibri" w:hAnsi="Calibri"/>
                <w:color w:val="231F20"/>
                <w:spacing w:val="-11"/>
                <w:sz w:val="16"/>
              </w:rPr>
              <w:t> </w:t>
            </w:r>
            <w:r>
              <w:rPr>
                <w:color w:val="231F20"/>
                <w:sz w:val="16"/>
              </w:rPr>
              <w:t>Garantizar</w:t>
            </w:r>
            <w:r>
              <w:rPr>
                <w:color w:val="231F20"/>
                <w:spacing w:val="-10"/>
                <w:sz w:val="16"/>
              </w:rPr>
              <w:t> </w:t>
            </w:r>
            <w:r>
              <w:rPr>
                <w:color w:val="231F20"/>
                <w:sz w:val="16"/>
              </w:rPr>
              <w:t>la</w:t>
            </w:r>
            <w:r>
              <w:rPr>
                <w:color w:val="231F20"/>
                <w:spacing w:val="-10"/>
                <w:sz w:val="16"/>
              </w:rPr>
              <w:t> </w:t>
            </w:r>
            <w:r>
              <w:rPr>
                <w:color w:val="231F20"/>
                <w:sz w:val="16"/>
              </w:rPr>
              <w:t>accesibilidad de la información relativa a la situación, competencia, estrategias, actividades,</w:t>
            </w:r>
            <w:r>
              <w:rPr>
                <w:color w:val="231F20"/>
                <w:spacing w:val="-17"/>
                <w:sz w:val="16"/>
              </w:rPr>
              <w:t> </w:t>
            </w:r>
            <w:r>
              <w:rPr>
                <w:color w:val="231F20"/>
                <w:sz w:val="16"/>
              </w:rPr>
              <w:t>ges- tión financiera,  actuaciones y rendimiento de los entes públicos del Poder Ejecutivo de</w:t>
            </w:r>
            <w:r>
              <w:rPr>
                <w:color w:val="231F20"/>
                <w:spacing w:val="-5"/>
                <w:sz w:val="16"/>
              </w:rPr>
              <w:t> </w:t>
            </w:r>
            <w:r>
              <w:rPr>
                <w:color w:val="231F20"/>
                <w:sz w:val="16"/>
              </w:rPr>
              <w:t>Oaxaca.</w:t>
            </w:r>
          </w:p>
        </w:tc>
        <w:tc>
          <w:tcPr>
            <w:tcW w:w="2954" w:type="dxa"/>
            <w:tcBorders>
              <w:top w:val="single" w:sz="48" w:space="0" w:color="FFFFFF"/>
              <w:bottom w:val="single" w:sz="34" w:space="0" w:color="FFFFFF"/>
              <w:right w:val="nil"/>
            </w:tcBorders>
            <w:shd w:val="clear" w:color="auto" w:fill="E0EBE8"/>
          </w:tcPr>
          <w:p>
            <w:pPr>
              <w:pStyle w:val="TableParagraph"/>
              <w:spacing w:line="254" w:lineRule="auto" w:before="5"/>
              <w:ind w:left="51" w:right="238"/>
              <w:jc w:val="both"/>
              <w:rPr>
                <w:sz w:val="16"/>
              </w:rPr>
            </w:pPr>
            <w:r>
              <w:rPr>
                <w:rFonts w:ascii="Calibri" w:hAnsi="Calibri"/>
                <w:color w:val="231F20"/>
                <w:spacing w:val="-3"/>
                <w:sz w:val="16"/>
              </w:rPr>
              <w:t>8.1.</w:t>
            </w:r>
            <w:r>
              <w:rPr>
                <w:rFonts w:ascii="Calibri" w:hAnsi="Calibri"/>
                <w:color w:val="231F20"/>
                <w:spacing w:val="-11"/>
                <w:sz w:val="16"/>
              </w:rPr>
              <w:t> </w:t>
            </w:r>
            <w:r>
              <w:rPr>
                <w:color w:val="231F20"/>
                <w:sz w:val="16"/>
              </w:rPr>
              <w:t>Fomentar</w:t>
            </w:r>
            <w:r>
              <w:rPr>
                <w:color w:val="231F20"/>
                <w:spacing w:val="-10"/>
                <w:sz w:val="16"/>
              </w:rPr>
              <w:t> </w:t>
            </w:r>
            <w:r>
              <w:rPr>
                <w:color w:val="231F20"/>
                <w:sz w:val="16"/>
              </w:rPr>
              <w:t>la</w:t>
            </w:r>
            <w:r>
              <w:rPr>
                <w:color w:val="231F20"/>
                <w:spacing w:val="-11"/>
                <w:sz w:val="16"/>
              </w:rPr>
              <w:t> </w:t>
            </w:r>
            <w:r>
              <w:rPr>
                <w:color w:val="231F20"/>
                <w:sz w:val="16"/>
              </w:rPr>
              <w:t>transparencia,</w:t>
            </w:r>
            <w:r>
              <w:rPr>
                <w:color w:val="231F20"/>
                <w:spacing w:val="-10"/>
                <w:sz w:val="16"/>
              </w:rPr>
              <w:t> </w:t>
            </w:r>
            <w:r>
              <w:rPr>
                <w:color w:val="231F20"/>
                <w:sz w:val="16"/>
              </w:rPr>
              <w:t>el</w:t>
            </w:r>
            <w:r>
              <w:rPr>
                <w:color w:val="231F20"/>
                <w:spacing w:val="-10"/>
                <w:sz w:val="16"/>
              </w:rPr>
              <w:t> </w:t>
            </w:r>
            <w:r>
              <w:rPr>
                <w:color w:val="231F20"/>
                <w:sz w:val="16"/>
              </w:rPr>
              <w:t>acceso</w:t>
            </w:r>
            <w:r>
              <w:rPr>
                <w:color w:val="231F20"/>
                <w:spacing w:val="-11"/>
                <w:sz w:val="16"/>
              </w:rPr>
              <w:t> </w:t>
            </w:r>
            <w:r>
              <w:rPr>
                <w:color w:val="231F20"/>
                <w:sz w:val="16"/>
              </w:rPr>
              <w:t>a</w:t>
            </w:r>
            <w:r>
              <w:rPr>
                <w:color w:val="231F20"/>
                <w:spacing w:val="-10"/>
                <w:sz w:val="16"/>
              </w:rPr>
              <w:t> </w:t>
            </w:r>
            <w:r>
              <w:rPr>
                <w:color w:val="231F20"/>
                <w:sz w:val="16"/>
              </w:rPr>
              <w:t>la información pública y la protección de datos personales.</w:t>
            </w:r>
          </w:p>
        </w:tc>
      </w:tr>
      <w:tr>
        <w:trPr>
          <w:trHeight w:val="975" w:hRule="atLeast"/>
        </w:trPr>
        <w:tc>
          <w:tcPr>
            <w:tcW w:w="1431" w:type="dxa"/>
            <w:vMerge/>
            <w:tcBorders>
              <w:top w:val="nil"/>
              <w:left w:val="nil"/>
              <w:bottom w:val="nil"/>
            </w:tcBorders>
            <w:shd w:val="clear" w:color="auto" w:fill="E0EBE8"/>
          </w:tcPr>
          <w:p>
            <w:pPr>
              <w:rPr>
                <w:sz w:val="2"/>
                <w:szCs w:val="2"/>
              </w:rPr>
            </w:pPr>
          </w:p>
        </w:tc>
        <w:tc>
          <w:tcPr>
            <w:tcW w:w="1817" w:type="dxa"/>
            <w:vMerge/>
            <w:tcBorders>
              <w:top w:val="nil"/>
              <w:bottom w:val="nil"/>
            </w:tcBorders>
            <w:shd w:val="clear" w:color="auto" w:fill="E0EBE8"/>
          </w:tcPr>
          <w:p>
            <w:pPr>
              <w:rPr>
                <w:sz w:val="2"/>
                <w:szCs w:val="2"/>
              </w:rPr>
            </w:pPr>
          </w:p>
        </w:tc>
        <w:tc>
          <w:tcPr>
            <w:tcW w:w="1904" w:type="dxa"/>
            <w:vMerge/>
            <w:tcBorders>
              <w:top w:val="nil"/>
            </w:tcBorders>
            <w:shd w:val="clear" w:color="auto" w:fill="E0EBE8"/>
          </w:tcPr>
          <w:p>
            <w:pPr>
              <w:rPr>
                <w:sz w:val="2"/>
                <w:szCs w:val="2"/>
              </w:rPr>
            </w:pPr>
          </w:p>
        </w:tc>
        <w:tc>
          <w:tcPr>
            <w:tcW w:w="2954" w:type="dxa"/>
            <w:tcBorders>
              <w:top w:val="single" w:sz="34" w:space="0" w:color="FFFFFF"/>
              <w:right w:val="nil"/>
            </w:tcBorders>
            <w:shd w:val="clear" w:color="auto" w:fill="E0EBE8"/>
          </w:tcPr>
          <w:p>
            <w:pPr>
              <w:pStyle w:val="TableParagraph"/>
              <w:spacing w:line="254" w:lineRule="auto" w:before="78"/>
              <w:ind w:left="51" w:right="177"/>
              <w:jc w:val="both"/>
              <w:rPr>
                <w:sz w:val="16"/>
              </w:rPr>
            </w:pPr>
            <w:r>
              <w:rPr>
                <w:rFonts w:ascii="Calibri" w:hAnsi="Calibri"/>
                <w:color w:val="231F20"/>
                <w:sz w:val="16"/>
              </w:rPr>
              <w:t>8.2. </w:t>
            </w:r>
            <w:r>
              <w:rPr>
                <w:color w:val="231F20"/>
                <w:sz w:val="16"/>
              </w:rPr>
              <w:t>Vigilar la implementación de las políticas en</w:t>
            </w:r>
            <w:r>
              <w:rPr>
                <w:color w:val="231F20"/>
                <w:spacing w:val="-5"/>
                <w:sz w:val="16"/>
              </w:rPr>
              <w:t> </w:t>
            </w:r>
            <w:r>
              <w:rPr>
                <w:color w:val="231F20"/>
                <w:sz w:val="16"/>
              </w:rPr>
              <w:t>materia</w:t>
            </w:r>
            <w:r>
              <w:rPr>
                <w:color w:val="231F20"/>
                <w:spacing w:val="-4"/>
                <w:sz w:val="16"/>
              </w:rPr>
              <w:t> </w:t>
            </w:r>
            <w:r>
              <w:rPr>
                <w:color w:val="231F20"/>
                <w:sz w:val="16"/>
              </w:rPr>
              <w:t>de</w:t>
            </w:r>
            <w:r>
              <w:rPr>
                <w:color w:val="231F20"/>
                <w:spacing w:val="-5"/>
                <w:sz w:val="16"/>
              </w:rPr>
              <w:t> </w:t>
            </w:r>
            <w:r>
              <w:rPr>
                <w:color w:val="231F20"/>
                <w:sz w:val="16"/>
              </w:rPr>
              <w:t>transparencia,</w:t>
            </w:r>
            <w:r>
              <w:rPr>
                <w:color w:val="231F20"/>
                <w:spacing w:val="-4"/>
                <w:sz w:val="16"/>
              </w:rPr>
              <w:t> </w:t>
            </w:r>
            <w:r>
              <w:rPr>
                <w:color w:val="231F20"/>
                <w:sz w:val="16"/>
              </w:rPr>
              <w:t>acceso</w:t>
            </w:r>
            <w:r>
              <w:rPr>
                <w:color w:val="231F20"/>
                <w:spacing w:val="-5"/>
                <w:sz w:val="16"/>
              </w:rPr>
              <w:t> </w:t>
            </w:r>
            <w:r>
              <w:rPr>
                <w:color w:val="231F20"/>
                <w:sz w:val="16"/>
              </w:rPr>
              <w:t>a</w:t>
            </w:r>
            <w:r>
              <w:rPr>
                <w:color w:val="231F20"/>
                <w:spacing w:val="-4"/>
                <w:sz w:val="16"/>
              </w:rPr>
              <w:t> </w:t>
            </w:r>
            <w:r>
              <w:rPr>
                <w:color w:val="231F20"/>
                <w:sz w:val="16"/>
              </w:rPr>
              <w:t>la</w:t>
            </w:r>
            <w:r>
              <w:rPr>
                <w:color w:val="231F20"/>
                <w:spacing w:val="-5"/>
                <w:sz w:val="16"/>
              </w:rPr>
              <w:t> </w:t>
            </w:r>
            <w:r>
              <w:rPr>
                <w:color w:val="231F20"/>
                <w:sz w:val="16"/>
              </w:rPr>
              <w:t>infor- mación y de participación</w:t>
            </w:r>
            <w:r>
              <w:rPr>
                <w:color w:val="231F20"/>
                <w:spacing w:val="-4"/>
                <w:sz w:val="16"/>
              </w:rPr>
              <w:t> </w:t>
            </w:r>
            <w:r>
              <w:rPr>
                <w:color w:val="231F20"/>
                <w:sz w:val="16"/>
              </w:rPr>
              <w:t>ciudadana.</w:t>
            </w:r>
          </w:p>
        </w:tc>
      </w:tr>
      <w:tr>
        <w:trPr>
          <w:trHeight w:val="1333" w:hRule="atLeast"/>
        </w:trPr>
        <w:tc>
          <w:tcPr>
            <w:tcW w:w="1431" w:type="dxa"/>
            <w:vMerge/>
            <w:tcBorders>
              <w:top w:val="nil"/>
              <w:left w:val="nil"/>
              <w:bottom w:val="nil"/>
            </w:tcBorders>
            <w:shd w:val="clear" w:color="auto" w:fill="E0EBE8"/>
          </w:tcPr>
          <w:p>
            <w:pPr>
              <w:rPr>
                <w:sz w:val="2"/>
                <w:szCs w:val="2"/>
              </w:rPr>
            </w:pPr>
          </w:p>
        </w:tc>
        <w:tc>
          <w:tcPr>
            <w:tcW w:w="1817" w:type="dxa"/>
            <w:vMerge/>
            <w:tcBorders>
              <w:top w:val="nil"/>
              <w:bottom w:val="nil"/>
            </w:tcBorders>
            <w:shd w:val="clear" w:color="auto" w:fill="E0EBE8"/>
          </w:tcPr>
          <w:p>
            <w:pPr>
              <w:rPr>
                <w:sz w:val="2"/>
                <w:szCs w:val="2"/>
              </w:rPr>
            </w:pPr>
          </w:p>
        </w:tc>
        <w:tc>
          <w:tcPr>
            <w:tcW w:w="1904" w:type="dxa"/>
            <w:shd w:val="clear" w:color="auto" w:fill="E0EBE8"/>
          </w:tcPr>
          <w:p>
            <w:pPr>
              <w:pStyle w:val="TableParagraph"/>
              <w:spacing w:line="256" w:lineRule="auto" w:before="43"/>
              <w:ind w:left="71" w:right="133"/>
              <w:rPr>
                <w:sz w:val="16"/>
              </w:rPr>
            </w:pPr>
            <w:r>
              <w:rPr>
                <w:rFonts w:ascii="Calibri" w:hAnsi="Calibri"/>
                <w:color w:val="231F20"/>
                <w:sz w:val="16"/>
              </w:rPr>
              <w:t>9. </w:t>
            </w:r>
            <w:r>
              <w:rPr>
                <w:color w:val="231F20"/>
                <w:sz w:val="16"/>
              </w:rPr>
              <w:t>Disminuir las observa- ciones en el ejercicio de los recursos públicos del Poder Ejecutivo del Estado.</w:t>
            </w:r>
          </w:p>
        </w:tc>
        <w:tc>
          <w:tcPr>
            <w:tcW w:w="2954" w:type="dxa"/>
            <w:tcBorders>
              <w:right w:val="nil"/>
            </w:tcBorders>
            <w:shd w:val="clear" w:color="auto" w:fill="E0EBE8"/>
          </w:tcPr>
          <w:p>
            <w:pPr>
              <w:pStyle w:val="TableParagraph"/>
              <w:numPr>
                <w:ilvl w:val="1"/>
                <w:numId w:val="12"/>
              </w:numPr>
              <w:tabs>
                <w:tab w:pos="286" w:val="left" w:leader="none"/>
              </w:tabs>
              <w:spacing w:line="254" w:lineRule="auto" w:before="43" w:after="0"/>
              <w:ind w:left="51" w:right="193" w:firstLine="0"/>
              <w:jc w:val="both"/>
              <w:rPr>
                <w:sz w:val="16"/>
              </w:rPr>
            </w:pPr>
            <w:r>
              <w:rPr>
                <w:color w:val="231F20"/>
                <w:sz w:val="16"/>
              </w:rPr>
              <w:t>Establecer mecanismos de control y vigi- lancia para la regularidad, eficiencia y eficacia en el uso de recursos</w:t>
            </w:r>
            <w:r>
              <w:rPr>
                <w:color w:val="231F20"/>
                <w:spacing w:val="-19"/>
                <w:sz w:val="16"/>
              </w:rPr>
              <w:t> </w:t>
            </w:r>
            <w:r>
              <w:rPr>
                <w:color w:val="231F20"/>
                <w:sz w:val="16"/>
              </w:rPr>
              <w:t>públicos.</w:t>
            </w:r>
          </w:p>
          <w:p>
            <w:pPr>
              <w:pStyle w:val="TableParagraph"/>
              <w:spacing w:before="8"/>
              <w:rPr>
                <w:sz w:val="17"/>
              </w:rPr>
            </w:pPr>
          </w:p>
          <w:p>
            <w:pPr>
              <w:pStyle w:val="TableParagraph"/>
              <w:numPr>
                <w:ilvl w:val="1"/>
                <w:numId w:val="12"/>
              </w:numPr>
              <w:tabs>
                <w:tab w:pos="305" w:val="left" w:leader="none"/>
              </w:tabs>
              <w:spacing w:line="249" w:lineRule="auto" w:before="0" w:after="0"/>
              <w:ind w:left="51" w:right="392" w:firstLine="0"/>
              <w:jc w:val="left"/>
              <w:rPr>
                <w:sz w:val="16"/>
              </w:rPr>
            </w:pPr>
            <w:r>
              <w:rPr>
                <w:color w:val="231F20"/>
                <w:sz w:val="16"/>
              </w:rPr>
              <w:t>Vigilar y dar seguimiento al uso de los recursos</w:t>
            </w:r>
            <w:r>
              <w:rPr>
                <w:color w:val="231F20"/>
                <w:spacing w:val="-4"/>
                <w:sz w:val="16"/>
              </w:rPr>
              <w:t> </w:t>
            </w:r>
            <w:r>
              <w:rPr>
                <w:color w:val="231F20"/>
                <w:sz w:val="16"/>
              </w:rPr>
              <w:t>públicos.</w:t>
            </w:r>
          </w:p>
        </w:tc>
      </w:tr>
      <w:tr>
        <w:trPr>
          <w:trHeight w:val="480" w:hRule="atLeast"/>
        </w:trPr>
        <w:tc>
          <w:tcPr>
            <w:tcW w:w="1431" w:type="dxa"/>
            <w:vMerge/>
            <w:tcBorders>
              <w:top w:val="nil"/>
              <w:left w:val="nil"/>
              <w:bottom w:val="nil"/>
            </w:tcBorders>
            <w:shd w:val="clear" w:color="auto" w:fill="E0EBE8"/>
          </w:tcPr>
          <w:p>
            <w:pPr>
              <w:rPr>
                <w:sz w:val="2"/>
                <w:szCs w:val="2"/>
              </w:rPr>
            </w:pPr>
          </w:p>
        </w:tc>
        <w:tc>
          <w:tcPr>
            <w:tcW w:w="1817" w:type="dxa"/>
            <w:vMerge/>
            <w:tcBorders>
              <w:top w:val="nil"/>
              <w:bottom w:val="nil"/>
            </w:tcBorders>
            <w:shd w:val="clear" w:color="auto" w:fill="E0EBE8"/>
          </w:tcPr>
          <w:p>
            <w:pPr>
              <w:rPr>
                <w:sz w:val="2"/>
                <w:szCs w:val="2"/>
              </w:rPr>
            </w:pPr>
          </w:p>
        </w:tc>
        <w:tc>
          <w:tcPr>
            <w:tcW w:w="1904" w:type="dxa"/>
            <w:vMerge w:val="restart"/>
            <w:tcBorders>
              <w:bottom w:val="nil"/>
            </w:tcBorders>
            <w:shd w:val="clear" w:color="auto" w:fill="E0EBE8"/>
          </w:tcPr>
          <w:p>
            <w:pPr>
              <w:pStyle w:val="TableParagraph"/>
              <w:spacing w:line="259" w:lineRule="auto" w:before="50"/>
              <w:ind w:left="71" w:right="11"/>
              <w:rPr>
                <w:sz w:val="16"/>
              </w:rPr>
            </w:pPr>
            <w:r>
              <w:rPr>
                <w:rFonts w:ascii="Calibri" w:hAnsi="Calibri"/>
                <w:color w:val="231F20"/>
                <w:sz w:val="16"/>
              </w:rPr>
              <w:t>10</w:t>
            </w:r>
            <w:r>
              <w:rPr>
                <w:color w:val="231F20"/>
                <w:sz w:val="16"/>
              </w:rPr>
              <w:t>. Reducir el incumplimien- to de las normas legales y los principios éticos que puedan materializarse en el ejercicio de un cargo público.</w:t>
            </w:r>
          </w:p>
        </w:tc>
        <w:tc>
          <w:tcPr>
            <w:tcW w:w="2954" w:type="dxa"/>
            <w:tcBorders>
              <w:bottom w:val="single" w:sz="34" w:space="0" w:color="FFFFFF"/>
              <w:right w:val="nil"/>
            </w:tcBorders>
            <w:shd w:val="clear" w:color="auto" w:fill="E0EBE8"/>
          </w:tcPr>
          <w:p>
            <w:pPr>
              <w:pStyle w:val="TableParagraph"/>
              <w:spacing w:line="249" w:lineRule="auto" w:before="49"/>
              <w:ind w:left="51"/>
              <w:rPr>
                <w:sz w:val="16"/>
              </w:rPr>
            </w:pPr>
            <w:r>
              <w:rPr>
                <w:rFonts w:ascii="Calibri" w:hAnsi="Calibri"/>
                <w:color w:val="231F20"/>
                <w:sz w:val="16"/>
              </w:rPr>
              <w:t>10.1. </w:t>
            </w:r>
            <w:r>
              <w:rPr>
                <w:color w:val="231F20"/>
                <w:sz w:val="16"/>
              </w:rPr>
              <w:t>Fomentar la integridad y el buen compor- tamiento ético en la APEO.</w:t>
            </w:r>
          </w:p>
        </w:tc>
      </w:tr>
      <w:tr>
        <w:trPr>
          <w:trHeight w:val="660" w:hRule="atLeast"/>
        </w:trPr>
        <w:tc>
          <w:tcPr>
            <w:tcW w:w="1431" w:type="dxa"/>
            <w:vMerge/>
            <w:tcBorders>
              <w:top w:val="nil"/>
              <w:left w:val="nil"/>
              <w:bottom w:val="nil"/>
            </w:tcBorders>
            <w:shd w:val="clear" w:color="auto" w:fill="E0EBE8"/>
          </w:tcPr>
          <w:p>
            <w:pPr>
              <w:rPr>
                <w:sz w:val="2"/>
                <w:szCs w:val="2"/>
              </w:rPr>
            </w:pPr>
          </w:p>
        </w:tc>
        <w:tc>
          <w:tcPr>
            <w:tcW w:w="1817" w:type="dxa"/>
            <w:vMerge/>
            <w:tcBorders>
              <w:top w:val="nil"/>
              <w:bottom w:val="nil"/>
            </w:tcBorders>
            <w:shd w:val="clear" w:color="auto" w:fill="E0EBE8"/>
          </w:tcPr>
          <w:p>
            <w:pPr>
              <w:rPr>
                <w:sz w:val="2"/>
                <w:szCs w:val="2"/>
              </w:rPr>
            </w:pPr>
          </w:p>
        </w:tc>
        <w:tc>
          <w:tcPr>
            <w:tcW w:w="1904" w:type="dxa"/>
            <w:vMerge/>
            <w:tcBorders>
              <w:top w:val="nil"/>
              <w:bottom w:val="nil"/>
            </w:tcBorders>
            <w:shd w:val="clear" w:color="auto" w:fill="E0EBE8"/>
          </w:tcPr>
          <w:p>
            <w:pPr>
              <w:rPr>
                <w:sz w:val="2"/>
                <w:szCs w:val="2"/>
              </w:rPr>
            </w:pPr>
          </w:p>
        </w:tc>
        <w:tc>
          <w:tcPr>
            <w:tcW w:w="2954" w:type="dxa"/>
            <w:tcBorders>
              <w:top w:val="single" w:sz="34" w:space="0" w:color="FFFFFF"/>
              <w:bottom w:val="nil"/>
              <w:right w:val="nil"/>
            </w:tcBorders>
            <w:shd w:val="clear" w:color="auto" w:fill="E0EBE8"/>
          </w:tcPr>
          <w:p>
            <w:pPr>
              <w:pStyle w:val="TableParagraph"/>
              <w:spacing w:line="249" w:lineRule="auto" w:before="84"/>
              <w:ind w:left="51"/>
              <w:rPr>
                <w:sz w:val="16"/>
              </w:rPr>
            </w:pPr>
            <w:r>
              <w:rPr>
                <w:rFonts w:ascii="Calibri" w:hAnsi="Calibri"/>
                <w:color w:val="231F20"/>
                <w:sz w:val="16"/>
              </w:rPr>
              <w:t>10.2</w:t>
            </w:r>
            <w:r>
              <w:rPr>
                <w:color w:val="231F20"/>
                <w:sz w:val="16"/>
              </w:rPr>
              <w:t>. Vigilar el cumplimiento de los principios éticos en la APEO.</w:t>
            </w:r>
          </w:p>
        </w:tc>
      </w:tr>
    </w:tbl>
    <w:p>
      <w:pPr>
        <w:spacing w:after="0" w:line="249" w:lineRule="auto"/>
        <w:rPr>
          <w:sz w:val="16"/>
        </w:rPr>
        <w:sectPr>
          <w:type w:val="continuous"/>
          <w:pgSz w:w="10490" w:h="15880"/>
          <w:pgMar w:top="1500" w:bottom="280" w:left="0" w:right="0"/>
        </w:sectPr>
      </w:pPr>
    </w:p>
    <w:p>
      <w:pPr>
        <w:pStyle w:val="BodyText"/>
        <w:spacing w:line="266" w:lineRule="auto" w:before="65"/>
        <w:ind w:left="1587" w:right="-8" w:firstLine="283"/>
      </w:pPr>
      <w:r>
        <w:rPr>
          <w:color w:val="231F20"/>
        </w:rPr>
        <w:t>Para</w:t>
      </w:r>
      <w:r>
        <w:rPr>
          <w:color w:val="231F20"/>
          <w:spacing w:val="-9"/>
        </w:rPr>
        <w:t> </w:t>
      </w:r>
      <w:r>
        <w:rPr>
          <w:color w:val="231F20"/>
        </w:rPr>
        <w:t>cada</w:t>
      </w:r>
      <w:r>
        <w:rPr>
          <w:color w:val="231F20"/>
          <w:spacing w:val="-9"/>
        </w:rPr>
        <w:t> </w:t>
      </w:r>
      <w:r>
        <w:rPr>
          <w:color w:val="231F20"/>
        </w:rPr>
        <w:t>una</w:t>
      </w:r>
      <w:r>
        <w:rPr>
          <w:color w:val="231F20"/>
          <w:spacing w:val="-8"/>
        </w:rPr>
        <w:t> </w:t>
      </w:r>
      <w:r>
        <w:rPr>
          <w:color w:val="231F20"/>
        </w:rPr>
        <w:t>de</w:t>
      </w:r>
      <w:r>
        <w:rPr>
          <w:color w:val="231F20"/>
          <w:spacing w:val="-9"/>
        </w:rPr>
        <w:t> </w:t>
      </w:r>
      <w:r>
        <w:rPr>
          <w:color w:val="231F20"/>
        </w:rPr>
        <w:t>las</w:t>
      </w:r>
      <w:r>
        <w:rPr>
          <w:color w:val="231F20"/>
          <w:spacing w:val="-9"/>
        </w:rPr>
        <w:t> </w:t>
      </w:r>
      <w:r>
        <w:rPr>
          <w:color w:val="231F20"/>
        </w:rPr>
        <w:t>estrategias</w:t>
      </w:r>
      <w:r>
        <w:rPr>
          <w:color w:val="231F20"/>
          <w:spacing w:val="-8"/>
        </w:rPr>
        <w:t> </w:t>
      </w:r>
      <w:r>
        <w:rPr>
          <w:color w:val="231F20"/>
        </w:rPr>
        <w:t>establecidas se </w:t>
      </w:r>
      <w:r>
        <w:rPr>
          <w:color w:val="231F20"/>
          <w:spacing w:val="-3"/>
        </w:rPr>
        <w:t>plantean </w:t>
      </w:r>
      <w:r>
        <w:rPr>
          <w:color w:val="231F20"/>
        </w:rPr>
        <w:t>las </w:t>
      </w:r>
      <w:r>
        <w:rPr>
          <w:color w:val="231F20"/>
          <w:spacing w:val="-3"/>
        </w:rPr>
        <w:t>siguientes</w:t>
      </w:r>
      <w:r>
        <w:rPr>
          <w:color w:val="231F20"/>
          <w:spacing w:val="-34"/>
        </w:rPr>
        <w:t> </w:t>
      </w:r>
      <w:r>
        <w:rPr>
          <w:color w:val="231F20"/>
        </w:rPr>
        <w:t>acciones:</w:t>
      </w:r>
    </w:p>
    <w:p>
      <w:pPr>
        <w:pStyle w:val="BodyText"/>
        <w:spacing w:before="1"/>
        <w:rPr>
          <w:sz w:val="24"/>
        </w:rPr>
      </w:pPr>
    </w:p>
    <w:p>
      <w:pPr>
        <w:pStyle w:val="BodyText"/>
        <w:spacing w:line="259" w:lineRule="auto"/>
        <w:ind w:left="1587"/>
        <w:jc w:val="both"/>
      </w:pPr>
      <w:r>
        <w:rPr>
          <w:rFonts w:ascii="Calibri" w:hAnsi="Calibri"/>
          <w:color w:val="231F20"/>
        </w:rPr>
        <w:t>Estrategia </w:t>
      </w:r>
      <w:r>
        <w:rPr>
          <w:rFonts w:ascii="Calibri" w:hAnsi="Calibri"/>
          <w:color w:val="231F20"/>
          <w:spacing w:val="-7"/>
        </w:rPr>
        <w:t>8.1. </w:t>
      </w:r>
      <w:r>
        <w:rPr>
          <w:color w:val="231F20"/>
        </w:rPr>
        <w:t>Fomentar la transparencia, el </w:t>
      </w:r>
      <w:r>
        <w:rPr>
          <w:color w:val="231F20"/>
          <w:spacing w:val="-3"/>
        </w:rPr>
        <w:t>acceso </w:t>
      </w:r>
      <w:r>
        <w:rPr>
          <w:color w:val="231F20"/>
        </w:rPr>
        <w:t>a la información pública y la </w:t>
      </w:r>
      <w:r>
        <w:rPr>
          <w:color w:val="231F20"/>
          <w:spacing w:val="-3"/>
        </w:rPr>
        <w:t>protección </w:t>
      </w:r>
      <w:r>
        <w:rPr>
          <w:color w:val="231F20"/>
        </w:rPr>
        <w:t>de </w:t>
      </w:r>
      <w:r>
        <w:rPr>
          <w:color w:val="231F20"/>
          <w:spacing w:val="-3"/>
        </w:rPr>
        <w:t>datos </w:t>
      </w:r>
      <w:r>
        <w:rPr>
          <w:color w:val="231F20"/>
        </w:rPr>
        <w:t>personales:</w:t>
      </w:r>
    </w:p>
    <w:p>
      <w:pPr>
        <w:pStyle w:val="ListParagraph"/>
        <w:numPr>
          <w:ilvl w:val="1"/>
          <w:numId w:val="10"/>
        </w:numPr>
        <w:tabs>
          <w:tab w:pos="2028" w:val="left" w:leader="none"/>
        </w:tabs>
        <w:spacing w:line="266" w:lineRule="auto" w:before="8" w:after="0"/>
        <w:ind w:left="2027" w:right="0" w:hanging="200"/>
        <w:jc w:val="both"/>
        <w:rPr>
          <w:sz w:val="22"/>
        </w:rPr>
      </w:pPr>
      <w:r>
        <w:rPr>
          <w:color w:val="231F20"/>
          <w:sz w:val="22"/>
        </w:rPr>
        <w:t>Implementar medios y herramientas </w:t>
      </w:r>
      <w:r>
        <w:rPr>
          <w:color w:val="231F20"/>
          <w:spacing w:val="-3"/>
          <w:sz w:val="22"/>
        </w:rPr>
        <w:t>infor- </w:t>
      </w:r>
      <w:r>
        <w:rPr>
          <w:color w:val="231F20"/>
          <w:sz w:val="22"/>
        </w:rPr>
        <w:t>máticas que permitan a los </w:t>
      </w:r>
      <w:r>
        <w:rPr>
          <w:color w:val="231F20"/>
          <w:spacing w:val="-3"/>
          <w:sz w:val="22"/>
        </w:rPr>
        <w:t>entes </w:t>
      </w:r>
      <w:r>
        <w:rPr>
          <w:color w:val="231F20"/>
          <w:sz w:val="22"/>
        </w:rPr>
        <w:t>públicos </w:t>
      </w:r>
      <w:r>
        <w:rPr>
          <w:color w:val="231F20"/>
          <w:spacing w:val="-3"/>
          <w:sz w:val="22"/>
        </w:rPr>
        <w:t>generar, </w:t>
      </w:r>
      <w:r>
        <w:rPr>
          <w:color w:val="231F20"/>
          <w:sz w:val="22"/>
        </w:rPr>
        <w:t>utilizar y comunicar información pertinente y de calidad para la consecución de los</w:t>
      </w:r>
      <w:r>
        <w:rPr>
          <w:color w:val="231F20"/>
          <w:spacing w:val="-15"/>
          <w:sz w:val="22"/>
        </w:rPr>
        <w:t> </w:t>
      </w:r>
      <w:r>
        <w:rPr>
          <w:color w:val="231F20"/>
          <w:sz w:val="22"/>
        </w:rPr>
        <w:t>objetivos.</w:t>
      </w:r>
    </w:p>
    <w:p>
      <w:pPr>
        <w:pStyle w:val="ListParagraph"/>
        <w:numPr>
          <w:ilvl w:val="1"/>
          <w:numId w:val="10"/>
        </w:numPr>
        <w:tabs>
          <w:tab w:pos="2028" w:val="left" w:leader="none"/>
        </w:tabs>
        <w:spacing w:line="266" w:lineRule="auto" w:before="0" w:after="0"/>
        <w:ind w:left="2027" w:right="0" w:hanging="200"/>
        <w:jc w:val="both"/>
        <w:rPr>
          <w:sz w:val="22"/>
        </w:rPr>
      </w:pPr>
      <w:r>
        <w:rPr>
          <w:color w:val="231F20"/>
          <w:sz w:val="22"/>
        </w:rPr>
        <w:t>Desarrollar</w:t>
      </w:r>
      <w:r>
        <w:rPr>
          <w:color w:val="231F20"/>
          <w:spacing w:val="-16"/>
          <w:sz w:val="22"/>
        </w:rPr>
        <w:t> </w:t>
      </w:r>
      <w:r>
        <w:rPr>
          <w:color w:val="231F20"/>
          <w:spacing w:val="-3"/>
          <w:sz w:val="22"/>
        </w:rPr>
        <w:t>sistemas</w:t>
      </w:r>
      <w:r>
        <w:rPr>
          <w:color w:val="231F20"/>
          <w:spacing w:val="-15"/>
          <w:sz w:val="22"/>
        </w:rPr>
        <w:t> </w:t>
      </w:r>
      <w:r>
        <w:rPr>
          <w:color w:val="231F20"/>
          <w:sz w:val="22"/>
        </w:rPr>
        <w:t>y</w:t>
      </w:r>
      <w:r>
        <w:rPr>
          <w:color w:val="231F20"/>
          <w:spacing w:val="-15"/>
          <w:sz w:val="22"/>
        </w:rPr>
        <w:t> </w:t>
      </w:r>
      <w:r>
        <w:rPr>
          <w:color w:val="231F20"/>
          <w:sz w:val="22"/>
        </w:rPr>
        <w:t>fomentar</w:t>
      </w:r>
      <w:r>
        <w:rPr>
          <w:color w:val="231F20"/>
          <w:spacing w:val="-15"/>
          <w:sz w:val="22"/>
        </w:rPr>
        <w:t> </w:t>
      </w:r>
      <w:r>
        <w:rPr>
          <w:color w:val="231F20"/>
          <w:sz w:val="22"/>
        </w:rPr>
        <w:t>el</w:t>
      </w:r>
      <w:r>
        <w:rPr>
          <w:color w:val="231F20"/>
          <w:spacing w:val="-15"/>
          <w:sz w:val="22"/>
        </w:rPr>
        <w:t> </w:t>
      </w:r>
      <w:r>
        <w:rPr>
          <w:color w:val="231F20"/>
          <w:sz w:val="22"/>
        </w:rPr>
        <w:t>uso</w:t>
      </w:r>
      <w:r>
        <w:rPr>
          <w:color w:val="231F20"/>
          <w:spacing w:val="-15"/>
          <w:sz w:val="22"/>
        </w:rPr>
        <w:t> </w:t>
      </w:r>
      <w:r>
        <w:rPr>
          <w:color w:val="231F20"/>
          <w:sz w:val="22"/>
        </w:rPr>
        <w:t>de</w:t>
      </w:r>
      <w:r>
        <w:rPr>
          <w:color w:val="231F20"/>
          <w:spacing w:val="-15"/>
          <w:sz w:val="22"/>
        </w:rPr>
        <w:t> </w:t>
      </w:r>
      <w:r>
        <w:rPr>
          <w:color w:val="231F20"/>
          <w:sz w:val="22"/>
        </w:rPr>
        <w:t>las TICs para mejorar la eficiencia, eficacia y la transparencia</w:t>
      </w:r>
      <w:r>
        <w:rPr>
          <w:color w:val="231F20"/>
          <w:spacing w:val="-17"/>
          <w:sz w:val="22"/>
        </w:rPr>
        <w:t> </w:t>
      </w:r>
      <w:r>
        <w:rPr>
          <w:color w:val="231F20"/>
          <w:sz w:val="22"/>
        </w:rPr>
        <w:t>de</w:t>
      </w:r>
      <w:r>
        <w:rPr>
          <w:color w:val="231F20"/>
          <w:spacing w:val="-17"/>
          <w:sz w:val="22"/>
        </w:rPr>
        <w:t> </w:t>
      </w:r>
      <w:r>
        <w:rPr>
          <w:color w:val="231F20"/>
          <w:sz w:val="22"/>
        </w:rPr>
        <w:t>la</w:t>
      </w:r>
      <w:r>
        <w:rPr>
          <w:color w:val="231F20"/>
          <w:spacing w:val="-17"/>
          <w:sz w:val="22"/>
        </w:rPr>
        <w:t> </w:t>
      </w:r>
      <w:r>
        <w:rPr>
          <w:color w:val="231F20"/>
          <w:sz w:val="22"/>
        </w:rPr>
        <w:t>Administración</w:t>
      </w:r>
      <w:r>
        <w:rPr>
          <w:color w:val="231F20"/>
          <w:spacing w:val="-17"/>
          <w:sz w:val="22"/>
        </w:rPr>
        <w:t> </w:t>
      </w:r>
      <w:r>
        <w:rPr>
          <w:color w:val="231F20"/>
          <w:sz w:val="22"/>
        </w:rPr>
        <w:t>Pública.</w:t>
      </w:r>
    </w:p>
    <w:p>
      <w:pPr>
        <w:pStyle w:val="ListParagraph"/>
        <w:numPr>
          <w:ilvl w:val="1"/>
          <w:numId w:val="10"/>
        </w:numPr>
        <w:tabs>
          <w:tab w:pos="2028" w:val="left" w:leader="none"/>
        </w:tabs>
        <w:spacing w:line="266" w:lineRule="auto" w:before="0" w:after="0"/>
        <w:ind w:left="2027" w:right="0" w:hanging="200"/>
        <w:jc w:val="both"/>
        <w:rPr>
          <w:sz w:val="22"/>
        </w:rPr>
      </w:pPr>
      <w:r>
        <w:rPr>
          <w:color w:val="231F20"/>
          <w:sz w:val="22"/>
        </w:rPr>
        <w:t>Desarrollar</w:t>
      </w:r>
      <w:r>
        <w:rPr>
          <w:color w:val="231F20"/>
          <w:spacing w:val="-23"/>
          <w:sz w:val="22"/>
        </w:rPr>
        <w:t> </w:t>
      </w:r>
      <w:r>
        <w:rPr>
          <w:color w:val="231F20"/>
          <w:sz w:val="22"/>
        </w:rPr>
        <w:t>e</w:t>
      </w:r>
      <w:r>
        <w:rPr>
          <w:color w:val="231F20"/>
          <w:spacing w:val="-23"/>
          <w:sz w:val="22"/>
        </w:rPr>
        <w:t> </w:t>
      </w:r>
      <w:r>
        <w:rPr>
          <w:color w:val="231F20"/>
          <w:sz w:val="22"/>
        </w:rPr>
        <w:t>impulsar</w:t>
      </w:r>
      <w:r>
        <w:rPr>
          <w:color w:val="231F20"/>
          <w:spacing w:val="-23"/>
          <w:sz w:val="22"/>
        </w:rPr>
        <w:t> </w:t>
      </w:r>
      <w:r>
        <w:rPr>
          <w:color w:val="231F20"/>
          <w:sz w:val="22"/>
        </w:rPr>
        <w:t>estrategias</w:t>
      </w:r>
      <w:r>
        <w:rPr>
          <w:color w:val="231F20"/>
          <w:spacing w:val="-23"/>
          <w:sz w:val="22"/>
        </w:rPr>
        <w:t> </w:t>
      </w:r>
      <w:r>
        <w:rPr>
          <w:color w:val="231F20"/>
          <w:sz w:val="22"/>
        </w:rPr>
        <w:t>de</w:t>
      </w:r>
      <w:r>
        <w:rPr>
          <w:color w:val="231F20"/>
          <w:spacing w:val="-23"/>
          <w:sz w:val="22"/>
        </w:rPr>
        <w:t> </w:t>
      </w:r>
      <w:r>
        <w:rPr>
          <w:color w:val="231F20"/>
          <w:sz w:val="22"/>
        </w:rPr>
        <w:t>Gobier- no Abierto para la implementación de una cultura de transparencia, </w:t>
      </w:r>
      <w:r>
        <w:rPr>
          <w:color w:val="231F20"/>
          <w:spacing w:val="-3"/>
          <w:sz w:val="22"/>
        </w:rPr>
        <w:t>acceso </w:t>
      </w:r>
      <w:r>
        <w:rPr>
          <w:color w:val="231F20"/>
          <w:sz w:val="22"/>
        </w:rPr>
        <w:t>a la </w:t>
      </w:r>
      <w:r>
        <w:rPr>
          <w:color w:val="231F20"/>
          <w:spacing w:val="-3"/>
          <w:sz w:val="22"/>
        </w:rPr>
        <w:t>infor- </w:t>
      </w:r>
      <w:r>
        <w:rPr>
          <w:color w:val="231F20"/>
          <w:sz w:val="22"/>
        </w:rPr>
        <w:t>mación pública y participación</w:t>
      </w:r>
      <w:r>
        <w:rPr>
          <w:color w:val="231F20"/>
          <w:spacing w:val="-28"/>
          <w:sz w:val="22"/>
        </w:rPr>
        <w:t> </w:t>
      </w:r>
      <w:r>
        <w:rPr>
          <w:color w:val="231F20"/>
          <w:sz w:val="22"/>
        </w:rPr>
        <w:t>ciudadana.</w:t>
      </w:r>
    </w:p>
    <w:p>
      <w:pPr>
        <w:pStyle w:val="BodyText"/>
        <w:spacing w:before="10"/>
        <w:rPr>
          <w:sz w:val="23"/>
        </w:rPr>
      </w:pPr>
    </w:p>
    <w:p>
      <w:pPr>
        <w:pStyle w:val="BodyText"/>
        <w:spacing w:line="259" w:lineRule="auto"/>
        <w:ind w:left="1587"/>
        <w:jc w:val="both"/>
      </w:pPr>
      <w:r>
        <w:rPr>
          <w:rFonts w:ascii="Calibri" w:hAnsi="Calibri"/>
          <w:color w:val="231F20"/>
        </w:rPr>
        <w:t>Estrategia 8.2. </w:t>
      </w:r>
      <w:r>
        <w:rPr>
          <w:color w:val="231F20"/>
        </w:rPr>
        <w:t>Vigilar la implementación de las políticas en </w:t>
      </w:r>
      <w:r>
        <w:rPr>
          <w:color w:val="231F20"/>
          <w:spacing w:val="-3"/>
        </w:rPr>
        <w:t>materia </w:t>
      </w:r>
      <w:r>
        <w:rPr>
          <w:color w:val="231F20"/>
        </w:rPr>
        <w:t>de transparencia, </w:t>
      </w:r>
      <w:r>
        <w:rPr>
          <w:color w:val="231F20"/>
          <w:spacing w:val="-3"/>
        </w:rPr>
        <w:t>acceso </w:t>
      </w:r>
      <w:r>
        <w:rPr>
          <w:color w:val="231F20"/>
        </w:rPr>
        <w:t>a la información y de participación </w:t>
      </w:r>
      <w:r>
        <w:rPr>
          <w:color w:val="231F20"/>
          <w:spacing w:val="-3"/>
        </w:rPr>
        <w:t>ciudadana:</w:t>
      </w:r>
    </w:p>
    <w:p>
      <w:pPr>
        <w:pStyle w:val="ListParagraph"/>
        <w:numPr>
          <w:ilvl w:val="1"/>
          <w:numId w:val="10"/>
        </w:numPr>
        <w:tabs>
          <w:tab w:pos="2028" w:val="left" w:leader="none"/>
        </w:tabs>
        <w:spacing w:line="266" w:lineRule="auto" w:before="8" w:after="0"/>
        <w:ind w:left="2027" w:right="0" w:hanging="200"/>
        <w:jc w:val="both"/>
        <w:rPr>
          <w:sz w:val="22"/>
        </w:rPr>
      </w:pPr>
      <w:r>
        <w:rPr>
          <w:color w:val="231F20"/>
          <w:w w:val="105"/>
          <w:sz w:val="22"/>
        </w:rPr>
        <w:t>Verificar el </w:t>
      </w:r>
      <w:r>
        <w:rPr>
          <w:color w:val="231F20"/>
          <w:spacing w:val="-3"/>
          <w:w w:val="105"/>
          <w:sz w:val="22"/>
        </w:rPr>
        <w:t>cumplimiento </w:t>
      </w:r>
      <w:r>
        <w:rPr>
          <w:color w:val="231F20"/>
          <w:w w:val="105"/>
          <w:sz w:val="22"/>
        </w:rPr>
        <w:t>de la</w:t>
      </w:r>
      <w:r>
        <w:rPr>
          <w:color w:val="231F20"/>
          <w:spacing w:val="-39"/>
          <w:w w:val="105"/>
          <w:sz w:val="22"/>
        </w:rPr>
        <w:t> </w:t>
      </w:r>
      <w:r>
        <w:rPr>
          <w:color w:val="231F20"/>
          <w:w w:val="105"/>
          <w:sz w:val="22"/>
        </w:rPr>
        <w:t>información en</w:t>
      </w:r>
      <w:r>
        <w:rPr>
          <w:color w:val="231F20"/>
          <w:spacing w:val="-10"/>
          <w:w w:val="105"/>
          <w:sz w:val="22"/>
        </w:rPr>
        <w:t> </w:t>
      </w:r>
      <w:r>
        <w:rPr>
          <w:color w:val="231F20"/>
          <w:w w:val="105"/>
          <w:sz w:val="22"/>
        </w:rPr>
        <w:t>los</w:t>
      </w:r>
      <w:r>
        <w:rPr>
          <w:color w:val="231F20"/>
          <w:spacing w:val="-9"/>
          <w:w w:val="105"/>
          <w:sz w:val="22"/>
        </w:rPr>
        <w:t> </w:t>
      </w:r>
      <w:r>
        <w:rPr>
          <w:color w:val="231F20"/>
          <w:spacing w:val="-3"/>
          <w:w w:val="105"/>
          <w:sz w:val="22"/>
        </w:rPr>
        <w:t>sujetos</w:t>
      </w:r>
      <w:r>
        <w:rPr>
          <w:color w:val="231F20"/>
          <w:spacing w:val="-10"/>
          <w:w w:val="105"/>
          <w:sz w:val="22"/>
        </w:rPr>
        <w:t> </w:t>
      </w:r>
      <w:r>
        <w:rPr>
          <w:color w:val="231F20"/>
          <w:w w:val="105"/>
          <w:sz w:val="22"/>
        </w:rPr>
        <w:t>obligados</w:t>
      </w:r>
      <w:r>
        <w:rPr>
          <w:color w:val="231F20"/>
          <w:spacing w:val="-9"/>
          <w:w w:val="105"/>
          <w:sz w:val="22"/>
        </w:rPr>
        <w:t> </w:t>
      </w:r>
      <w:r>
        <w:rPr>
          <w:color w:val="231F20"/>
          <w:w w:val="105"/>
          <w:sz w:val="22"/>
        </w:rPr>
        <w:t>en</w:t>
      </w:r>
      <w:r>
        <w:rPr>
          <w:color w:val="231F20"/>
          <w:spacing w:val="-10"/>
          <w:w w:val="105"/>
          <w:sz w:val="22"/>
        </w:rPr>
        <w:t> </w:t>
      </w:r>
      <w:r>
        <w:rPr>
          <w:color w:val="231F20"/>
          <w:w w:val="105"/>
          <w:sz w:val="22"/>
        </w:rPr>
        <w:t>los</w:t>
      </w:r>
      <w:r>
        <w:rPr>
          <w:color w:val="231F20"/>
          <w:spacing w:val="-9"/>
          <w:w w:val="105"/>
          <w:sz w:val="22"/>
        </w:rPr>
        <w:t> </w:t>
      </w:r>
      <w:r>
        <w:rPr>
          <w:color w:val="231F20"/>
          <w:w w:val="105"/>
          <w:sz w:val="22"/>
        </w:rPr>
        <w:t>portales</w:t>
      </w:r>
      <w:r>
        <w:rPr>
          <w:color w:val="231F20"/>
          <w:spacing w:val="-10"/>
          <w:w w:val="105"/>
          <w:sz w:val="22"/>
        </w:rPr>
        <w:t> </w:t>
      </w:r>
      <w:r>
        <w:rPr>
          <w:color w:val="231F20"/>
          <w:w w:val="105"/>
          <w:sz w:val="22"/>
        </w:rPr>
        <w:t>de transparencia, de conformidad con la</w:t>
      </w:r>
      <w:r>
        <w:rPr>
          <w:color w:val="231F20"/>
          <w:spacing w:val="-9"/>
          <w:w w:val="105"/>
          <w:sz w:val="22"/>
        </w:rPr>
        <w:t> </w:t>
      </w:r>
      <w:r>
        <w:rPr>
          <w:color w:val="231F20"/>
          <w:spacing w:val="-3"/>
          <w:w w:val="105"/>
          <w:sz w:val="22"/>
        </w:rPr>
        <w:t>nor- </w:t>
      </w:r>
      <w:r>
        <w:rPr>
          <w:color w:val="231F20"/>
          <w:w w:val="105"/>
          <w:sz w:val="22"/>
        </w:rPr>
        <w:t>matividad aplicable, fomentando las</w:t>
      </w:r>
      <w:r>
        <w:rPr>
          <w:color w:val="231F20"/>
          <w:spacing w:val="-34"/>
          <w:w w:val="105"/>
          <w:sz w:val="22"/>
        </w:rPr>
        <w:t> </w:t>
      </w:r>
      <w:r>
        <w:rPr>
          <w:color w:val="231F20"/>
          <w:spacing w:val="-3"/>
          <w:w w:val="105"/>
          <w:sz w:val="22"/>
        </w:rPr>
        <w:t>siner- </w:t>
      </w:r>
      <w:r>
        <w:rPr>
          <w:color w:val="231F20"/>
          <w:w w:val="105"/>
          <w:sz w:val="22"/>
        </w:rPr>
        <w:t>gias</w:t>
      </w:r>
      <w:r>
        <w:rPr>
          <w:color w:val="231F20"/>
          <w:spacing w:val="-16"/>
          <w:w w:val="105"/>
          <w:sz w:val="22"/>
        </w:rPr>
        <w:t> </w:t>
      </w:r>
      <w:r>
        <w:rPr>
          <w:color w:val="231F20"/>
          <w:w w:val="105"/>
          <w:sz w:val="22"/>
        </w:rPr>
        <w:t>y</w:t>
      </w:r>
      <w:r>
        <w:rPr>
          <w:color w:val="231F20"/>
          <w:spacing w:val="-15"/>
          <w:w w:val="105"/>
          <w:sz w:val="22"/>
        </w:rPr>
        <w:t> </w:t>
      </w:r>
      <w:r>
        <w:rPr>
          <w:color w:val="231F20"/>
          <w:w w:val="105"/>
          <w:sz w:val="22"/>
        </w:rPr>
        <w:t>la</w:t>
      </w:r>
      <w:r>
        <w:rPr>
          <w:color w:val="231F20"/>
          <w:spacing w:val="-16"/>
          <w:w w:val="105"/>
          <w:sz w:val="22"/>
        </w:rPr>
        <w:t> </w:t>
      </w:r>
      <w:r>
        <w:rPr>
          <w:color w:val="231F20"/>
          <w:spacing w:val="-3"/>
          <w:w w:val="105"/>
          <w:sz w:val="22"/>
        </w:rPr>
        <w:t>coordinación</w:t>
      </w:r>
      <w:r>
        <w:rPr>
          <w:color w:val="231F20"/>
          <w:spacing w:val="-15"/>
          <w:w w:val="105"/>
          <w:sz w:val="22"/>
        </w:rPr>
        <w:t> </w:t>
      </w:r>
      <w:r>
        <w:rPr>
          <w:color w:val="231F20"/>
          <w:spacing w:val="-3"/>
          <w:w w:val="105"/>
          <w:sz w:val="22"/>
        </w:rPr>
        <w:t>interinstitucional.</w:t>
      </w:r>
    </w:p>
    <w:p>
      <w:pPr>
        <w:pStyle w:val="ListParagraph"/>
        <w:numPr>
          <w:ilvl w:val="1"/>
          <w:numId w:val="10"/>
        </w:numPr>
        <w:tabs>
          <w:tab w:pos="2028" w:val="left" w:leader="none"/>
        </w:tabs>
        <w:spacing w:line="266" w:lineRule="auto" w:before="0" w:after="0"/>
        <w:ind w:left="2027" w:right="0" w:hanging="200"/>
        <w:jc w:val="both"/>
        <w:rPr>
          <w:sz w:val="22"/>
        </w:rPr>
      </w:pPr>
      <w:r>
        <w:rPr>
          <w:color w:val="231F20"/>
          <w:w w:val="105"/>
          <w:sz w:val="22"/>
        </w:rPr>
        <w:t>Dar </w:t>
      </w:r>
      <w:r>
        <w:rPr>
          <w:color w:val="231F20"/>
          <w:spacing w:val="-3"/>
          <w:w w:val="105"/>
          <w:sz w:val="22"/>
        </w:rPr>
        <w:t>seguimiento </w:t>
      </w:r>
      <w:r>
        <w:rPr>
          <w:color w:val="231F20"/>
          <w:w w:val="105"/>
          <w:sz w:val="22"/>
        </w:rPr>
        <w:t>oportuno a los </w:t>
      </w:r>
      <w:r>
        <w:rPr>
          <w:color w:val="231F20"/>
          <w:spacing w:val="-3"/>
          <w:w w:val="105"/>
          <w:sz w:val="22"/>
        </w:rPr>
        <w:t>ejercicios </w:t>
      </w:r>
      <w:r>
        <w:rPr>
          <w:color w:val="231F20"/>
          <w:w w:val="105"/>
          <w:sz w:val="22"/>
        </w:rPr>
        <w:t>de</w:t>
      </w:r>
      <w:r>
        <w:rPr>
          <w:color w:val="231F20"/>
          <w:spacing w:val="-31"/>
          <w:w w:val="105"/>
          <w:sz w:val="22"/>
        </w:rPr>
        <w:t> </w:t>
      </w:r>
      <w:r>
        <w:rPr>
          <w:color w:val="231F20"/>
          <w:spacing w:val="-3"/>
          <w:w w:val="105"/>
          <w:sz w:val="22"/>
        </w:rPr>
        <w:t>acceso</w:t>
      </w:r>
      <w:r>
        <w:rPr>
          <w:color w:val="231F20"/>
          <w:spacing w:val="-30"/>
          <w:w w:val="105"/>
          <w:sz w:val="22"/>
        </w:rPr>
        <w:t> </w:t>
      </w:r>
      <w:r>
        <w:rPr>
          <w:color w:val="231F20"/>
          <w:w w:val="105"/>
          <w:sz w:val="22"/>
        </w:rPr>
        <w:t>de</w:t>
      </w:r>
      <w:r>
        <w:rPr>
          <w:color w:val="231F20"/>
          <w:spacing w:val="-30"/>
          <w:w w:val="105"/>
          <w:sz w:val="22"/>
        </w:rPr>
        <w:t> </w:t>
      </w:r>
      <w:r>
        <w:rPr>
          <w:color w:val="231F20"/>
          <w:w w:val="105"/>
          <w:sz w:val="22"/>
        </w:rPr>
        <w:t>información</w:t>
      </w:r>
      <w:r>
        <w:rPr>
          <w:color w:val="231F20"/>
          <w:spacing w:val="-31"/>
          <w:w w:val="105"/>
          <w:sz w:val="22"/>
        </w:rPr>
        <w:t> </w:t>
      </w:r>
      <w:r>
        <w:rPr>
          <w:color w:val="231F20"/>
          <w:w w:val="105"/>
          <w:sz w:val="22"/>
        </w:rPr>
        <w:t>y</w:t>
      </w:r>
      <w:r>
        <w:rPr>
          <w:color w:val="231F20"/>
          <w:spacing w:val="-30"/>
          <w:w w:val="105"/>
          <w:sz w:val="22"/>
        </w:rPr>
        <w:t> </w:t>
      </w:r>
      <w:r>
        <w:rPr>
          <w:color w:val="231F20"/>
          <w:w w:val="105"/>
          <w:sz w:val="22"/>
        </w:rPr>
        <w:t>de</w:t>
      </w:r>
      <w:r>
        <w:rPr>
          <w:color w:val="231F20"/>
          <w:spacing w:val="-30"/>
          <w:w w:val="105"/>
          <w:sz w:val="22"/>
        </w:rPr>
        <w:t> </w:t>
      </w:r>
      <w:r>
        <w:rPr>
          <w:color w:val="231F20"/>
          <w:w w:val="105"/>
          <w:sz w:val="22"/>
        </w:rPr>
        <w:t>participación ciudadana.</w:t>
      </w:r>
    </w:p>
    <w:p>
      <w:pPr>
        <w:pStyle w:val="BodyText"/>
        <w:rPr>
          <w:sz w:val="24"/>
        </w:rPr>
      </w:pPr>
    </w:p>
    <w:p>
      <w:pPr>
        <w:pStyle w:val="BodyText"/>
        <w:spacing w:line="259" w:lineRule="auto"/>
        <w:ind w:left="1587"/>
        <w:jc w:val="both"/>
      </w:pPr>
      <w:r>
        <w:rPr>
          <w:rFonts w:ascii="Calibri" w:hAnsi="Calibri"/>
          <w:color w:val="231F20"/>
        </w:rPr>
        <w:t>Estrategia</w:t>
      </w:r>
      <w:r>
        <w:rPr>
          <w:rFonts w:ascii="Calibri" w:hAnsi="Calibri"/>
          <w:color w:val="231F20"/>
          <w:spacing w:val="-22"/>
        </w:rPr>
        <w:t> </w:t>
      </w:r>
      <w:r>
        <w:rPr>
          <w:rFonts w:ascii="Calibri" w:hAnsi="Calibri"/>
          <w:color w:val="231F20"/>
          <w:spacing w:val="-9"/>
        </w:rPr>
        <w:t>9.1.</w:t>
      </w:r>
      <w:r>
        <w:rPr>
          <w:rFonts w:ascii="Calibri" w:hAnsi="Calibri"/>
          <w:color w:val="231F20"/>
          <w:spacing w:val="-20"/>
        </w:rPr>
        <w:t> </w:t>
      </w:r>
      <w:r>
        <w:rPr>
          <w:color w:val="231F20"/>
        </w:rPr>
        <w:t>Establecer</w:t>
      </w:r>
      <w:r>
        <w:rPr>
          <w:color w:val="231F20"/>
          <w:spacing w:val="-21"/>
        </w:rPr>
        <w:t> </w:t>
      </w:r>
      <w:r>
        <w:rPr>
          <w:color w:val="231F20"/>
        </w:rPr>
        <w:t>mecanismos</w:t>
      </w:r>
      <w:r>
        <w:rPr>
          <w:color w:val="231F20"/>
          <w:spacing w:val="-21"/>
        </w:rPr>
        <w:t> </w:t>
      </w:r>
      <w:r>
        <w:rPr>
          <w:color w:val="231F20"/>
        </w:rPr>
        <w:t>de</w:t>
      </w:r>
      <w:r>
        <w:rPr>
          <w:color w:val="231F20"/>
          <w:spacing w:val="-20"/>
        </w:rPr>
        <w:t> </w:t>
      </w:r>
      <w:r>
        <w:rPr>
          <w:color w:val="231F20"/>
          <w:spacing w:val="-3"/>
        </w:rPr>
        <w:t>control </w:t>
      </w:r>
      <w:r>
        <w:rPr>
          <w:color w:val="231F20"/>
        </w:rPr>
        <w:t>y</w:t>
      </w:r>
      <w:r>
        <w:rPr>
          <w:color w:val="231F20"/>
          <w:spacing w:val="-21"/>
        </w:rPr>
        <w:t> </w:t>
      </w:r>
      <w:r>
        <w:rPr>
          <w:color w:val="231F20"/>
          <w:spacing w:val="-3"/>
        </w:rPr>
        <w:t>vigilancia</w:t>
      </w:r>
      <w:r>
        <w:rPr>
          <w:color w:val="231F20"/>
          <w:spacing w:val="-21"/>
        </w:rPr>
        <w:t> </w:t>
      </w:r>
      <w:r>
        <w:rPr>
          <w:color w:val="231F20"/>
        </w:rPr>
        <w:t>para</w:t>
      </w:r>
      <w:r>
        <w:rPr>
          <w:color w:val="231F20"/>
          <w:spacing w:val="-20"/>
        </w:rPr>
        <w:t> </w:t>
      </w:r>
      <w:r>
        <w:rPr>
          <w:color w:val="231F20"/>
        </w:rPr>
        <w:t>la</w:t>
      </w:r>
      <w:r>
        <w:rPr>
          <w:color w:val="231F20"/>
          <w:spacing w:val="-21"/>
        </w:rPr>
        <w:t> </w:t>
      </w:r>
      <w:r>
        <w:rPr>
          <w:color w:val="231F20"/>
        </w:rPr>
        <w:t>regularidad,</w:t>
      </w:r>
      <w:r>
        <w:rPr>
          <w:color w:val="231F20"/>
          <w:spacing w:val="-21"/>
        </w:rPr>
        <w:t> </w:t>
      </w:r>
      <w:r>
        <w:rPr>
          <w:color w:val="231F20"/>
        </w:rPr>
        <w:t>eficiencia</w:t>
      </w:r>
      <w:r>
        <w:rPr>
          <w:color w:val="231F20"/>
          <w:spacing w:val="-20"/>
        </w:rPr>
        <w:t> </w:t>
      </w:r>
      <w:r>
        <w:rPr>
          <w:color w:val="231F20"/>
        </w:rPr>
        <w:t>y</w:t>
      </w:r>
      <w:r>
        <w:rPr>
          <w:color w:val="231F20"/>
          <w:spacing w:val="-21"/>
        </w:rPr>
        <w:t> </w:t>
      </w:r>
      <w:r>
        <w:rPr>
          <w:color w:val="231F20"/>
        </w:rPr>
        <w:t>eficacia en</w:t>
      </w:r>
      <w:r>
        <w:rPr>
          <w:color w:val="231F20"/>
          <w:spacing w:val="-8"/>
        </w:rPr>
        <w:t> </w:t>
      </w:r>
      <w:r>
        <w:rPr>
          <w:color w:val="231F20"/>
        </w:rPr>
        <w:t>el</w:t>
      </w:r>
      <w:r>
        <w:rPr>
          <w:color w:val="231F20"/>
          <w:spacing w:val="-8"/>
        </w:rPr>
        <w:t> </w:t>
      </w:r>
      <w:r>
        <w:rPr>
          <w:color w:val="231F20"/>
        </w:rPr>
        <w:t>uso</w:t>
      </w:r>
      <w:r>
        <w:rPr>
          <w:color w:val="231F20"/>
          <w:spacing w:val="-8"/>
        </w:rPr>
        <w:t> </w:t>
      </w:r>
      <w:r>
        <w:rPr>
          <w:color w:val="231F20"/>
        </w:rPr>
        <w:t>de</w:t>
      </w:r>
      <w:r>
        <w:rPr>
          <w:color w:val="231F20"/>
          <w:spacing w:val="-8"/>
        </w:rPr>
        <w:t> </w:t>
      </w:r>
      <w:r>
        <w:rPr>
          <w:color w:val="231F20"/>
        </w:rPr>
        <w:t>recursos</w:t>
      </w:r>
      <w:r>
        <w:rPr>
          <w:color w:val="231F20"/>
          <w:spacing w:val="-7"/>
        </w:rPr>
        <w:t> </w:t>
      </w:r>
      <w:r>
        <w:rPr>
          <w:color w:val="231F20"/>
          <w:spacing w:val="-3"/>
        </w:rPr>
        <w:t>públicos:</w:t>
      </w:r>
    </w:p>
    <w:p>
      <w:pPr>
        <w:pStyle w:val="ListParagraph"/>
        <w:numPr>
          <w:ilvl w:val="1"/>
          <w:numId w:val="10"/>
        </w:numPr>
        <w:tabs>
          <w:tab w:pos="2028" w:val="left" w:leader="none"/>
        </w:tabs>
        <w:spacing w:line="266" w:lineRule="auto" w:before="8" w:after="0"/>
        <w:ind w:left="2027" w:right="0" w:hanging="200"/>
        <w:jc w:val="both"/>
        <w:rPr>
          <w:sz w:val="22"/>
        </w:rPr>
      </w:pPr>
      <w:r>
        <w:rPr>
          <w:color w:val="231F20"/>
          <w:spacing w:val="-3"/>
          <w:sz w:val="22"/>
        </w:rPr>
        <w:t>Proveer </w:t>
      </w:r>
      <w:r>
        <w:rPr>
          <w:color w:val="231F20"/>
          <w:sz w:val="22"/>
        </w:rPr>
        <w:t>criterios para el </w:t>
      </w:r>
      <w:r>
        <w:rPr>
          <w:color w:val="231F20"/>
          <w:spacing w:val="-3"/>
          <w:sz w:val="22"/>
        </w:rPr>
        <w:t>diseño, </w:t>
      </w:r>
      <w:r>
        <w:rPr>
          <w:color w:val="231F20"/>
          <w:sz w:val="22"/>
        </w:rPr>
        <w:t>desarrollo, </w:t>
      </w:r>
      <w:r>
        <w:rPr>
          <w:color w:val="231F20"/>
          <w:spacing w:val="-3"/>
          <w:sz w:val="22"/>
        </w:rPr>
        <w:t>implementación, </w:t>
      </w:r>
      <w:r>
        <w:rPr>
          <w:color w:val="231F20"/>
          <w:sz w:val="22"/>
        </w:rPr>
        <w:t>evaluación y </w:t>
      </w:r>
      <w:r>
        <w:rPr>
          <w:color w:val="231F20"/>
          <w:spacing w:val="-3"/>
          <w:sz w:val="22"/>
        </w:rPr>
        <w:t>vigilancia </w:t>
      </w:r>
      <w:r>
        <w:rPr>
          <w:color w:val="231F20"/>
          <w:sz w:val="22"/>
        </w:rPr>
        <w:t>operativa del </w:t>
      </w:r>
      <w:r>
        <w:rPr>
          <w:color w:val="231F20"/>
          <w:spacing w:val="-3"/>
          <w:sz w:val="22"/>
        </w:rPr>
        <w:t>control interno </w:t>
      </w:r>
      <w:r>
        <w:rPr>
          <w:color w:val="231F20"/>
          <w:sz w:val="22"/>
        </w:rPr>
        <w:t>en los </w:t>
      </w:r>
      <w:r>
        <w:rPr>
          <w:color w:val="231F20"/>
          <w:spacing w:val="-3"/>
          <w:sz w:val="22"/>
        </w:rPr>
        <w:t>entes </w:t>
      </w:r>
      <w:r>
        <w:rPr>
          <w:color w:val="231F20"/>
          <w:sz w:val="22"/>
        </w:rPr>
        <w:t>públicos</w:t>
      </w:r>
      <w:r>
        <w:rPr>
          <w:color w:val="231F20"/>
          <w:spacing w:val="-14"/>
          <w:sz w:val="22"/>
        </w:rPr>
        <w:t> </w:t>
      </w:r>
      <w:r>
        <w:rPr>
          <w:color w:val="231F20"/>
          <w:sz w:val="22"/>
        </w:rPr>
        <w:t>del</w:t>
      </w:r>
      <w:r>
        <w:rPr>
          <w:color w:val="231F20"/>
          <w:spacing w:val="-14"/>
          <w:sz w:val="22"/>
        </w:rPr>
        <w:t> </w:t>
      </w:r>
      <w:r>
        <w:rPr>
          <w:color w:val="231F20"/>
          <w:sz w:val="22"/>
        </w:rPr>
        <w:t>Poder</w:t>
      </w:r>
      <w:r>
        <w:rPr>
          <w:color w:val="231F20"/>
          <w:spacing w:val="-13"/>
          <w:sz w:val="22"/>
        </w:rPr>
        <w:t> </w:t>
      </w:r>
      <w:r>
        <w:rPr>
          <w:color w:val="231F20"/>
          <w:sz w:val="22"/>
        </w:rPr>
        <w:t>Ejecutivo</w:t>
      </w:r>
      <w:r>
        <w:rPr>
          <w:color w:val="231F20"/>
          <w:spacing w:val="-14"/>
          <w:sz w:val="22"/>
        </w:rPr>
        <w:t> </w:t>
      </w:r>
      <w:r>
        <w:rPr>
          <w:color w:val="231F20"/>
          <w:sz w:val="22"/>
        </w:rPr>
        <w:t>de</w:t>
      </w:r>
      <w:r>
        <w:rPr>
          <w:color w:val="231F20"/>
          <w:spacing w:val="-13"/>
          <w:sz w:val="22"/>
        </w:rPr>
        <w:t> </w:t>
      </w:r>
      <w:r>
        <w:rPr>
          <w:color w:val="231F20"/>
          <w:sz w:val="22"/>
        </w:rPr>
        <w:t>Oaxaca.</w:t>
      </w:r>
    </w:p>
    <w:p>
      <w:pPr>
        <w:pStyle w:val="ListParagraph"/>
        <w:numPr>
          <w:ilvl w:val="1"/>
          <w:numId w:val="10"/>
        </w:numPr>
        <w:tabs>
          <w:tab w:pos="2028" w:val="left" w:leader="none"/>
        </w:tabs>
        <w:spacing w:line="266" w:lineRule="auto" w:before="0" w:after="0"/>
        <w:ind w:left="2027" w:right="0" w:hanging="200"/>
        <w:jc w:val="both"/>
        <w:rPr>
          <w:sz w:val="22"/>
        </w:rPr>
      </w:pPr>
      <w:r>
        <w:rPr>
          <w:color w:val="231F20"/>
          <w:spacing w:val="-3"/>
          <w:sz w:val="22"/>
        </w:rPr>
        <w:t>Alinear </w:t>
      </w:r>
      <w:r>
        <w:rPr>
          <w:color w:val="231F20"/>
          <w:sz w:val="22"/>
        </w:rPr>
        <w:t>la ejecución de las </w:t>
      </w:r>
      <w:r>
        <w:rPr>
          <w:color w:val="231F20"/>
          <w:spacing w:val="-2"/>
          <w:sz w:val="22"/>
        </w:rPr>
        <w:t>auditorías </w:t>
      </w:r>
      <w:r>
        <w:rPr>
          <w:color w:val="231F20"/>
          <w:sz w:val="22"/>
        </w:rPr>
        <w:t>a los procesos operativos críticos y formularlos a través</w:t>
      </w:r>
      <w:r>
        <w:rPr>
          <w:color w:val="231F20"/>
          <w:spacing w:val="-15"/>
          <w:sz w:val="22"/>
        </w:rPr>
        <w:t> </w:t>
      </w:r>
      <w:r>
        <w:rPr>
          <w:color w:val="231F20"/>
          <w:sz w:val="22"/>
        </w:rPr>
        <w:t>de</w:t>
      </w:r>
      <w:r>
        <w:rPr>
          <w:color w:val="231F20"/>
          <w:spacing w:val="-15"/>
          <w:sz w:val="22"/>
        </w:rPr>
        <w:t> </w:t>
      </w:r>
      <w:r>
        <w:rPr>
          <w:color w:val="231F20"/>
          <w:sz w:val="22"/>
        </w:rPr>
        <w:t>un</w:t>
      </w:r>
      <w:r>
        <w:rPr>
          <w:color w:val="231F20"/>
          <w:spacing w:val="-15"/>
          <w:sz w:val="22"/>
        </w:rPr>
        <w:t> </w:t>
      </w:r>
      <w:r>
        <w:rPr>
          <w:color w:val="231F20"/>
          <w:spacing w:val="-3"/>
          <w:sz w:val="22"/>
        </w:rPr>
        <w:t>análisis</w:t>
      </w:r>
      <w:r>
        <w:rPr>
          <w:color w:val="231F20"/>
          <w:spacing w:val="-15"/>
          <w:sz w:val="22"/>
        </w:rPr>
        <w:t> </w:t>
      </w:r>
      <w:r>
        <w:rPr>
          <w:color w:val="231F20"/>
          <w:spacing w:val="-3"/>
          <w:sz w:val="22"/>
        </w:rPr>
        <w:t>sistemático</w:t>
      </w:r>
      <w:r>
        <w:rPr>
          <w:color w:val="231F20"/>
          <w:spacing w:val="-15"/>
          <w:sz w:val="22"/>
        </w:rPr>
        <w:t> </w:t>
      </w:r>
      <w:r>
        <w:rPr>
          <w:color w:val="231F20"/>
          <w:sz w:val="22"/>
        </w:rPr>
        <w:t>de</w:t>
      </w:r>
      <w:r>
        <w:rPr>
          <w:color w:val="231F20"/>
          <w:spacing w:val="-15"/>
          <w:sz w:val="22"/>
        </w:rPr>
        <w:t> </w:t>
      </w:r>
      <w:r>
        <w:rPr>
          <w:color w:val="231F20"/>
          <w:sz w:val="22"/>
        </w:rPr>
        <w:t>riesgos.</w:t>
      </w:r>
    </w:p>
    <w:p>
      <w:pPr>
        <w:pStyle w:val="ListParagraph"/>
        <w:numPr>
          <w:ilvl w:val="1"/>
          <w:numId w:val="10"/>
        </w:numPr>
        <w:tabs>
          <w:tab w:pos="2028" w:val="left" w:leader="none"/>
        </w:tabs>
        <w:spacing w:line="266" w:lineRule="auto" w:before="0" w:after="0"/>
        <w:ind w:left="2027" w:right="0" w:hanging="200"/>
        <w:jc w:val="both"/>
        <w:rPr>
          <w:sz w:val="22"/>
        </w:rPr>
      </w:pPr>
      <w:r>
        <w:rPr>
          <w:color w:val="231F20"/>
          <w:sz w:val="22"/>
        </w:rPr>
        <w:t>Reducir la discrecionalidad conforme a las disposiciones legales aplicables en los pro- cesos de contratación de obras públicas y adquisición de bienes y servicios ejecutada con</w:t>
      </w:r>
      <w:r>
        <w:rPr>
          <w:color w:val="231F20"/>
          <w:spacing w:val="-30"/>
          <w:sz w:val="22"/>
        </w:rPr>
        <w:t> </w:t>
      </w:r>
      <w:r>
        <w:rPr>
          <w:color w:val="231F20"/>
          <w:sz w:val="22"/>
        </w:rPr>
        <w:t>recursos</w:t>
      </w:r>
      <w:r>
        <w:rPr>
          <w:color w:val="231F20"/>
          <w:spacing w:val="-29"/>
          <w:sz w:val="22"/>
        </w:rPr>
        <w:t> </w:t>
      </w:r>
      <w:r>
        <w:rPr>
          <w:color w:val="231F20"/>
          <w:sz w:val="22"/>
        </w:rPr>
        <w:t>públicos</w:t>
      </w:r>
      <w:r>
        <w:rPr>
          <w:color w:val="231F20"/>
          <w:spacing w:val="-29"/>
          <w:sz w:val="22"/>
        </w:rPr>
        <w:t> </w:t>
      </w:r>
      <w:r>
        <w:rPr>
          <w:color w:val="231F20"/>
          <w:sz w:val="22"/>
        </w:rPr>
        <w:t>estatales</w:t>
      </w:r>
      <w:r>
        <w:rPr>
          <w:color w:val="231F20"/>
          <w:spacing w:val="-29"/>
          <w:sz w:val="22"/>
        </w:rPr>
        <w:t> </w:t>
      </w:r>
      <w:r>
        <w:rPr>
          <w:color w:val="231F20"/>
          <w:spacing w:val="-7"/>
          <w:sz w:val="22"/>
        </w:rPr>
        <w:t>y/o</w:t>
      </w:r>
      <w:r>
        <w:rPr>
          <w:color w:val="231F20"/>
          <w:spacing w:val="-29"/>
          <w:sz w:val="22"/>
        </w:rPr>
        <w:t> </w:t>
      </w:r>
      <w:r>
        <w:rPr>
          <w:color w:val="231F20"/>
          <w:sz w:val="22"/>
        </w:rPr>
        <w:t>federales.</w:t>
      </w:r>
    </w:p>
    <w:p>
      <w:pPr>
        <w:pStyle w:val="ListParagraph"/>
        <w:numPr>
          <w:ilvl w:val="1"/>
          <w:numId w:val="10"/>
        </w:numPr>
        <w:tabs>
          <w:tab w:pos="2028" w:val="left" w:leader="none"/>
        </w:tabs>
        <w:spacing w:line="266" w:lineRule="auto" w:before="0" w:after="0"/>
        <w:ind w:left="2027" w:right="0" w:hanging="200"/>
        <w:jc w:val="both"/>
        <w:rPr>
          <w:sz w:val="22"/>
        </w:rPr>
      </w:pPr>
      <w:r>
        <w:rPr>
          <w:color w:val="231F20"/>
          <w:spacing w:val="-3"/>
          <w:sz w:val="22"/>
        </w:rPr>
        <w:t>Promover</w:t>
      </w:r>
      <w:r>
        <w:rPr>
          <w:color w:val="231F20"/>
          <w:spacing w:val="-18"/>
          <w:sz w:val="22"/>
        </w:rPr>
        <w:t> </w:t>
      </w:r>
      <w:r>
        <w:rPr>
          <w:color w:val="231F20"/>
          <w:sz w:val="22"/>
        </w:rPr>
        <w:t>la</w:t>
      </w:r>
      <w:r>
        <w:rPr>
          <w:color w:val="231F20"/>
          <w:spacing w:val="-18"/>
          <w:sz w:val="22"/>
        </w:rPr>
        <w:t> </w:t>
      </w:r>
      <w:r>
        <w:rPr>
          <w:color w:val="231F20"/>
          <w:sz w:val="22"/>
        </w:rPr>
        <w:t>sistematización</w:t>
      </w:r>
      <w:r>
        <w:rPr>
          <w:color w:val="231F20"/>
          <w:spacing w:val="-17"/>
          <w:sz w:val="22"/>
        </w:rPr>
        <w:t> </w:t>
      </w:r>
      <w:r>
        <w:rPr>
          <w:color w:val="231F20"/>
          <w:sz w:val="22"/>
        </w:rPr>
        <w:t>y</w:t>
      </w:r>
      <w:r>
        <w:rPr>
          <w:color w:val="231F20"/>
          <w:spacing w:val="-18"/>
          <w:sz w:val="22"/>
        </w:rPr>
        <w:t> </w:t>
      </w:r>
      <w:r>
        <w:rPr>
          <w:color w:val="231F20"/>
          <w:sz w:val="22"/>
        </w:rPr>
        <w:t>vinculación</w:t>
      </w:r>
      <w:r>
        <w:rPr>
          <w:color w:val="231F20"/>
          <w:spacing w:val="-17"/>
          <w:sz w:val="22"/>
        </w:rPr>
        <w:t> </w:t>
      </w:r>
      <w:r>
        <w:rPr>
          <w:color w:val="231F20"/>
          <w:sz w:val="22"/>
        </w:rPr>
        <w:t>de la información del </w:t>
      </w:r>
      <w:r>
        <w:rPr>
          <w:color w:val="231F20"/>
          <w:spacing w:val="-3"/>
          <w:sz w:val="22"/>
        </w:rPr>
        <w:t>ejercicio </w:t>
      </w:r>
      <w:r>
        <w:rPr>
          <w:color w:val="231F20"/>
          <w:sz w:val="22"/>
        </w:rPr>
        <w:t>del gasto en</w:t>
      </w:r>
      <w:r>
        <w:rPr>
          <w:color w:val="231F20"/>
          <w:spacing w:val="13"/>
          <w:sz w:val="22"/>
        </w:rPr>
        <w:t> </w:t>
      </w:r>
      <w:r>
        <w:rPr>
          <w:color w:val="231F20"/>
          <w:sz w:val="22"/>
        </w:rPr>
        <w:t>los</w:t>
      </w:r>
    </w:p>
    <w:p>
      <w:pPr>
        <w:pStyle w:val="BodyText"/>
        <w:spacing w:line="266" w:lineRule="auto" w:before="65"/>
        <w:ind w:left="639" w:right="791"/>
        <w:jc w:val="both"/>
      </w:pPr>
      <w:r>
        <w:rPr/>
        <w:br w:type="column"/>
      </w:r>
      <w:r>
        <w:rPr>
          <w:color w:val="231F20"/>
        </w:rPr>
        <w:t>procesos de contratación de obras públicas y</w:t>
      </w:r>
      <w:r>
        <w:rPr>
          <w:color w:val="231F20"/>
          <w:spacing w:val="-20"/>
        </w:rPr>
        <w:t> </w:t>
      </w:r>
      <w:r>
        <w:rPr>
          <w:color w:val="231F20"/>
        </w:rPr>
        <w:t>adquisición</w:t>
      </w:r>
      <w:r>
        <w:rPr>
          <w:color w:val="231F20"/>
          <w:spacing w:val="-20"/>
        </w:rPr>
        <w:t> </w:t>
      </w:r>
      <w:r>
        <w:rPr>
          <w:color w:val="231F20"/>
        </w:rPr>
        <w:t>de</w:t>
      </w:r>
      <w:r>
        <w:rPr>
          <w:color w:val="231F20"/>
          <w:spacing w:val="-20"/>
        </w:rPr>
        <w:t> </w:t>
      </w:r>
      <w:r>
        <w:rPr>
          <w:color w:val="231F20"/>
        </w:rPr>
        <w:t>bienes</w:t>
      </w:r>
      <w:r>
        <w:rPr>
          <w:color w:val="231F20"/>
          <w:spacing w:val="-20"/>
        </w:rPr>
        <w:t> </w:t>
      </w:r>
      <w:r>
        <w:rPr>
          <w:color w:val="231F20"/>
        </w:rPr>
        <w:t>y</w:t>
      </w:r>
      <w:r>
        <w:rPr>
          <w:color w:val="231F20"/>
          <w:spacing w:val="-20"/>
        </w:rPr>
        <w:t> </w:t>
      </w:r>
      <w:r>
        <w:rPr>
          <w:color w:val="231F20"/>
        </w:rPr>
        <w:t>servicios</w:t>
      </w:r>
      <w:r>
        <w:rPr>
          <w:color w:val="231F20"/>
          <w:spacing w:val="-20"/>
        </w:rPr>
        <w:t> </w:t>
      </w:r>
      <w:r>
        <w:rPr>
          <w:color w:val="231F20"/>
        </w:rPr>
        <w:t>ejecutada con</w:t>
      </w:r>
      <w:r>
        <w:rPr>
          <w:color w:val="231F20"/>
          <w:spacing w:val="-30"/>
        </w:rPr>
        <w:t> </w:t>
      </w:r>
      <w:r>
        <w:rPr>
          <w:color w:val="231F20"/>
        </w:rPr>
        <w:t>recursos</w:t>
      </w:r>
      <w:r>
        <w:rPr>
          <w:color w:val="231F20"/>
          <w:spacing w:val="-29"/>
        </w:rPr>
        <w:t> </w:t>
      </w:r>
      <w:r>
        <w:rPr>
          <w:color w:val="231F20"/>
        </w:rPr>
        <w:t>públicos</w:t>
      </w:r>
      <w:r>
        <w:rPr>
          <w:color w:val="231F20"/>
          <w:spacing w:val="-29"/>
        </w:rPr>
        <w:t> </w:t>
      </w:r>
      <w:r>
        <w:rPr>
          <w:color w:val="231F20"/>
        </w:rPr>
        <w:t>estatales</w:t>
      </w:r>
      <w:r>
        <w:rPr>
          <w:color w:val="231F20"/>
          <w:spacing w:val="-29"/>
        </w:rPr>
        <w:t> </w:t>
      </w:r>
      <w:r>
        <w:rPr>
          <w:color w:val="231F20"/>
          <w:spacing w:val="-7"/>
        </w:rPr>
        <w:t>y/o</w:t>
      </w:r>
      <w:r>
        <w:rPr>
          <w:color w:val="231F20"/>
          <w:spacing w:val="-29"/>
        </w:rPr>
        <w:t> </w:t>
      </w:r>
      <w:r>
        <w:rPr>
          <w:color w:val="231F20"/>
        </w:rPr>
        <w:t>federales, así</w:t>
      </w:r>
      <w:r>
        <w:rPr>
          <w:color w:val="231F20"/>
          <w:spacing w:val="-13"/>
        </w:rPr>
        <w:t> </w:t>
      </w:r>
      <w:r>
        <w:rPr>
          <w:color w:val="231F20"/>
        </w:rPr>
        <w:t>como</w:t>
      </w:r>
      <w:r>
        <w:rPr>
          <w:color w:val="231F20"/>
          <w:spacing w:val="-13"/>
        </w:rPr>
        <w:t> </w:t>
      </w:r>
      <w:r>
        <w:rPr>
          <w:color w:val="231F20"/>
        </w:rPr>
        <w:t>la</w:t>
      </w:r>
      <w:r>
        <w:rPr>
          <w:color w:val="231F20"/>
          <w:spacing w:val="-13"/>
        </w:rPr>
        <w:t> </w:t>
      </w:r>
      <w:r>
        <w:rPr>
          <w:color w:val="231F20"/>
        </w:rPr>
        <w:t>georreferenciación</w:t>
      </w:r>
      <w:r>
        <w:rPr>
          <w:color w:val="231F20"/>
          <w:spacing w:val="-13"/>
        </w:rPr>
        <w:t> </w:t>
      </w:r>
      <w:r>
        <w:rPr>
          <w:color w:val="231F20"/>
        </w:rPr>
        <w:t>de</w:t>
      </w:r>
      <w:r>
        <w:rPr>
          <w:color w:val="231F20"/>
          <w:spacing w:val="-13"/>
        </w:rPr>
        <w:t> </w:t>
      </w:r>
      <w:r>
        <w:rPr>
          <w:color w:val="231F20"/>
        </w:rPr>
        <w:t>obras.</w:t>
      </w:r>
    </w:p>
    <w:p>
      <w:pPr>
        <w:pStyle w:val="BodyText"/>
        <w:rPr>
          <w:sz w:val="24"/>
        </w:rPr>
      </w:pPr>
    </w:p>
    <w:p>
      <w:pPr>
        <w:pStyle w:val="BodyText"/>
        <w:spacing w:line="254" w:lineRule="auto"/>
        <w:ind w:left="199" w:right="791"/>
        <w:jc w:val="both"/>
      </w:pPr>
      <w:r>
        <w:rPr>
          <w:rFonts w:ascii="Calibri" w:hAnsi="Calibri"/>
          <w:color w:val="231F20"/>
        </w:rPr>
        <w:t>Estrategia</w:t>
      </w:r>
      <w:r>
        <w:rPr>
          <w:rFonts w:ascii="Calibri" w:hAnsi="Calibri"/>
          <w:color w:val="231F20"/>
          <w:spacing w:val="-16"/>
        </w:rPr>
        <w:t> </w:t>
      </w:r>
      <w:r>
        <w:rPr>
          <w:rFonts w:ascii="Calibri" w:hAnsi="Calibri"/>
          <w:color w:val="231F20"/>
          <w:spacing w:val="-3"/>
        </w:rPr>
        <w:t>9.2.</w:t>
      </w:r>
      <w:r>
        <w:rPr>
          <w:rFonts w:ascii="Calibri" w:hAnsi="Calibri"/>
          <w:color w:val="231F20"/>
          <w:spacing w:val="-15"/>
        </w:rPr>
        <w:t> </w:t>
      </w:r>
      <w:r>
        <w:rPr>
          <w:color w:val="231F20"/>
        </w:rPr>
        <w:t>Vigilar</w:t>
      </w:r>
      <w:r>
        <w:rPr>
          <w:color w:val="231F20"/>
          <w:spacing w:val="-14"/>
        </w:rPr>
        <w:t> </w:t>
      </w:r>
      <w:r>
        <w:rPr>
          <w:color w:val="231F20"/>
        </w:rPr>
        <w:t>y</w:t>
      </w:r>
      <w:r>
        <w:rPr>
          <w:color w:val="231F20"/>
          <w:spacing w:val="-15"/>
        </w:rPr>
        <w:t> </w:t>
      </w:r>
      <w:r>
        <w:rPr>
          <w:color w:val="231F20"/>
        </w:rPr>
        <w:t>dar</w:t>
      </w:r>
      <w:r>
        <w:rPr>
          <w:color w:val="231F20"/>
          <w:spacing w:val="-15"/>
        </w:rPr>
        <w:t> </w:t>
      </w:r>
      <w:r>
        <w:rPr>
          <w:color w:val="231F20"/>
          <w:spacing w:val="-3"/>
        </w:rPr>
        <w:t>seguimiento</w:t>
      </w:r>
      <w:r>
        <w:rPr>
          <w:color w:val="231F20"/>
          <w:spacing w:val="-14"/>
        </w:rPr>
        <w:t> </w:t>
      </w:r>
      <w:r>
        <w:rPr>
          <w:color w:val="231F20"/>
        </w:rPr>
        <w:t>al</w:t>
      </w:r>
      <w:r>
        <w:rPr>
          <w:color w:val="231F20"/>
          <w:spacing w:val="-15"/>
        </w:rPr>
        <w:t> </w:t>
      </w:r>
      <w:r>
        <w:rPr>
          <w:color w:val="231F20"/>
        </w:rPr>
        <w:t>uso</w:t>
      </w:r>
      <w:r>
        <w:rPr>
          <w:color w:val="231F20"/>
          <w:spacing w:val="-15"/>
        </w:rPr>
        <w:t> </w:t>
      </w:r>
      <w:r>
        <w:rPr>
          <w:color w:val="231F20"/>
        </w:rPr>
        <w:t>de los recursos</w:t>
      </w:r>
      <w:r>
        <w:rPr>
          <w:color w:val="231F20"/>
          <w:spacing w:val="-16"/>
        </w:rPr>
        <w:t> </w:t>
      </w:r>
      <w:r>
        <w:rPr>
          <w:color w:val="231F20"/>
          <w:spacing w:val="-3"/>
        </w:rPr>
        <w:t>públicos:</w:t>
      </w:r>
    </w:p>
    <w:p>
      <w:pPr>
        <w:pStyle w:val="ListParagraph"/>
        <w:numPr>
          <w:ilvl w:val="0"/>
          <w:numId w:val="10"/>
        </w:numPr>
        <w:tabs>
          <w:tab w:pos="640" w:val="left" w:leader="none"/>
        </w:tabs>
        <w:spacing w:line="266" w:lineRule="auto" w:before="12" w:after="0"/>
        <w:ind w:left="639" w:right="791" w:hanging="200"/>
        <w:jc w:val="both"/>
        <w:rPr>
          <w:sz w:val="22"/>
        </w:rPr>
      </w:pPr>
      <w:r>
        <w:rPr>
          <w:color w:val="231F20"/>
          <w:sz w:val="22"/>
        </w:rPr>
        <w:t>Fortalecer la </w:t>
      </w:r>
      <w:r>
        <w:rPr>
          <w:color w:val="231F20"/>
          <w:spacing w:val="-3"/>
          <w:sz w:val="22"/>
        </w:rPr>
        <w:t>coordinación </w:t>
      </w:r>
      <w:r>
        <w:rPr>
          <w:color w:val="231F20"/>
          <w:sz w:val="22"/>
        </w:rPr>
        <w:t>de acciones de fiscalización con otros </w:t>
      </w:r>
      <w:r>
        <w:rPr>
          <w:color w:val="231F20"/>
          <w:spacing w:val="-3"/>
          <w:sz w:val="22"/>
        </w:rPr>
        <w:t>entes </w:t>
      </w:r>
      <w:r>
        <w:rPr>
          <w:color w:val="231F20"/>
          <w:sz w:val="22"/>
        </w:rPr>
        <w:t>para optimizar esfuerzos.</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pacing w:val="-4"/>
          <w:sz w:val="22"/>
        </w:rPr>
        <w:t>Establecer</w:t>
      </w:r>
      <w:r>
        <w:rPr>
          <w:color w:val="231F20"/>
          <w:spacing w:val="-10"/>
          <w:sz w:val="22"/>
        </w:rPr>
        <w:t> </w:t>
      </w:r>
      <w:r>
        <w:rPr>
          <w:color w:val="231F20"/>
          <w:spacing w:val="-4"/>
          <w:sz w:val="22"/>
        </w:rPr>
        <w:t>la</w:t>
      </w:r>
      <w:r>
        <w:rPr>
          <w:color w:val="231F20"/>
          <w:spacing w:val="-9"/>
          <w:sz w:val="22"/>
        </w:rPr>
        <w:t> </w:t>
      </w:r>
      <w:r>
        <w:rPr>
          <w:color w:val="231F20"/>
          <w:spacing w:val="-6"/>
          <w:sz w:val="22"/>
        </w:rPr>
        <w:t>Contraloría</w:t>
      </w:r>
      <w:r>
        <w:rPr>
          <w:color w:val="231F20"/>
          <w:spacing w:val="-9"/>
          <w:sz w:val="22"/>
        </w:rPr>
        <w:t> </w:t>
      </w:r>
      <w:r>
        <w:rPr>
          <w:color w:val="231F20"/>
          <w:spacing w:val="-5"/>
          <w:sz w:val="22"/>
        </w:rPr>
        <w:t>Social</w:t>
      </w:r>
      <w:r>
        <w:rPr>
          <w:color w:val="231F20"/>
          <w:spacing w:val="-9"/>
          <w:sz w:val="22"/>
        </w:rPr>
        <w:t> </w:t>
      </w:r>
      <w:r>
        <w:rPr>
          <w:color w:val="231F20"/>
          <w:sz w:val="22"/>
        </w:rPr>
        <w:t>a</w:t>
      </w:r>
      <w:r>
        <w:rPr>
          <w:color w:val="231F20"/>
          <w:spacing w:val="-9"/>
          <w:sz w:val="22"/>
        </w:rPr>
        <w:t> </w:t>
      </w:r>
      <w:r>
        <w:rPr>
          <w:color w:val="231F20"/>
          <w:spacing w:val="-5"/>
          <w:sz w:val="22"/>
        </w:rPr>
        <w:t>través</w:t>
      </w:r>
      <w:r>
        <w:rPr>
          <w:color w:val="231F20"/>
          <w:spacing w:val="-9"/>
          <w:sz w:val="22"/>
        </w:rPr>
        <w:t> </w:t>
      </w:r>
      <w:r>
        <w:rPr>
          <w:color w:val="231F20"/>
          <w:sz w:val="22"/>
        </w:rPr>
        <w:t>de</w:t>
      </w:r>
      <w:r>
        <w:rPr>
          <w:color w:val="231F20"/>
          <w:spacing w:val="-9"/>
          <w:sz w:val="22"/>
        </w:rPr>
        <w:t> </w:t>
      </w:r>
      <w:r>
        <w:rPr>
          <w:color w:val="231F20"/>
          <w:spacing w:val="-3"/>
          <w:sz w:val="22"/>
        </w:rPr>
        <w:t>un </w:t>
      </w:r>
      <w:r>
        <w:rPr>
          <w:color w:val="231F20"/>
          <w:spacing w:val="-5"/>
          <w:sz w:val="22"/>
        </w:rPr>
        <w:t>enfoque microrregional </w:t>
      </w:r>
      <w:r>
        <w:rPr>
          <w:color w:val="231F20"/>
          <w:spacing w:val="-4"/>
          <w:sz w:val="22"/>
        </w:rPr>
        <w:t>para la </w:t>
      </w:r>
      <w:r>
        <w:rPr>
          <w:color w:val="231F20"/>
          <w:spacing w:val="-6"/>
          <w:sz w:val="22"/>
        </w:rPr>
        <w:t>integración, </w:t>
      </w:r>
      <w:r>
        <w:rPr>
          <w:color w:val="231F20"/>
          <w:spacing w:val="-5"/>
          <w:sz w:val="22"/>
        </w:rPr>
        <w:t>acreditación </w:t>
      </w:r>
      <w:r>
        <w:rPr>
          <w:color w:val="231F20"/>
          <w:sz w:val="22"/>
        </w:rPr>
        <w:t>y </w:t>
      </w:r>
      <w:r>
        <w:rPr>
          <w:color w:val="231F20"/>
          <w:spacing w:val="-6"/>
          <w:sz w:val="22"/>
        </w:rPr>
        <w:t>asesoramiento </w:t>
      </w:r>
      <w:r>
        <w:rPr>
          <w:color w:val="231F20"/>
          <w:sz w:val="22"/>
        </w:rPr>
        <w:t>de </w:t>
      </w:r>
      <w:r>
        <w:rPr>
          <w:color w:val="231F20"/>
          <w:spacing w:val="-6"/>
          <w:sz w:val="22"/>
        </w:rPr>
        <w:t>Comités </w:t>
      </w:r>
      <w:r>
        <w:rPr>
          <w:color w:val="231F20"/>
          <w:spacing w:val="-4"/>
          <w:sz w:val="22"/>
        </w:rPr>
        <w:t>Ciu- </w:t>
      </w:r>
      <w:r>
        <w:rPr>
          <w:color w:val="231F20"/>
          <w:spacing w:val="-5"/>
          <w:sz w:val="22"/>
        </w:rPr>
        <w:t>dadanos</w:t>
      </w:r>
      <w:r>
        <w:rPr>
          <w:color w:val="231F20"/>
          <w:spacing w:val="-24"/>
          <w:sz w:val="22"/>
        </w:rPr>
        <w:t> </w:t>
      </w:r>
      <w:r>
        <w:rPr>
          <w:color w:val="231F20"/>
          <w:spacing w:val="-6"/>
          <w:sz w:val="22"/>
        </w:rPr>
        <w:t>vigilantes</w:t>
      </w:r>
      <w:r>
        <w:rPr>
          <w:color w:val="231F20"/>
          <w:spacing w:val="-24"/>
          <w:sz w:val="22"/>
        </w:rPr>
        <w:t> </w:t>
      </w:r>
      <w:r>
        <w:rPr>
          <w:color w:val="231F20"/>
          <w:spacing w:val="-3"/>
          <w:sz w:val="22"/>
        </w:rPr>
        <w:t>del</w:t>
      </w:r>
      <w:r>
        <w:rPr>
          <w:color w:val="231F20"/>
          <w:spacing w:val="-23"/>
          <w:sz w:val="22"/>
        </w:rPr>
        <w:t> </w:t>
      </w:r>
      <w:r>
        <w:rPr>
          <w:color w:val="231F20"/>
          <w:spacing w:val="-6"/>
          <w:sz w:val="22"/>
        </w:rPr>
        <w:t>ejercicio</w:t>
      </w:r>
      <w:r>
        <w:rPr>
          <w:color w:val="231F20"/>
          <w:spacing w:val="-24"/>
          <w:sz w:val="22"/>
        </w:rPr>
        <w:t> </w:t>
      </w:r>
      <w:r>
        <w:rPr>
          <w:color w:val="231F20"/>
          <w:sz w:val="22"/>
        </w:rPr>
        <w:t>de</w:t>
      </w:r>
      <w:r>
        <w:rPr>
          <w:color w:val="231F20"/>
          <w:spacing w:val="-24"/>
          <w:sz w:val="22"/>
        </w:rPr>
        <w:t> </w:t>
      </w:r>
      <w:r>
        <w:rPr>
          <w:color w:val="231F20"/>
          <w:spacing w:val="-4"/>
          <w:sz w:val="22"/>
        </w:rPr>
        <w:t>los</w:t>
      </w:r>
      <w:r>
        <w:rPr>
          <w:color w:val="231F20"/>
          <w:spacing w:val="-23"/>
          <w:sz w:val="22"/>
        </w:rPr>
        <w:t> </w:t>
      </w:r>
      <w:r>
        <w:rPr>
          <w:color w:val="231F20"/>
          <w:spacing w:val="-4"/>
          <w:sz w:val="22"/>
        </w:rPr>
        <w:t>recursos.</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z w:val="22"/>
        </w:rPr>
        <w:t>Evaluar</w:t>
      </w:r>
      <w:r>
        <w:rPr>
          <w:color w:val="231F20"/>
          <w:spacing w:val="-13"/>
          <w:sz w:val="22"/>
        </w:rPr>
        <w:t> </w:t>
      </w:r>
      <w:r>
        <w:rPr>
          <w:color w:val="231F20"/>
          <w:sz w:val="22"/>
        </w:rPr>
        <w:t>el</w:t>
      </w:r>
      <w:r>
        <w:rPr>
          <w:color w:val="231F20"/>
          <w:spacing w:val="-12"/>
          <w:sz w:val="22"/>
        </w:rPr>
        <w:t> </w:t>
      </w:r>
      <w:r>
        <w:rPr>
          <w:color w:val="231F20"/>
          <w:sz w:val="22"/>
        </w:rPr>
        <w:t>logro</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resultados</w:t>
      </w:r>
      <w:r>
        <w:rPr>
          <w:color w:val="231F20"/>
          <w:spacing w:val="-12"/>
          <w:sz w:val="22"/>
        </w:rPr>
        <w:t> </w:t>
      </w:r>
      <w:r>
        <w:rPr>
          <w:color w:val="231F20"/>
          <w:spacing w:val="-7"/>
          <w:sz w:val="22"/>
        </w:rPr>
        <w:t>y/o</w:t>
      </w:r>
      <w:r>
        <w:rPr>
          <w:color w:val="231F20"/>
          <w:spacing w:val="-13"/>
          <w:sz w:val="22"/>
        </w:rPr>
        <w:t> </w:t>
      </w:r>
      <w:r>
        <w:rPr>
          <w:color w:val="231F20"/>
          <w:sz w:val="22"/>
        </w:rPr>
        <w:t>el</w:t>
      </w:r>
      <w:r>
        <w:rPr>
          <w:color w:val="231F20"/>
          <w:spacing w:val="-12"/>
          <w:sz w:val="22"/>
        </w:rPr>
        <w:t> </w:t>
      </w:r>
      <w:r>
        <w:rPr>
          <w:color w:val="231F20"/>
          <w:sz w:val="22"/>
        </w:rPr>
        <w:t>cum- </w:t>
      </w:r>
      <w:r>
        <w:rPr>
          <w:color w:val="231F20"/>
          <w:spacing w:val="-3"/>
          <w:sz w:val="22"/>
        </w:rPr>
        <w:t>plimiento </w:t>
      </w:r>
      <w:r>
        <w:rPr>
          <w:color w:val="231F20"/>
          <w:sz w:val="22"/>
        </w:rPr>
        <w:t>de programas, proyectos, obras públicas</w:t>
      </w:r>
      <w:r>
        <w:rPr>
          <w:color w:val="231F20"/>
          <w:spacing w:val="-18"/>
          <w:sz w:val="22"/>
        </w:rPr>
        <w:t> </w:t>
      </w:r>
      <w:r>
        <w:rPr>
          <w:color w:val="231F20"/>
          <w:sz w:val="22"/>
        </w:rPr>
        <w:t>y</w:t>
      </w:r>
      <w:r>
        <w:rPr>
          <w:color w:val="231F20"/>
          <w:spacing w:val="-17"/>
          <w:sz w:val="22"/>
        </w:rPr>
        <w:t> </w:t>
      </w:r>
      <w:r>
        <w:rPr>
          <w:color w:val="231F20"/>
          <w:sz w:val="22"/>
        </w:rPr>
        <w:t>acciones</w:t>
      </w:r>
      <w:r>
        <w:rPr>
          <w:color w:val="231F20"/>
          <w:spacing w:val="-17"/>
          <w:sz w:val="22"/>
        </w:rPr>
        <w:t> </w:t>
      </w:r>
      <w:r>
        <w:rPr>
          <w:color w:val="231F20"/>
          <w:sz w:val="22"/>
        </w:rPr>
        <w:t>ejecutadas</w:t>
      </w:r>
      <w:r>
        <w:rPr>
          <w:color w:val="231F20"/>
          <w:spacing w:val="-17"/>
          <w:sz w:val="22"/>
        </w:rPr>
        <w:t> </w:t>
      </w:r>
      <w:r>
        <w:rPr>
          <w:color w:val="231F20"/>
          <w:sz w:val="22"/>
        </w:rPr>
        <w:t>con</w:t>
      </w:r>
      <w:r>
        <w:rPr>
          <w:color w:val="231F20"/>
          <w:spacing w:val="-17"/>
          <w:sz w:val="22"/>
        </w:rPr>
        <w:t> </w:t>
      </w:r>
      <w:r>
        <w:rPr>
          <w:color w:val="231F20"/>
          <w:sz w:val="22"/>
        </w:rPr>
        <w:t>recursos públicos estatales </w:t>
      </w:r>
      <w:r>
        <w:rPr>
          <w:color w:val="231F20"/>
          <w:spacing w:val="-7"/>
          <w:sz w:val="22"/>
        </w:rPr>
        <w:t>y/o </w:t>
      </w:r>
      <w:r>
        <w:rPr>
          <w:color w:val="231F20"/>
          <w:sz w:val="22"/>
        </w:rPr>
        <w:t>federales de acuerdo con las disposiciones legales aplicables en </w:t>
      </w:r>
      <w:r>
        <w:rPr>
          <w:color w:val="231F20"/>
          <w:spacing w:val="-3"/>
          <w:sz w:val="22"/>
        </w:rPr>
        <w:t>materia </w:t>
      </w:r>
      <w:r>
        <w:rPr>
          <w:color w:val="231F20"/>
          <w:sz w:val="22"/>
        </w:rPr>
        <w:t>de</w:t>
      </w:r>
      <w:r>
        <w:rPr>
          <w:color w:val="231F20"/>
          <w:spacing w:val="-13"/>
          <w:sz w:val="22"/>
        </w:rPr>
        <w:t> </w:t>
      </w:r>
      <w:r>
        <w:rPr>
          <w:color w:val="231F20"/>
          <w:sz w:val="22"/>
        </w:rPr>
        <w:t>fiscalización.</w:t>
      </w:r>
    </w:p>
    <w:p>
      <w:pPr>
        <w:pStyle w:val="BodyText"/>
        <w:spacing w:before="9"/>
        <w:rPr>
          <w:sz w:val="23"/>
        </w:rPr>
      </w:pPr>
    </w:p>
    <w:p>
      <w:pPr>
        <w:pStyle w:val="BodyText"/>
        <w:spacing w:line="254" w:lineRule="auto" w:before="1"/>
        <w:ind w:left="639" w:right="791" w:hanging="200"/>
        <w:jc w:val="both"/>
      </w:pPr>
      <w:r>
        <w:rPr>
          <w:rFonts w:ascii="Calibri" w:hAnsi="Calibri"/>
          <w:color w:val="231F20"/>
          <w:w w:val="105"/>
        </w:rPr>
        <w:t>Estrategia </w:t>
      </w:r>
      <w:r>
        <w:rPr>
          <w:rFonts w:ascii="Calibri" w:hAnsi="Calibri"/>
          <w:color w:val="231F20"/>
          <w:spacing w:val="-8"/>
          <w:w w:val="105"/>
        </w:rPr>
        <w:t>10.1. </w:t>
      </w:r>
      <w:r>
        <w:rPr>
          <w:color w:val="231F20"/>
          <w:w w:val="105"/>
        </w:rPr>
        <w:t>Fomentar la integridad y</w:t>
      </w:r>
      <w:r>
        <w:rPr>
          <w:color w:val="231F20"/>
          <w:spacing w:val="-19"/>
          <w:w w:val="105"/>
        </w:rPr>
        <w:t> </w:t>
      </w:r>
      <w:r>
        <w:rPr>
          <w:color w:val="231F20"/>
          <w:w w:val="105"/>
        </w:rPr>
        <w:t>el buen</w:t>
      </w:r>
      <w:r>
        <w:rPr>
          <w:color w:val="231F20"/>
          <w:spacing w:val="-22"/>
          <w:w w:val="105"/>
        </w:rPr>
        <w:t> </w:t>
      </w:r>
      <w:r>
        <w:rPr>
          <w:color w:val="231F20"/>
          <w:w w:val="105"/>
        </w:rPr>
        <w:t>comportamiento</w:t>
      </w:r>
      <w:r>
        <w:rPr>
          <w:color w:val="231F20"/>
          <w:spacing w:val="-22"/>
          <w:w w:val="105"/>
        </w:rPr>
        <w:t> </w:t>
      </w:r>
      <w:r>
        <w:rPr>
          <w:color w:val="231F20"/>
          <w:spacing w:val="-3"/>
          <w:w w:val="105"/>
        </w:rPr>
        <w:t>ético</w:t>
      </w:r>
      <w:r>
        <w:rPr>
          <w:color w:val="231F20"/>
          <w:spacing w:val="-21"/>
          <w:w w:val="105"/>
        </w:rPr>
        <w:t> </w:t>
      </w:r>
      <w:r>
        <w:rPr>
          <w:color w:val="231F20"/>
          <w:w w:val="105"/>
        </w:rPr>
        <w:t>en</w:t>
      </w:r>
      <w:r>
        <w:rPr>
          <w:color w:val="231F20"/>
          <w:spacing w:val="-22"/>
          <w:w w:val="105"/>
        </w:rPr>
        <w:t> </w:t>
      </w:r>
      <w:r>
        <w:rPr>
          <w:color w:val="231F20"/>
          <w:w w:val="105"/>
        </w:rPr>
        <w:t>la</w:t>
      </w:r>
      <w:r>
        <w:rPr>
          <w:color w:val="231F20"/>
          <w:spacing w:val="-22"/>
          <w:w w:val="105"/>
        </w:rPr>
        <w:t> </w:t>
      </w:r>
      <w:r>
        <w:rPr>
          <w:color w:val="231F20"/>
          <w:w w:val="105"/>
        </w:rPr>
        <w:t>APEO:</w:t>
      </w:r>
    </w:p>
    <w:p>
      <w:pPr>
        <w:pStyle w:val="ListParagraph"/>
        <w:numPr>
          <w:ilvl w:val="0"/>
          <w:numId w:val="10"/>
        </w:numPr>
        <w:tabs>
          <w:tab w:pos="640" w:val="left" w:leader="none"/>
        </w:tabs>
        <w:spacing w:line="266" w:lineRule="auto" w:before="11" w:after="0"/>
        <w:ind w:left="639" w:right="791" w:hanging="200"/>
        <w:jc w:val="both"/>
        <w:rPr>
          <w:sz w:val="22"/>
        </w:rPr>
      </w:pPr>
      <w:r>
        <w:rPr>
          <w:color w:val="231F20"/>
          <w:w w:val="105"/>
          <w:sz w:val="22"/>
        </w:rPr>
        <w:t>Vigilar la correcta integración y funciona- </w:t>
      </w:r>
      <w:r>
        <w:rPr>
          <w:color w:val="231F20"/>
          <w:spacing w:val="-3"/>
          <w:w w:val="105"/>
          <w:sz w:val="22"/>
        </w:rPr>
        <w:t>miento</w:t>
      </w:r>
      <w:r>
        <w:rPr>
          <w:color w:val="231F20"/>
          <w:spacing w:val="-14"/>
          <w:w w:val="105"/>
          <w:sz w:val="22"/>
        </w:rPr>
        <w:t> </w:t>
      </w:r>
      <w:r>
        <w:rPr>
          <w:color w:val="231F20"/>
          <w:w w:val="105"/>
          <w:sz w:val="22"/>
        </w:rPr>
        <w:t>de</w:t>
      </w:r>
      <w:r>
        <w:rPr>
          <w:color w:val="231F20"/>
          <w:spacing w:val="-14"/>
          <w:w w:val="105"/>
          <w:sz w:val="22"/>
        </w:rPr>
        <w:t> </w:t>
      </w:r>
      <w:r>
        <w:rPr>
          <w:color w:val="231F20"/>
          <w:w w:val="105"/>
          <w:sz w:val="22"/>
        </w:rPr>
        <w:t>los</w:t>
      </w:r>
      <w:r>
        <w:rPr>
          <w:color w:val="231F20"/>
          <w:spacing w:val="-14"/>
          <w:w w:val="105"/>
          <w:sz w:val="22"/>
        </w:rPr>
        <w:t> </w:t>
      </w:r>
      <w:r>
        <w:rPr>
          <w:color w:val="231F20"/>
          <w:spacing w:val="-3"/>
          <w:w w:val="105"/>
          <w:sz w:val="22"/>
        </w:rPr>
        <w:t>Comités</w:t>
      </w:r>
      <w:r>
        <w:rPr>
          <w:color w:val="231F20"/>
          <w:spacing w:val="-14"/>
          <w:w w:val="105"/>
          <w:sz w:val="22"/>
        </w:rPr>
        <w:t> </w:t>
      </w:r>
      <w:r>
        <w:rPr>
          <w:color w:val="231F20"/>
          <w:w w:val="105"/>
          <w:sz w:val="22"/>
        </w:rPr>
        <w:t>de</w:t>
      </w:r>
      <w:r>
        <w:rPr>
          <w:color w:val="231F20"/>
          <w:spacing w:val="-14"/>
          <w:w w:val="105"/>
          <w:sz w:val="22"/>
        </w:rPr>
        <w:t> </w:t>
      </w:r>
      <w:r>
        <w:rPr>
          <w:color w:val="231F20"/>
          <w:w w:val="105"/>
          <w:sz w:val="22"/>
        </w:rPr>
        <w:t>Ética.</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spacing w:val="-5"/>
          <w:w w:val="105"/>
          <w:sz w:val="22"/>
        </w:rPr>
        <w:t>Promover </w:t>
      </w:r>
      <w:r>
        <w:rPr>
          <w:color w:val="231F20"/>
          <w:spacing w:val="-3"/>
          <w:w w:val="105"/>
          <w:sz w:val="22"/>
        </w:rPr>
        <w:t>los </w:t>
      </w:r>
      <w:r>
        <w:rPr>
          <w:color w:val="231F20"/>
          <w:spacing w:val="-5"/>
          <w:w w:val="105"/>
          <w:sz w:val="22"/>
        </w:rPr>
        <w:t>lineamientos </w:t>
      </w:r>
      <w:r>
        <w:rPr>
          <w:color w:val="231F20"/>
          <w:spacing w:val="-4"/>
          <w:w w:val="105"/>
          <w:sz w:val="22"/>
        </w:rPr>
        <w:t>generales </w:t>
      </w:r>
      <w:r>
        <w:rPr>
          <w:color w:val="231F20"/>
          <w:spacing w:val="-3"/>
          <w:w w:val="105"/>
          <w:sz w:val="22"/>
        </w:rPr>
        <w:t>para </w:t>
      </w:r>
      <w:r>
        <w:rPr>
          <w:color w:val="231F20"/>
          <w:spacing w:val="-4"/>
          <w:w w:val="105"/>
          <w:sz w:val="22"/>
        </w:rPr>
        <w:t>propiciar </w:t>
      </w:r>
      <w:r>
        <w:rPr>
          <w:color w:val="231F20"/>
          <w:spacing w:val="-3"/>
          <w:w w:val="105"/>
          <w:sz w:val="22"/>
        </w:rPr>
        <w:t>la </w:t>
      </w:r>
      <w:r>
        <w:rPr>
          <w:color w:val="231F20"/>
          <w:spacing w:val="-4"/>
          <w:w w:val="105"/>
          <w:sz w:val="22"/>
        </w:rPr>
        <w:t>integridad </w:t>
      </w:r>
      <w:r>
        <w:rPr>
          <w:color w:val="231F20"/>
          <w:w w:val="105"/>
          <w:sz w:val="22"/>
        </w:rPr>
        <w:t>y el </w:t>
      </w:r>
      <w:r>
        <w:rPr>
          <w:color w:val="231F20"/>
          <w:spacing w:val="-4"/>
          <w:w w:val="105"/>
          <w:sz w:val="22"/>
        </w:rPr>
        <w:t>comportamiento ético</w:t>
      </w:r>
      <w:r>
        <w:rPr>
          <w:color w:val="231F20"/>
          <w:spacing w:val="-19"/>
          <w:w w:val="105"/>
          <w:sz w:val="22"/>
        </w:rPr>
        <w:t> </w:t>
      </w:r>
      <w:r>
        <w:rPr>
          <w:color w:val="231F20"/>
          <w:w w:val="105"/>
          <w:sz w:val="22"/>
        </w:rPr>
        <w:t>de</w:t>
      </w:r>
      <w:r>
        <w:rPr>
          <w:color w:val="231F20"/>
          <w:spacing w:val="-19"/>
          <w:w w:val="105"/>
          <w:sz w:val="22"/>
        </w:rPr>
        <w:t> </w:t>
      </w:r>
      <w:r>
        <w:rPr>
          <w:color w:val="231F20"/>
          <w:spacing w:val="-3"/>
          <w:w w:val="105"/>
          <w:sz w:val="22"/>
        </w:rPr>
        <w:t>servidoras</w:t>
      </w:r>
      <w:r>
        <w:rPr>
          <w:color w:val="231F20"/>
          <w:spacing w:val="-19"/>
          <w:w w:val="105"/>
          <w:sz w:val="22"/>
        </w:rPr>
        <w:t> </w:t>
      </w:r>
      <w:r>
        <w:rPr>
          <w:color w:val="231F20"/>
          <w:w w:val="105"/>
          <w:sz w:val="22"/>
        </w:rPr>
        <w:t>y</w:t>
      </w:r>
      <w:r>
        <w:rPr>
          <w:color w:val="231F20"/>
          <w:spacing w:val="-19"/>
          <w:w w:val="105"/>
          <w:sz w:val="22"/>
        </w:rPr>
        <w:t> </w:t>
      </w:r>
      <w:r>
        <w:rPr>
          <w:color w:val="231F20"/>
          <w:spacing w:val="-3"/>
          <w:w w:val="105"/>
          <w:sz w:val="22"/>
        </w:rPr>
        <w:t>servidores</w:t>
      </w:r>
      <w:r>
        <w:rPr>
          <w:color w:val="231F20"/>
          <w:spacing w:val="-19"/>
          <w:w w:val="105"/>
          <w:sz w:val="22"/>
        </w:rPr>
        <w:t> </w:t>
      </w:r>
      <w:r>
        <w:rPr>
          <w:color w:val="231F20"/>
          <w:spacing w:val="-4"/>
          <w:w w:val="105"/>
          <w:sz w:val="22"/>
        </w:rPr>
        <w:t>públicos</w:t>
      </w:r>
      <w:r>
        <w:rPr>
          <w:color w:val="231F20"/>
          <w:spacing w:val="-18"/>
          <w:w w:val="105"/>
          <w:sz w:val="22"/>
        </w:rPr>
        <w:t> </w:t>
      </w:r>
      <w:r>
        <w:rPr>
          <w:color w:val="231F20"/>
          <w:spacing w:val="-3"/>
          <w:w w:val="105"/>
          <w:sz w:val="22"/>
        </w:rPr>
        <w:t>del estado</w:t>
      </w:r>
      <w:r>
        <w:rPr>
          <w:color w:val="231F20"/>
          <w:spacing w:val="-39"/>
          <w:w w:val="105"/>
          <w:sz w:val="22"/>
        </w:rPr>
        <w:t> </w:t>
      </w:r>
      <w:r>
        <w:rPr>
          <w:color w:val="231F20"/>
          <w:spacing w:val="-3"/>
          <w:w w:val="105"/>
          <w:sz w:val="22"/>
        </w:rPr>
        <w:t>en</w:t>
      </w:r>
      <w:r>
        <w:rPr>
          <w:color w:val="231F20"/>
          <w:spacing w:val="-39"/>
          <w:w w:val="105"/>
          <w:sz w:val="22"/>
        </w:rPr>
        <w:t> </w:t>
      </w:r>
      <w:r>
        <w:rPr>
          <w:color w:val="231F20"/>
          <w:w w:val="105"/>
          <w:sz w:val="22"/>
        </w:rPr>
        <w:t>el</w:t>
      </w:r>
      <w:r>
        <w:rPr>
          <w:color w:val="231F20"/>
          <w:spacing w:val="-39"/>
          <w:w w:val="105"/>
          <w:sz w:val="22"/>
        </w:rPr>
        <w:t> </w:t>
      </w:r>
      <w:r>
        <w:rPr>
          <w:color w:val="231F20"/>
          <w:spacing w:val="-4"/>
          <w:w w:val="105"/>
          <w:sz w:val="22"/>
        </w:rPr>
        <w:t>desempeño</w:t>
      </w:r>
      <w:r>
        <w:rPr>
          <w:color w:val="231F20"/>
          <w:spacing w:val="-39"/>
          <w:w w:val="105"/>
          <w:sz w:val="22"/>
        </w:rPr>
        <w:t> </w:t>
      </w:r>
      <w:r>
        <w:rPr>
          <w:color w:val="231F20"/>
          <w:w w:val="105"/>
          <w:sz w:val="22"/>
        </w:rPr>
        <w:t>de</w:t>
      </w:r>
      <w:r>
        <w:rPr>
          <w:color w:val="231F20"/>
          <w:spacing w:val="-39"/>
          <w:w w:val="105"/>
          <w:sz w:val="22"/>
        </w:rPr>
        <w:t> </w:t>
      </w:r>
      <w:r>
        <w:rPr>
          <w:color w:val="231F20"/>
          <w:spacing w:val="-4"/>
          <w:w w:val="105"/>
          <w:sz w:val="22"/>
        </w:rPr>
        <w:t>sus</w:t>
      </w:r>
      <w:r>
        <w:rPr>
          <w:color w:val="231F20"/>
          <w:spacing w:val="-39"/>
          <w:w w:val="105"/>
          <w:sz w:val="22"/>
        </w:rPr>
        <w:t> </w:t>
      </w:r>
      <w:r>
        <w:rPr>
          <w:color w:val="231F20"/>
          <w:spacing w:val="-4"/>
          <w:w w:val="105"/>
          <w:sz w:val="22"/>
        </w:rPr>
        <w:t>empleos,</w:t>
      </w:r>
      <w:r>
        <w:rPr>
          <w:color w:val="231F20"/>
          <w:spacing w:val="-39"/>
          <w:w w:val="105"/>
          <w:sz w:val="22"/>
        </w:rPr>
        <w:t> </w:t>
      </w:r>
      <w:r>
        <w:rPr>
          <w:color w:val="231F20"/>
          <w:spacing w:val="-5"/>
          <w:w w:val="105"/>
          <w:sz w:val="22"/>
        </w:rPr>
        <w:t>car- </w:t>
      </w:r>
      <w:r>
        <w:rPr>
          <w:color w:val="231F20"/>
          <w:spacing w:val="-3"/>
          <w:w w:val="105"/>
          <w:sz w:val="22"/>
        </w:rPr>
        <w:t>gos</w:t>
      </w:r>
      <w:r>
        <w:rPr>
          <w:color w:val="231F20"/>
          <w:spacing w:val="-25"/>
          <w:w w:val="105"/>
          <w:sz w:val="22"/>
        </w:rPr>
        <w:t> </w:t>
      </w:r>
      <w:r>
        <w:rPr>
          <w:color w:val="231F20"/>
          <w:w w:val="105"/>
          <w:sz w:val="22"/>
        </w:rPr>
        <w:t>o</w:t>
      </w:r>
      <w:r>
        <w:rPr>
          <w:color w:val="231F20"/>
          <w:spacing w:val="-25"/>
          <w:w w:val="105"/>
          <w:sz w:val="22"/>
        </w:rPr>
        <w:t> </w:t>
      </w:r>
      <w:r>
        <w:rPr>
          <w:color w:val="231F20"/>
          <w:spacing w:val="-5"/>
          <w:w w:val="105"/>
          <w:sz w:val="22"/>
        </w:rPr>
        <w:t>comisiones,</w:t>
      </w:r>
      <w:r>
        <w:rPr>
          <w:color w:val="231F20"/>
          <w:spacing w:val="-25"/>
          <w:w w:val="105"/>
          <w:sz w:val="22"/>
        </w:rPr>
        <w:t> </w:t>
      </w:r>
      <w:r>
        <w:rPr>
          <w:color w:val="231F20"/>
          <w:w w:val="105"/>
          <w:sz w:val="22"/>
        </w:rPr>
        <w:t>a</w:t>
      </w:r>
      <w:r>
        <w:rPr>
          <w:color w:val="231F20"/>
          <w:spacing w:val="-24"/>
          <w:w w:val="105"/>
          <w:sz w:val="22"/>
        </w:rPr>
        <w:t> </w:t>
      </w:r>
      <w:r>
        <w:rPr>
          <w:color w:val="231F20"/>
          <w:spacing w:val="-4"/>
          <w:w w:val="105"/>
          <w:sz w:val="22"/>
        </w:rPr>
        <w:t>través</w:t>
      </w:r>
      <w:r>
        <w:rPr>
          <w:color w:val="231F20"/>
          <w:spacing w:val="-25"/>
          <w:w w:val="105"/>
          <w:sz w:val="22"/>
        </w:rPr>
        <w:t> </w:t>
      </w:r>
      <w:r>
        <w:rPr>
          <w:color w:val="231F20"/>
          <w:w w:val="105"/>
          <w:sz w:val="22"/>
        </w:rPr>
        <w:t>de</w:t>
      </w:r>
      <w:r>
        <w:rPr>
          <w:color w:val="231F20"/>
          <w:spacing w:val="-25"/>
          <w:w w:val="105"/>
          <w:sz w:val="22"/>
        </w:rPr>
        <w:t> </w:t>
      </w:r>
      <w:r>
        <w:rPr>
          <w:color w:val="231F20"/>
          <w:spacing w:val="-3"/>
          <w:w w:val="105"/>
          <w:sz w:val="22"/>
        </w:rPr>
        <w:t>los</w:t>
      </w:r>
      <w:r>
        <w:rPr>
          <w:color w:val="231F20"/>
          <w:spacing w:val="-24"/>
          <w:w w:val="105"/>
          <w:sz w:val="22"/>
        </w:rPr>
        <w:t> </w:t>
      </w:r>
      <w:r>
        <w:rPr>
          <w:color w:val="231F20"/>
          <w:spacing w:val="-5"/>
          <w:w w:val="105"/>
          <w:sz w:val="22"/>
        </w:rPr>
        <w:t>Comités</w:t>
      </w:r>
      <w:r>
        <w:rPr>
          <w:color w:val="231F20"/>
          <w:spacing w:val="-25"/>
          <w:w w:val="105"/>
          <w:sz w:val="22"/>
        </w:rPr>
        <w:t> </w:t>
      </w:r>
      <w:r>
        <w:rPr>
          <w:color w:val="231F20"/>
          <w:w w:val="105"/>
          <w:sz w:val="22"/>
        </w:rPr>
        <w:t>de </w:t>
      </w:r>
      <w:r>
        <w:rPr>
          <w:color w:val="231F20"/>
          <w:spacing w:val="-4"/>
          <w:w w:val="105"/>
          <w:sz w:val="22"/>
        </w:rPr>
        <w:t>Ética</w:t>
      </w:r>
      <w:r>
        <w:rPr>
          <w:color w:val="231F20"/>
          <w:spacing w:val="-29"/>
          <w:w w:val="105"/>
          <w:sz w:val="22"/>
        </w:rPr>
        <w:t> </w:t>
      </w:r>
      <w:r>
        <w:rPr>
          <w:color w:val="231F20"/>
          <w:w w:val="105"/>
          <w:sz w:val="22"/>
        </w:rPr>
        <w:t>y</w:t>
      </w:r>
      <w:r>
        <w:rPr>
          <w:color w:val="231F20"/>
          <w:spacing w:val="-29"/>
          <w:w w:val="105"/>
          <w:sz w:val="22"/>
        </w:rPr>
        <w:t> </w:t>
      </w:r>
      <w:r>
        <w:rPr>
          <w:color w:val="231F20"/>
          <w:w w:val="105"/>
          <w:sz w:val="22"/>
        </w:rPr>
        <w:t>de</w:t>
      </w:r>
      <w:r>
        <w:rPr>
          <w:color w:val="231F20"/>
          <w:spacing w:val="-29"/>
          <w:w w:val="105"/>
          <w:sz w:val="22"/>
        </w:rPr>
        <w:t> </w:t>
      </w:r>
      <w:r>
        <w:rPr>
          <w:color w:val="231F20"/>
          <w:spacing w:val="-5"/>
          <w:w w:val="105"/>
          <w:sz w:val="22"/>
        </w:rPr>
        <w:t>Prevención</w:t>
      </w:r>
      <w:r>
        <w:rPr>
          <w:color w:val="231F20"/>
          <w:spacing w:val="-29"/>
          <w:w w:val="105"/>
          <w:sz w:val="22"/>
        </w:rPr>
        <w:t> </w:t>
      </w:r>
      <w:r>
        <w:rPr>
          <w:color w:val="231F20"/>
          <w:w w:val="105"/>
          <w:sz w:val="22"/>
        </w:rPr>
        <w:t>de</w:t>
      </w:r>
      <w:r>
        <w:rPr>
          <w:color w:val="231F20"/>
          <w:spacing w:val="-28"/>
          <w:w w:val="105"/>
          <w:sz w:val="22"/>
        </w:rPr>
        <w:t> </w:t>
      </w:r>
      <w:r>
        <w:rPr>
          <w:color w:val="231F20"/>
          <w:spacing w:val="-4"/>
          <w:w w:val="105"/>
          <w:sz w:val="22"/>
        </w:rPr>
        <w:t>Conflicto</w:t>
      </w:r>
      <w:r>
        <w:rPr>
          <w:color w:val="231F20"/>
          <w:spacing w:val="-29"/>
          <w:w w:val="105"/>
          <w:sz w:val="22"/>
        </w:rPr>
        <w:t> </w:t>
      </w:r>
      <w:r>
        <w:rPr>
          <w:color w:val="231F20"/>
          <w:w w:val="105"/>
          <w:sz w:val="22"/>
        </w:rPr>
        <w:t>de</w:t>
      </w:r>
      <w:r>
        <w:rPr>
          <w:color w:val="231F20"/>
          <w:spacing w:val="-29"/>
          <w:w w:val="105"/>
          <w:sz w:val="22"/>
        </w:rPr>
        <w:t> </w:t>
      </w:r>
      <w:r>
        <w:rPr>
          <w:color w:val="231F20"/>
          <w:spacing w:val="-5"/>
          <w:w w:val="105"/>
          <w:sz w:val="22"/>
        </w:rPr>
        <w:t>Interés, </w:t>
      </w:r>
      <w:r>
        <w:rPr>
          <w:color w:val="231F20"/>
          <w:spacing w:val="-3"/>
          <w:w w:val="105"/>
          <w:sz w:val="22"/>
        </w:rPr>
        <w:t>para</w:t>
      </w:r>
      <w:r>
        <w:rPr>
          <w:color w:val="231F20"/>
          <w:spacing w:val="-31"/>
          <w:w w:val="105"/>
          <w:sz w:val="22"/>
        </w:rPr>
        <w:t> </w:t>
      </w:r>
      <w:r>
        <w:rPr>
          <w:color w:val="231F20"/>
          <w:spacing w:val="-3"/>
          <w:w w:val="105"/>
          <w:sz w:val="22"/>
        </w:rPr>
        <w:t>la</w:t>
      </w:r>
      <w:r>
        <w:rPr>
          <w:color w:val="231F20"/>
          <w:spacing w:val="-31"/>
          <w:w w:val="105"/>
          <w:sz w:val="22"/>
        </w:rPr>
        <w:t> </w:t>
      </w:r>
      <w:r>
        <w:rPr>
          <w:color w:val="231F20"/>
          <w:spacing w:val="-4"/>
          <w:w w:val="105"/>
          <w:sz w:val="22"/>
        </w:rPr>
        <w:t>identificación</w:t>
      </w:r>
      <w:r>
        <w:rPr>
          <w:color w:val="231F20"/>
          <w:spacing w:val="-31"/>
          <w:w w:val="105"/>
          <w:sz w:val="22"/>
        </w:rPr>
        <w:t> </w:t>
      </w:r>
      <w:r>
        <w:rPr>
          <w:color w:val="231F20"/>
          <w:w w:val="105"/>
          <w:sz w:val="22"/>
        </w:rPr>
        <w:t>de</w:t>
      </w:r>
      <w:r>
        <w:rPr>
          <w:color w:val="231F20"/>
          <w:spacing w:val="-30"/>
          <w:w w:val="105"/>
          <w:sz w:val="22"/>
        </w:rPr>
        <w:t> </w:t>
      </w:r>
      <w:r>
        <w:rPr>
          <w:color w:val="231F20"/>
          <w:spacing w:val="-5"/>
          <w:w w:val="105"/>
          <w:sz w:val="22"/>
        </w:rPr>
        <w:t>áreas</w:t>
      </w:r>
      <w:r>
        <w:rPr>
          <w:color w:val="231F20"/>
          <w:spacing w:val="-31"/>
          <w:w w:val="105"/>
          <w:sz w:val="22"/>
        </w:rPr>
        <w:t> </w:t>
      </w:r>
      <w:r>
        <w:rPr>
          <w:color w:val="231F20"/>
          <w:w w:val="105"/>
          <w:sz w:val="22"/>
        </w:rPr>
        <w:t>de</w:t>
      </w:r>
      <w:r>
        <w:rPr>
          <w:color w:val="231F20"/>
          <w:spacing w:val="-31"/>
          <w:w w:val="105"/>
          <w:sz w:val="22"/>
        </w:rPr>
        <w:t> </w:t>
      </w:r>
      <w:r>
        <w:rPr>
          <w:color w:val="231F20"/>
          <w:spacing w:val="-4"/>
          <w:w w:val="105"/>
          <w:sz w:val="22"/>
        </w:rPr>
        <w:t>corrupción.</w:t>
      </w:r>
    </w:p>
    <w:p>
      <w:pPr>
        <w:pStyle w:val="BodyText"/>
        <w:spacing w:before="10"/>
        <w:rPr>
          <w:sz w:val="23"/>
        </w:rPr>
      </w:pPr>
    </w:p>
    <w:p>
      <w:pPr>
        <w:pStyle w:val="BodyText"/>
        <w:spacing w:line="254" w:lineRule="auto"/>
        <w:ind w:left="199" w:right="791"/>
        <w:jc w:val="both"/>
      </w:pPr>
      <w:r>
        <w:rPr>
          <w:rFonts w:ascii="Calibri" w:hAnsi="Calibri"/>
          <w:color w:val="231F20"/>
        </w:rPr>
        <w:t>Estrategia 10.2. </w:t>
      </w:r>
      <w:r>
        <w:rPr>
          <w:color w:val="231F20"/>
        </w:rPr>
        <w:t>Vigilar el cumplimiento de las normas legales y principios éticos en la APEO:</w:t>
      </w:r>
    </w:p>
    <w:p>
      <w:pPr>
        <w:pStyle w:val="ListParagraph"/>
        <w:numPr>
          <w:ilvl w:val="0"/>
          <w:numId w:val="10"/>
        </w:numPr>
        <w:tabs>
          <w:tab w:pos="640" w:val="left" w:leader="none"/>
        </w:tabs>
        <w:spacing w:line="266" w:lineRule="auto" w:before="12" w:after="0"/>
        <w:ind w:left="639" w:right="789" w:hanging="200"/>
        <w:jc w:val="both"/>
        <w:rPr>
          <w:sz w:val="22"/>
        </w:rPr>
      </w:pPr>
      <w:r>
        <w:rPr>
          <w:color w:val="231F20"/>
          <w:sz w:val="22"/>
        </w:rPr>
        <w:t>Establecer bases y principios rectores para la efectiva coordinación de los entes pú- blicos en la actuación ética y responsable de cada servidora o servidor público, como parte del Sistema Estatal de Combate a la Corrupción.</w:t>
      </w:r>
    </w:p>
    <w:p>
      <w:pPr>
        <w:pStyle w:val="ListParagraph"/>
        <w:numPr>
          <w:ilvl w:val="0"/>
          <w:numId w:val="10"/>
        </w:numPr>
        <w:tabs>
          <w:tab w:pos="640" w:val="left" w:leader="none"/>
        </w:tabs>
        <w:spacing w:line="266" w:lineRule="auto" w:before="0" w:after="0"/>
        <w:ind w:left="639" w:right="791" w:hanging="200"/>
        <w:jc w:val="both"/>
        <w:rPr>
          <w:sz w:val="22"/>
        </w:rPr>
      </w:pPr>
      <w:r>
        <w:rPr>
          <w:color w:val="231F20"/>
          <w:w w:val="105"/>
          <w:sz w:val="22"/>
        </w:rPr>
        <w:t>Dar</w:t>
      </w:r>
      <w:r>
        <w:rPr>
          <w:color w:val="231F20"/>
          <w:spacing w:val="-22"/>
          <w:w w:val="105"/>
          <w:sz w:val="22"/>
        </w:rPr>
        <w:t> </w:t>
      </w:r>
      <w:r>
        <w:rPr>
          <w:color w:val="231F20"/>
          <w:spacing w:val="-3"/>
          <w:w w:val="105"/>
          <w:sz w:val="22"/>
        </w:rPr>
        <w:t>seguimiento</w:t>
      </w:r>
      <w:r>
        <w:rPr>
          <w:color w:val="231F20"/>
          <w:spacing w:val="-21"/>
          <w:w w:val="105"/>
          <w:sz w:val="22"/>
        </w:rPr>
        <w:t> </w:t>
      </w:r>
      <w:r>
        <w:rPr>
          <w:color w:val="231F20"/>
          <w:w w:val="105"/>
          <w:sz w:val="22"/>
        </w:rPr>
        <w:t>y</w:t>
      </w:r>
      <w:r>
        <w:rPr>
          <w:color w:val="231F20"/>
          <w:spacing w:val="-21"/>
          <w:w w:val="105"/>
          <w:sz w:val="22"/>
        </w:rPr>
        <w:t> </w:t>
      </w:r>
      <w:r>
        <w:rPr>
          <w:color w:val="231F20"/>
          <w:spacing w:val="-3"/>
          <w:w w:val="105"/>
          <w:sz w:val="22"/>
        </w:rPr>
        <w:t>control</w:t>
      </w:r>
      <w:r>
        <w:rPr>
          <w:color w:val="231F20"/>
          <w:spacing w:val="-22"/>
          <w:w w:val="105"/>
          <w:sz w:val="22"/>
        </w:rPr>
        <w:t> </w:t>
      </w:r>
      <w:r>
        <w:rPr>
          <w:color w:val="231F20"/>
          <w:w w:val="105"/>
          <w:sz w:val="22"/>
        </w:rPr>
        <w:t>a</w:t>
      </w:r>
      <w:r>
        <w:rPr>
          <w:color w:val="231F20"/>
          <w:spacing w:val="-21"/>
          <w:w w:val="105"/>
          <w:sz w:val="22"/>
        </w:rPr>
        <w:t> </w:t>
      </w:r>
      <w:r>
        <w:rPr>
          <w:color w:val="231F20"/>
          <w:w w:val="105"/>
          <w:sz w:val="22"/>
        </w:rPr>
        <w:t>la</w:t>
      </w:r>
      <w:r>
        <w:rPr>
          <w:color w:val="231F20"/>
          <w:spacing w:val="-21"/>
          <w:w w:val="105"/>
          <w:sz w:val="22"/>
        </w:rPr>
        <w:t> </w:t>
      </w:r>
      <w:r>
        <w:rPr>
          <w:color w:val="231F20"/>
          <w:w w:val="105"/>
          <w:sz w:val="22"/>
        </w:rPr>
        <w:t>evolución</w:t>
      </w:r>
      <w:r>
        <w:rPr>
          <w:color w:val="231F20"/>
          <w:spacing w:val="-21"/>
          <w:w w:val="105"/>
          <w:sz w:val="22"/>
        </w:rPr>
        <w:t> </w:t>
      </w:r>
      <w:r>
        <w:rPr>
          <w:color w:val="231F20"/>
          <w:w w:val="105"/>
          <w:sz w:val="22"/>
        </w:rPr>
        <w:t>pa- trimonial</w:t>
      </w:r>
      <w:r>
        <w:rPr>
          <w:color w:val="231F20"/>
          <w:spacing w:val="-19"/>
          <w:w w:val="105"/>
          <w:sz w:val="22"/>
        </w:rPr>
        <w:t> </w:t>
      </w:r>
      <w:r>
        <w:rPr>
          <w:color w:val="231F20"/>
          <w:w w:val="105"/>
          <w:sz w:val="22"/>
        </w:rPr>
        <w:t>y</w:t>
      </w:r>
      <w:r>
        <w:rPr>
          <w:color w:val="231F20"/>
          <w:spacing w:val="-19"/>
          <w:w w:val="105"/>
          <w:sz w:val="22"/>
        </w:rPr>
        <w:t> </w:t>
      </w:r>
      <w:r>
        <w:rPr>
          <w:color w:val="231F20"/>
          <w:w w:val="105"/>
          <w:sz w:val="22"/>
        </w:rPr>
        <w:t>de</w:t>
      </w:r>
      <w:r>
        <w:rPr>
          <w:color w:val="231F20"/>
          <w:spacing w:val="-19"/>
          <w:w w:val="105"/>
          <w:sz w:val="22"/>
        </w:rPr>
        <w:t> </w:t>
      </w:r>
      <w:r>
        <w:rPr>
          <w:color w:val="231F20"/>
          <w:w w:val="105"/>
          <w:sz w:val="22"/>
        </w:rPr>
        <w:t>conflicto</w:t>
      </w:r>
      <w:r>
        <w:rPr>
          <w:color w:val="231F20"/>
          <w:spacing w:val="-19"/>
          <w:w w:val="105"/>
          <w:sz w:val="22"/>
        </w:rPr>
        <w:t> </w:t>
      </w:r>
      <w:r>
        <w:rPr>
          <w:color w:val="231F20"/>
          <w:w w:val="105"/>
          <w:sz w:val="22"/>
        </w:rPr>
        <w:t>de</w:t>
      </w:r>
      <w:r>
        <w:rPr>
          <w:color w:val="231F20"/>
          <w:spacing w:val="-19"/>
          <w:w w:val="105"/>
          <w:sz w:val="22"/>
        </w:rPr>
        <w:t> </w:t>
      </w:r>
      <w:r>
        <w:rPr>
          <w:color w:val="231F20"/>
          <w:spacing w:val="-3"/>
          <w:w w:val="105"/>
          <w:sz w:val="22"/>
        </w:rPr>
        <w:t>intereses</w:t>
      </w:r>
      <w:r>
        <w:rPr>
          <w:color w:val="231F20"/>
          <w:spacing w:val="-19"/>
          <w:w w:val="105"/>
          <w:sz w:val="22"/>
        </w:rPr>
        <w:t> </w:t>
      </w:r>
      <w:r>
        <w:rPr>
          <w:color w:val="231F20"/>
          <w:w w:val="105"/>
          <w:sz w:val="22"/>
        </w:rPr>
        <w:t>de</w:t>
      </w:r>
      <w:r>
        <w:rPr>
          <w:color w:val="231F20"/>
          <w:spacing w:val="-19"/>
          <w:w w:val="105"/>
          <w:sz w:val="22"/>
        </w:rPr>
        <w:t> </w:t>
      </w:r>
      <w:r>
        <w:rPr>
          <w:color w:val="231F20"/>
          <w:w w:val="105"/>
          <w:sz w:val="22"/>
        </w:rPr>
        <w:t>las</w:t>
      </w:r>
      <w:r>
        <w:rPr>
          <w:color w:val="231F20"/>
          <w:spacing w:val="-19"/>
          <w:w w:val="105"/>
          <w:sz w:val="22"/>
        </w:rPr>
        <w:t> </w:t>
      </w:r>
      <w:r>
        <w:rPr>
          <w:color w:val="231F20"/>
          <w:w w:val="105"/>
          <w:sz w:val="22"/>
        </w:rPr>
        <w:t>y los servidores</w:t>
      </w:r>
      <w:r>
        <w:rPr>
          <w:color w:val="231F20"/>
          <w:spacing w:val="-26"/>
          <w:w w:val="105"/>
          <w:sz w:val="22"/>
        </w:rPr>
        <w:t> </w:t>
      </w:r>
      <w:r>
        <w:rPr>
          <w:color w:val="231F20"/>
          <w:w w:val="105"/>
          <w:sz w:val="22"/>
        </w:rPr>
        <w:t>públicos.</w:t>
      </w:r>
    </w:p>
    <w:p>
      <w:pPr>
        <w:pStyle w:val="BodyText"/>
        <w:spacing w:before="2"/>
        <w:rPr>
          <w:sz w:val="24"/>
        </w:rPr>
      </w:pPr>
    </w:p>
    <w:p>
      <w:pPr>
        <w:pStyle w:val="BodyText"/>
        <w:spacing w:line="266" w:lineRule="auto"/>
        <w:ind w:left="199" w:right="791" w:firstLine="283"/>
        <w:jc w:val="both"/>
      </w:pPr>
      <w:r>
        <w:rPr>
          <w:color w:val="231F20"/>
        </w:rPr>
        <w:t>Para el </w:t>
      </w:r>
      <w:r>
        <w:rPr>
          <w:color w:val="231F20"/>
          <w:spacing w:val="-3"/>
        </w:rPr>
        <w:t>tema </w:t>
      </w:r>
      <w:r>
        <w:rPr>
          <w:color w:val="231F20"/>
        </w:rPr>
        <w:t>2.6. “Desarrollo Institucional Municipal” se establecen los </w:t>
      </w:r>
      <w:r>
        <w:rPr>
          <w:color w:val="231F20"/>
          <w:spacing w:val="-3"/>
        </w:rPr>
        <w:t>siguientes </w:t>
      </w:r>
      <w:r>
        <w:rPr>
          <w:color w:val="231F20"/>
        </w:rPr>
        <w:t>objetivos, estrategias y acciones sectoriales:</w:t>
      </w:r>
    </w:p>
    <w:p>
      <w:pPr>
        <w:spacing w:after="0" w:line="266" w:lineRule="auto"/>
        <w:jc w:val="both"/>
        <w:sectPr>
          <w:headerReference w:type="even" r:id="rId181"/>
          <w:pgSz w:w="10490" w:h="15880"/>
          <w:pgMar w:header="0" w:footer="1094" w:top="900" w:bottom="1280" w:left="0" w:right="0"/>
          <w:cols w:num="2" w:equalWidth="0">
            <w:col w:w="5522" w:space="40"/>
            <w:col w:w="4928"/>
          </w:cols>
        </w:sectPr>
      </w:pPr>
    </w:p>
    <w:tbl>
      <w:tblPr>
        <w:tblW w:w="0" w:type="auto"/>
        <w:jc w:val="left"/>
        <w:tblInd w:w="80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431"/>
        <w:gridCol w:w="3206"/>
        <w:gridCol w:w="1533"/>
        <w:gridCol w:w="1935"/>
      </w:tblGrid>
      <w:tr>
        <w:trPr>
          <w:trHeight w:val="448" w:hRule="atLeast"/>
        </w:trPr>
        <w:tc>
          <w:tcPr>
            <w:tcW w:w="4637" w:type="dxa"/>
            <w:gridSpan w:val="2"/>
            <w:tcBorders>
              <w:top w:val="nil"/>
              <w:left w:val="nil"/>
            </w:tcBorders>
            <w:shd w:val="clear" w:color="auto" w:fill="38A692"/>
          </w:tcPr>
          <w:p>
            <w:pPr>
              <w:pStyle w:val="TableParagraph"/>
              <w:spacing w:before="125"/>
              <w:ind w:left="56"/>
              <w:rPr>
                <w:rFonts w:ascii="Calibri"/>
                <w:sz w:val="18"/>
              </w:rPr>
            </w:pPr>
            <w:r>
              <w:rPr>
                <w:rFonts w:ascii="Calibri"/>
                <w:color w:val="FFFFFF"/>
                <w:sz w:val="18"/>
              </w:rPr>
              <w:t>Plan Estatal de Desarrollo 2016-2022</w:t>
            </w:r>
          </w:p>
        </w:tc>
        <w:tc>
          <w:tcPr>
            <w:tcW w:w="3468" w:type="dxa"/>
            <w:gridSpan w:val="2"/>
            <w:tcBorders>
              <w:top w:val="nil"/>
              <w:right w:val="nil"/>
            </w:tcBorders>
            <w:shd w:val="clear" w:color="auto" w:fill="38A692"/>
          </w:tcPr>
          <w:p>
            <w:pPr>
              <w:pStyle w:val="TableParagraph"/>
              <w:spacing w:before="115"/>
              <w:ind w:left="55"/>
              <w:rPr>
                <w:rFonts w:ascii="Calibri" w:hAnsi="Calibri"/>
                <w:sz w:val="18"/>
              </w:rPr>
            </w:pPr>
            <w:r>
              <w:rPr>
                <w:rFonts w:ascii="Calibri" w:hAnsi="Calibri"/>
                <w:color w:val="FFFFFF"/>
                <w:sz w:val="18"/>
              </w:rPr>
              <w:t>Plan Estratégico Sectorial Gobierno Moderno</w:t>
            </w:r>
          </w:p>
        </w:tc>
      </w:tr>
      <w:tr>
        <w:trPr>
          <w:trHeight w:val="249" w:hRule="atLeast"/>
        </w:trPr>
        <w:tc>
          <w:tcPr>
            <w:tcW w:w="1431" w:type="dxa"/>
            <w:tcBorders>
              <w:left w:val="nil"/>
              <w:bottom w:val="single" w:sz="48" w:space="0" w:color="FFFFFF"/>
            </w:tcBorders>
            <w:shd w:val="clear" w:color="auto" w:fill="8FC3B7"/>
          </w:tcPr>
          <w:p>
            <w:pPr>
              <w:pStyle w:val="TableParagraph"/>
              <w:spacing w:before="19"/>
              <w:ind w:left="67"/>
              <w:rPr>
                <w:rFonts w:ascii="Calibri"/>
                <w:sz w:val="16"/>
              </w:rPr>
            </w:pPr>
            <w:r>
              <w:rPr>
                <w:rFonts w:ascii="Calibri"/>
                <w:color w:val="231F20"/>
                <w:sz w:val="16"/>
              </w:rPr>
              <w:t>Objetivo</w:t>
            </w:r>
          </w:p>
        </w:tc>
        <w:tc>
          <w:tcPr>
            <w:tcW w:w="3206" w:type="dxa"/>
            <w:tcBorders>
              <w:bottom w:val="single" w:sz="48" w:space="0" w:color="FFFFFF"/>
            </w:tcBorders>
            <w:shd w:val="clear" w:color="auto" w:fill="AACFC6"/>
          </w:tcPr>
          <w:p>
            <w:pPr>
              <w:pStyle w:val="TableParagraph"/>
              <w:spacing w:before="19"/>
              <w:ind w:left="85"/>
              <w:rPr>
                <w:rFonts w:ascii="Calibri"/>
                <w:sz w:val="16"/>
              </w:rPr>
            </w:pPr>
            <w:r>
              <w:rPr>
                <w:rFonts w:ascii="Calibri"/>
                <w:color w:val="231F20"/>
                <w:sz w:val="16"/>
              </w:rPr>
              <w:t>Estrategias</w:t>
            </w:r>
          </w:p>
        </w:tc>
        <w:tc>
          <w:tcPr>
            <w:tcW w:w="1533" w:type="dxa"/>
            <w:tcBorders>
              <w:bottom w:val="single" w:sz="48" w:space="0" w:color="FFFFFF"/>
              <w:right w:val="single" w:sz="34" w:space="0" w:color="FFFFFF"/>
            </w:tcBorders>
            <w:shd w:val="clear" w:color="auto" w:fill="AACFC6"/>
          </w:tcPr>
          <w:p>
            <w:pPr>
              <w:pStyle w:val="TableParagraph"/>
              <w:spacing w:before="12"/>
              <w:ind w:left="69"/>
              <w:rPr>
                <w:rFonts w:ascii="Calibri"/>
                <w:sz w:val="16"/>
              </w:rPr>
            </w:pPr>
            <w:r>
              <w:rPr>
                <w:rFonts w:ascii="Calibri"/>
                <w:color w:val="231F20"/>
                <w:sz w:val="16"/>
              </w:rPr>
              <w:t>Objetivos</w:t>
            </w:r>
          </w:p>
        </w:tc>
        <w:tc>
          <w:tcPr>
            <w:tcW w:w="1935" w:type="dxa"/>
            <w:tcBorders>
              <w:left w:val="single" w:sz="34" w:space="0" w:color="FFFFFF"/>
              <w:bottom w:val="single" w:sz="48" w:space="0" w:color="FFFFFF"/>
              <w:right w:val="nil"/>
            </w:tcBorders>
            <w:shd w:val="clear" w:color="auto" w:fill="AACFC6"/>
          </w:tcPr>
          <w:p>
            <w:pPr>
              <w:pStyle w:val="TableParagraph"/>
              <w:spacing w:before="19"/>
              <w:ind w:left="66"/>
              <w:rPr>
                <w:rFonts w:ascii="Calibri"/>
                <w:sz w:val="16"/>
              </w:rPr>
            </w:pPr>
            <w:r>
              <w:rPr>
                <w:rFonts w:ascii="Calibri"/>
                <w:color w:val="231F20"/>
                <w:sz w:val="16"/>
              </w:rPr>
              <w:t>Estrategias</w:t>
            </w:r>
          </w:p>
        </w:tc>
      </w:tr>
      <w:tr>
        <w:trPr>
          <w:trHeight w:val="1902" w:hRule="atLeast"/>
        </w:trPr>
        <w:tc>
          <w:tcPr>
            <w:tcW w:w="1431" w:type="dxa"/>
            <w:tcBorders>
              <w:top w:val="single" w:sz="48" w:space="0" w:color="FFFFFF"/>
              <w:left w:val="nil"/>
              <w:bottom w:val="nil"/>
            </w:tcBorders>
            <w:shd w:val="clear" w:color="auto" w:fill="E0EBE8"/>
          </w:tcPr>
          <w:p>
            <w:pPr>
              <w:pStyle w:val="TableParagraph"/>
              <w:spacing w:line="259" w:lineRule="auto" w:before="5"/>
              <w:ind w:left="42" w:right="117"/>
              <w:rPr>
                <w:sz w:val="16"/>
              </w:rPr>
            </w:pPr>
            <w:r>
              <w:rPr>
                <w:rFonts w:ascii="Calibri"/>
                <w:color w:val="231F20"/>
                <w:sz w:val="16"/>
              </w:rPr>
              <w:t>2.6.1. </w:t>
            </w:r>
            <w:r>
              <w:rPr>
                <w:color w:val="231F20"/>
                <w:sz w:val="16"/>
              </w:rPr>
              <w:t>Apoyar el fortalecimiento  de las capacidades institucionales de los 570 municipios de Oaxaca.</w:t>
            </w:r>
          </w:p>
        </w:tc>
        <w:tc>
          <w:tcPr>
            <w:tcW w:w="3206" w:type="dxa"/>
            <w:tcBorders>
              <w:top w:val="single" w:sz="48" w:space="0" w:color="FFFFFF"/>
              <w:bottom w:val="nil"/>
            </w:tcBorders>
            <w:shd w:val="clear" w:color="auto" w:fill="E0EBE8"/>
          </w:tcPr>
          <w:p>
            <w:pPr>
              <w:pStyle w:val="TableParagraph"/>
              <w:spacing w:line="261" w:lineRule="auto" w:before="2"/>
              <w:ind w:left="57"/>
              <w:rPr>
                <w:sz w:val="16"/>
              </w:rPr>
            </w:pPr>
            <w:r>
              <w:rPr>
                <w:color w:val="231F20"/>
                <w:sz w:val="16"/>
              </w:rPr>
              <w:t>Colaborar con el desarrollo de las capacidades y habilidades del personal de la Administración Pú- blica Municipal de los 570 municipios del estado.</w:t>
            </w:r>
          </w:p>
          <w:p>
            <w:pPr>
              <w:pStyle w:val="TableParagraph"/>
              <w:spacing w:before="4"/>
              <w:rPr>
                <w:sz w:val="17"/>
              </w:rPr>
            </w:pPr>
          </w:p>
          <w:p>
            <w:pPr>
              <w:pStyle w:val="TableParagraph"/>
              <w:spacing w:line="261" w:lineRule="auto"/>
              <w:ind w:left="57" w:right="146"/>
              <w:rPr>
                <w:sz w:val="16"/>
              </w:rPr>
            </w:pPr>
            <w:r>
              <w:rPr>
                <w:color w:val="231F20"/>
                <w:sz w:val="16"/>
              </w:rPr>
              <w:t>Coordinar la concurrencia de acciones y recursos para financiar proyectos comunitarios, municipa- les, microrregionales y regionales para fortalecer la prestación de servicios públicos municipales en Oaxaca.</w:t>
            </w:r>
          </w:p>
        </w:tc>
        <w:tc>
          <w:tcPr>
            <w:tcW w:w="1533" w:type="dxa"/>
            <w:tcBorders>
              <w:top w:val="single" w:sz="48" w:space="0" w:color="FFFFFF"/>
              <w:bottom w:val="nil"/>
              <w:right w:val="single" w:sz="34" w:space="0" w:color="FFFFFF"/>
            </w:tcBorders>
            <w:shd w:val="clear" w:color="auto" w:fill="E0EBE8"/>
          </w:tcPr>
          <w:p>
            <w:pPr>
              <w:pStyle w:val="TableParagraph"/>
              <w:spacing w:line="259" w:lineRule="auto"/>
              <w:ind w:left="69"/>
              <w:rPr>
                <w:sz w:val="16"/>
              </w:rPr>
            </w:pPr>
            <w:r>
              <w:rPr>
                <w:rFonts w:ascii="Calibri" w:hAnsi="Calibri"/>
                <w:color w:val="231F20"/>
                <w:sz w:val="16"/>
              </w:rPr>
              <w:t>11. </w:t>
            </w:r>
            <w:r>
              <w:rPr>
                <w:color w:val="231F20"/>
                <w:sz w:val="16"/>
              </w:rPr>
              <w:t>Mejorar las capa- cidades y habilidades institucionales de gestión pública de los municipios del estado.</w:t>
            </w:r>
          </w:p>
        </w:tc>
        <w:tc>
          <w:tcPr>
            <w:tcW w:w="1935" w:type="dxa"/>
            <w:tcBorders>
              <w:top w:val="single" w:sz="48" w:space="0" w:color="FFFFFF"/>
              <w:left w:val="single" w:sz="34" w:space="0" w:color="FFFFFF"/>
              <w:bottom w:val="nil"/>
              <w:right w:val="nil"/>
            </w:tcBorders>
            <w:shd w:val="clear" w:color="auto" w:fill="E0EBE8"/>
          </w:tcPr>
          <w:p>
            <w:pPr>
              <w:pStyle w:val="TableParagraph"/>
              <w:spacing w:line="254" w:lineRule="auto"/>
              <w:ind w:left="66" w:right="113"/>
              <w:rPr>
                <w:sz w:val="16"/>
              </w:rPr>
            </w:pPr>
            <w:r>
              <w:rPr>
                <w:rFonts w:ascii="Calibri" w:hAnsi="Calibri"/>
                <w:color w:val="231F20"/>
                <w:spacing w:val="-7"/>
                <w:sz w:val="16"/>
              </w:rPr>
              <w:t>11.1.</w:t>
            </w:r>
            <w:r>
              <w:rPr>
                <w:rFonts w:ascii="Calibri" w:hAnsi="Calibri"/>
                <w:color w:val="231F20"/>
                <w:spacing w:val="-15"/>
                <w:sz w:val="16"/>
              </w:rPr>
              <w:t> </w:t>
            </w:r>
            <w:r>
              <w:rPr>
                <w:color w:val="231F20"/>
                <w:sz w:val="16"/>
              </w:rPr>
              <w:t>Mejorar</w:t>
            </w:r>
            <w:r>
              <w:rPr>
                <w:color w:val="231F20"/>
                <w:spacing w:val="-14"/>
                <w:sz w:val="16"/>
              </w:rPr>
              <w:t> </w:t>
            </w:r>
            <w:r>
              <w:rPr>
                <w:color w:val="231F20"/>
                <w:sz w:val="16"/>
              </w:rPr>
              <w:t>las</w:t>
            </w:r>
            <w:r>
              <w:rPr>
                <w:color w:val="231F20"/>
                <w:spacing w:val="-15"/>
                <w:sz w:val="16"/>
              </w:rPr>
              <w:t> </w:t>
            </w:r>
            <w:r>
              <w:rPr>
                <w:color w:val="231F20"/>
                <w:sz w:val="16"/>
              </w:rPr>
              <w:t>capacidades de gestión de los munici- pios para que a través</w:t>
            </w:r>
            <w:r>
              <w:rPr>
                <w:color w:val="231F20"/>
                <w:spacing w:val="-19"/>
                <w:sz w:val="16"/>
              </w:rPr>
              <w:t> </w:t>
            </w:r>
            <w:r>
              <w:rPr>
                <w:color w:val="231F20"/>
                <w:sz w:val="16"/>
              </w:rPr>
              <w:t>de</w:t>
            </w:r>
          </w:p>
          <w:p>
            <w:pPr>
              <w:pStyle w:val="TableParagraph"/>
              <w:spacing w:line="261" w:lineRule="auto" w:before="5"/>
              <w:ind w:left="66" w:right="187"/>
              <w:rPr>
                <w:sz w:val="16"/>
              </w:rPr>
            </w:pPr>
            <w:r>
              <w:rPr>
                <w:color w:val="231F20"/>
                <w:sz w:val="16"/>
              </w:rPr>
              <w:t>su quehacer se ofrezca una respuesta eficiente a las demandas de su población.</w:t>
            </w:r>
          </w:p>
        </w:tc>
      </w:tr>
      <w:tr>
        <w:trPr>
          <w:trHeight w:val="1000" w:hRule="atLeast"/>
        </w:trPr>
        <w:tc>
          <w:tcPr>
            <w:tcW w:w="1431" w:type="dxa"/>
            <w:tcBorders>
              <w:top w:val="nil"/>
              <w:left w:val="nil"/>
              <w:bottom w:val="nil"/>
            </w:tcBorders>
            <w:shd w:val="clear" w:color="auto" w:fill="E0EBE8"/>
          </w:tcPr>
          <w:p>
            <w:pPr>
              <w:pStyle w:val="TableParagraph"/>
              <w:rPr>
                <w:rFonts w:ascii="Times New Roman"/>
                <w:sz w:val="18"/>
              </w:rPr>
            </w:pPr>
          </w:p>
        </w:tc>
        <w:tc>
          <w:tcPr>
            <w:tcW w:w="3206" w:type="dxa"/>
            <w:tcBorders>
              <w:top w:val="nil"/>
              <w:bottom w:val="nil"/>
            </w:tcBorders>
            <w:shd w:val="clear" w:color="auto" w:fill="E0EBE8"/>
          </w:tcPr>
          <w:p>
            <w:pPr>
              <w:pStyle w:val="TableParagraph"/>
              <w:spacing w:line="261" w:lineRule="auto" w:before="100"/>
              <w:ind w:left="57" w:right="142"/>
              <w:rPr>
                <w:sz w:val="16"/>
              </w:rPr>
            </w:pPr>
            <w:r>
              <w:rPr>
                <w:color w:val="231F20"/>
                <w:sz w:val="16"/>
              </w:rPr>
              <w:t>Impulsar el uso de las Tecnologías de la Infor- mación y la Comunicación (TICs) en el desem- peño institucional de la Administración Pública Municipal.</w:t>
            </w:r>
          </w:p>
        </w:tc>
        <w:tc>
          <w:tcPr>
            <w:tcW w:w="1533" w:type="dxa"/>
            <w:tcBorders>
              <w:top w:val="nil"/>
              <w:bottom w:val="nil"/>
              <w:right w:val="single" w:sz="34" w:space="0" w:color="FFFFFF"/>
            </w:tcBorders>
            <w:shd w:val="clear" w:color="auto" w:fill="E0EBE8"/>
          </w:tcPr>
          <w:p>
            <w:pPr>
              <w:pStyle w:val="TableParagraph"/>
              <w:rPr>
                <w:rFonts w:ascii="Times New Roman"/>
                <w:sz w:val="18"/>
              </w:rPr>
            </w:pPr>
          </w:p>
        </w:tc>
        <w:tc>
          <w:tcPr>
            <w:tcW w:w="1935" w:type="dxa"/>
            <w:tcBorders>
              <w:top w:val="nil"/>
              <w:left w:val="single" w:sz="34" w:space="0" w:color="FFFFFF"/>
              <w:bottom w:val="nil"/>
              <w:right w:val="nil"/>
            </w:tcBorders>
            <w:shd w:val="clear" w:color="auto" w:fill="E0EBE8"/>
          </w:tcPr>
          <w:p>
            <w:pPr>
              <w:pStyle w:val="TableParagraph"/>
              <w:rPr>
                <w:rFonts w:ascii="Times New Roman"/>
                <w:sz w:val="18"/>
              </w:rPr>
            </w:pPr>
          </w:p>
        </w:tc>
      </w:tr>
      <w:tr>
        <w:trPr>
          <w:trHeight w:val="602" w:hRule="atLeast"/>
        </w:trPr>
        <w:tc>
          <w:tcPr>
            <w:tcW w:w="1431" w:type="dxa"/>
            <w:tcBorders>
              <w:top w:val="nil"/>
              <w:left w:val="nil"/>
              <w:bottom w:val="nil"/>
            </w:tcBorders>
            <w:shd w:val="clear" w:color="auto" w:fill="E0EBE8"/>
          </w:tcPr>
          <w:p>
            <w:pPr>
              <w:pStyle w:val="TableParagraph"/>
              <w:rPr>
                <w:rFonts w:ascii="Times New Roman"/>
                <w:sz w:val="18"/>
              </w:rPr>
            </w:pPr>
          </w:p>
        </w:tc>
        <w:tc>
          <w:tcPr>
            <w:tcW w:w="3206" w:type="dxa"/>
            <w:tcBorders>
              <w:top w:val="nil"/>
              <w:bottom w:val="nil"/>
            </w:tcBorders>
            <w:shd w:val="clear" w:color="auto" w:fill="E0EBE8"/>
          </w:tcPr>
          <w:p>
            <w:pPr>
              <w:pStyle w:val="TableParagraph"/>
              <w:spacing w:line="261" w:lineRule="auto" w:before="100"/>
              <w:ind w:left="57" w:right="142"/>
              <w:rPr>
                <w:sz w:val="16"/>
              </w:rPr>
            </w:pPr>
            <w:r>
              <w:rPr>
                <w:color w:val="231F20"/>
                <w:w w:val="105"/>
                <w:sz w:val="16"/>
              </w:rPr>
              <w:t>Impulsar</w:t>
            </w:r>
            <w:r>
              <w:rPr>
                <w:color w:val="231F20"/>
                <w:spacing w:val="-19"/>
                <w:w w:val="105"/>
                <w:sz w:val="16"/>
              </w:rPr>
              <w:t> </w:t>
            </w:r>
            <w:r>
              <w:rPr>
                <w:color w:val="231F20"/>
                <w:w w:val="105"/>
                <w:sz w:val="16"/>
              </w:rPr>
              <w:t>el</w:t>
            </w:r>
            <w:r>
              <w:rPr>
                <w:color w:val="231F20"/>
                <w:spacing w:val="-18"/>
                <w:w w:val="105"/>
                <w:sz w:val="16"/>
              </w:rPr>
              <w:t> </w:t>
            </w:r>
            <w:r>
              <w:rPr>
                <w:color w:val="231F20"/>
                <w:w w:val="105"/>
                <w:sz w:val="16"/>
              </w:rPr>
              <w:t>uso</w:t>
            </w:r>
            <w:r>
              <w:rPr>
                <w:color w:val="231F20"/>
                <w:spacing w:val="-19"/>
                <w:w w:val="105"/>
                <w:sz w:val="16"/>
              </w:rPr>
              <w:t> </w:t>
            </w:r>
            <w:r>
              <w:rPr>
                <w:color w:val="231F20"/>
                <w:w w:val="105"/>
                <w:sz w:val="16"/>
              </w:rPr>
              <w:t>de</w:t>
            </w:r>
            <w:r>
              <w:rPr>
                <w:color w:val="231F20"/>
                <w:spacing w:val="-18"/>
                <w:w w:val="105"/>
                <w:sz w:val="16"/>
              </w:rPr>
              <w:t> </w:t>
            </w:r>
            <w:r>
              <w:rPr>
                <w:color w:val="231F20"/>
                <w:w w:val="105"/>
                <w:sz w:val="16"/>
              </w:rPr>
              <w:t>las</w:t>
            </w:r>
            <w:r>
              <w:rPr>
                <w:color w:val="231F20"/>
                <w:spacing w:val="-19"/>
                <w:w w:val="105"/>
                <w:sz w:val="16"/>
              </w:rPr>
              <w:t> </w:t>
            </w:r>
            <w:r>
              <w:rPr>
                <w:color w:val="231F20"/>
                <w:w w:val="105"/>
                <w:sz w:val="16"/>
              </w:rPr>
              <w:t>TICs</w:t>
            </w:r>
            <w:r>
              <w:rPr>
                <w:color w:val="231F20"/>
                <w:spacing w:val="-18"/>
                <w:w w:val="105"/>
                <w:sz w:val="16"/>
              </w:rPr>
              <w:t> </w:t>
            </w:r>
            <w:r>
              <w:rPr>
                <w:color w:val="231F20"/>
                <w:w w:val="105"/>
                <w:sz w:val="16"/>
              </w:rPr>
              <w:t>en</w:t>
            </w:r>
            <w:r>
              <w:rPr>
                <w:color w:val="231F20"/>
                <w:spacing w:val="-19"/>
                <w:w w:val="105"/>
                <w:sz w:val="16"/>
              </w:rPr>
              <w:t> </w:t>
            </w:r>
            <w:r>
              <w:rPr>
                <w:color w:val="231F20"/>
                <w:w w:val="105"/>
                <w:sz w:val="16"/>
              </w:rPr>
              <w:t>el</w:t>
            </w:r>
            <w:r>
              <w:rPr>
                <w:color w:val="231F20"/>
                <w:spacing w:val="-18"/>
                <w:w w:val="105"/>
                <w:sz w:val="16"/>
              </w:rPr>
              <w:t> </w:t>
            </w:r>
            <w:r>
              <w:rPr>
                <w:color w:val="231F20"/>
                <w:w w:val="105"/>
                <w:sz w:val="16"/>
              </w:rPr>
              <w:t>desempeño</w:t>
            </w:r>
            <w:r>
              <w:rPr>
                <w:color w:val="231F20"/>
                <w:spacing w:val="-19"/>
                <w:w w:val="105"/>
                <w:sz w:val="16"/>
              </w:rPr>
              <w:t> </w:t>
            </w:r>
            <w:r>
              <w:rPr>
                <w:color w:val="231F20"/>
                <w:w w:val="105"/>
                <w:sz w:val="16"/>
              </w:rPr>
              <w:t>insti- tucional</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Administración</w:t>
            </w:r>
            <w:r>
              <w:rPr>
                <w:color w:val="231F20"/>
                <w:spacing w:val="-11"/>
                <w:w w:val="105"/>
                <w:sz w:val="16"/>
              </w:rPr>
              <w:t> </w:t>
            </w:r>
            <w:r>
              <w:rPr>
                <w:color w:val="231F20"/>
                <w:w w:val="105"/>
                <w:sz w:val="16"/>
              </w:rPr>
              <w:t>Pública</w:t>
            </w:r>
            <w:r>
              <w:rPr>
                <w:color w:val="231F20"/>
                <w:spacing w:val="-12"/>
                <w:w w:val="105"/>
                <w:sz w:val="16"/>
              </w:rPr>
              <w:t> </w:t>
            </w:r>
            <w:r>
              <w:rPr>
                <w:color w:val="231F20"/>
                <w:w w:val="105"/>
                <w:sz w:val="16"/>
              </w:rPr>
              <w:t>Municipal.</w:t>
            </w:r>
          </w:p>
        </w:tc>
        <w:tc>
          <w:tcPr>
            <w:tcW w:w="1533" w:type="dxa"/>
            <w:tcBorders>
              <w:top w:val="nil"/>
              <w:bottom w:val="nil"/>
              <w:right w:val="single" w:sz="34" w:space="0" w:color="FFFFFF"/>
            </w:tcBorders>
            <w:shd w:val="clear" w:color="auto" w:fill="E0EBE8"/>
          </w:tcPr>
          <w:p>
            <w:pPr>
              <w:pStyle w:val="TableParagraph"/>
              <w:rPr>
                <w:rFonts w:ascii="Times New Roman"/>
                <w:sz w:val="18"/>
              </w:rPr>
            </w:pPr>
          </w:p>
        </w:tc>
        <w:tc>
          <w:tcPr>
            <w:tcW w:w="1935" w:type="dxa"/>
            <w:tcBorders>
              <w:top w:val="nil"/>
              <w:left w:val="single" w:sz="34" w:space="0" w:color="FFFFFF"/>
              <w:bottom w:val="nil"/>
              <w:right w:val="nil"/>
            </w:tcBorders>
            <w:shd w:val="clear" w:color="auto" w:fill="E0EBE8"/>
          </w:tcPr>
          <w:p>
            <w:pPr>
              <w:pStyle w:val="TableParagraph"/>
              <w:rPr>
                <w:rFonts w:ascii="Times New Roman"/>
                <w:sz w:val="18"/>
              </w:rPr>
            </w:pPr>
          </w:p>
        </w:tc>
      </w:tr>
    </w:tbl>
    <w:p>
      <w:pPr>
        <w:pStyle w:val="BodyText"/>
        <w:rPr>
          <w:sz w:val="20"/>
        </w:rPr>
      </w:pPr>
    </w:p>
    <w:p>
      <w:pPr>
        <w:pStyle w:val="BodyText"/>
        <w:spacing w:before="8"/>
        <w:rPr>
          <w:sz w:val="26"/>
        </w:rPr>
      </w:pPr>
    </w:p>
    <w:p>
      <w:pPr>
        <w:spacing w:after="0"/>
        <w:rPr>
          <w:sz w:val="26"/>
        </w:rPr>
        <w:sectPr>
          <w:headerReference w:type="default" r:id="rId182"/>
          <w:footerReference w:type="default" r:id="rId183"/>
          <w:footerReference w:type="even" r:id="rId184"/>
          <w:pgSz w:w="10490" w:h="15880"/>
          <w:pgMar w:header="0" w:footer="1094" w:top="1000" w:bottom="1280" w:left="0" w:right="0"/>
          <w:pgNumType w:start="53"/>
        </w:sectPr>
      </w:pPr>
    </w:p>
    <w:p>
      <w:pPr>
        <w:pStyle w:val="BodyText"/>
        <w:spacing w:line="266" w:lineRule="auto" w:before="87"/>
        <w:ind w:left="793" w:right="-6" w:firstLine="283"/>
      </w:pPr>
      <w:r>
        <w:rPr>
          <w:color w:val="231F20"/>
        </w:rPr>
        <w:t>Para</w:t>
      </w:r>
      <w:r>
        <w:rPr>
          <w:color w:val="231F20"/>
          <w:spacing w:val="-9"/>
        </w:rPr>
        <w:t> </w:t>
      </w:r>
      <w:r>
        <w:rPr>
          <w:color w:val="231F20"/>
        </w:rPr>
        <w:t>cada</w:t>
      </w:r>
      <w:r>
        <w:rPr>
          <w:color w:val="231F20"/>
          <w:spacing w:val="-9"/>
        </w:rPr>
        <w:t> </w:t>
      </w:r>
      <w:r>
        <w:rPr>
          <w:color w:val="231F20"/>
        </w:rPr>
        <w:t>una</w:t>
      </w:r>
      <w:r>
        <w:rPr>
          <w:color w:val="231F20"/>
          <w:spacing w:val="-8"/>
        </w:rPr>
        <w:t> </w:t>
      </w:r>
      <w:r>
        <w:rPr>
          <w:color w:val="231F20"/>
        </w:rPr>
        <w:t>de</w:t>
      </w:r>
      <w:r>
        <w:rPr>
          <w:color w:val="231F20"/>
          <w:spacing w:val="-9"/>
        </w:rPr>
        <w:t> </w:t>
      </w:r>
      <w:r>
        <w:rPr>
          <w:color w:val="231F20"/>
        </w:rPr>
        <w:t>las</w:t>
      </w:r>
      <w:r>
        <w:rPr>
          <w:color w:val="231F20"/>
          <w:spacing w:val="-8"/>
        </w:rPr>
        <w:t> </w:t>
      </w:r>
      <w:r>
        <w:rPr>
          <w:color w:val="231F20"/>
        </w:rPr>
        <w:t>estrategias</w:t>
      </w:r>
      <w:r>
        <w:rPr>
          <w:color w:val="231F20"/>
          <w:spacing w:val="-9"/>
        </w:rPr>
        <w:t> </w:t>
      </w:r>
      <w:r>
        <w:rPr>
          <w:color w:val="231F20"/>
        </w:rPr>
        <w:t>establecidas se </w:t>
      </w:r>
      <w:r>
        <w:rPr>
          <w:color w:val="231F20"/>
          <w:spacing w:val="-3"/>
        </w:rPr>
        <w:t>plantean </w:t>
      </w:r>
      <w:r>
        <w:rPr>
          <w:color w:val="231F20"/>
        </w:rPr>
        <w:t>las acciones</w:t>
      </w:r>
      <w:r>
        <w:rPr>
          <w:color w:val="231F20"/>
          <w:spacing w:val="-33"/>
        </w:rPr>
        <w:t> </w:t>
      </w:r>
      <w:r>
        <w:rPr>
          <w:color w:val="231F20"/>
          <w:spacing w:val="-3"/>
        </w:rPr>
        <w:t>siguientes:</w:t>
      </w:r>
    </w:p>
    <w:p>
      <w:pPr>
        <w:pStyle w:val="BodyText"/>
        <w:rPr>
          <w:sz w:val="24"/>
        </w:rPr>
      </w:pPr>
    </w:p>
    <w:p>
      <w:pPr>
        <w:pStyle w:val="BodyText"/>
        <w:spacing w:line="261" w:lineRule="auto" w:before="1"/>
        <w:ind w:left="793" w:right="1"/>
        <w:jc w:val="both"/>
      </w:pPr>
      <w:r>
        <w:rPr>
          <w:rFonts w:ascii="Calibri" w:hAnsi="Calibri"/>
          <w:color w:val="231F20"/>
        </w:rPr>
        <w:t>Estrategia</w:t>
      </w:r>
      <w:r>
        <w:rPr>
          <w:rFonts w:ascii="Calibri" w:hAnsi="Calibri"/>
          <w:color w:val="231F20"/>
          <w:spacing w:val="-37"/>
        </w:rPr>
        <w:t> </w:t>
      </w:r>
      <w:r>
        <w:rPr>
          <w:rFonts w:ascii="Calibri" w:hAnsi="Calibri"/>
          <w:color w:val="231F20"/>
          <w:spacing w:val="-13"/>
        </w:rPr>
        <w:t>11.1.</w:t>
      </w:r>
      <w:r>
        <w:rPr>
          <w:rFonts w:ascii="Calibri" w:hAnsi="Calibri"/>
          <w:color w:val="231F20"/>
          <w:spacing w:val="-37"/>
        </w:rPr>
        <w:t> </w:t>
      </w:r>
      <w:r>
        <w:rPr>
          <w:color w:val="231F20"/>
          <w:spacing w:val="-3"/>
        </w:rPr>
        <w:t>Mejorar</w:t>
      </w:r>
      <w:r>
        <w:rPr>
          <w:color w:val="231F20"/>
          <w:spacing w:val="-36"/>
        </w:rPr>
        <w:t> </w:t>
      </w:r>
      <w:r>
        <w:rPr>
          <w:color w:val="231F20"/>
          <w:spacing w:val="-3"/>
        </w:rPr>
        <w:t>las</w:t>
      </w:r>
      <w:r>
        <w:rPr>
          <w:color w:val="231F20"/>
          <w:spacing w:val="-37"/>
        </w:rPr>
        <w:t> </w:t>
      </w:r>
      <w:r>
        <w:rPr>
          <w:color w:val="231F20"/>
          <w:spacing w:val="-3"/>
        </w:rPr>
        <w:t>capacidades</w:t>
      </w:r>
      <w:r>
        <w:rPr>
          <w:color w:val="231F20"/>
          <w:spacing w:val="-36"/>
        </w:rPr>
        <w:t> </w:t>
      </w:r>
      <w:r>
        <w:rPr>
          <w:color w:val="231F20"/>
        </w:rPr>
        <w:t>de</w:t>
      </w:r>
      <w:r>
        <w:rPr>
          <w:color w:val="231F20"/>
          <w:spacing w:val="-37"/>
        </w:rPr>
        <w:t> </w:t>
      </w:r>
      <w:r>
        <w:rPr>
          <w:color w:val="231F20"/>
        </w:rPr>
        <w:t>gestión de</w:t>
      </w:r>
      <w:r>
        <w:rPr>
          <w:color w:val="231F20"/>
          <w:spacing w:val="-15"/>
        </w:rPr>
        <w:t> </w:t>
      </w:r>
      <w:r>
        <w:rPr>
          <w:color w:val="231F20"/>
        </w:rPr>
        <w:t>los</w:t>
      </w:r>
      <w:r>
        <w:rPr>
          <w:color w:val="231F20"/>
          <w:spacing w:val="-14"/>
        </w:rPr>
        <w:t> </w:t>
      </w:r>
      <w:r>
        <w:rPr>
          <w:color w:val="231F20"/>
          <w:spacing w:val="-3"/>
        </w:rPr>
        <w:t>municipios</w:t>
      </w:r>
      <w:r>
        <w:rPr>
          <w:color w:val="231F20"/>
          <w:spacing w:val="-14"/>
        </w:rPr>
        <w:t> </w:t>
      </w:r>
      <w:r>
        <w:rPr>
          <w:color w:val="231F20"/>
        </w:rPr>
        <w:t>para</w:t>
      </w:r>
      <w:r>
        <w:rPr>
          <w:color w:val="231F20"/>
          <w:spacing w:val="-15"/>
        </w:rPr>
        <w:t> </w:t>
      </w:r>
      <w:r>
        <w:rPr>
          <w:color w:val="231F20"/>
        </w:rPr>
        <w:t>que</w:t>
      </w:r>
      <w:r>
        <w:rPr>
          <w:color w:val="231F20"/>
          <w:spacing w:val="-14"/>
        </w:rPr>
        <w:t> </w:t>
      </w:r>
      <w:r>
        <w:rPr>
          <w:color w:val="231F20"/>
        </w:rPr>
        <w:t>a</w:t>
      </w:r>
      <w:r>
        <w:rPr>
          <w:color w:val="231F20"/>
          <w:spacing w:val="-14"/>
        </w:rPr>
        <w:t> </w:t>
      </w:r>
      <w:r>
        <w:rPr>
          <w:color w:val="231F20"/>
          <w:spacing w:val="-3"/>
        </w:rPr>
        <w:t>través</w:t>
      </w:r>
      <w:r>
        <w:rPr>
          <w:color w:val="231F20"/>
          <w:spacing w:val="-14"/>
        </w:rPr>
        <w:t> </w:t>
      </w:r>
      <w:r>
        <w:rPr>
          <w:color w:val="231F20"/>
        </w:rPr>
        <w:t>de</w:t>
      </w:r>
      <w:r>
        <w:rPr>
          <w:color w:val="231F20"/>
          <w:spacing w:val="-15"/>
        </w:rPr>
        <w:t> </w:t>
      </w:r>
      <w:r>
        <w:rPr>
          <w:color w:val="231F20"/>
          <w:spacing w:val="-3"/>
        </w:rPr>
        <w:t>su</w:t>
      </w:r>
      <w:r>
        <w:rPr>
          <w:color w:val="231F20"/>
          <w:spacing w:val="-14"/>
        </w:rPr>
        <w:t> </w:t>
      </w:r>
      <w:r>
        <w:rPr>
          <w:color w:val="231F20"/>
          <w:spacing w:val="-4"/>
        </w:rPr>
        <w:t>quehacer </w:t>
      </w:r>
      <w:r>
        <w:rPr>
          <w:color w:val="231F20"/>
        </w:rPr>
        <w:t>se </w:t>
      </w:r>
      <w:r>
        <w:rPr>
          <w:color w:val="231F20"/>
          <w:spacing w:val="-3"/>
        </w:rPr>
        <w:t>ofrezca una respuesta eficiente </w:t>
      </w:r>
      <w:r>
        <w:rPr>
          <w:color w:val="231F20"/>
        </w:rPr>
        <w:t>a </w:t>
      </w:r>
      <w:r>
        <w:rPr>
          <w:color w:val="231F20"/>
          <w:spacing w:val="-3"/>
        </w:rPr>
        <w:t>las</w:t>
      </w:r>
      <w:r>
        <w:rPr>
          <w:color w:val="231F20"/>
          <w:spacing w:val="-28"/>
        </w:rPr>
        <w:t> </w:t>
      </w:r>
      <w:r>
        <w:rPr>
          <w:color w:val="231F20"/>
          <w:spacing w:val="-3"/>
        </w:rPr>
        <w:t>demandas </w:t>
      </w:r>
      <w:r>
        <w:rPr>
          <w:color w:val="231F20"/>
        </w:rPr>
        <w:t>de </w:t>
      </w:r>
      <w:r>
        <w:rPr>
          <w:color w:val="231F20"/>
          <w:spacing w:val="-3"/>
        </w:rPr>
        <w:t>su</w:t>
      </w:r>
      <w:r>
        <w:rPr>
          <w:color w:val="231F20"/>
          <w:spacing w:val="-18"/>
        </w:rPr>
        <w:t> </w:t>
      </w:r>
      <w:r>
        <w:rPr>
          <w:color w:val="231F20"/>
          <w:spacing w:val="-3"/>
        </w:rPr>
        <w:t>población:</w:t>
      </w:r>
    </w:p>
    <w:p>
      <w:pPr>
        <w:pStyle w:val="ListParagraph"/>
        <w:numPr>
          <w:ilvl w:val="1"/>
          <w:numId w:val="10"/>
        </w:numPr>
        <w:tabs>
          <w:tab w:pos="1234" w:val="left" w:leader="none"/>
        </w:tabs>
        <w:spacing w:line="266" w:lineRule="auto" w:before="5" w:after="0"/>
        <w:ind w:left="1233" w:right="1" w:hanging="200"/>
        <w:jc w:val="both"/>
        <w:rPr>
          <w:sz w:val="22"/>
        </w:rPr>
      </w:pPr>
      <w:r>
        <w:rPr>
          <w:color w:val="231F20"/>
          <w:sz w:val="22"/>
        </w:rPr>
        <w:t>Integrar</w:t>
      </w:r>
      <w:r>
        <w:rPr>
          <w:color w:val="231F20"/>
          <w:spacing w:val="-22"/>
          <w:sz w:val="22"/>
        </w:rPr>
        <w:t> </w:t>
      </w:r>
      <w:r>
        <w:rPr>
          <w:color w:val="231F20"/>
          <w:sz w:val="22"/>
        </w:rPr>
        <w:t>y</w:t>
      </w:r>
      <w:r>
        <w:rPr>
          <w:color w:val="231F20"/>
          <w:spacing w:val="-21"/>
          <w:sz w:val="22"/>
        </w:rPr>
        <w:t> </w:t>
      </w:r>
      <w:r>
        <w:rPr>
          <w:color w:val="231F20"/>
          <w:sz w:val="22"/>
        </w:rPr>
        <w:t>operar</w:t>
      </w:r>
      <w:r>
        <w:rPr>
          <w:color w:val="231F20"/>
          <w:spacing w:val="-21"/>
          <w:sz w:val="22"/>
        </w:rPr>
        <w:t> </w:t>
      </w:r>
      <w:r>
        <w:rPr>
          <w:color w:val="231F20"/>
          <w:sz w:val="22"/>
        </w:rPr>
        <w:t>los</w:t>
      </w:r>
      <w:r>
        <w:rPr>
          <w:color w:val="231F20"/>
          <w:spacing w:val="-21"/>
          <w:sz w:val="22"/>
        </w:rPr>
        <w:t> </w:t>
      </w:r>
      <w:r>
        <w:rPr>
          <w:color w:val="231F20"/>
          <w:sz w:val="22"/>
        </w:rPr>
        <w:t>Órganos</w:t>
      </w:r>
      <w:r>
        <w:rPr>
          <w:color w:val="231F20"/>
          <w:spacing w:val="-21"/>
          <w:sz w:val="22"/>
        </w:rPr>
        <w:t> </w:t>
      </w:r>
      <w:r>
        <w:rPr>
          <w:color w:val="231F20"/>
          <w:sz w:val="22"/>
        </w:rPr>
        <w:t>para</w:t>
      </w:r>
      <w:r>
        <w:rPr>
          <w:color w:val="231F20"/>
          <w:spacing w:val="-21"/>
          <w:sz w:val="22"/>
        </w:rPr>
        <w:t> </w:t>
      </w:r>
      <w:r>
        <w:rPr>
          <w:color w:val="231F20"/>
          <w:sz w:val="22"/>
        </w:rPr>
        <w:t>la</w:t>
      </w:r>
      <w:r>
        <w:rPr>
          <w:color w:val="231F20"/>
          <w:spacing w:val="-21"/>
          <w:sz w:val="22"/>
        </w:rPr>
        <w:t> </w:t>
      </w:r>
      <w:r>
        <w:rPr>
          <w:color w:val="231F20"/>
          <w:sz w:val="22"/>
        </w:rPr>
        <w:t>Planea- ción (Comités y Subcomités) como instan- cias</w:t>
      </w:r>
      <w:r>
        <w:rPr>
          <w:color w:val="231F20"/>
          <w:spacing w:val="-11"/>
          <w:sz w:val="22"/>
        </w:rPr>
        <w:t> </w:t>
      </w:r>
      <w:r>
        <w:rPr>
          <w:color w:val="231F20"/>
          <w:sz w:val="22"/>
        </w:rPr>
        <w:t>que</w:t>
      </w:r>
      <w:r>
        <w:rPr>
          <w:color w:val="231F20"/>
          <w:spacing w:val="-11"/>
          <w:sz w:val="22"/>
        </w:rPr>
        <w:t> </w:t>
      </w:r>
      <w:r>
        <w:rPr>
          <w:color w:val="231F20"/>
          <w:sz w:val="22"/>
        </w:rPr>
        <w:t>promueven</w:t>
      </w:r>
      <w:r>
        <w:rPr>
          <w:color w:val="231F20"/>
          <w:spacing w:val="-10"/>
          <w:sz w:val="22"/>
        </w:rPr>
        <w:t> </w:t>
      </w:r>
      <w:r>
        <w:rPr>
          <w:color w:val="231F20"/>
          <w:sz w:val="22"/>
        </w:rPr>
        <w:t>y</w:t>
      </w:r>
      <w:r>
        <w:rPr>
          <w:color w:val="231F20"/>
          <w:spacing w:val="-11"/>
          <w:sz w:val="22"/>
        </w:rPr>
        <w:t> </w:t>
      </w:r>
      <w:r>
        <w:rPr>
          <w:color w:val="231F20"/>
          <w:sz w:val="22"/>
        </w:rPr>
        <w:t>fortalezcan</w:t>
      </w:r>
      <w:r>
        <w:rPr>
          <w:color w:val="231F20"/>
          <w:spacing w:val="-11"/>
          <w:sz w:val="22"/>
        </w:rPr>
        <w:t> </w:t>
      </w:r>
      <w:r>
        <w:rPr>
          <w:color w:val="231F20"/>
          <w:sz w:val="22"/>
        </w:rPr>
        <w:t>los</w:t>
      </w:r>
      <w:r>
        <w:rPr>
          <w:color w:val="231F20"/>
          <w:spacing w:val="-10"/>
          <w:sz w:val="22"/>
        </w:rPr>
        <w:t> </w:t>
      </w:r>
      <w:r>
        <w:rPr>
          <w:color w:val="231F20"/>
          <w:sz w:val="22"/>
        </w:rPr>
        <w:t>proce- sos de gestión</w:t>
      </w:r>
      <w:r>
        <w:rPr>
          <w:color w:val="231F20"/>
          <w:spacing w:val="-13"/>
          <w:sz w:val="22"/>
        </w:rPr>
        <w:t> </w:t>
      </w:r>
      <w:r>
        <w:rPr>
          <w:color w:val="231F20"/>
          <w:sz w:val="22"/>
        </w:rPr>
        <w:t>territorial.</w:t>
      </w:r>
    </w:p>
    <w:p>
      <w:pPr>
        <w:pStyle w:val="ListParagraph"/>
        <w:numPr>
          <w:ilvl w:val="1"/>
          <w:numId w:val="10"/>
        </w:numPr>
        <w:tabs>
          <w:tab w:pos="1234" w:val="left" w:leader="none"/>
        </w:tabs>
        <w:spacing w:line="266" w:lineRule="auto" w:before="0" w:after="0"/>
        <w:ind w:left="1233" w:right="1" w:hanging="200"/>
        <w:jc w:val="both"/>
        <w:rPr>
          <w:sz w:val="22"/>
        </w:rPr>
      </w:pPr>
      <w:r>
        <w:rPr>
          <w:color w:val="231F20"/>
          <w:spacing w:val="-3"/>
          <w:sz w:val="22"/>
        </w:rPr>
        <w:t>Brindar </w:t>
      </w:r>
      <w:r>
        <w:rPr>
          <w:color w:val="231F20"/>
          <w:spacing w:val="-4"/>
          <w:sz w:val="22"/>
        </w:rPr>
        <w:t>asistencia </w:t>
      </w:r>
      <w:r>
        <w:rPr>
          <w:color w:val="231F20"/>
          <w:spacing w:val="-3"/>
          <w:sz w:val="22"/>
        </w:rPr>
        <w:t>técnica </w:t>
      </w:r>
      <w:r>
        <w:rPr>
          <w:color w:val="231F20"/>
          <w:sz w:val="22"/>
        </w:rPr>
        <w:t>y </w:t>
      </w:r>
      <w:r>
        <w:rPr>
          <w:color w:val="231F20"/>
          <w:spacing w:val="-4"/>
          <w:sz w:val="22"/>
        </w:rPr>
        <w:t>acompañamiento municipal </w:t>
      </w:r>
      <w:r>
        <w:rPr>
          <w:color w:val="231F20"/>
          <w:sz w:val="22"/>
        </w:rPr>
        <w:t>y </w:t>
      </w:r>
      <w:r>
        <w:rPr>
          <w:color w:val="231F20"/>
          <w:spacing w:val="-4"/>
          <w:sz w:val="22"/>
        </w:rPr>
        <w:t>microrregional </w:t>
      </w:r>
      <w:r>
        <w:rPr>
          <w:color w:val="231F20"/>
          <w:sz w:val="22"/>
        </w:rPr>
        <w:t>para </w:t>
      </w:r>
      <w:r>
        <w:rPr>
          <w:color w:val="231F20"/>
          <w:spacing w:val="-3"/>
          <w:sz w:val="22"/>
        </w:rPr>
        <w:t>fortalecer las capacidades </w:t>
      </w:r>
      <w:r>
        <w:rPr>
          <w:color w:val="231F20"/>
          <w:sz w:val="22"/>
        </w:rPr>
        <w:t>de </w:t>
      </w:r>
      <w:r>
        <w:rPr>
          <w:color w:val="231F20"/>
          <w:spacing w:val="-3"/>
          <w:sz w:val="22"/>
        </w:rPr>
        <w:t>gestión </w:t>
      </w:r>
      <w:r>
        <w:rPr>
          <w:color w:val="231F20"/>
          <w:sz w:val="22"/>
        </w:rPr>
        <w:t>en </w:t>
      </w:r>
      <w:r>
        <w:rPr>
          <w:color w:val="231F20"/>
          <w:spacing w:val="-3"/>
          <w:sz w:val="22"/>
        </w:rPr>
        <w:t>los</w:t>
      </w:r>
      <w:r>
        <w:rPr>
          <w:color w:val="231F20"/>
          <w:spacing w:val="-34"/>
          <w:sz w:val="22"/>
        </w:rPr>
        <w:t> </w:t>
      </w:r>
      <w:r>
        <w:rPr>
          <w:color w:val="231F20"/>
          <w:spacing w:val="-4"/>
          <w:sz w:val="22"/>
        </w:rPr>
        <w:t>municipios</w:t>
      </w:r>
    </w:p>
    <w:p>
      <w:pPr>
        <w:pStyle w:val="ListParagraph"/>
        <w:numPr>
          <w:ilvl w:val="1"/>
          <w:numId w:val="10"/>
        </w:numPr>
        <w:tabs>
          <w:tab w:pos="1234" w:val="left" w:leader="none"/>
        </w:tabs>
        <w:spacing w:line="266" w:lineRule="auto" w:before="0" w:after="0"/>
        <w:ind w:left="1233" w:right="0" w:hanging="200"/>
        <w:jc w:val="both"/>
        <w:rPr>
          <w:sz w:val="22"/>
        </w:rPr>
      </w:pPr>
      <w:r>
        <w:rPr>
          <w:color w:val="231F20"/>
          <w:w w:val="105"/>
          <w:sz w:val="22"/>
        </w:rPr>
        <w:t>Realizar</w:t>
      </w:r>
      <w:r>
        <w:rPr>
          <w:color w:val="231F20"/>
          <w:spacing w:val="-11"/>
          <w:w w:val="105"/>
          <w:sz w:val="22"/>
        </w:rPr>
        <w:t> </w:t>
      </w:r>
      <w:r>
        <w:rPr>
          <w:color w:val="231F20"/>
          <w:w w:val="105"/>
          <w:sz w:val="22"/>
        </w:rPr>
        <w:t>diagnóstico</w:t>
      </w:r>
      <w:r>
        <w:rPr>
          <w:color w:val="231F20"/>
          <w:spacing w:val="-10"/>
          <w:w w:val="105"/>
          <w:sz w:val="22"/>
        </w:rPr>
        <w:t> </w:t>
      </w:r>
      <w:r>
        <w:rPr>
          <w:color w:val="231F20"/>
          <w:w w:val="105"/>
          <w:sz w:val="22"/>
        </w:rPr>
        <w:t>para</w:t>
      </w:r>
      <w:r>
        <w:rPr>
          <w:color w:val="231F20"/>
          <w:spacing w:val="-10"/>
          <w:w w:val="105"/>
          <w:sz w:val="22"/>
        </w:rPr>
        <w:t> </w:t>
      </w:r>
      <w:r>
        <w:rPr>
          <w:color w:val="231F20"/>
          <w:w w:val="105"/>
          <w:sz w:val="22"/>
        </w:rPr>
        <w:t>identificar</w:t>
      </w:r>
      <w:r>
        <w:rPr>
          <w:color w:val="231F20"/>
          <w:spacing w:val="-10"/>
          <w:w w:val="105"/>
          <w:sz w:val="22"/>
        </w:rPr>
        <w:t> </w:t>
      </w:r>
      <w:r>
        <w:rPr>
          <w:color w:val="231F20"/>
          <w:w w:val="105"/>
          <w:sz w:val="22"/>
        </w:rPr>
        <w:t>áreas de</w:t>
      </w:r>
      <w:r>
        <w:rPr>
          <w:color w:val="231F20"/>
          <w:spacing w:val="-9"/>
          <w:w w:val="105"/>
          <w:sz w:val="22"/>
        </w:rPr>
        <w:t> </w:t>
      </w:r>
      <w:r>
        <w:rPr>
          <w:color w:val="231F20"/>
          <w:spacing w:val="2"/>
          <w:w w:val="105"/>
          <w:sz w:val="22"/>
        </w:rPr>
        <w:t>oportunidad</w:t>
      </w:r>
      <w:r>
        <w:rPr>
          <w:color w:val="231F20"/>
          <w:spacing w:val="-8"/>
          <w:w w:val="105"/>
          <w:sz w:val="22"/>
        </w:rPr>
        <w:t> </w:t>
      </w:r>
      <w:r>
        <w:rPr>
          <w:color w:val="231F20"/>
          <w:w w:val="105"/>
          <w:sz w:val="22"/>
        </w:rPr>
        <w:t>a</w:t>
      </w:r>
      <w:r>
        <w:rPr>
          <w:color w:val="231F20"/>
          <w:spacing w:val="-9"/>
          <w:w w:val="105"/>
          <w:sz w:val="22"/>
        </w:rPr>
        <w:t> </w:t>
      </w:r>
      <w:r>
        <w:rPr>
          <w:color w:val="231F20"/>
          <w:w w:val="105"/>
          <w:sz w:val="22"/>
        </w:rPr>
        <w:t>fin</w:t>
      </w:r>
      <w:r>
        <w:rPr>
          <w:color w:val="231F20"/>
          <w:spacing w:val="-8"/>
          <w:w w:val="105"/>
          <w:sz w:val="22"/>
        </w:rPr>
        <w:t> </w:t>
      </w:r>
      <w:r>
        <w:rPr>
          <w:color w:val="231F20"/>
          <w:w w:val="105"/>
          <w:sz w:val="22"/>
        </w:rPr>
        <w:t>de</w:t>
      </w:r>
      <w:r>
        <w:rPr>
          <w:color w:val="231F20"/>
          <w:spacing w:val="-9"/>
          <w:w w:val="105"/>
          <w:sz w:val="22"/>
        </w:rPr>
        <w:t> </w:t>
      </w:r>
      <w:r>
        <w:rPr>
          <w:color w:val="231F20"/>
          <w:w w:val="105"/>
          <w:sz w:val="22"/>
        </w:rPr>
        <w:t>impulsar</w:t>
      </w:r>
      <w:r>
        <w:rPr>
          <w:color w:val="231F20"/>
          <w:spacing w:val="-8"/>
          <w:w w:val="105"/>
          <w:sz w:val="22"/>
        </w:rPr>
        <w:t> </w:t>
      </w:r>
      <w:r>
        <w:rPr>
          <w:color w:val="231F20"/>
          <w:w w:val="105"/>
          <w:sz w:val="22"/>
        </w:rPr>
        <w:t>el</w:t>
      </w:r>
      <w:r>
        <w:rPr>
          <w:color w:val="231F20"/>
          <w:spacing w:val="-9"/>
          <w:w w:val="105"/>
          <w:sz w:val="22"/>
        </w:rPr>
        <w:t> </w:t>
      </w:r>
      <w:r>
        <w:rPr>
          <w:color w:val="231F20"/>
          <w:w w:val="105"/>
          <w:sz w:val="22"/>
        </w:rPr>
        <w:t>uso</w:t>
      </w:r>
      <w:r>
        <w:rPr>
          <w:color w:val="231F20"/>
          <w:spacing w:val="-8"/>
          <w:w w:val="105"/>
          <w:sz w:val="22"/>
        </w:rPr>
        <w:t> </w:t>
      </w:r>
      <w:r>
        <w:rPr>
          <w:color w:val="231F20"/>
          <w:w w:val="105"/>
          <w:sz w:val="22"/>
        </w:rPr>
        <w:t>de</w:t>
      </w:r>
    </w:p>
    <w:p>
      <w:pPr>
        <w:pStyle w:val="BodyText"/>
        <w:spacing w:before="87"/>
        <w:ind w:left="638"/>
        <w:jc w:val="both"/>
      </w:pPr>
      <w:r>
        <w:rPr/>
        <w:br w:type="column"/>
      </w:r>
      <w:r>
        <w:rPr>
          <w:color w:val="231F20"/>
        </w:rPr>
        <w:t>las TICs en los gobiernos municipales.</w:t>
      </w:r>
    </w:p>
    <w:p>
      <w:pPr>
        <w:pStyle w:val="ListParagraph"/>
        <w:numPr>
          <w:ilvl w:val="0"/>
          <w:numId w:val="10"/>
        </w:numPr>
        <w:tabs>
          <w:tab w:pos="639" w:val="left" w:leader="none"/>
        </w:tabs>
        <w:spacing w:line="266" w:lineRule="auto" w:before="27" w:after="0"/>
        <w:ind w:left="638" w:right="1585" w:hanging="200"/>
        <w:jc w:val="both"/>
        <w:rPr>
          <w:sz w:val="22"/>
        </w:rPr>
      </w:pPr>
      <w:r>
        <w:rPr>
          <w:color w:val="231F20"/>
          <w:w w:val="105"/>
          <w:sz w:val="22"/>
        </w:rPr>
        <w:t>Promover la celebración de convenios de coordinación y colaboración entre el </w:t>
      </w:r>
      <w:r>
        <w:rPr>
          <w:color w:val="231F20"/>
          <w:spacing w:val="2"/>
          <w:w w:val="105"/>
          <w:sz w:val="22"/>
        </w:rPr>
        <w:t>Go- </w:t>
      </w:r>
      <w:r>
        <w:rPr>
          <w:color w:val="231F20"/>
          <w:w w:val="105"/>
          <w:sz w:val="22"/>
        </w:rPr>
        <w:t>bierno</w:t>
      </w:r>
      <w:r>
        <w:rPr>
          <w:color w:val="231F20"/>
          <w:spacing w:val="-11"/>
          <w:w w:val="105"/>
          <w:sz w:val="22"/>
        </w:rPr>
        <w:t> </w:t>
      </w:r>
      <w:r>
        <w:rPr>
          <w:color w:val="231F20"/>
          <w:w w:val="105"/>
          <w:sz w:val="22"/>
        </w:rPr>
        <w:t>Estatal</w:t>
      </w:r>
      <w:r>
        <w:rPr>
          <w:color w:val="231F20"/>
          <w:spacing w:val="-11"/>
          <w:w w:val="105"/>
          <w:sz w:val="22"/>
        </w:rPr>
        <w:t> </w:t>
      </w:r>
      <w:r>
        <w:rPr>
          <w:color w:val="231F20"/>
          <w:w w:val="105"/>
          <w:sz w:val="22"/>
        </w:rPr>
        <w:t>y</w:t>
      </w:r>
      <w:r>
        <w:rPr>
          <w:color w:val="231F20"/>
          <w:spacing w:val="-11"/>
          <w:w w:val="105"/>
          <w:sz w:val="22"/>
        </w:rPr>
        <w:t> </w:t>
      </w:r>
      <w:r>
        <w:rPr>
          <w:color w:val="231F20"/>
          <w:w w:val="105"/>
          <w:sz w:val="22"/>
        </w:rPr>
        <w:t>los</w:t>
      </w:r>
      <w:r>
        <w:rPr>
          <w:color w:val="231F20"/>
          <w:spacing w:val="-10"/>
          <w:w w:val="105"/>
          <w:sz w:val="22"/>
        </w:rPr>
        <w:t> </w:t>
      </w:r>
      <w:r>
        <w:rPr>
          <w:color w:val="231F20"/>
          <w:w w:val="105"/>
          <w:sz w:val="22"/>
        </w:rPr>
        <w:t>gobiernos</w:t>
      </w:r>
      <w:r>
        <w:rPr>
          <w:color w:val="231F20"/>
          <w:spacing w:val="-11"/>
          <w:w w:val="105"/>
          <w:sz w:val="22"/>
        </w:rPr>
        <w:t> </w:t>
      </w:r>
      <w:r>
        <w:rPr>
          <w:color w:val="231F20"/>
          <w:w w:val="105"/>
          <w:sz w:val="22"/>
        </w:rPr>
        <w:t>municipales para la implementación de programas y proyectos</w:t>
      </w:r>
      <w:r>
        <w:rPr>
          <w:color w:val="231F20"/>
          <w:spacing w:val="-30"/>
          <w:w w:val="105"/>
          <w:sz w:val="22"/>
        </w:rPr>
        <w:t> </w:t>
      </w:r>
      <w:r>
        <w:rPr>
          <w:color w:val="231F20"/>
          <w:w w:val="105"/>
          <w:sz w:val="22"/>
        </w:rPr>
        <w:t>de</w:t>
      </w:r>
      <w:r>
        <w:rPr>
          <w:color w:val="231F20"/>
          <w:spacing w:val="-29"/>
          <w:w w:val="105"/>
          <w:sz w:val="22"/>
        </w:rPr>
        <w:t> </w:t>
      </w:r>
      <w:r>
        <w:rPr>
          <w:color w:val="231F20"/>
          <w:w w:val="105"/>
          <w:sz w:val="22"/>
        </w:rPr>
        <w:t>Gobierno</w:t>
      </w:r>
      <w:r>
        <w:rPr>
          <w:color w:val="231F20"/>
          <w:spacing w:val="-30"/>
          <w:w w:val="105"/>
          <w:sz w:val="22"/>
        </w:rPr>
        <w:t> </w:t>
      </w:r>
      <w:r>
        <w:rPr>
          <w:color w:val="231F20"/>
          <w:w w:val="105"/>
          <w:sz w:val="22"/>
        </w:rPr>
        <w:t>Electrónico</w:t>
      </w:r>
      <w:r>
        <w:rPr>
          <w:color w:val="231F20"/>
          <w:spacing w:val="-29"/>
          <w:w w:val="105"/>
          <w:sz w:val="22"/>
        </w:rPr>
        <w:t> </w:t>
      </w:r>
      <w:r>
        <w:rPr>
          <w:color w:val="231F20"/>
          <w:w w:val="105"/>
          <w:sz w:val="22"/>
        </w:rPr>
        <w:t>e</w:t>
      </w:r>
      <w:r>
        <w:rPr>
          <w:color w:val="231F20"/>
          <w:spacing w:val="-30"/>
          <w:w w:val="105"/>
          <w:sz w:val="22"/>
        </w:rPr>
        <w:t> </w:t>
      </w:r>
      <w:r>
        <w:rPr>
          <w:color w:val="231F20"/>
          <w:w w:val="105"/>
          <w:sz w:val="22"/>
        </w:rPr>
        <w:t>imple- mentar</w:t>
      </w:r>
      <w:r>
        <w:rPr>
          <w:color w:val="231F20"/>
          <w:spacing w:val="-25"/>
          <w:w w:val="105"/>
          <w:sz w:val="22"/>
        </w:rPr>
        <w:t> </w:t>
      </w:r>
      <w:r>
        <w:rPr>
          <w:color w:val="231F20"/>
          <w:w w:val="105"/>
          <w:sz w:val="22"/>
        </w:rPr>
        <w:t>acciones</w:t>
      </w:r>
      <w:r>
        <w:rPr>
          <w:color w:val="231F20"/>
          <w:spacing w:val="-25"/>
          <w:w w:val="105"/>
          <w:sz w:val="22"/>
        </w:rPr>
        <w:t> </w:t>
      </w:r>
      <w:r>
        <w:rPr>
          <w:color w:val="231F20"/>
          <w:w w:val="105"/>
          <w:sz w:val="22"/>
        </w:rPr>
        <w:t>de</w:t>
      </w:r>
      <w:r>
        <w:rPr>
          <w:color w:val="231F20"/>
          <w:spacing w:val="-24"/>
          <w:w w:val="105"/>
          <w:sz w:val="22"/>
        </w:rPr>
        <w:t> </w:t>
      </w:r>
      <w:r>
        <w:rPr>
          <w:color w:val="231F20"/>
          <w:w w:val="105"/>
          <w:sz w:val="22"/>
        </w:rPr>
        <w:t>triple</w:t>
      </w:r>
      <w:r>
        <w:rPr>
          <w:color w:val="231F20"/>
          <w:spacing w:val="-25"/>
          <w:w w:val="105"/>
          <w:sz w:val="22"/>
        </w:rPr>
        <w:t> </w:t>
      </w:r>
      <w:r>
        <w:rPr>
          <w:color w:val="231F20"/>
          <w:w w:val="105"/>
          <w:sz w:val="22"/>
        </w:rPr>
        <w:t>hélice</w:t>
      </w:r>
      <w:r>
        <w:rPr>
          <w:color w:val="231F20"/>
          <w:spacing w:val="-25"/>
          <w:w w:val="105"/>
          <w:sz w:val="22"/>
        </w:rPr>
        <w:t> </w:t>
      </w:r>
      <w:r>
        <w:rPr>
          <w:color w:val="231F20"/>
          <w:w w:val="105"/>
          <w:sz w:val="22"/>
        </w:rPr>
        <w:t>(Gobierno, empresas y</w:t>
      </w:r>
      <w:r>
        <w:rPr>
          <w:color w:val="231F20"/>
          <w:spacing w:val="-25"/>
          <w:w w:val="105"/>
          <w:sz w:val="22"/>
        </w:rPr>
        <w:t> </w:t>
      </w:r>
      <w:r>
        <w:rPr>
          <w:color w:val="231F20"/>
          <w:w w:val="105"/>
          <w:sz w:val="22"/>
        </w:rPr>
        <w:t>universidades).</w:t>
      </w:r>
    </w:p>
    <w:p>
      <w:pPr>
        <w:pStyle w:val="BodyText"/>
        <w:rPr>
          <w:sz w:val="24"/>
        </w:rPr>
      </w:pPr>
    </w:p>
    <w:p>
      <w:pPr>
        <w:pStyle w:val="BodyText"/>
        <w:ind w:left="198"/>
        <w:jc w:val="both"/>
        <w:rPr>
          <w:rFonts w:ascii="Calibri" w:hAnsi="Calibri"/>
        </w:rPr>
      </w:pPr>
      <w:r>
        <w:rPr>
          <w:rFonts w:ascii="Calibri" w:hAnsi="Calibri"/>
          <w:color w:val="231F20"/>
        </w:rPr>
        <w:t>Alineación con otros planes</w:t>
      </w:r>
    </w:p>
    <w:p>
      <w:pPr>
        <w:pStyle w:val="BodyText"/>
        <w:spacing w:line="266" w:lineRule="auto" w:before="15"/>
        <w:ind w:left="198" w:right="1585"/>
        <w:jc w:val="both"/>
      </w:pPr>
      <w:r>
        <w:rPr>
          <w:color w:val="231F20"/>
        </w:rPr>
        <w:t>El </w:t>
      </w:r>
      <w:r>
        <w:rPr>
          <w:color w:val="231F20"/>
          <w:spacing w:val="-3"/>
        </w:rPr>
        <w:t>Plan </w:t>
      </w:r>
      <w:r>
        <w:rPr>
          <w:color w:val="231F20"/>
        </w:rPr>
        <w:t>Estratégico Sectorial Gobierno Moderno, ha</w:t>
      </w:r>
      <w:r>
        <w:rPr>
          <w:color w:val="231F20"/>
          <w:spacing w:val="-15"/>
        </w:rPr>
        <w:t> </w:t>
      </w:r>
      <w:r>
        <w:rPr>
          <w:color w:val="231F20"/>
        </w:rPr>
        <w:t>sido</w:t>
      </w:r>
      <w:r>
        <w:rPr>
          <w:color w:val="231F20"/>
          <w:spacing w:val="-16"/>
        </w:rPr>
        <w:t> </w:t>
      </w:r>
      <w:r>
        <w:rPr>
          <w:color w:val="231F20"/>
        </w:rPr>
        <w:t>elaborado</w:t>
      </w:r>
      <w:r>
        <w:rPr>
          <w:color w:val="231F20"/>
          <w:spacing w:val="-15"/>
        </w:rPr>
        <w:t> </w:t>
      </w:r>
      <w:r>
        <w:rPr>
          <w:color w:val="231F20"/>
        </w:rPr>
        <w:t>en</w:t>
      </w:r>
      <w:r>
        <w:rPr>
          <w:color w:val="231F20"/>
          <w:spacing w:val="-15"/>
        </w:rPr>
        <w:t> </w:t>
      </w:r>
      <w:r>
        <w:rPr>
          <w:color w:val="231F20"/>
          <w:spacing w:val="-3"/>
        </w:rPr>
        <w:t>atención</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objetivos</w:t>
      </w:r>
      <w:r>
        <w:rPr>
          <w:color w:val="231F20"/>
          <w:spacing w:val="-15"/>
        </w:rPr>
        <w:t> </w:t>
      </w:r>
      <w:r>
        <w:rPr>
          <w:color w:val="231F20"/>
        </w:rPr>
        <w:t>esta- blecidos en el </w:t>
      </w:r>
      <w:r>
        <w:rPr>
          <w:color w:val="231F20"/>
          <w:spacing w:val="-3"/>
        </w:rPr>
        <w:t>Plan </w:t>
      </w:r>
      <w:r>
        <w:rPr>
          <w:color w:val="231F20"/>
        </w:rPr>
        <w:t>Nacional de Desarrollo </w:t>
      </w:r>
      <w:r>
        <w:rPr>
          <w:color w:val="231F20"/>
          <w:spacing w:val="-4"/>
        </w:rPr>
        <w:t>(PND) </w:t>
      </w:r>
      <w:r>
        <w:rPr>
          <w:color w:val="231F20"/>
          <w:spacing w:val="-8"/>
        </w:rPr>
        <w:t>2013</w:t>
      </w:r>
      <w:r>
        <w:rPr>
          <w:color w:val="231F20"/>
          <w:spacing w:val="-7"/>
        </w:rPr>
        <w:t> </w:t>
      </w:r>
      <w:r>
        <w:rPr>
          <w:color w:val="231F20"/>
        </w:rPr>
        <w:t>-</w:t>
      </w:r>
      <w:r>
        <w:rPr>
          <w:color w:val="231F20"/>
          <w:spacing w:val="-6"/>
        </w:rPr>
        <w:t> </w:t>
      </w:r>
      <w:r>
        <w:rPr>
          <w:color w:val="231F20"/>
          <w:spacing w:val="-7"/>
        </w:rPr>
        <w:t>2018 </w:t>
      </w:r>
      <w:r>
        <w:rPr>
          <w:color w:val="231F20"/>
        </w:rPr>
        <w:t>y</w:t>
      </w:r>
      <w:r>
        <w:rPr>
          <w:color w:val="231F20"/>
          <w:spacing w:val="-6"/>
        </w:rPr>
        <w:t> </w:t>
      </w:r>
      <w:r>
        <w:rPr>
          <w:color w:val="231F20"/>
        </w:rPr>
        <w:t>a</w:t>
      </w:r>
      <w:r>
        <w:rPr>
          <w:color w:val="231F20"/>
          <w:spacing w:val="-6"/>
        </w:rPr>
        <w:t> </w:t>
      </w:r>
      <w:r>
        <w:rPr>
          <w:color w:val="231F20"/>
        </w:rPr>
        <w:t>los</w:t>
      </w:r>
      <w:r>
        <w:rPr>
          <w:color w:val="231F20"/>
          <w:spacing w:val="-7"/>
        </w:rPr>
        <w:t> </w:t>
      </w:r>
      <w:r>
        <w:rPr>
          <w:color w:val="231F20"/>
        </w:rPr>
        <w:t>Objetivos</w:t>
      </w:r>
      <w:r>
        <w:rPr>
          <w:color w:val="231F20"/>
          <w:spacing w:val="-6"/>
        </w:rPr>
        <w:t> </w:t>
      </w:r>
      <w:r>
        <w:rPr>
          <w:color w:val="231F20"/>
        </w:rPr>
        <w:t>de</w:t>
      </w:r>
      <w:r>
        <w:rPr>
          <w:color w:val="231F20"/>
          <w:spacing w:val="-7"/>
        </w:rPr>
        <w:t> </w:t>
      </w:r>
      <w:r>
        <w:rPr>
          <w:color w:val="231F20"/>
        </w:rPr>
        <w:t>Desarrollo</w:t>
      </w:r>
      <w:r>
        <w:rPr>
          <w:color w:val="231F20"/>
          <w:spacing w:val="-6"/>
        </w:rPr>
        <w:t> </w:t>
      </w:r>
      <w:r>
        <w:rPr>
          <w:color w:val="231F20"/>
        </w:rPr>
        <w:t>Soste- nible</w:t>
      </w:r>
      <w:r>
        <w:rPr>
          <w:color w:val="231F20"/>
          <w:spacing w:val="-11"/>
        </w:rPr>
        <w:t> </w:t>
      </w:r>
      <w:r>
        <w:rPr>
          <w:color w:val="231F20"/>
          <w:spacing w:val="-3"/>
        </w:rPr>
        <w:t>(ODS)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Agenda</w:t>
      </w:r>
      <w:r>
        <w:rPr>
          <w:color w:val="231F20"/>
          <w:spacing w:val="-11"/>
        </w:rPr>
        <w:t> </w:t>
      </w:r>
      <w:r>
        <w:rPr>
          <w:color w:val="231F20"/>
          <w:spacing w:val="-4"/>
        </w:rPr>
        <w:t>2030</w:t>
      </w:r>
      <w:r>
        <w:rPr>
          <w:color w:val="231F20"/>
          <w:spacing w:val="-10"/>
        </w:rPr>
        <w:t> </w:t>
      </w:r>
      <w:r>
        <w:rPr>
          <w:color w:val="231F20"/>
        </w:rPr>
        <w:t>de</w:t>
      </w:r>
      <w:r>
        <w:rPr>
          <w:color w:val="231F20"/>
          <w:spacing w:val="-11"/>
        </w:rPr>
        <w:t> </w:t>
      </w:r>
      <w:r>
        <w:rPr>
          <w:color w:val="231F20"/>
        </w:rPr>
        <w:t>la</w:t>
      </w:r>
      <w:r>
        <w:rPr>
          <w:color w:val="231F20"/>
          <w:spacing w:val="-11"/>
        </w:rPr>
        <w:t> </w:t>
      </w:r>
      <w:r>
        <w:rPr>
          <w:color w:val="231F20"/>
        </w:rPr>
        <w:t>ONU.</w:t>
      </w:r>
    </w:p>
    <w:p>
      <w:pPr>
        <w:spacing w:after="0" w:line="266" w:lineRule="auto"/>
        <w:jc w:val="both"/>
        <w:sectPr>
          <w:type w:val="continuous"/>
          <w:pgSz w:w="10490" w:h="15880"/>
          <w:pgMar w:top="1500" w:bottom="280" w:left="0" w:right="0"/>
          <w:cols w:num="2" w:equalWidth="0">
            <w:col w:w="4730" w:space="40"/>
            <w:col w:w="5720"/>
          </w:cols>
        </w:sectPr>
      </w:pPr>
    </w:p>
    <w:p>
      <w:pPr>
        <w:pStyle w:val="BodyText"/>
        <w:rPr>
          <w:sz w:val="20"/>
        </w:rPr>
      </w:pPr>
    </w:p>
    <w:p>
      <w:pPr>
        <w:pStyle w:val="BodyText"/>
        <w:spacing w:before="10"/>
        <w:rPr>
          <w:sz w:val="20"/>
        </w:rPr>
      </w:pPr>
    </w:p>
    <w:p>
      <w:pPr>
        <w:pStyle w:val="Heading3"/>
        <w:ind w:right="0"/>
        <w:jc w:val="left"/>
      </w:pPr>
      <w:r>
        <w:rPr>
          <w:color w:val="231F20"/>
          <w:w w:val="105"/>
        </w:rPr>
        <w:t>Alineación con el Plan Nacional de Desarrollo 2013 - 2018</w:t>
      </w:r>
    </w:p>
    <w:p>
      <w:pPr>
        <w:pStyle w:val="BodyText"/>
        <w:spacing w:before="11"/>
        <w:rPr>
          <w:b/>
          <w:sz w:val="5"/>
        </w:rPr>
      </w:pPr>
    </w:p>
    <w:tbl>
      <w:tblPr>
        <w:tblCellSpacing w:w="39" w:type="dxa"/>
        <w:tblW w:w="0" w:type="auto"/>
        <w:jc w:val="left"/>
        <w:tblInd w:w="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50"/>
        <w:gridCol w:w="3257"/>
      </w:tblGrid>
      <w:tr>
        <w:trPr>
          <w:trHeight w:val="365" w:hRule="atLeast"/>
        </w:trPr>
        <w:tc>
          <w:tcPr>
            <w:tcW w:w="4850" w:type="dxa"/>
            <w:tcBorders>
              <w:bottom w:val="nil"/>
              <w:right w:val="nil"/>
            </w:tcBorders>
            <w:shd w:val="clear" w:color="auto" w:fill="38A692"/>
          </w:tcPr>
          <w:p>
            <w:pPr>
              <w:pStyle w:val="TableParagraph"/>
              <w:spacing w:before="125"/>
              <w:ind w:left="56"/>
              <w:rPr>
                <w:rFonts w:ascii="Calibri"/>
                <w:sz w:val="18"/>
              </w:rPr>
            </w:pPr>
            <w:r>
              <w:rPr>
                <w:rFonts w:ascii="Calibri"/>
                <w:color w:val="FFFFFF"/>
                <w:sz w:val="18"/>
              </w:rPr>
              <w:t>Plan Nacional de Desarrollo (PND) 2013 - 2018</w:t>
            </w:r>
          </w:p>
        </w:tc>
        <w:tc>
          <w:tcPr>
            <w:tcW w:w="3257" w:type="dxa"/>
            <w:tcBorders>
              <w:left w:val="nil"/>
              <w:bottom w:val="nil"/>
            </w:tcBorders>
            <w:shd w:val="clear" w:color="auto" w:fill="38A692"/>
          </w:tcPr>
          <w:p>
            <w:pPr>
              <w:pStyle w:val="TableParagraph"/>
              <w:spacing w:before="125"/>
              <w:ind w:left="110"/>
              <w:rPr>
                <w:rFonts w:ascii="Calibri" w:hAnsi="Calibri"/>
                <w:sz w:val="18"/>
              </w:rPr>
            </w:pPr>
            <w:r>
              <w:rPr>
                <w:rFonts w:ascii="Calibri" w:hAnsi="Calibri"/>
                <w:color w:val="FFFFFF"/>
                <w:sz w:val="18"/>
              </w:rPr>
              <w:t>Objetivo</w:t>
            </w:r>
            <w:r>
              <w:rPr>
                <w:rFonts w:ascii="Calibri" w:hAnsi="Calibri"/>
                <w:color w:val="FFFFFF"/>
                <w:spacing w:val="-24"/>
                <w:sz w:val="18"/>
              </w:rPr>
              <w:t> </w:t>
            </w:r>
            <w:r>
              <w:rPr>
                <w:rFonts w:ascii="Calibri" w:hAnsi="Calibri"/>
                <w:color w:val="FFFFFF"/>
                <w:sz w:val="18"/>
              </w:rPr>
              <w:t>del</w:t>
            </w:r>
            <w:r>
              <w:rPr>
                <w:rFonts w:ascii="Calibri" w:hAnsi="Calibri"/>
                <w:color w:val="FFFFFF"/>
                <w:spacing w:val="-23"/>
                <w:sz w:val="18"/>
              </w:rPr>
              <w:t> </w:t>
            </w:r>
            <w:r>
              <w:rPr>
                <w:rFonts w:ascii="Calibri" w:hAnsi="Calibri"/>
                <w:color w:val="FFFFFF"/>
                <w:sz w:val="18"/>
              </w:rPr>
              <w:t>Plan</w:t>
            </w:r>
            <w:r>
              <w:rPr>
                <w:rFonts w:ascii="Calibri" w:hAnsi="Calibri"/>
                <w:color w:val="FFFFFF"/>
                <w:spacing w:val="-23"/>
                <w:sz w:val="18"/>
              </w:rPr>
              <w:t> </w:t>
            </w:r>
            <w:r>
              <w:rPr>
                <w:rFonts w:ascii="Calibri" w:hAnsi="Calibri"/>
                <w:color w:val="FFFFFF"/>
                <w:sz w:val="18"/>
              </w:rPr>
              <w:t>Estratégico</w:t>
            </w:r>
            <w:r>
              <w:rPr>
                <w:rFonts w:ascii="Calibri" w:hAnsi="Calibri"/>
                <w:color w:val="FFFFFF"/>
                <w:spacing w:val="-24"/>
                <w:sz w:val="18"/>
              </w:rPr>
              <w:t> </w:t>
            </w:r>
            <w:r>
              <w:rPr>
                <w:rFonts w:ascii="Calibri" w:hAnsi="Calibri"/>
                <w:color w:val="FFFFFF"/>
                <w:sz w:val="18"/>
              </w:rPr>
              <w:t>Sectorial</w:t>
            </w:r>
            <w:r>
              <w:rPr>
                <w:rFonts w:ascii="Calibri" w:hAnsi="Calibri"/>
                <w:color w:val="FFFFFF"/>
                <w:spacing w:val="-23"/>
                <w:sz w:val="18"/>
              </w:rPr>
              <w:t> </w:t>
            </w:r>
            <w:r>
              <w:rPr>
                <w:rFonts w:ascii="Calibri" w:hAnsi="Calibri"/>
                <w:color w:val="FFFFFF"/>
                <w:sz w:val="18"/>
              </w:rPr>
              <w:t>(PES)</w:t>
            </w:r>
          </w:p>
        </w:tc>
      </w:tr>
      <w:tr>
        <w:trPr>
          <w:trHeight w:val="1569" w:hRule="atLeast"/>
        </w:trPr>
        <w:tc>
          <w:tcPr>
            <w:tcW w:w="4850" w:type="dxa"/>
            <w:tcBorders>
              <w:top w:val="nil"/>
              <w:right w:val="nil"/>
            </w:tcBorders>
            <w:shd w:val="clear" w:color="auto" w:fill="E0EBE8"/>
          </w:tcPr>
          <w:p>
            <w:pPr>
              <w:pStyle w:val="TableParagraph"/>
              <w:spacing w:line="244" w:lineRule="auto" w:before="35"/>
              <w:ind w:left="90" w:right="790"/>
              <w:rPr>
                <w:sz w:val="16"/>
              </w:rPr>
            </w:pPr>
            <w:r>
              <w:rPr>
                <w:rFonts w:ascii="Calibri"/>
                <w:color w:val="231F20"/>
                <w:sz w:val="16"/>
              </w:rPr>
              <w:t>Estrategias</w:t>
            </w:r>
            <w:r>
              <w:rPr>
                <w:rFonts w:ascii="Calibri"/>
                <w:color w:val="231F20"/>
                <w:spacing w:val="-25"/>
                <w:sz w:val="16"/>
              </w:rPr>
              <w:t> </w:t>
            </w:r>
            <w:r>
              <w:rPr>
                <w:rFonts w:ascii="Calibri"/>
                <w:color w:val="231F20"/>
                <w:sz w:val="16"/>
              </w:rPr>
              <w:t>Transversales</w:t>
            </w:r>
            <w:r>
              <w:rPr>
                <w:rFonts w:ascii="Calibri"/>
                <w:color w:val="231F20"/>
                <w:spacing w:val="-24"/>
                <w:sz w:val="16"/>
              </w:rPr>
              <w:t> </w:t>
            </w:r>
            <w:r>
              <w:rPr>
                <w:rFonts w:ascii="Calibri"/>
                <w:color w:val="231F20"/>
                <w:sz w:val="16"/>
              </w:rPr>
              <w:t>para</w:t>
            </w:r>
            <w:r>
              <w:rPr>
                <w:rFonts w:ascii="Calibri"/>
                <w:color w:val="231F20"/>
                <w:spacing w:val="-24"/>
                <w:sz w:val="16"/>
              </w:rPr>
              <w:t> </w:t>
            </w:r>
            <w:r>
              <w:rPr>
                <w:rFonts w:ascii="Calibri"/>
                <w:color w:val="231F20"/>
                <w:sz w:val="16"/>
              </w:rPr>
              <w:t>el</w:t>
            </w:r>
            <w:r>
              <w:rPr>
                <w:rFonts w:ascii="Calibri"/>
                <w:color w:val="231F20"/>
                <w:spacing w:val="-24"/>
                <w:sz w:val="16"/>
              </w:rPr>
              <w:t> </w:t>
            </w:r>
            <w:r>
              <w:rPr>
                <w:rFonts w:ascii="Calibri"/>
                <w:color w:val="231F20"/>
                <w:sz w:val="16"/>
              </w:rPr>
              <w:t>Desarrollo</w:t>
            </w:r>
            <w:r>
              <w:rPr>
                <w:rFonts w:ascii="Calibri"/>
                <w:color w:val="231F20"/>
                <w:spacing w:val="-24"/>
                <w:sz w:val="16"/>
              </w:rPr>
              <w:t> </w:t>
            </w:r>
            <w:r>
              <w:rPr>
                <w:rFonts w:ascii="Calibri"/>
                <w:color w:val="231F20"/>
                <w:sz w:val="16"/>
              </w:rPr>
              <w:t>Nacional. Estrategia II: </w:t>
            </w:r>
            <w:r>
              <w:rPr>
                <w:color w:val="231F20"/>
                <w:sz w:val="16"/>
              </w:rPr>
              <w:t>Gobierno Cercano y</w:t>
            </w:r>
            <w:r>
              <w:rPr>
                <w:color w:val="231F20"/>
                <w:spacing w:val="-23"/>
                <w:sz w:val="16"/>
              </w:rPr>
              <w:t> </w:t>
            </w:r>
            <w:r>
              <w:rPr>
                <w:color w:val="231F20"/>
                <w:sz w:val="16"/>
              </w:rPr>
              <w:t>Moderno.</w:t>
            </w:r>
          </w:p>
          <w:p>
            <w:pPr>
              <w:pStyle w:val="TableParagraph"/>
              <w:spacing w:line="256" w:lineRule="auto" w:before="1"/>
              <w:ind w:left="90" w:right="105"/>
              <w:rPr>
                <w:sz w:val="16"/>
              </w:rPr>
            </w:pPr>
            <w:r>
              <w:rPr>
                <w:rFonts w:ascii="Calibri" w:hAnsi="Calibri"/>
                <w:color w:val="231F20"/>
                <w:sz w:val="16"/>
              </w:rPr>
              <w:t>Línea de acción: </w:t>
            </w:r>
            <w:r>
              <w:rPr>
                <w:color w:val="231F20"/>
                <w:sz w:val="16"/>
              </w:rPr>
              <w:t>Consolidar un gobierno que sea productivo y eficaz en el logro de sus objetivos, mediante una adecuada racionalización de recursos, el reconocimiento del mérito, la reproducción de mejores prácticas y la imple- mentación de sistemas de administración automatizados.</w:t>
            </w:r>
          </w:p>
        </w:tc>
        <w:tc>
          <w:tcPr>
            <w:tcW w:w="3257" w:type="dxa"/>
            <w:tcBorders>
              <w:top w:val="nil"/>
              <w:left w:val="nil"/>
            </w:tcBorders>
            <w:shd w:val="clear" w:color="auto" w:fill="E0EBE8"/>
          </w:tcPr>
          <w:p>
            <w:pPr>
              <w:pStyle w:val="TableParagraph"/>
              <w:spacing w:line="254" w:lineRule="auto" w:before="35"/>
              <w:ind w:left="95" w:right="202"/>
              <w:jc w:val="both"/>
              <w:rPr>
                <w:sz w:val="16"/>
              </w:rPr>
            </w:pPr>
            <w:r>
              <w:rPr>
                <w:rFonts w:ascii="Calibri" w:hAnsi="Calibri"/>
                <w:color w:val="231F20"/>
                <w:sz w:val="16"/>
              </w:rPr>
              <w:t>1. </w:t>
            </w:r>
            <w:r>
              <w:rPr>
                <w:color w:val="231F20"/>
                <w:sz w:val="16"/>
              </w:rPr>
              <w:t>Fortalecer las capacidades institucionales de la Administración Pública Estatal para la mejora del servicio público.</w:t>
            </w:r>
          </w:p>
        </w:tc>
      </w:tr>
    </w:tbl>
    <w:p>
      <w:pPr>
        <w:spacing w:after="0" w:line="254" w:lineRule="auto"/>
        <w:jc w:val="both"/>
        <w:rPr>
          <w:sz w:val="16"/>
        </w:rPr>
        <w:sectPr>
          <w:type w:val="continuous"/>
          <w:pgSz w:w="10490" w:h="15880"/>
          <w:pgMar w:top="1500" w:bottom="280" w:left="0" w:right="0"/>
        </w:sectPr>
      </w:pPr>
    </w:p>
    <w:tbl>
      <w:tblPr>
        <w:tblW w:w="0" w:type="auto"/>
        <w:jc w:val="left"/>
        <w:tblInd w:w="1594"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top w:w="0" w:type="dxa"/>
          <w:left w:w="0" w:type="dxa"/>
          <w:bottom w:w="0" w:type="dxa"/>
          <w:right w:w="0" w:type="dxa"/>
        </w:tblCellMar>
        <w:tblLook w:val="01E0"/>
      </w:tblPr>
      <w:tblGrid>
        <w:gridCol w:w="4783"/>
        <w:gridCol w:w="3325"/>
      </w:tblGrid>
      <w:tr>
        <w:trPr>
          <w:trHeight w:val="445" w:hRule="atLeast"/>
        </w:trPr>
        <w:tc>
          <w:tcPr>
            <w:tcW w:w="4783" w:type="dxa"/>
            <w:tcBorders>
              <w:top w:val="nil"/>
              <w:left w:val="nil"/>
            </w:tcBorders>
            <w:shd w:val="clear" w:color="auto" w:fill="38A692"/>
          </w:tcPr>
          <w:p>
            <w:pPr>
              <w:pStyle w:val="TableParagraph"/>
              <w:spacing w:before="115"/>
              <w:ind w:left="56"/>
              <w:rPr>
                <w:rFonts w:ascii="Calibri"/>
                <w:sz w:val="18"/>
              </w:rPr>
            </w:pPr>
            <w:r>
              <w:rPr>
                <w:rFonts w:ascii="Calibri"/>
                <w:color w:val="FFFFFF"/>
                <w:sz w:val="18"/>
              </w:rPr>
              <w:t>Plan Nacional de Desarrollo (PND) 2012-2018</w:t>
            </w:r>
          </w:p>
        </w:tc>
        <w:tc>
          <w:tcPr>
            <w:tcW w:w="3325" w:type="dxa"/>
            <w:tcBorders>
              <w:top w:val="nil"/>
              <w:right w:val="nil"/>
            </w:tcBorders>
            <w:shd w:val="clear" w:color="auto" w:fill="38A692"/>
          </w:tcPr>
          <w:p>
            <w:pPr>
              <w:pStyle w:val="TableParagraph"/>
              <w:spacing w:before="115"/>
              <w:ind w:left="135"/>
              <w:rPr>
                <w:rFonts w:ascii="Calibri" w:hAnsi="Calibri"/>
                <w:sz w:val="18"/>
              </w:rPr>
            </w:pPr>
            <w:r>
              <w:rPr>
                <w:rFonts w:ascii="Calibri" w:hAnsi="Calibri"/>
                <w:color w:val="FFFFFF"/>
                <w:sz w:val="18"/>
              </w:rPr>
              <w:t>Objetivo</w:t>
            </w:r>
            <w:r>
              <w:rPr>
                <w:rFonts w:ascii="Calibri" w:hAnsi="Calibri"/>
                <w:color w:val="FFFFFF"/>
                <w:spacing w:val="-24"/>
                <w:sz w:val="18"/>
              </w:rPr>
              <w:t> </w:t>
            </w:r>
            <w:r>
              <w:rPr>
                <w:rFonts w:ascii="Calibri" w:hAnsi="Calibri"/>
                <w:color w:val="FFFFFF"/>
                <w:sz w:val="18"/>
              </w:rPr>
              <w:t>del</w:t>
            </w:r>
            <w:r>
              <w:rPr>
                <w:rFonts w:ascii="Calibri" w:hAnsi="Calibri"/>
                <w:color w:val="FFFFFF"/>
                <w:spacing w:val="-23"/>
                <w:sz w:val="18"/>
              </w:rPr>
              <w:t> </w:t>
            </w:r>
            <w:r>
              <w:rPr>
                <w:rFonts w:ascii="Calibri" w:hAnsi="Calibri"/>
                <w:color w:val="FFFFFF"/>
                <w:sz w:val="18"/>
              </w:rPr>
              <w:t>Plan</w:t>
            </w:r>
            <w:r>
              <w:rPr>
                <w:rFonts w:ascii="Calibri" w:hAnsi="Calibri"/>
                <w:color w:val="FFFFFF"/>
                <w:spacing w:val="-23"/>
                <w:sz w:val="18"/>
              </w:rPr>
              <w:t> </w:t>
            </w:r>
            <w:r>
              <w:rPr>
                <w:rFonts w:ascii="Calibri" w:hAnsi="Calibri"/>
                <w:color w:val="FFFFFF"/>
                <w:sz w:val="18"/>
              </w:rPr>
              <w:t>Estratégico</w:t>
            </w:r>
            <w:r>
              <w:rPr>
                <w:rFonts w:ascii="Calibri" w:hAnsi="Calibri"/>
                <w:color w:val="FFFFFF"/>
                <w:spacing w:val="-24"/>
                <w:sz w:val="18"/>
              </w:rPr>
              <w:t> </w:t>
            </w:r>
            <w:r>
              <w:rPr>
                <w:rFonts w:ascii="Calibri" w:hAnsi="Calibri"/>
                <w:color w:val="FFFFFF"/>
                <w:sz w:val="18"/>
              </w:rPr>
              <w:t>Sectorial</w:t>
            </w:r>
            <w:r>
              <w:rPr>
                <w:rFonts w:ascii="Calibri" w:hAnsi="Calibri"/>
                <w:color w:val="FFFFFF"/>
                <w:spacing w:val="-23"/>
                <w:sz w:val="18"/>
              </w:rPr>
              <w:t> </w:t>
            </w:r>
            <w:r>
              <w:rPr>
                <w:rFonts w:ascii="Calibri" w:hAnsi="Calibri"/>
                <w:color w:val="FFFFFF"/>
                <w:sz w:val="18"/>
              </w:rPr>
              <w:t>(PES)</w:t>
            </w:r>
          </w:p>
        </w:tc>
      </w:tr>
      <w:tr>
        <w:trPr>
          <w:trHeight w:val="857" w:hRule="atLeast"/>
        </w:trPr>
        <w:tc>
          <w:tcPr>
            <w:tcW w:w="4783" w:type="dxa"/>
            <w:tcBorders>
              <w:left w:val="nil"/>
            </w:tcBorders>
            <w:shd w:val="clear" w:color="auto" w:fill="E0EBE8"/>
          </w:tcPr>
          <w:p>
            <w:pPr>
              <w:pStyle w:val="TableParagraph"/>
              <w:spacing w:line="151" w:lineRule="exact"/>
              <w:ind w:left="86"/>
              <w:rPr>
                <w:rFonts w:ascii="Calibri" w:hAnsi="Calibri"/>
                <w:sz w:val="16"/>
              </w:rPr>
            </w:pPr>
            <w:r>
              <w:rPr>
                <w:rFonts w:ascii="Calibri" w:hAnsi="Calibri"/>
                <w:color w:val="231F20"/>
                <w:sz w:val="16"/>
              </w:rPr>
              <w:t>Enfoque transversal (México Próspero)</w:t>
            </w:r>
          </w:p>
          <w:p>
            <w:pPr>
              <w:pStyle w:val="TableParagraph"/>
              <w:spacing w:before="4"/>
              <w:ind w:left="86"/>
              <w:rPr>
                <w:sz w:val="16"/>
              </w:rPr>
            </w:pPr>
            <w:r>
              <w:rPr>
                <w:rFonts w:ascii="Calibri"/>
                <w:color w:val="231F20"/>
                <w:sz w:val="16"/>
              </w:rPr>
              <w:t>Estrategia: </w:t>
            </w:r>
            <w:r>
              <w:rPr>
                <w:color w:val="231F20"/>
                <w:sz w:val="16"/>
              </w:rPr>
              <w:t>II. Gobierno Cercano y Moderno.</w:t>
            </w:r>
          </w:p>
          <w:p>
            <w:pPr>
              <w:pStyle w:val="TableParagraph"/>
              <w:spacing w:line="249" w:lineRule="auto" w:before="5"/>
              <w:ind w:left="86"/>
              <w:rPr>
                <w:sz w:val="16"/>
              </w:rPr>
            </w:pPr>
            <w:r>
              <w:rPr>
                <w:rFonts w:ascii="Calibri" w:hAnsi="Calibri"/>
                <w:color w:val="231F20"/>
                <w:sz w:val="16"/>
              </w:rPr>
              <w:t>Línea de acción: </w:t>
            </w:r>
            <w:r>
              <w:rPr>
                <w:color w:val="231F20"/>
                <w:sz w:val="16"/>
              </w:rPr>
              <w:t>Modernizar la Administración Pública Federal con base en el uso de tecnologías de la información y la comunicación.</w:t>
            </w:r>
          </w:p>
        </w:tc>
        <w:tc>
          <w:tcPr>
            <w:tcW w:w="3325" w:type="dxa"/>
            <w:vMerge w:val="restart"/>
            <w:tcBorders>
              <w:right w:val="nil"/>
            </w:tcBorders>
            <w:shd w:val="clear" w:color="auto" w:fill="E0EBE8"/>
          </w:tcPr>
          <w:p>
            <w:pPr>
              <w:pStyle w:val="TableParagraph"/>
              <w:spacing w:line="148" w:lineRule="exact"/>
              <w:ind w:left="64"/>
              <w:rPr>
                <w:sz w:val="16"/>
              </w:rPr>
            </w:pPr>
            <w:r>
              <w:rPr>
                <w:rFonts w:ascii="Calibri" w:hAnsi="Calibri"/>
                <w:color w:val="231F20"/>
                <w:sz w:val="16"/>
              </w:rPr>
              <w:t>3. </w:t>
            </w:r>
            <w:r>
              <w:rPr>
                <w:color w:val="231F20"/>
                <w:sz w:val="16"/>
              </w:rPr>
              <w:t>Incorporar e implementar el Gobierno Electrónico</w:t>
            </w:r>
          </w:p>
          <w:p>
            <w:pPr>
              <w:pStyle w:val="TableParagraph"/>
              <w:spacing w:line="261" w:lineRule="auto" w:before="7"/>
              <w:ind w:left="64"/>
              <w:rPr>
                <w:sz w:val="16"/>
              </w:rPr>
            </w:pPr>
            <w:r>
              <w:rPr>
                <w:color w:val="231F20"/>
                <w:sz w:val="16"/>
              </w:rPr>
              <w:t>en los procesos y actividades de la Administración Pública.</w:t>
            </w:r>
          </w:p>
        </w:tc>
      </w:tr>
      <w:tr>
        <w:trPr>
          <w:trHeight w:val="1278" w:hRule="atLeast"/>
        </w:trPr>
        <w:tc>
          <w:tcPr>
            <w:tcW w:w="4783" w:type="dxa"/>
            <w:tcBorders>
              <w:left w:val="nil"/>
            </w:tcBorders>
            <w:shd w:val="clear" w:color="auto" w:fill="E0EBE8"/>
          </w:tcPr>
          <w:p>
            <w:pPr>
              <w:pStyle w:val="TableParagraph"/>
              <w:spacing w:line="244" w:lineRule="auto" w:before="13"/>
              <w:ind w:left="86" w:right="1970"/>
              <w:rPr>
                <w:sz w:val="16"/>
              </w:rPr>
            </w:pPr>
            <w:r>
              <w:rPr>
                <w:rFonts w:ascii="Calibri" w:hAnsi="Calibri"/>
                <w:color w:val="231F20"/>
                <w:sz w:val="16"/>
              </w:rPr>
              <w:t>Estrategias</w:t>
            </w:r>
            <w:r>
              <w:rPr>
                <w:rFonts w:ascii="Calibri" w:hAnsi="Calibri"/>
                <w:color w:val="231F20"/>
                <w:spacing w:val="-24"/>
                <w:sz w:val="16"/>
              </w:rPr>
              <w:t> </w:t>
            </w:r>
            <w:r>
              <w:rPr>
                <w:rFonts w:ascii="Calibri" w:hAnsi="Calibri"/>
                <w:color w:val="231F20"/>
                <w:sz w:val="16"/>
              </w:rPr>
              <w:t>y</w:t>
            </w:r>
            <w:r>
              <w:rPr>
                <w:rFonts w:ascii="Calibri" w:hAnsi="Calibri"/>
                <w:color w:val="231F20"/>
                <w:spacing w:val="-23"/>
                <w:sz w:val="16"/>
              </w:rPr>
              <w:t> </w:t>
            </w:r>
            <w:r>
              <w:rPr>
                <w:rFonts w:ascii="Calibri" w:hAnsi="Calibri"/>
                <w:color w:val="231F20"/>
                <w:sz w:val="16"/>
              </w:rPr>
              <w:t>líneas</w:t>
            </w:r>
            <w:r>
              <w:rPr>
                <w:rFonts w:ascii="Calibri" w:hAnsi="Calibri"/>
                <w:color w:val="231F20"/>
                <w:spacing w:val="-23"/>
                <w:sz w:val="16"/>
              </w:rPr>
              <w:t> </w:t>
            </w:r>
            <w:r>
              <w:rPr>
                <w:rFonts w:ascii="Calibri" w:hAnsi="Calibri"/>
                <w:color w:val="231F20"/>
                <w:sz w:val="16"/>
              </w:rPr>
              <w:t>de</w:t>
            </w:r>
            <w:r>
              <w:rPr>
                <w:rFonts w:ascii="Calibri" w:hAnsi="Calibri"/>
                <w:color w:val="231F20"/>
                <w:spacing w:val="-23"/>
                <w:sz w:val="16"/>
              </w:rPr>
              <w:t> </w:t>
            </w:r>
            <w:r>
              <w:rPr>
                <w:rFonts w:ascii="Calibri" w:hAnsi="Calibri"/>
                <w:color w:val="231F20"/>
                <w:sz w:val="16"/>
              </w:rPr>
              <w:t>acción</w:t>
            </w:r>
            <w:r>
              <w:rPr>
                <w:rFonts w:ascii="Calibri" w:hAnsi="Calibri"/>
                <w:color w:val="231F20"/>
                <w:spacing w:val="-23"/>
                <w:sz w:val="16"/>
              </w:rPr>
              <w:t> </w:t>
            </w:r>
            <w:r>
              <w:rPr>
                <w:rFonts w:ascii="Calibri" w:hAnsi="Calibri"/>
                <w:color w:val="231F20"/>
                <w:sz w:val="16"/>
              </w:rPr>
              <w:t>transversales Estrategia</w:t>
            </w:r>
            <w:r>
              <w:rPr>
                <w:rFonts w:ascii="Calibri" w:hAnsi="Calibri"/>
                <w:color w:val="231F20"/>
                <w:spacing w:val="-6"/>
                <w:sz w:val="16"/>
              </w:rPr>
              <w:t> </w:t>
            </w:r>
            <w:r>
              <w:rPr>
                <w:rFonts w:ascii="Calibri" w:hAnsi="Calibri"/>
                <w:color w:val="231F20"/>
                <w:sz w:val="16"/>
              </w:rPr>
              <w:t>II.</w:t>
            </w:r>
            <w:r>
              <w:rPr>
                <w:rFonts w:ascii="Calibri" w:hAnsi="Calibri"/>
                <w:color w:val="231F20"/>
                <w:spacing w:val="-6"/>
                <w:sz w:val="16"/>
              </w:rPr>
              <w:t> </w:t>
            </w:r>
            <w:r>
              <w:rPr>
                <w:color w:val="231F20"/>
                <w:sz w:val="16"/>
              </w:rPr>
              <w:t>Gobierno</w:t>
            </w:r>
            <w:r>
              <w:rPr>
                <w:color w:val="231F20"/>
                <w:spacing w:val="-5"/>
                <w:sz w:val="16"/>
              </w:rPr>
              <w:t> </w:t>
            </w:r>
            <w:r>
              <w:rPr>
                <w:color w:val="231F20"/>
                <w:sz w:val="16"/>
              </w:rPr>
              <w:t>Cercano</w:t>
            </w:r>
            <w:r>
              <w:rPr>
                <w:color w:val="231F20"/>
                <w:spacing w:val="-6"/>
                <w:sz w:val="16"/>
              </w:rPr>
              <w:t> </w:t>
            </w:r>
            <w:r>
              <w:rPr>
                <w:color w:val="231F20"/>
                <w:sz w:val="16"/>
              </w:rPr>
              <w:t>y</w:t>
            </w:r>
            <w:r>
              <w:rPr>
                <w:color w:val="231F20"/>
                <w:spacing w:val="-6"/>
                <w:sz w:val="16"/>
              </w:rPr>
              <w:t> </w:t>
            </w:r>
            <w:r>
              <w:rPr>
                <w:color w:val="231F20"/>
                <w:sz w:val="16"/>
              </w:rPr>
              <w:t>Moderno.</w:t>
            </w:r>
          </w:p>
          <w:p>
            <w:pPr>
              <w:pStyle w:val="TableParagraph"/>
              <w:spacing w:line="256" w:lineRule="auto" w:before="1"/>
              <w:ind w:left="86"/>
              <w:rPr>
                <w:sz w:val="16"/>
              </w:rPr>
            </w:pPr>
            <w:r>
              <w:rPr>
                <w:rFonts w:ascii="Calibri" w:hAnsi="Calibri"/>
                <w:color w:val="231F20"/>
                <w:sz w:val="16"/>
              </w:rPr>
              <w:t>Línea de acción: </w:t>
            </w:r>
            <w:r>
              <w:rPr>
                <w:color w:val="231F20"/>
                <w:sz w:val="16"/>
              </w:rPr>
              <w:t>Establecer una Estrategia Digital Nacional para fomentar la adopción y el desarrollo de las tecnologías de la información y la comunica- ción, e impulsar un gobierno eficaz que inserte a México en la Sociedad del Conocimiento.”</w:t>
            </w:r>
          </w:p>
        </w:tc>
        <w:tc>
          <w:tcPr>
            <w:tcW w:w="3325" w:type="dxa"/>
            <w:vMerge/>
            <w:tcBorders>
              <w:top w:val="nil"/>
              <w:right w:val="nil"/>
            </w:tcBorders>
            <w:shd w:val="clear" w:color="auto" w:fill="E0EBE8"/>
          </w:tcPr>
          <w:p>
            <w:pPr>
              <w:rPr>
                <w:sz w:val="2"/>
                <w:szCs w:val="2"/>
              </w:rPr>
            </w:pPr>
          </w:p>
        </w:tc>
      </w:tr>
      <w:tr>
        <w:trPr>
          <w:trHeight w:val="1515" w:hRule="atLeast"/>
        </w:trPr>
        <w:tc>
          <w:tcPr>
            <w:tcW w:w="4783" w:type="dxa"/>
            <w:tcBorders>
              <w:left w:val="nil"/>
            </w:tcBorders>
            <w:shd w:val="clear" w:color="auto" w:fill="E0EBE8"/>
          </w:tcPr>
          <w:p>
            <w:pPr>
              <w:pStyle w:val="TableParagraph"/>
              <w:spacing w:before="49"/>
              <w:ind w:left="86"/>
              <w:rPr>
                <w:rFonts w:ascii="Calibri" w:hAnsi="Calibri"/>
                <w:sz w:val="16"/>
              </w:rPr>
            </w:pPr>
            <w:r>
              <w:rPr>
                <w:rFonts w:ascii="Calibri" w:hAnsi="Calibri"/>
                <w:color w:val="231F20"/>
                <w:sz w:val="16"/>
              </w:rPr>
              <w:t>EJE VI.1. México en Paz</w:t>
            </w:r>
          </w:p>
          <w:p>
            <w:pPr>
              <w:pStyle w:val="TableParagraph"/>
              <w:spacing w:line="256" w:lineRule="auto" w:before="5"/>
              <w:ind w:left="86" w:right="104"/>
              <w:rPr>
                <w:sz w:val="16"/>
              </w:rPr>
            </w:pPr>
            <w:r>
              <w:rPr>
                <w:rFonts w:ascii="Calibri" w:hAnsi="Calibri"/>
                <w:color w:val="231F20"/>
                <w:sz w:val="16"/>
              </w:rPr>
              <w:t>Objetivo 1.1. </w:t>
            </w:r>
            <w:r>
              <w:rPr>
                <w:color w:val="231F20"/>
                <w:sz w:val="16"/>
              </w:rPr>
              <w:t>Promover y fortalecer la gobernabilidad democrática. </w:t>
            </w:r>
            <w:r>
              <w:rPr>
                <w:rFonts w:ascii="Calibri" w:hAnsi="Calibri"/>
                <w:color w:val="231F20"/>
                <w:sz w:val="16"/>
              </w:rPr>
              <w:t>Estrategia 1.1.3. </w:t>
            </w:r>
            <w:r>
              <w:rPr>
                <w:color w:val="231F20"/>
                <w:sz w:val="16"/>
              </w:rPr>
              <w:t>Impulsar un federalismo articulado mediante una coordina- ción eficaz y una mayor corresponsabilidad de los tres órdenes de gobierno. Línea de acción: Promover la firma de Convenios Únicos de Coordinación para el Desarrollo, que definan con claridad la articulación de esfuerzos entre los distintos órdenes de gobierno.”</w:t>
            </w:r>
          </w:p>
        </w:tc>
        <w:tc>
          <w:tcPr>
            <w:tcW w:w="3325" w:type="dxa"/>
            <w:tcBorders>
              <w:right w:val="nil"/>
            </w:tcBorders>
            <w:shd w:val="clear" w:color="auto" w:fill="E0EBE8"/>
          </w:tcPr>
          <w:p>
            <w:pPr>
              <w:pStyle w:val="TableParagraph"/>
              <w:spacing w:line="259" w:lineRule="auto" w:before="46"/>
              <w:ind w:left="64" w:right="77"/>
              <w:rPr>
                <w:sz w:val="16"/>
              </w:rPr>
            </w:pPr>
            <w:r>
              <w:rPr>
                <w:rFonts w:ascii="Calibri" w:hAnsi="Calibri"/>
                <w:color w:val="231F20"/>
                <w:sz w:val="16"/>
              </w:rPr>
              <w:t>4.</w:t>
            </w:r>
            <w:r>
              <w:rPr>
                <w:rFonts w:ascii="Calibri" w:hAnsi="Calibri"/>
                <w:color w:val="231F20"/>
                <w:spacing w:val="-13"/>
                <w:sz w:val="16"/>
              </w:rPr>
              <w:t> </w:t>
            </w:r>
            <w:r>
              <w:rPr>
                <w:color w:val="231F20"/>
                <w:spacing w:val="-3"/>
                <w:sz w:val="16"/>
              </w:rPr>
              <w:t>Promover,</w:t>
            </w:r>
            <w:r>
              <w:rPr>
                <w:color w:val="231F20"/>
                <w:spacing w:val="-13"/>
                <w:sz w:val="16"/>
              </w:rPr>
              <w:t> </w:t>
            </w:r>
            <w:r>
              <w:rPr>
                <w:color w:val="231F20"/>
                <w:sz w:val="16"/>
              </w:rPr>
              <w:t>fortalecer</w:t>
            </w:r>
            <w:r>
              <w:rPr>
                <w:color w:val="231F20"/>
                <w:spacing w:val="-13"/>
                <w:sz w:val="16"/>
              </w:rPr>
              <w:t> </w:t>
            </w:r>
            <w:r>
              <w:rPr>
                <w:color w:val="231F20"/>
                <w:sz w:val="16"/>
              </w:rPr>
              <w:t>y</w:t>
            </w:r>
            <w:r>
              <w:rPr>
                <w:color w:val="231F20"/>
                <w:spacing w:val="-13"/>
                <w:sz w:val="16"/>
              </w:rPr>
              <w:t> </w:t>
            </w:r>
            <w:r>
              <w:rPr>
                <w:color w:val="231F20"/>
                <w:sz w:val="16"/>
              </w:rPr>
              <w:t>mejorar</w:t>
            </w:r>
            <w:r>
              <w:rPr>
                <w:color w:val="231F20"/>
                <w:spacing w:val="-13"/>
                <w:sz w:val="16"/>
              </w:rPr>
              <w:t> </w:t>
            </w:r>
            <w:r>
              <w:rPr>
                <w:color w:val="231F20"/>
                <w:sz w:val="16"/>
              </w:rPr>
              <w:t>la</w:t>
            </w:r>
            <w:r>
              <w:rPr>
                <w:color w:val="231F20"/>
                <w:spacing w:val="-13"/>
                <w:sz w:val="16"/>
              </w:rPr>
              <w:t> </w:t>
            </w:r>
            <w:r>
              <w:rPr>
                <w:color w:val="231F20"/>
                <w:sz w:val="16"/>
              </w:rPr>
              <w:t>coordinación</w:t>
            </w:r>
            <w:r>
              <w:rPr>
                <w:color w:val="231F20"/>
                <w:spacing w:val="-13"/>
                <w:sz w:val="16"/>
              </w:rPr>
              <w:t> </w:t>
            </w:r>
            <w:r>
              <w:rPr>
                <w:color w:val="231F20"/>
                <w:spacing w:val="-3"/>
                <w:sz w:val="16"/>
              </w:rPr>
              <w:t>entre </w:t>
            </w:r>
            <w:r>
              <w:rPr>
                <w:color w:val="231F20"/>
                <w:sz w:val="16"/>
              </w:rPr>
              <w:t>las</w:t>
            </w:r>
            <w:r>
              <w:rPr>
                <w:color w:val="231F20"/>
                <w:spacing w:val="-17"/>
                <w:sz w:val="16"/>
              </w:rPr>
              <w:t> </w:t>
            </w:r>
            <w:r>
              <w:rPr>
                <w:color w:val="231F20"/>
                <w:sz w:val="16"/>
              </w:rPr>
              <w:t>instituciones</w:t>
            </w:r>
            <w:r>
              <w:rPr>
                <w:color w:val="231F20"/>
                <w:spacing w:val="-16"/>
                <w:sz w:val="16"/>
              </w:rPr>
              <w:t> </w:t>
            </w:r>
            <w:r>
              <w:rPr>
                <w:color w:val="231F20"/>
                <w:sz w:val="16"/>
              </w:rPr>
              <w:t>de</w:t>
            </w:r>
            <w:r>
              <w:rPr>
                <w:color w:val="231F20"/>
                <w:spacing w:val="-16"/>
                <w:sz w:val="16"/>
              </w:rPr>
              <w:t> </w:t>
            </w:r>
            <w:r>
              <w:rPr>
                <w:color w:val="231F20"/>
                <w:sz w:val="16"/>
              </w:rPr>
              <w:t>los</w:t>
            </w:r>
            <w:r>
              <w:rPr>
                <w:color w:val="231F20"/>
                <w:spacing w:val="-16"/>
                <w:sz w:val="16"/>
              </w:rPr>
              <w:t> </w:t>
            </w:r>
            <w:r>
              <w:rPr>
                <w:color w:val="231F20"/>
                <w:sz w:val="16"/>
              </w:rPr>
              <w:t>diferentes</w:t>
            </w:r>
            <w:r>
              <w:rPr>
                <w:color w:val="231F20"/>
                <w:spacing w:val="-16"/>
                <w:sz w:val="16"/>
              </w:rPr>
              <w:t> </w:t>
            </w:r>
            <w:r>
              <w:rPr>
                <w:color w:val="231F20"/>
                <w:sz w:val="16"/>
              </w:rPr>
              <w:t>niveles</w:t>
            </w:r>
            <w:r>
              <w:rPr>
                <w:color w:val="231F20"/>
                <w:spacing w:val="-16"/>
                <w:sz w:val="16"/>
              </w:rPr>
              <w:t> </w:t>
            </w:r>
            <w:r>
              <w:rPr>
                <w:color w:val="231F20"/>
                <w:sz w:val="16"/>
              </w:rPr>
              <w:t>del</w:t>
            </w:r>
            <w:r>
              <w:rPr>
                <w:color w:val="231F20"/>
                <w:spacing w:val="-16"/>
                <w:sz w:val="16"/>
              </w:rPr>
              <w:t> </w:t>
            </w:r>
            <w:r>
              <w:rPr>
                <w:color w:val="231F20"/>
                <w:sz w:val="16"/>
              </w:rPr>
              <w:t>Gobierno del Estado, Poderes, organismos </w:t>
            </w:r>
            <w:r>
              <w:rPr>
                <w:color w:val="231F20"/>
                <w:spacing w:val="-2"/>
                <w:sz w:val="16"/>
              </w:rPr>
              <w:t>internacionales </w:t>
            </w:r>
            <w:r>
              <w:rPr>
                <w:color w:val="231F20"/>
                <w:sz w:val="16"/>
              </w:rPr>
              <w:t>y sociedad</w:t>
            </w:r>
            <w:r>
              <w:rPr>
                <w:color w:val="231F20"/>
                <w:spacing w:val="-19"/>
                <w:sz w:val="16"/>
              </w:rPr>
              <w:t> </w:t>
            </w:r>
            <w:r>
              <w:rPr>
                <w:color w:val="231F20"/>
                <w:sz w:val="16"/>
              </w:rPr>
              <w:t>civil,</w:t>
            </w:r>
            <w:r>
              <w:rPr>
                <w:color w:val="231F20"/>
                <w:spacing w:val="-19"/>
                <w:sz w:val="16"/>
              </w:rPr>
              <w:t> </w:t>
            </w:r>
            <w:r>
              <w:rPr>
                <w:color w:val="231F20"/>
                <w:sz w:val="16"/>
              </w:rPr>
              <w:t>que</w:t>
            </w:r>
            <w:r>
              <w:rPr>
                <w:color w:val="231F20"/>
                <w:spacing w:val="-19"/>
                <w:sz w:val="16"/>
              </w:rPr>
              <w:t> </w:t>
            </w:r>
            <w:r>
              <w:rPr>
                <w:color w:val="231F20"/>
                <w:sz w:val="16"/>
              </w:rPr>
              <w:t>permita</w:t>
            </w:r>
            <w:r>
              <w:rPr>
                <w:color w:val="231F20"/>
                <w:spacing w:val="-19"/>
                <w:sz w:val="16"/>
              </w:rPr>
              <w:t> </w:t>
            </w:r>
            <w:r>
              <w:rPr>
                <w:color w:val="231F20"/>
                <w:sz w:val="16"/>
              </w:rPr>
              <w:t>alcanzar</w:t>
            </w:r>
            <w:r>
              <w:rPr>
                <w:color w:val="231F20"/>
                <w:spacing w:val="-19"/>
                <w:sz w:val="16"/>
              </w:rPr>
              <w:t> </w:t>
            </w:r>
            <w:r>
              <w:rPr>
                <w:color w:val="231F20"/>
                <w:sz w:val="16"/>
              </w:rPr>
              <w:t>los</w:t>
            </w:r>
            <w:r>
              <w:rPr>
                <w:color w:val="231F20"/>
                <w:spacing w:val="-18"/>
                <w:sz w:val="16"/>
              </w:rPr>
              <w:t> </w:t>
            </w:r>
            <w:r>
              <w:rPr>
                <w:color w:val="231F20"/>
                <w:sz w:val="16"/>
              </w:rPr>
              <w:t>resultados</w:t>
            </w:r>
            <w:r>
              <w:rPr>
                <w:color w:val="231F20"/>
                <w:spacing w:val="-19"/>
                <w:sz w:val="16"/>
              </w:rPr>
              <w:t> </w:t>
            </w:r>
            <w:r>
              <w:rPr>
                <w:color w:val="231F20"/>
                <w:sz w:val="16"/>
              </w:rPr>
              <w:t>plan- teados</w:t>
            </w:r>
            <w:r>
              <w:rPr>
                <w:color w:val="231F20"/>
                <w:spacing w:val="-13"/>
                <w:sz w:val="16"/>
              </w:rPr>
              <w:t> </w:t>
            </w:r>
            <w:r>
              <w:rPr>
                <w:color w:val="231F20"/>
                <w:sz w:val="16"/>
              </w:rPr>
              <w:t>en</w:t>
            </w:r>
            <w:r>
              <w:rPr>
                <w:color w:val="231F20"/>
                <w:spacing w:val="-12"/>
                <w:sz w:val="16"/>
              </w:rPr>
              <w:t> </w:t>
            </w:r>
            <w:r>
              <w:rPr>
                <w:color w:val="231F20"/>
                <w:sz w:val="16"/>
              </w:rPr>
              <w:t>los</w:t>
            </w:r>
            <w:r>
              <w:rPr>
                <w:color w:val="231F20"/>
                <w:spacing w:val="-12"/>
                <w:sz w:val="16"/>
              </w:rPr>
              <w:t> </w:t>
            </w:r>
            <w:r>
              <w:rPr>
                <w:color w:val="231F20"/>
                <w:sz w:val="16"/>
              </w:rPr>
              <w:t>diversos</w:t>
            </w:r>
            <w:r>
              <w:rPr>
                <w:color w:val="231F20"/>
                <w:spacing w:val="-12"/>
                <w:sz w:val="16"/>
              </w:rPr>
              <w:t> </w:t>
            </w:r>
            <w:r>
              <w:rPr>
                <w:color w:val="231F20"/>
                <w:sz w:val="16"/>
              </w:rPr>
              <w:t>ejes</w:t>
            </w:r>
            <w:r>
              <w:rPr>
                <w:color w:val="231F20"/>
                <w:spacing w:val="-12"/>
                <w:sz w:val="16"/>
              </w:rPr>
              <w:t> </w:t>
            </w:r>
            <w:r>
              <w:rPr>
                <w:color w:val="231F20"/>
                <w:sz w:val="16"/>
              </w:rPr>
              <w:t>de</w:t>
            </w:r>
            <w:r>
              <w:rPr>
                <w:color w:val="231F20"/>
                <w:spacing w:val="-12"/>
                <w:sz w:val="16"/>
              </w:rPr>
              <w:t> </w:t>
            </w:r>
            <w:r>
              <w:rPr>
                <w:color w:val="231F20"/>
                <w:sz w:val="16"/>
              </w:rPr>
              <w:t>Gobierno.</w:t>
            </w:r>
          </w:p>
        </w:tc>
      </w:tr>
      <w:tr>
        <w:trPr>
          <w:trHeight w:val="1511" w:hRule="atLeast"/>
        </w:trPr>
        <w:tc>
          <w:tcPr>
            <w:tcW w:w="4783" w:type="dxa"/>
            <w:tcBorders>
              <w:left w:val="nil"/>
            </w:tcBorders>
            <w:shd w:val="clear" w:color="auto" w:fill="E0EBE8"/>
          </w:tcPr>
          <w:p>
            <w:pPr>
              <w:pStyle w:val="TableParagraph"/>
              <w:spacing w:before="49"/>
              <w:ind w:left="86"/>
              <w:rPr>
                <w:rFonts w:ascii="Calibri" w:hAnsi="Calibri"/>
                <w:sz w:val="16"/>
              </w:rPr>
            </w:pPr>
            <w:r>
              <w:rPr>
                <w:rFonts w:ascii="Calibri" w:hAnsi="Calibri"/>
                <w:color w:val="231F20"/>
                <w:sz w:val="16"/>
              </w:rPr>
              <w:t>EJE: VI.4. México Próspero</w:t>
            </w:r>
          </w:p>
          <w:p>
            <w:pPr>
              <w:pStyle w:val="TableParagraph"/>
              <w:spacing w:before="5"/>
              <w:ind w:left="86"/>
              <w:rPr>
                <w:sz w:val="16"/>
              </w:rPr>
            </w:pPr>
            <w:r>
              <w:rPr>
                <w:rFonts w:ascii="Calibri" w:hAnsi="Calibri"/>
                <w:color w:val="231F20"/>
                <w:sz w:val="16"/>
              </w:rPr>
              <w:t>Objetivo 4.1. </w:t>
            </w:r>
            <w:r>
              <w:rPr>
                <w:color w:val="231F20"/>
                <w:sz w:val="16"/>
              </w:rPr>
              <w:t>Mantener la estabilidad macroeconómica del país.</w:t>
            </w:r>
          </w:p>
          <w:p>
            <w:pPr>
              <w:pStyle w:val="TableParagraph"/>
              <w:spacing w:line="254" w:lineRule="auto" w:before="4"/>
              <w:ind w:left="86"/>
              <w:rPr>
                <w:sz w:val="16"/>
              </w:rPr>
            </w:pPr>
            <w:r>
              <w:rPr>
                <w:rFonts w:ascii="Calibri"/>
                <w:color w:val="231F20"/>
                <w:sz w:val="16"/>
              </w:rPr>
              <w:t>Estrategia 4.1.3. </w:t>
            </w:r>
            <w:r>
              <w:rPr>
                <w:color w:val="231F20"/>
                <w:sz w:val="16"/>
              </w:rPr>
              <w:t>Promover un ejercicio eficiente de los recursos presupuesta- rios disponibles, que permita generar ahorros para fortalecer los programas prioritarios de las dependencias y entidades.</w:t>
            </w:r>
          </w:p>
          <w:p>
            <w:pPr>
              <w:pStyle w:val="TableParagraph"/>
              <w:spacing w:line="249" w:lineRule="auto" w:before="4"/>
              <w:ind w:left="86" w:right="319"/>
              <w:rPr>
                <w:sz w:val="16"/>
              </w:rPr>
            </w:pPr>
            <w:r>
              <w:rPr>
                <w:rFonts w:ascii="Calibri" w:hAnsi="Calibri"/>
                <w:color w:val="231F20"/>
                <w:sz w:val="16"/>
              </w:rPr>
              <w:t>Línea de acción: </w:t>
            </w:r>
            <w:r>
              <w:rPr>
                <w:color w:val="231F20"/>
                <w:sz w:val="16"/>
              </w:rPr>
              <w:t>Consolidar un Sistema de Evaluación del Desempeño y Presupuesto basado en Resultados.”</w:t>
            </w:r>
          </w:p>
        </w:tc>
        <w:tc>
          <w:tcPr>
            <w:tcW w:w="3325" w:type="dxa"/>
            <w:vMerge w:val="restart"/>
            <w:tcBorders>
              <w:right w:val="nil"/>
            </w:tcBorders>
            <w:shd w:val="clear" w:color="auto" w:fill="E0EBE8"/>
          </w:tcPr>
          <w:p>
            <w:pPr>
              <w:pStyle w:val="TableParagraph"/>
              <w:spacing w:line="249" w:lineRule="auto" w:before="46"/>
              <w:ind w:left="64"/>
              <w:rPr>
                <w:sz w:val="16"/>
              </w:rPr>
            </w:pPr>
            <w:r>
              <w:rPr>
                <w:rFonts w:ascii="Calibri" w:hAnsi="Calibri"/>
                <w:color w:val="231F20"/>
                <w:sz w:val="16"/>
              </w:rPr>
              <w:t>5. </w:t>
            </w:r>
            <w:r>
              <w:rPr>
                <w:color w:val="231F20"/>
                <w:sz w:val="16"/>
              </w:rPr>
              <w:t>Fortalecer el Presupuesto basado en Resultados para eficientar el ejercicio del gasto público.</w:t>
            </w:r>
          </w:p>
        </w:tc>
      </w:tr>
      <w:tr>
        <w:trPr>
          <w:trHeight w:val="1265" w:hRule="atLeast"/>
        </w:trPr>
        <w:tc>
          <w:tcPr>
            <w:tcW w:w="4783" w:type="dxa"/>
            <w:tcBorders>
              <w:left w:val="nil"/>
            </w:tcBorders>
            <w:shd w:val="clear" w:color="auto" w:fill="E0EBE8"/>
          </w:tcPr>
          <w:p>
            <w:pPr>
              <w:pStyle w:val="TableParagraph"/>
              <w:spacing w:line="247" w:lineRule="auto" w:before="53"/>
              <w:ind w:left="86"/>
              <w:rPr>
                <w:sz w:val="16"/>
              </w:rPr>
            </w:pPr>
            <w:r>
              <w:rPr>
                <w:rFonts w:ascii="Calibri" w:hAnsi="Calibri"/>
                <w:color w:val="231F20"/>
                <w:sz w:val="16"/>
              </w:rPr>
              <w:t>EJE: Transversal Programa para un Gobierno Cercano y Moderno Objetivo: </w:t>
            </w:r>
            <w:r>
              <w:rPr>
                <w:color w:val="231F20"/>
                <w:sz w:val="16"/>
              </w:rPr>
              <w:t>Fortalecer el Presupuesto basado en Resultados de la Adminsitra- ción Pública Federal, incluyendo el gasto federalizado.</w:t>
            </w:r>
          </w:p>
          <w:p>
            <w:pPr>
              <w:pStyle w:val="TableParagraph"/>
              <w:spacing w:before="8"/>
              <w:ind w:left="86"/>
              <w:rPr>
                <w:sz w:val="16"/>
              </w:rPr>
            </w:pPr>
            <w:r>
              <w:rPr>
                <w:rFonts w:ascii="Calibri" w:hAnsi="Calibri"/>
                <w:color w:val="231F20"/>
                <w:sz w:val="16"/>
              </w:rPr>
              <w:t>Estrategia: </w:t>
            </w:r>
            <w:r>
              <w:rPr>
                <w:color w:val="231F20"/>
                <w:sz w:val="16"/>
              </w:rPr>
              <w:t>Fortalecer el uso de la información presupuestaria.</w:t>
            </w:r>
          </w:p>
          <w:p>
            <w:pPr>
              <w:pStyle w:val="TableParagraph"/>
              <w:spacing w:line="190" w:lineRule="atLeast" w:before="5"/>
              <w:ind w:left="86" w:right="115"/>
              <w:rPr>
                <w:sz w:val="16"/>
              </w:rPr>
            </w:pPr>
            <w:r>
              <w:rPr>
                <w:rFonts w:ascii="Calibri" w:hAnsi="Calibri"/>
                <w:color w:val="231F20"/>
                <w:sz w:val="16"/>
              </w:rPr>
              <w:t>Línea de acción: </w:t>
            </w:r>
            <w:r>
              <w:rPr>
                <w:color w:val="231F20"/>
                <w:sz w:val="16"/>
              </w:rPr>
              <w:t>Difundir en lenguaje ciudadano los avancer y resultados de los programas derivados del Plan Nacional de Desarrollo”</w:t>
            </w:r>
          </w:p>
        </w:tc>
        <w:tc>
          <w:tcPr>
            <w:tcW w:w="3325" w:type="dxa"/>
            <w:vMerge/>
            <w:tcBorders>
              <w:top w:val="nil"/>
              <w:right w:val="nil"/>
            </w:tcBorders>
            <w:shd w:val="clear" w:color="auto" w:fill="E0EBE8"/>
          </w:tcPr>
          <w:p>
            <w:pPr>
              <w:rPr>
                <w:sz w:val="2"/>
                <w:szCs w:val="2"/>
              </w:rPr>
            </w:pPr>
          </w:p>
        </w:tc>
      </w:tr>
      <w:tr>
        <w:trPr>
          <w:trHeight w:val="2564" w:hRule="atLeast"/>
        </w:trPr>
        <w:tc>
          <w:tcPr>
            <w:tcW w:w="4783" w:type="dxa"/>
            <w:tcBorders>
              <w:left w:val="nil"/>
            </w:tcBorders>
            <w:shd w:val="clear" w:color="auto" w:fill="E0EBE8"/>
          </w:tcPr>
          <w:p>
            <w:pPr>
              <w:pStyle w:val="TableParagraph"/>
              <w:spacing w:line="244" w:lineRule="auto" w:before="102"/>
              <w:ind w:left="86" w:right="1970"/>
              <w:rPr>
                <w:sz w:val="16"/>
              </w:rPr>
            </w:pPr>
            <w:r>
              <w:rPr>
                <w:rFonts w:ascii="Calibri" w:hAnsi="Calibri"/>
                <w:color w:val="231F20"/>
                <w:sz w:val="16"/>
              </w:rPr>
              <w:t>Enfoque transversal (México Incluyente) Estrategia II. </w:t>
            </w:r>
            <w:r>
              <w:rPr>
                <w:color w:val="231F20"/>
                <w:sz w:val="16"/>
              </w:rPr>
              <w:t>Gobierno Cercano y Moderno.</w:t>
            </w:r>
          </w:p>
          <w:p>
            <w:pPr>
              <w:pStyle w:val="TableParagraph"/>
              <w:spacing w:line="254" w:lineRule="auto" w:before="1"/>
              <w:ind w:left="86"/>
              <w:rPr>
                <w:sz w:val="16"/>
              </w:rPr>
            </w:pPr>
            <w:r>
              <w:rPr>
                <w:rFonts w:ascii="Calibri" w:hAnsi="Calibri"/>
                <w:color w:val="231F20"/>
                <w:sz w:val="16"/>
              </w:rPr>
              <w:t>Línea de acción: </w:t>
            </w:r>
            <w:r>
              <w:rPr>
                <w:color w:val="231F20"/>
                <w:sz w:val="16"/>
              </w:rPr>
              <w:t>Desarrollar políticas públicas con base en evidencia y cuya planeación utilice los mejores insumos de información y evaluación, así como las mejores prácticas a nivel</w:t>
            </w:r>
            <w:r>
              <w:rPr>
                <w:color w:val="231F20"/>
                <w:spacing w:val="-20"/>
                <w:sz w:val="16"/>
              </w:rPr>
              <w:t> </w:t>
            </w:r>
            <w:r>
              <w:rPr>
                <w:color w:val="231F20"/>
                <w:sz w:val="16"/>
              </w:rPr>
              <w:t>internacional.”</w:t>
            </w:r>
          </w:p>
          <w:p>
            <w:pPr>
              <w:pStyle w:val="TableParagraph"/>
              <w:spacing w:before="9"/>
              <w:rPr>
                <w:b/>
                <w:sz w:val="17"/>
              </w:rPr>
            </w:pPr>
          </w:p>
          <w:p>
            <w:pPr>
              <w:pStyle w:val="TableParagraph"/>
              <w:spacing w:line="244" w:lineRule="auto"/>
              <w:ind w:left="86" w:right="1970"/>
              <w:rPr>
                <w:sz w:val="16"/>
              </w:rPr>
            </w:pPr>
            <w:r>
              <w:rPr>
                <w:rFonts w:ascii="Calibri" w:hAnsi="Calibri"/>
                <w:color w:val="231F20"/>
                <w:sz w:val="16"/>
              </w:rPr>
              <w:t>Estrategias</w:t>
            </w:r>
            <w:r>
              <w:rPr>
                <w:rFonts w:ascii="Calibri" w:hAnsi="Calibri"/>
                <w:color w:val="231F20"/>
                <w:spacing w:val="-24"/>
                <w:sz w:val="16"/>
              </w:rPr>
              <w:t> </w:t>
            </w:r>
            <w:r>
              <w:rPr>
                <w:rFonts w:ascii="Calibri" w:hAnsi="Calibri"/>
                <w:color w:val="231F20"/>
                <w:sz w:val="16"/>
              </w:rPr>
              <w:t>y</w:t>
            </w:r>
            <w:r>
              <w:rPr>
                <w:rFonts w:ascii="Calibri" w:hAnsi="Calibri"/>
                <w:color w:val="231F20"/>
                <w:spacing w:val="-23"/>
                <w:sz w:val="16"/>
              </w:rPr>
              <w:t> </w:t>
            </w:r>
            <w:r>
              <w:rPr>
                <w:rFonts w:ascii="Calibri" w:hAnsi="Calibri"/>
                <w:color w:val="231F20"/>
                <w:sz w:val="16"/>
              </w:rPr>
              <w:t>líneas</w:t>
            </w:r>
            <w:r>
              <w:rPr>
                <w:rFonts w:ascii="Calibri" w:hAnsi="Calibri"/>
                <w:color w:val="231F20"/>
                <w:spacing w:val="-23"/>
                <w:sz w:val="16"/>
              </w:rPr>
              <w:t> </w:t>
            </w:r>
            <w:r>
              <w:rPr>
                <w:rFonts w:ascii="Calibri" w:hAnsi="Calibri"/>
                <w:color w:val="231F20"/>
                <w:sz w:val="16"/>
              </w:rPr>
              <w:t>de</w:t>
            </w:r>
            <w:r>
              <w:rPr>
                <w:rFonts w:ascii="Calibri" w:hAnsi="Calibri"/>
                <w:color w:val="231F20"/>
                <w:spacing w:val="-23"/>
                <w:sz w:val="16"/>
              </w:rPr>
              <w:t> </w:t>
            </w:r>
            <w:r>
              <w:rPr>
                <w:rFonts w:ascii="Calibri" w:hAnsi="Calibri"/>
                <w:color w:val="231F20"/>
                <w:sz w:val="16"/>
              </w:rPr>
              <w:t>acción</w:t>
            </w:r>
            <w:r>
              <w:rPr>
                <w:rFonts w:ascii="Calibri" w:hAnsi="Calibri"/>
                <w:color w:val="231F20"/>
                <w:spacing w:val="-23"/>
                <w:sz w:val="16"/>
              </w:rPr>
              <w:t> </w:t>
            </w:r>
            <w:r>
              <w:rPr>
                <w:rFonts w:ascii="Calibri" w:hAnsi="Calibri"/>
                <w:color w:val="231F20"/>
                <w:sz w:val="16"/>
              </w:rPr>
              <w:t>transversales Estrategia II. </w:t>
            </w:r>
            <w:r>
              <w:rPr>
                <w:color w:val="231F20"/>
                <w:sz w:val="16"/>
              </w:rPr>
              <w:t>Gobierno cercano y</w:t>
            </w:r>
            <w:r>
              <w:rPr>
                <w:color w:val="231F20"/>
                <w:spacing w:val="-13"/>
                <w:sz w:val="16"/>
              </w:rPr>
              <w:t> </w:t>
            </w:r>
            <w:r>
              <w:rPr>
                <w:color w:val="231F20"/>
                <w:sz w:val="16"/>
              </w:rPr>
              <w:t>moderno</w:t>
            </w:r>
          </w:p>
          <w:p>
            <w:pPr>
              <w:pStyle w:val="TableParagraph"/>
              <w:spacing w:line="256" w:lineRule="auto" w:before="2"/>
              <w:ind w:left="86" w:right="2"/>
              <w:rPr>
                <w:sz w:val="16"/>
              </w:rPr>
            </w:pPr>
            <w:r>
              <w:rPr>
                <w:rFonts w:ascii="Calibri" w:hAnsi="Calibri"/>
                <w:color w:val="231F20"/>
                <w:sz w:val="16"/>
              </w:rPr>
              <w:t>Línea de acción: </w:t>
            </w:r>
            <w:r>
              <w:rPr>
                <w:color w:val="231F20"/>
                <w:sz w:val="16"/>
              </w:rPr>
              <w:t>Consolidar un gobierno que sea productivo y eficaz en el logro de sus objetivos, mediante una adecuada racionalización de recursos, el reconocimiento del mérito, la reproducción de mejores prácticas y la imple- mentación de sistemas de administración automatizados.”</w:t>
            </w:r>
          </w:p>
        </w:tc>
        <w:tc>
          <w:tcPr>
            <w:tcW w:w="3325" w:type="dxa"/>
            <w:vMerge/>
            <w:tcBorders>
              <w:top w:val="nil"/>
              <w:right w:val="nil"/>
            </w:tcBorders>
            <w:shd w:val="clear" w:color="auto" w:fill="E0EBE8"/>
          </w:tcPr>
          <w:p>
            <w:pPr>
              <w:rPr>
                <w:sz w:val="2"/>
                <w:szCs w:val="2"/>
              </w:rPr>
            </w:pPr>
          </w:p>
        </w:tc>
      </w:tr>
      <w:tr>
        <w:trPr>
          <w:trHeight w:val="1873" w:hRule="atLeast"/>
        </w:trPr>
        <w:tc>
          <w:tcPr>
            <w:tcW w:w="4783" w:type="dxa"/>
            <w:vMerge w:val="restart"/>
            <w:tcBorders>
              <w:left w:val="nil"/>
              <w:bottom w:val="nil"/>
            </w:tcBorders>
            <w:shd w:val="clear" w:color="auto" w:fill="E0EBE8"/>
          </w:tcPr>
          <w:p>
            <w:pPr>
              <w:pStyle w:val="TableParagraph"/>
              <w:spacing w:before="52"/>
              <w:ind w:left="86"/>
              <w:rPr>
                <w:rFonts w:ascii="Calibri" w:hAnsi="Calibri"/>
                <w:sz w:val="16"/>
              </w:rPr>
            </w:pPr>
            <w:r>
              <w:rPr>
                <w:rFonts w:ascii="Calibri" w:hAnsi="Calibri"/>
                <w:color w:val="231F20"/>
                <w:sz w:val="16"/>
              </w:rPr>
              <w:t>EJE: VI.4. México Próspero</w:t>
            </w:r>
          </w:p>
          <w:p>
            <w:pPr>
              <w:pStyle w:val="TableParagraph"/>
              <w:spacing w:line="247" w:lineRule="auto" w:before="5"/>
              <w:ind w:left="86" w:right="354"/>
              <w:rPr>
                <w:sz w:val="16"/>
              </w:rPr>
            </w:pPr>
            <w:r>
              <w:rPr>
                <w:rFonts w:ascii="Calibri" w:hAnsi="Calibri"/>
                <w:color w:val="231F20"/>
                <w:sz w:val="16"/>
              </w:rPr>
              <w:t>Objetivo 4.1. </w:t>
            </w:r>
            <w:r>
              <w:rPr>
                <w:color w:val="231F20"/>
                <w:sz w:val="16"/>
              </w:rPr>
              <w:t>Mantener la estabilidad macroeconómica del país. </w:t>
            </w:r>
            <w:r>
              <w:rPr>
                <w:rFonts w:ascii="Calibri" w:hAnsi="Calibri"/>
                <w:color w:val="231F20"/>
                <w:sz w:val="16"/>
              </w:rPr>
              <w:t>Estrategia 4.1.1. </w:t>
            </w:r>
            <w:r>
              <w:rPr>
                <w:color w:val="231F20"/>
                <w:sz w:val="16"/>
              </w:rPr>
              <w:t>Proteger las finanzas públicas ante riesgos del entorno macroeconómico.</w:t>
            </w:r>
          </w:p>
          <w:p>
            <w:pPr>
              <w:pStyle w:val="TableParagraph"/>
              <w:spacing w:line="259" w:lineRule="auto" w:before="9"/>
              <w:ind w:left="86" w:right="104"/>
              <w:rPr>
                <w:sz w:val="16"/>
              </w:rPr>
            </w:pPr>
            <w:r>
              <w:rPr>
                <w:rFonts w:ascii="Calibri" w:hAnsi="Calibri"/>
                <w:color w:val="231F20"/>
                <w:sz w:val="16"/>
              </w:rPr>
              <w:t>Línea de acción: </w:t>
            </w:r>
            <w:r>
              <w:rPr>
                <w:color w:val="231F20"/>
                <w:sz w:val="16"/>
              </w:rPr>
              <w:t>Fomentar la adecuación del marco normativo en las materias de responsabilidad hacendaria y deuda pública de las entidades federativas y los municipios, para que fortalezcan sus haciendas públicas. Administrar la deuda pública para propiciar de forma permanente el acceso a diversas fuentes de financiamiento a largo plazo y bajo costo.</w:t>
            </w:r>
          </w:p>
          <w:p>
            <w:pPr>
              <w:pStyle w:val="TableParagraph"/>
              <w:rPr>
                <w:b/>
                <w:sz w:val="17"/>
              </w:rPr>
            </w:pPr>
          </w:p>
          <w:p>
            <w:pPr>
              <w:pStyle w:val="TableParagraph"/>
              <w:spacing w:before="1"/>
              <w:ind w:left="86"/>
              <w:rPr>
                <w:sz w:val="16"/>
              </w:rPr>
            </w:pPr>
            <w:r>
              <w:rPr>
                <w:rFonts w:ascii="Calibri" w:hAnsi="Calibri"/>
                <w:color w:val="231F20"/>
                <w:sz w:val="16"/>
              </w:rPr>
              <w:t>Estrategia 4.1.2. </w:t>
            </w:r>
            <w:r>
              <w:rPr>
                <w:color w:val="231F20"/>
                <w:sz w:val="16"/>
              </w:rPr>
              <w:t>Fortalecer los ingresos del sector público.</w:t>
            </w:r>
          </w:p>
          <w:p>
            <w:pPr>
              <w:pStyle w:val="TableParagraph"/>
              <w:spacing w:line="249" w:lineRule="auto" w:before="4"/>
              <w:ind w:left="86" w:right="104"/>
              <w:rPr>
                <w:sz w:val="16"/>
              </w:rPr>
            </w:pPr>
            <w:r>
              <w:rPr>
                <w:rFonts w:ascii="Calibri" w:hAnsi="Calibri"/>
                <w:color w:val="231F20"/>
                <w:sz w:val="16"/>
              </w:rPr>
              <w:t>Línea de acción: </w:t>
            </w:r>
            <w:r>
              <w:rPr>
                <w:color w:val="231F20"/>
                <w:sz w:val="16"/>
              </w:rPr>
              <w:t>Incrementar la capacidad financiera del Estado Mexicano con ingresos estables y de carácter permanente.</w:t>
            </w:r>
          </w:p>
          <w:p>
            <w:pPr>
              <w:pStyle w:val="TableParagraph"/>
              <w:spacing w:line="261" w:lineRule="auto" w:before="9"/>
              <w:ind w:left="86" w:right="104"/>
              <w:rPr>
                <w:sz w:val="16"/>
              </w:rPr>
            </w:pPr>
            <w:r>
              <w:rPr>
                <w:color w:val="231F20"/>
                <w:sz w:val="16"/>
              </w:rPr>
              <w:t>Promover una nueva cultura contributiva respecto de los derechos y garan- tías de los contribuyentes.”</w:t>
            </w:r>
          </w:p>
        </w:tc>
        <w:tc>
          <w:tcPr>
            <w:tcW w:w="3325" w:type="dxa"/>
            <w:tcBorders>
              <w:bottom w:val="single" w:sz="48" w:space="0" w:color="FFFFFF"/>
              <w:right w:val="nil"/>
            </w:tcBorders>
            <w:shd w:val="clear" w:color="auto" w:fill="E0EBE8"/>
          </w:tcPr>
          <w:p>
            <w:pPr>
              <w:pStyle w:val="TableParagraph"/>
              <w:spacing w:line="249" w:lineRule="auto" w:before="50"/>
              <w:ind w:left="64" w:right="451"/>
              <w:rPr>
                <w:sz w:val="16"/>
              </w:rPr>
            </w:pPr>
            <w:r>
              <w:rPr>
                <w:rFonts w:ascii="Calibri" w:hAnsi="Calibri"/>
                <w:color w:val="231F20"/>
                <w:sz w:val="16"/>
              </w:rPr>
              <w:t>6. </w:t>
            </w:r>
            <w:r>
              <w:rPr>
                <w:color w:val="231F20"/>
                <w:sz w:val="16"/>
              </w:rPr>
              <w:t>Incrementar la captación de ingresos para el estado.</w:t>
            </w:r>
          </w:p>
        </w:tc>
      </w:tr>
      <w:tr>
        <w:trPr>
          <w:trHeight w:val="1129" w:hRule="atLeast"/>
        </w:trPr>
        <w:tc>
          <w:tcPr>
            <w:tcW w:w="4783" w:type="dxa"/>
            <w:vMerge/>
            <w:tcBorders>
              <w:top w:val="nil"/>
              <w:left w:val="nil"/>
              <w:bottom w:val="nil"/>
            </w:tcBorders>
            <w:shd w:val="clear" w:color="auto" w:fill="E0EBE8"/>
          </w:tcPr>
          <w:p>
            <w:pPr>
              <w:rPr>
                <w:sz w:val="2"/>
                <w:szCs w:val="2"/>
              </w:rPr>
            </w:pPr>
          </w:p>
        </w:tc>
        <w:tc>
          <w:tcPr>
            <w:tcW w:w="3325" w:type="dxa"/>
            <w:tcBorders>
              <w:top w:val="single" w:sz="48" w:space="0" w:color="FFFFFF"/>
              <w:bottom w:val="nil"/>
              <w:right w:val="nil"/>
            </w:tcBorders>
            <w:shd w:val="clear" w:color="auto" w:fill="E0EBE8"/>
          </w:tcPr>
          <w:p>
            <w:pPr>
              <w:pStyle w:val="TableParagraph"/>
              <w:spacing w:line="254" w:lineRule="auto" w:before="56"/>
              <w:ind w:left="64"/>
              <w:rPr>
                <w:sz w:val="16"/>
              </w:rPr>
            </w:pPr>
            <w:r>
              <w:rPr>
                <w:rFonts w:ascii="Calibri" w:hAnsi="Calibri"/>
                <w:color w:val="231F20"/>
                <w:sz w:val="16"/>
              </w:rPr>
              <w:t>7. </w:t>
            </w:r>
            <w:r>
              <w:rPr>
                <w:color w:val="231F20"/>
                <w:sz w:val="16"/>
              </w:rPr>
              <w:t>Disminuir el endeudamiento del estado para fomentar un equilibrio financiero en las finanzas públicas.</w:t>
            </w:r>
          </w:p>
        </w:tc>
      </w:tr>
    </w:tbl>
    <w:p>
      <w:pPr>
        <w:spacing w:after="0" w:line="254" w:lineRule="auto"/>
        <w:rPr>
          <w:sz w:val="16"/>
        </w:rPr>
        <w:sectPr>
          <w:headerReference w:type="even" r:id="rId185"/>
          <w:pgSz w:w="10490" w:h="15880"/>
          <w:pgMar w:header="0" w:footer="971" w:top="1020" w:bottom="1160" w:left="0" w:right="0"/>
        </w:sectPr>
      </w:pPr>
    </w:p>
    <w:tbl>
      <w:tblPr>
        <w:tblCellSpacing w:w="34" w:type="dxa"/>
        <w:tblW w:w="0" w:type="auto"/>
        <w:jc w:val="left"/>
        <w:tblInd w:w="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3"/>
        <w:gridCol w:w="3325"/>
      </w:tblGrid>
      <w:tr>
        <w:trPr>
          <w:trHeight w:val="375" w:hRule="atLeast"/>
        </w:trPr>
        <w:tc>
          <w:tcPr>
            <w:tcW w:w="4783" w:type="dxa"/>
            <w:tcBorders>
              <w:top w:val="nil"/>
              <w:left w:val="nil"/>
            </w:tcBorders>
            <w:shd w:val="clear" w:color="auto" w:fill="38A692"/>
          </w:tcPr>
          <w:p>
            <w:pPr>
              <w:pStyle w:val="TableParagraph"/>
              <w:spacing w:before="125"/>
              <w:ind w:left="105"/>
              <w:rPr>
                <w:rFonts w:ascii="Calibri"/>
                <w:sz w:val="18"/>
              </w:rPr>
            </w:pPr>
            <w:r>
              <w:rPr>
                <w:rFonts w:ascii="Calibri"/>
                <w:color w:val="FFFFFF"/>
                <w:sz w:val="18"/>
              </w:rPr>
              <w:t>Plan Nacional de Desarrollo (PND) 2012-2018</w:t>
            </w:r>
          </w:p>
        </w:tc>
        <w:tc>
          <w:tcPr>
            <w:tcW w:w="3325" w:type="dxa"/>
            <w:tcBorders>
              <w:top w:val="nil"/>
              <w:right w:val="nil"/>
            </w:tcBorders>
            <w:shd w:val="clear" w:color="auto" w:fill="38A692"/>
          </w:tcPr>
          <w:p>
            <w:pPr>
              <w:pStyle w:val="TableParagraph"/>
              <w:spacing w:before="125"/>
              <w:ind w:left="135"/>
              <w:rPr>
                <w:rFonts w:ascii="Calibri" w:hAnsi="Calibri"/>
                <w:sz w:val="18"/>
              </w:rPr>
            </w:pPr>
            <w:r>
              <w:rPr>
                <w:rFonts w:ascii="Calibri" w:hAnsi="Calibri"/>
                <w:color w:val="FFFFFF"/>
                <w:sz w:val="18"/>
              </w:rPr>
              <w:t>Objetivo</w:t>
            </w:r>
            <w:r>
              <w:rPr>
                <w:rFonts w:ascii="Calibri" w:hAnsi="Calibri"/>
                <w:color w:val="FFFFFF"/>
                <w:spacing w:val="-22"/>
                <w:sz w:val="18"/>
              </w:rPr>
              <w:t> </w:t>
            </w:r>
            <w:r>
              <w:rPr>
                <w:rFonts w:ascii="Calibri" w:hAnsi="Calibri"/>
                <w:color w:val="FFFFFF"/>
                <w:sz w:val="18"/>
              </w:rPr>
              <w:t>del</w:t>
            </w:r>
            <w:r>
              <w:rPr>
                <w:rFonts w:ascii="Calibri" w:hAnsi="Calibri"/>
                <w:color w:val="FFFFFF"/>
                <w:spacing w:val="-21"/>
                <w:sz w:val="18"/>
              </w:rPr>
              <w:t> </w:t>
            </w:r>
            <w:r>
              <w:rPr>
                <w:rFonts w:ascii="Calibri" w:hAnsi="Calibri"/>
                <w:color w:val="FFFFFF"/>
                <w:sz w:val="18"/>
              </w:rPr>
              <w:t>Plan</w:t>
            </w:r>
            <w:r>
              <w:rPr>
                <w:rFonts w:ascii="Calibri" w:hAnsi="Calibri"/>
                <w:color w:val="FFFFFF"/>
                <w:spacing w:val="-21"/>
                <w:sz w:val="18"/>
              </w:rPr>
              <w:t> </w:t>
            </w:r>
            <w:r>
              <w:rPr>
                <w:rFonts w:ascii="Calibri" w:hAnsi="Calibri"/>
                <w:color w:val="FFFFFF"/>
                <w:sz w:val="18"/>
              </w:rPr>
              <w:t>Estratégico</w:t>
            </w:r>
            <w:r>
              <w:rPr>
                <w:rFonts w:ascii="Calibri" w:hAnsi="Calibri"/>
                <w:color w:val="FFFFFF"/>
                <w:spacing w:val="-21"/>
                <w:sz w:val="18"/>
              </w:rPr>
              <w:t> </w:t>
            </w:r>
            <w:r>
              <w:rPr>
                <w:rFonts w:ascii="Calibri" w:hAnsi="Calibri"/>
                <w:color w:val="FFFFFF"/>
                <w:sz w:val="18"/>
              </w:rPr>
              <w:t>Sectorial</w:t>
            </w:r>
            <w:r>
              <w:rPr>
                <w:rFonts w:ascii="Calibri" w:hAnsi="Calibri"/>
                <w:color w:val="FFFFFF"/>
                <w:spacing w:val="-21"/>
                <w:sz w:val="18"/>
              </w:rPr>
              <w:t> </w:t>
            </w:r>
            <w:r>
              <w:rPr>
                <w:rFonts w:ascii="Calibri" w:hAnsi="Calibri"/>
                <w:color w:val="FFFFFF"/>
                <w:sz w:val="18"/>
              </w:rPr>
              <w:t>(PES)</w:t>
            </w:r>
          </w:p>
        </w:tc>
      </w:tr>
      <w:tr>
        <w:trPr>
          <w:trHeight w:val="2196" w:hRule="atLeast"/>
        </w:trPr>
        <w:tc>
          <w:tcPr>
            <w:tcW w:w="4783" w:type="dxa"/>
            <w:tcBorders>
              <w:left w:val="nil"/>
            </w:tcBorders>
            <w:shd w:val="clear" w:color="auto" w:fill="E0EBE8"/>
          </w:tcPr>
          <w:p>
            <w:pPr>
              <w:pStyle w:val="TableParagraph"/>
              <w:spacing w:line="161" w:lineRule="exact"/>
              <w:ind w:left="71"/>
              <w:rPr>
                <w:rFonts w:ascii="Calibri" w:hAnsi="Calibri"/>
                <w:sz w:val="16"/>
              </w:rPr>
            </w:pPr>
            <w:r>
              <w:rPr>
                <w:rFonts w:ascii="Calibri" w:hAnsi="Calibri"/>
                <w:color w:val="231F20"/>
                <w:sz w:val="16"/>
              </w:rPr>
              <w:t>Estrategias y líneas de acción transversales</w:t>
            </w:r>
          </w:p>
          <w:p>
            <w:pPr>
              <w:pStyle w:val="TableParagraph"/>
              <w:spacing w:before="4"/>
              <w:ind w:left="71"/>
              <w:rPr>
                <w:sz w:val="16"/>
              </w:rPr>
            </w:pPr>
            <w:r>
              <w:rPr>
                <w:rFonts w:ascii="Calibri"/>
                <w:color w:val="231F20"/>
                <w:sz w:val="16"/>
              </w:rPr>
              <w:t>Estrategia II</w:t>
            </w:r>
            <w:r>
              <w:rPr>
                <w:color w:val="231F20"/>
                <w:sz w:val="16"/>
              </w:rPr>
              <w:t>. Gobierno cercano y moderno</w:t>
            </w:r>
          </w:p>
          <w:p>
            <w:pPr>
              <w:pStyle w:val="TableParagraph"/>
              <w:spacing w:line="249" w:lineRule="auto" w:before="5"/>
              <w:ind w:left="71"/>
              <w:rPr>
                <w:sz w:val="16"/>
              </w:rPr>
            </w:pPr>
            <w:r>
              <w:rPr>
                <w:rFonts w:ascii="Calibri" w:hAnsi="Calibri"/>
                <w:color w:val="231F20"/>
                <w:sz w:val="16"/>
              </w:rPr>
              <w:t>Línea de acción: </w:t>
            </w:r>
            <w:r>
              <w:rPr>
                <w:color w:val="231F20"/>
                <w:sz w:val="16"/>
              </w:rPr>
              <w:t>Garantizar el acceso a la información y a la protección de los datos personales, fomentando la rendición de cuentas.”</w:t>
            </w:r>
          </w:p>
        </w:tc>
        <w:tc>
          <w:tcPr>
            <w:tcW w:w="3325" w:type="dxa"/>
            <w:tcBorders>
              <w:right w:val="nil"/>
            </w:tcBorders>
            <w:shd w:val="clear" w:color="auto" w:fill="E0EBE8"/>
          </w:tcPr>
          <w:p>
            <w:pPr>
              <w:pStyle w:val="TableParagraph"/>
              <w:numPr>
                <w:ilvl w:val="0"/>
                <w:numId w:val="13"/>
              </w:numPr>
              <w:tabs>
                <w:tab w:pos="209" w:val="left" w:leader="none"/>
              </w:tabs>
              <w:spacing w:line="256" w:lineRule="auto" w:before="0" w:after="0"/>
              <w:ind w:left="64" w:right="85" w:firstLine="0"/>
              <w:jc w:val="left"/>
              <w:rPr>
                <w:sz w:val="16"/>
              </w:rPr>
            </w:pPr>
            <w:r>
              <w:rPr>
                <w:color w:val="231F20"/>
                <w:sz w:val="16"/>
              </w:rPr>
              <w:t>Garantizar la accesibilidad de la información rela- tiva a la situación, competencia, estrategias, activida- des, gestión financiera, actuaciones y rendimiento de los</w:t>
            </w:r>
            <w:r>
              <w:rPr>
                <w:color w:val="231F20"/>
                <w:spacing w:val="-4"/>
                <w:sz w:val="16"/>
              </w:rPr>
              <w:t> </w:t>
            </w:r>
            <w:r>
              <w:rPr>
                <w:color w:val="231F20"/>
                <w:sz w:val="16"/>
              </w:rPr>
              <w:t>entes</w:t>
            </w:r>
            <w:r>
              <w:rPr>
                <w:color w:val="231F20"/>
                <w:spacing w:val="-4"/>
                <w:sz w:val="16"/>
              </w:rPr>
              <w:t> </w:t>
            </w:r>
            <w:r>
              <w:rPr>
                <w:color w:val="231F20"/>
                <w:sz w:val="16"/>
              </w:rPr>
              <w:t>públicos</w:t>
            </w:r>
            <w:r>
              <w:rPr>
                <w:color w:val="231F20"/>
                <w:spacing w:val="-4"/>
                <w:sz w:val="16"/>
              </w:rPr>
              <w:t> </w:t>
            </w:r>
            <w:r>
              <w:rPr>
                <w:color w:val="231F20"/>
                <w:sz w:val="16"/>
              </w:rPr>
              <w:t>del</w:t>
            </w:r>
            <w:r>
              <w:rPr>
                <w:color w:val="231F20"/>
                <w:spacing w:val="-4"/>
                <w:sz w:val="16"/>
              </w:rPr>
              <w:t> </w:t>
            </w:r>
            <w:r>
              <w:rPr>
                <w:color w:val="231F20"/>
                <w:sz w:val="16"/>
              </w:rPr>
              <w:t>Poder</w:t>
            </w:r>
            <w:r>
              <w:rPr>
                <w:color w:val="231F20"/>
                <w:spacing w:val="-4"/>
                <w:sz w:val="16"/>
              </w:rPr>
              <w:t> </w:t>
            </w:r>
            <w:r>
              <w:rPr>
                <w:color w:val="231F20"/>
                <w:sz w:val="16"/>
              </w:rPr>
              <w:t>Ejecutivo</w:t>
            </w:r>
            <w:r>
              <w:rPr>
                <w:color w:val="231F20"/>
                <w:spacing w:val="-4"/>
                <w:sz w:val="16"/>
              </w:rPr>
              <w:t> </w:t>
            </w:r>
            <w:r>
              <w:rPr>
                <w:color w:val="231F20"/>
                <w:sz w:val="16"/>
              </w:rPr>
              <w:t>de</w:t>
            </w:r>
            <w:r>
              <w:rPr>
                <w:color w:val="231F20"/>
                <w:spacing w:val="-4"/>
                <w:sz w:val="16"/>
              </w:rPr>
              <w:t> </w:t>
            </w:r>
            <w:r>
              <w:rPr>
                <w:color w:val="231F20"/>
                <w:sz w:val="16"/>
              </w:rPr>
              <w:t>Oaxaca.</w:t>
            </w:r>
          </w:p>
          <w:p>
            <w:pPr>
              <w:pStyle w:val="TableParagraph"/>
              <w:spacing w:before="2"/>
              <w:rPr>
                <w:b/>
                <w:sz w:val="17"/>
              </w:rPr>
            </w:pPr>
          </w:p>
          <w:p>
            <w:pPr>
              <w:pStyle w:val="TableParagraph"/>
              <w:numPr>
                <w:ilvl w:val="0"/>
                <w:numId w:val="13"/>
              </w:numPr>
              <w:tabs>
                <w:tab w:pos="203" w:val="left" w:leader="none"/>
              </w:tabs>
              <w:spacing w:line="249" w:lineRule="auto" w:before="0" w:after="0"/>
              <w:ind w:left="64" w:right="209" w:firstLine="0"/>
              <w:jc w:val="left"/>
              <w:rPr>
                <w:sz w:val="16"/>
              </w:rPr>
            </w:pPr>
            <w:r>
              <w:rPr>
                <w:color w:val="231F20"/>
                <w:sz w:val="16"/>
              </w:rPr>
              <w:t>Disminuir las observaciones en el ejercicio de los recursos públicos del Poder Ejecutivo del</w:t>
            </w:r>
            <w:r>
              <w:rPr>
                <w:color w:val="231F20"/>
                <w:spacing w:val="-18"/>
                <w:sz w:val="16"/>
              </w:rPr>
              <w:t> </w:t>
            </w:r>
            <w:r>
              <w:rPr>
                <w:color w:val="231F20"/>
                <w:sz w:val="16"/>
              </w:rPr>
              <w:t>Estado.</w:t>
            </w:r>
          </w:p>
          <w:p>
            <w:pPr>
              <w:pStyle w:val="TableParagraph"/>
              <w:spacing w:before="10"/>
              <w:rPr>
                <w:b/>
                <w:sz w:val="17"/>
              </w:rPr>
            </w:pPr>
          </w:p>
          <w:p>
            <w:pPr>
              <w:pStyle w:val="TableParagraph"/>
              <w:numPr>
                <w:ilvl w:val="0"/>
                <w:numId w:val="13"/>
              </w:numPr>
              <w:tabs>
                <w:tab w:pos="279" w:val="left" w:leader="none"/>
              </w:tabs>
              <w:spacing w:line="254" w:lineRule="auto" w:before="1" w:after="0"/>
              <w:ind w:left="64" w:right="140" w:firstLine="0"/>
              <w:jc w:val="both"/>
              <w:rPr>
                <w:sz w:val="16"/>
              </w:rPr>
            </w:pPr>
            <w:r>
              <w:rPr>
                <w:color w:val="231F20"/>
                <w:sz w:val="16"/>
              </w:rPr>
              <w:t>Reducir el incumplimiento de las normas legales y los principios éticos que puedan materializarse en el ejercicio de un cargo</w:t>
            </w:r>
            <w:r>
              <w:rPr>
                <w:color w:val="231F20"/>
                <w:spacing w:val="-15"/>
                <w:sz w:val="16"/>
              </w:rPr>
              <w:t> </w:t>
            </w:r>
            <w:r>
              <w:rPr>
                <w:color w:val="231F20"/>
                <w:sz w:val="16"/>
              </w:rPr>
              <w:t>público.</w:t>
            </w:r>
          </w:p>
        </w:tc>
      </w:tr>
      <w:tr>
        <w:trPr>
          <w:trHeight w:val="966" w:hRule="atLeast"/>
        </w:trPr>
        <w:tc>
          <w:tcPr>
            <w:tcW w:w="4783" w:type="dxa"/>
            <w:tcBorders>
              <w:left w:val="nil"/>
              <w:bottom w:val="nil"/>
            </w:tcBorders>
            <w:shd w:val="clear" w:color="auto" w:fill="E0EBE8"/>
          </w:tcPr>
          <w:p>
            <w:pPr>
              <w:pStyle w:val="TableParagraph"/>
              <w:spacing w:line="244" w:lineRule="auto" w:before="14"/>
              <w:ind w:left="71" w:right="1721"/>
              <w:rPr>
                <w:sz w:val="16"/>
              </w:rPr>
            </w:pPr>
            <w:r>
              <w:rPr>
                <w:rFonts w:ascii="Calibri" w:hAnsi="Calibri"/>
                <w:color w:val="231F20"/>
                <w:sz w:val="16"/>
              </w:rPr>
              <w:t>Enfoque transversal (México en Paz) Estrategia II. </w:t>
            </w:r>
            <w:r>
              <w:rPr>
                <w:color w:val="231F20"/>
                <w:sz w:val="16"/>
              </w:rPr>
              <w:t>Gobierno Cercano y Moderno.</w:t>
            </w:r>
          </w:p>
          <w:p>
            <w:pPr>
              <w:pStyle w:val="TableParagraph"/>
              <w:spacing w:line="249" w:lineRule="auto" w:before="2"/>
              <w:ind w:left="71" w:right="56"/>
              <w:rPr>
                <w:sz w:val="16"/>
              </w:rPr>
            </w:pPr>
            <w:r>
              <w:rPr>
                <w:rFonts w:ascii="Calibri" w:hAnsi="Calibri"/>
                <w:color w:val="231F20"/>
                <w:sz w:val="16"/>
              </w:rPr>
              <w:t>Línea de acción: </w:t>
            </w:r>
            <w:r>
              <w:rPr>
                <w:color w:val="231F20"/>
                <w:sz w:val="16"/>
              </w:rPr>
              <w:t>Fortalecer las políticas en materia de federalismo, descentra- lización y desarrollo de las entidades federativas y municipios del país.</w:t>
            </w:r>
          </w:p>
        </w:tc>
        <w:tc>
          <w:tcPr>
            <w:tcW w:w="3325" w:type="dxa"/>
            <w:tcBorders>
              <w:bottom w:val="nil"/>
              <w:right w:val="nil"/>
            </w:tcBorders>
            <w:shd w:val="clear" w:color="auto" w:fill="E0EBE8"/>
          </w:tcPr>
          <w:p>
            <w:pPr>
              <w:pStyle w:val="TableParagraph"/>
              <w:spacing w:line="254" w:lineRule="auto" w:before="44"/>
              <w:ind w:left="64" w:right="308"/>
              <w:jc w:val="both"/>
              <w:rPr>
                <w:sz w:val="16"/>
              </w:rPr>
            </w:pPr>
            <w:r>
              <w:rPr>
                <w:rFonts w:ascii="Calibri" w:hAnsi="Calibri"/>
                <w:color w:val="231F20"/>
                <w:sz w:val="16"/>
              </w:rPr>
              <w:t>11. </w:t>
            </w:r>
            <w:r>
              <w:rPr>
                <w:color w:val="231F20"/>
                <w:sz w:val="16"/>
              </w:rPr>
              <w:t>Mejorar las capacidades y habilidades institu- cionales de gestión pública de los municipios del estado.</w:t>
            </w:r>
          </w:p>
        </w:tc>
      </w:tr>
    </w:tbl>
    <w:p>
      <w:pPr>
        <w:pStyle w:val="BodyText"/>
        <w:spacing w:before="6"/>
        <w:rPr>
          <w:b/>
        </w:rPr>
      </w:pPr>
    </w:p>
    <w:p>
      <w:pPr>
        <w:spacing w:before="89"/>
        <w:ind w:left="793" w:right="0" w:firstLine="0"/>
        <w:jc w:val="left"/>
        <w:rPr>
          <w:b/>
          <w:sz w:val="22"/>
        </w:rPr>
      </w:pPr>
      <w:r>
        <w:rPr>
          <w:b/>
          <w:color w:val="231F20"/>
          <w:w w:val="105"/>
          <w:sz w:val="22"/>
        </w:rPr>
        <w:t>Alineación con los Objetivos de Desarrollo Sostenible (Agenda 2030)</w:t>
      </w:r>
    </w:p>
    <w:p>
      <w:pPr>
        <w:pStyle w:val="BodyText"/>
        <w:spacing w:before="11"/>
        <w:rPr>
          <w:b/>
          <w:sz w:val="5"/>
        </w:rPr>
      </w:pPr>
    </w:p>
    <w:tbl>
      <w:tblPr>
        <w:tblW w:w="0" w:type="auto"/>
        <w:jc w:val="left"/>
        <w:tblInd w:w="812"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top w:w="0" w:type="dxa"/>
          <w:left w:w="0" w:type="dxa"/>
          <w:bottom w:w="0" w:type="dxa"/>
          <w:right w:w="0" w:type="dxa"/>
        </w:tblCellMar>
        <w:tblLook w:val="01E0"/>
      </w:tblPr>
      <w:tblGrid>
        <w:gridCol w:w="5190"/>
        <w:gridCol w:w="2917"/>
      </w:tblGrid>
      <w:tr>
        <w:trPr>
          <w:trHeight w:val="445" w:hRule="atLeast"/>
        </w:trPr>
        <w:tc>
          <w:tcPr>
            <w:tcW w:w="5190" w:type="dxa"/>
            <w:tcBorders>
              <w:top w:val="nil"/>
              <w:left w:val="nil"/>
              <w:right w:val="single" w:sz="48" w:space="0" w:color="FFFFFF"/>
            </w:tcBorders>
            <w:shd w:val="clear" w:color="auto" w:fill="38A692"/>
          </w:tcPr>
          <w:p>
            <w:pPr>
              <w:pStyle w:val="TableParagraph"/>
              <w:spacing w:before="125"/>
              <w:ind w:left="56"/>
              <w:rPr>
                <w:rFonts w:ascii="Calibri"/>
                <w:sz w:val="18"/>
              </w:rPr>
            </w:pPr>
            <w:r>
              <w:rPr>
                <w:rFonts w:ascii="Calibri"/>
                <w:color w:val="FFFFFF"/>
                <w:sz w:val="18"/>
              </w:rPr>
              <w:t>Objetivos de Desarrollo Sostenible (Agenda 2030)</w:t>
            </w:r>
          </w:p>
        </w:tc>
        <w:tc>
          <w:tcPr>
            <w:tcW w:w="2917" w:type="dxa"/>
            <w:tcBorders>
              <w:top w:val="nil"/>
              <w:left w:val="single" w:sz="48" w:space="0" w:color="FFFFFF"/>
              <w:right w:val="nil"/>
            </w:tcBorders>
            <w:shd w:val="clear" w:color="auto" w:fill="38A692"/>
          </w:tcPr>
          <w:p>
            <w:pPr>
              <w:pStyle w:val="TableParagraph"/>
              <w:spacing w:before="125"/>
              <w:ind w:left="96"/>
              <w:rPr>
                <w:rFonts w:ascii="Calibri" w:hAnsi="Calibri"/>
                <w:sz w:val="18"/>
              </w:rPr>
            </w:pPr>
            <w:r>
              <w:rPr>
                <w:rFonts w:ascii="Calibri" w:hAnsi="Calibri"/>
                <w:color w:val="FFFFFF"/>
                <w:sz w:val="18"/>
              </w:rPr>
              <w:t>Objetivo</w:t>
            </w:r>
            <w:r>
              <w:rPr>
                <w:rFonts w:ascii="Calibri" w:hAnsi="Calibri"/>
                <w:color w:val="FFFFFF"/>
                <w:spacing w:val="-23"/>
                <w:sz w:val="18"/>
              </w:rPr>
              <w:t> </w:t>
            </w:r>
            <w:r>
              <w:rPr>
                <w:rFonts w:ascii="Calibri" w:hAnsi="Calibri"/>
                <w:color w:val="FFFFFF"/>
                <w:sz w:val="18"/>
              </w:rPr>
              <w:t>del</w:t>
            </w:r>
            <w:r>
              <w:rPr>
                <w:rFonts w:ascii="Calibri" w:hAnsi="Calibri"/>
                <w:color w:val="FFFFFF"/>
                <w:spacing w:val="-23"/>
                <w:sz w:val="18"/>
              </w:rPr>
              <w:t> </w:t>
            </w:r>
            <w:r>
              <w:rPr>
                <w:rFonts w:ascii="Calibri" w:hAnsi="Calibri"/>
                <w:color w:val="FFFFFF"/>
                <w:sz w:val="18"/>
              </w:rPr>
              <w:t>Plan</w:t>
            </w:r>
            <w:r>
              <w:rPr>
                <w:rFonts w:ascii="Calibri" w:hAnsi="Calibri"/>
                <w:color w:val="FFFFFF"/>
                <w:spacing w:val="-23"/>
                <w:sz w:val="18"/>
              </w:rPr>
              <w:t> </w:t>
            </w:r>
            <w:r>
              <w:rPr>
                <w:rFonts w:ascii="Calibri" w:hAnsi="Calibri"/>
                <w:color w:val="FFFFFF"/>
                <w:sz w:val="18"/>
              </w:rPr>
              <w:t>Estratégico</w:t>
            </w:r>
            <w:r>
              <w:rPr>
                <w:rFonts w:ascii="Calibri" w:hAnsi="Calibri"/>
                <w:color w:val="FFFFFF"/>
                <w:spacing w:val="-23"/>
                <w:sz w:val="18"/>
              </w:rPr>
              <w:t> </w:t>
            </w:r>
            <w:r>
              <w:rPr>
                <w:rFonts w:ascii="Calibri" w:hAnsi="Calibri"/>
                <w:color w:val="FFFFFF"/>
                <w:sz w:val="18"/>
              </w:rPr>
              <w:t>Sectorial</w:t>
            </w:r>
          </w:p>
        </w:tc>
      </w:tr>
      <w:tr>
        <w:trPr>
          <w:trHeight w:val="696" w:hRule="atLeast"/>
        </w:trPr>
        <w:tc>
          <w:tcPr>
            <w:tcW w:w="5190" w:type="dxa"/>
            <w:vMerge w:val="restart"/>
            <w:tcBorders>
              <w:left w:val="nil"/>
              <w:right w:val="single" w:sz="48" w:space="0" w:color="FFFFFF"/>
            </w:tcBorders>
            <w:shd w:val="clear" w:color="auto" w:fill="E0EBE8"/>
          </w:tcPr>
          <w:p>
            <w:pPr>
              <w:pStyle w:val="TableParagraph"/>
              <w:spacing w:line="254" w:lineRule="auto" w:before="35"/>
              <w:ind w:left="90"/>
              <w:rPr>
                <w:sz w:val="16"/>
              </w:rPr>
            </w:pPr>
            <w:r>
              <w:rPr>
                <w:rFonts w:ascii="Calibri" w:hAnsi="Calibri"/>
                <w:color w:val="231F20"/>
                <w:sz w:val="16"/>
              </w:rPr>
              <w:t>Objetivo 16: </w:t>
            </w:r>
            <w:r>
              <w:rPr>
                <w:color w:val="231F20"/>
                <w:sz w:val="16"/>
              </w:rPr>
              <w:t>Promover sociedades pacíficas e inclusivas para el desarrollo sosteni- ble, facilitar el acceso a la justicia para todos y crear instituciones eficaces, responsa- bles e inclusivas a todos los niveles.</w:t>
            </w:r>
          </w:p>
          <w:p>
            <w:pPr>
              <w:pStyle w:val="TableParagraph"/>
              <w:spacing w:line="249" w:lineRule="auto" w:before="4"/>
              <w:ind w:left="260" w:right="190"/>
              <w:rPr>
                <w:sz w:val="16"/>
              </w:rPr>
            </w:pPr>
            <w:r>
              <w:rPr>
                <w:rFonts w:ascii="Calibri"/>
                <w:color w:val="231F20"/>
                <w:sz w:val="16"/>
              </w:rPr>
              <w:t>Meta 16.6. </w:t>
            </w:r>
            <w:r>
              <w:rPr>
                <w:color w:val="231F20"/>
                <w:sz w:val="16"/>
              </w:rPr>
              <w:t>Crear a todos los niveles instituciones eficaces y transparentes que rindan cuentas.</w:t>
            </w:r>
          </w:p>
        </w:tc>
        <w:tc>
          <w:tcPr>
            <w:tcW w:w="2917" w:type="dxa"/>
            <w:tcBorders>
              <w:left w:val="single" w:sz="48" w:space="0" w:color="FFFFFF"/>
              <w:bottom w:val="single" w:sz="48" w:space="0" w:color="FFFFFF"/>
              <w:right w:val="nil"/>
            </w:tcBorders>
            <w:shd w:val="clear" w:color="auto" w:fill="E0EBE8"/>
          </w:tcPr>
          <w:p>
            <w:pPr>
              <w:pStyle w:val="TableParagraph"/>
              <w:spacing w:line="254" w:lineRule="auto" w:before="35"/>
              <w:ind w:left="96" w:right="132"/>
              <w:rPr>
                <w:sz w:val="16"/>
              </w:rPr>
            </w:pPr>
            <w:r>
              <w:rPr>
                <w:rFonts w:ascii="Calibri" w:hAnsi="Calibri"/>
                <w:color w:val="231F20"/>
                <w:sz w:val="16"/>
              </w:rPr>
              <w:t>1. </w:t>
            </w:r>
            <w:r>
              <w:rPr>
                <w:color w:val="231F20"/>
                <w:sz w:val="16"/>
              </w:rPr>
              <w:t>Fortalecer las capacidades institucionales de la Administración Pública Estatal para la mejora del servicio público.</w:t>
            </w:r>
          </w:p>
        </w:tc>
      </w:tr>
      <w:tr>
        <w:trPr>
          <w:trHeight w:val="1063" w:hRule="atLeast"/>
        </w:trPr>
        <w:tc>
          <w:tcPr>
            <w:tcW w:w="5190" w:type="dxa"/>
            <w:vMerge/>
            <w:tcBorders>
              <w:top w:val="nil"/>
              <w:left w:val="nil"/>
              <w:right w:val="single" w:sz="48" w:space="0" w:color="FFFFFF"/>
            </w:tcBorders>
            <w:shd w:val="clear" w:color="auto" w:fill="E0EBE8"/>
          </w:tcPr>
          <w:p>
            <w:pPr>
              <w:rPr>
                <w:sz w:val="2"/>
                <w:szCs w:val="2"/>
              </w:rPr>
            </w:pPr>
          </w:p>
        </w:tc>
        <w:tc>
          <w:tcPr>
            <w:tcW w:w="2917" w:type="dxa"/>
            <w:tcBorders>
              <w:top w:val="single" w:sz="48" w:space="0" w:color="FFFFFF"/>
              <w:left w:val="single" w:sz="48" w:space="0" w:color="FFFFFF"/>
              <w:right w:val="nil"/>
            </w:tcBorders>
            <w:shd w:val="clear" w:color="auto" w:fill="E0EBE8"/>
          </w:tcPr>
          <w:p>
            <w:pPr>
              <w:pStyle w:val="TableParagraph"/>
              <w:spacing w:line="259" w:lineRule="auto" w:before="18"/>
              <w:ind w:left="96" w:right="132"/>
              <w:rPr>
                <w:sz w:val="16"/>
              </w:rPr>
            </w:pPr>
            <w:r>
              <w:rPr>
                <w:rFonts w:ascii="Calibri" w:hAnsi="Calibri"/>
                <w:color w:val="231F20"/>
                <w:sz w:val="16"/>
              </w:rPr>
              <w:t>2. </w:t>
            </w:r>
            <w:r>
              <w:rPr>
                <w:color w:val="231F20"/>
                <w:sz w:val="16"/>
              </w:rPr>
              <w:t>Optimizar el uso de los recursos públicos mediante la adquisición, administración, conservación y mantenimiento de los bienes muebles e inmuebles y archivo documental de la administración pública estatal.</w:t>
            </w:r>
          </w:p>
        </w:tc>
      </w:tr>
      <w:tr>
        <w:trPr>
          <w:trHeight w:val="1117" w:hRule="atLeast"/>
        </w:trPr>
        <w:tc>
          <w:tcPr>
            <w:tcW w:w="5190" w:type="dxa"/>
            <w:tcBorders>
              <w:left w:val="nil"/>
              <w:bottom w:val="single" w:sz="48" w:space="0" w:color="FFFFFF"/>
              <w:right w:val="single" w:sz="48" w:space="0" w:color="FFFFFF"/>
            </w:tcBorders>
            <w:shd w:val="clear" w:color="auto" w:fill="E0EBE8"/>
          </w:tcPr>
          <w:p>
            <w:pPr>
              <w:pStyle w:val="TableParagraph"/>
              <w:spacing w:line="249" w:lineRule="auto" w:before="69"/>
              <w:ind w:left="90" w:right="414"/>
              <w:jc w:val="both"/>
              <w:rPr>
                <w:sz w:val="16"/>
              </w:rPr>
            </w:pPr>
            <w:r>
              <w:rPr>
                <w:rFonts w:ascii="Calibri" w:hAnsi="Calibri"/>
                <w:color w:val="231F20"/>
                <w:sz w:val="16"/>
              </w:rPr>
              <w:t>Objetivo 9. </w:t>
            </w:r>
            <w:r>
              <w:rPr>
                <w:color w:val="231F20"/>
                <w:sz w:val="16"/>
              </w:rPr>
              <w:t>Construir infraestructuras resilientes, promover la industrialización inclusiva y sotenible y fomentar la innovación.</w:t>
            </w:r>
          </w:p>
          <w:p>
            <w:pPr>
              <w:pStyle w:val="TableParagraph"/>
              <w:spacing w:line="254" w:lineRule="auto" w:before="6"/>
              <w:ind w:left="260" w:right="128"/>
              <w:jc w:val="both"/>
              <w:rPr>
                <w:sz w:val="16"/>
              </w:rPr>
            </w:pPr>
            <w:r>
              <w:rPr>
                <w:rFonts w:ascii="Calibri" w:hAnsi="Calibri"/>
                <w:color w:val="231F20"/>
                <w:sz w:val="16"/>
              </w:rPr>
              <w:t>Meta 9. </w:t>
            </w:r>
            <w:r>
              <w:rPr>
                <w:color w:val="231F20"/>
                <w:sz w:val="16"/>
              </w:rPr>
              <w:t>Aumentar significativamente el acceso a la tecnología de la información y las comunicaciones y esforzarse por proporcionar acceso universal y asequible a Internet en los países menos adelantados de aquí a 2020.</w:t>
            </w:r>
          </w:p>
        </w:tc>
        <w:tc>
          <w:tcPr>
            <w:tcW w:w="2917" w:type="dxa"/>
            <w:vMerge w:val="restart"/>
            <w:tcBorders>
              <w:left w:val="single" w:sz="48" w:space="0" w:color="FFFFFF"/>
              <w:bottom w:val="single" w:sz="48" w:space="0" w:color="FFFFFF"/>
              <w:right w:val="nil"/>
            </w:tcBorders>
            <w:shd w:val="clear" w:color="auto" w:fill="E0EBE8"/>
          </w:tcPr>
          <w:p>
            <w:pPr>
              <w:pStyle w:val="TableParagraph"/>
              <w:spacing w:line="254" w:lineRule="auto" w:before="69"/>
              <w:ind w:left="96" w:right="93"/>
              <w:rPr>
                <w:sz w:val="16"/>
              </w:rPr>
            </w:pPr>
            <w:r>
              <w:rPr>
                <w:rFonts w:ascii="Calibri" w:hAnsi="Calibri"/>
                <w:color w:val="231F20"/>
                <w:sz w:val="16"/>
              </w:rPr>
              <w:t>3. </w:t>
            </w:r>
            <w:r>
              <w:rPr>
                <w:color w:val="231F20"/>
                <w:sz w:val="16"/>
              </w:rPr>
              <w:t>Incorporar e implementar el Gobierno Electrónico a los procesos y actividades de la administración pública.</w:t>
            </w:r>
          </w:p>
        </w:tc>
      </w:tr>
      <w:tr>
        <w:trPr>
          <w:trHeight w:val="2672" w:hRule="atLeast"/>
        </w:trPr>
        <w:tc>
          <w:tcPr>
            <w:tcW w:w="5190" w:type="dxa"/>
            <w:tcBorders>
              <w:top w:val="single" w:sz="48" w:space="0" w:color="FFFFFF"/>
              <w:left w:val="nil"/>
              <w:bottom w:val="single" w:sz="48" w:space="0" w:color="FFFFFF"/>
              <w:right w:val="single" w:sz="48" w:space="0" w:color="FFFFFF"/>
            </w:tcBorders>
            <w:shd w:val="clear" w:color="auto" w:fill="E0EBE8"/>
          </w:tcPr>
          <w:p>
            <w:pPr>
              <w:pStyle w:val="TableParagraph"/>
              <w:spacing w:line="249" w:lineRule="auto" w:before="32"/>
              <w:ind w:left="90"/>
              <w:rPr>
                <w:sz w:val="16"/>
              </w:rPr>
            </w:pPr>
            <w:r>
              <w:rPr>
                <w:rFonts w:ascii="Calibri" w:hAnsi="Calibri"/>
                <w:color w:val="231F20"/>
                <w:sz w:val="16"/>
              </w:rPr>
              <w:t>Objetivo 17: </w:t>
            </w:r>
            <w:r>
              <w:rPr>
                <w:color w:val="231F20"/>
                <w:sz w:val="16"/>
              </w:rPr>
              <w:t>Fortalecer los medios de ejecución y revitalizar la Alianza Mundial para el Desarrollo Sostenible.</w:t>
            </w:r>
          </w:p>
          <w:p>
            <w:pPr>
              <w:pStyle w:val="TableParagraph"/>
              <w:spacing w:line="254" w:lineRule="auto" w:before="5"/>
              <w:ind w:left="260" w:right="280"/>
              <w:rPr>
                <w:sz w:val="16"/>
              </w:rPr>
            </w:pPr>
            <w:r>
              <w:rPr>
                <w:rFonts w:ascii="Calibri" w:hAnsi="Calibri"/>
                <w:color w:val="231F20"/>
                <w:w w:val="105"/>
                <w:sz w:val="16"/>
              </w:rPr>
              <w:t>Meta</w:t>
            </w:r>
            <w:r>
              <w:rPr>
                <w:rFonts w:ascii="Calibri" w:hAnsi="Calibri"/>
                <w:color w:val="231F20"/>
                <w:spacing w:val="-26"/>
                <w:w w:val="105"/>
                <w:sz w:val="16"/>
              </w:rPr>
              <w:t> </w:t>
            </w:r>
            <w:r>
              <w:rPr>
                <w:rFonts w:ascii="Calibri" w:hAnsi="Calibri"/>
                <w:color w:val="231F20"/>
                <w:spacing w:val="-5"/>
                <w:w w:val="105"/>
                <w:sz w:val="16"/>
              </w:rPr>
              <w:t>17.6</w:t>
            </w:r>
            <w:r>
              <w:rPr>
                <w:rFonts w:ascii="Calibri" w:hAnsi="Calibri"/>
                <w:color w:val="231F20"/>
                <w:spacing w:val="-25"/>
                <w:w w:val="105"/>
                <w:sz w:val="16"/>
              </w:rPr>
              <w:t> </w:t>
            </w:r>
            <w:r>
              <w:rPr>
                <w:color w:val="231F20"/>
                <w:w w:val="105"/>
                <w:sz w:val="16"/>
              </w:rPr>
              <w:t>Mejorar</w:t>
            </w:r>
            <w:r>
              <w:rPr>
                <w:color w:val="231F20"/>
                <w:spacing w:val="-25"/>
                <w:w w:val="105"/>
                <w:sz w:val="16"/>
              </w:rPr>
              <w:t> </w:t>
            </w:r>
            <w:r>
              <w:rPr>
                <w:color w:val="231F20"/>
                <w:w w:val="105"/>
                <w:sz w:val="16"/>
              </w:rPr>
              <w:t>la</w:t>
            </w:r>
            <w:r>
              <w:rPr>
                <w:color w:val="231F20"/>
                <w:spacing w:val="-25"/>
                <w:w w:val="105"/>
                <w:sz w:val="16"/>
              </w:rPr>
              <w:t> </w:t>
            </w:r>
            <w:r>
              <w:rPr>
                <w:color w:val="231F20"/>
                <w:w w:val="105"/>
                <w:sz w:val="16"/>
              </w:rPr>
              <w:t>cooperación</w:t>
            </w:r>
            <w:r>
              <w:rPr>
                <w:color w:val="231F20"/>
                <w:spacing w:val="-26"/>
                <w:w w:val="105"/>
                <w:sz w:val="16"/>
              </w:rPr>
              <w:t> </w:t>
            </w:r>
            <w:r>
              <w:rPr>
                <w:color w:val="231F20"/>
                <w:w w:val="105"/>
                <w:sz w:val="16"/>
              </w:rPr>
              <w:t>regional</w:t>
            </w:r>
            <w:r>
              <w:rPr>
                <w:color w:val="231F20"/>
                <w:spacing w:val="-25"/>
                <w:w w:val="105"/>
                <w:sz w:val="16"/>
              </w:rPr>
              <w:t> </w:t>
            </w:r>
            <w:r>
              <w:rPr>
                <w:color w:val="231F20"/>
                <w:w w:val="105"/>
                <w:sz w:val="16"/>
              </w:rPr>
              <w:t>e</w:t>
            </w:r>
            <w:r>
              <w:rPr>
                <w:color w:val="231F20"/>
                <w:spacing w:val="-25"/>
                <w:w w:val="105"/>
                <w:sz w:val="16"/>
              </w:rPr>
              <w:t> </w:t>
            </w:r>
            <w:r>
              <w:rPr>
                <w:color w:val="231F20"/>
                <w:w w:val="105"/>
                <w:sz w:val="16"/>
              </w:rPr>
              <w:t>internacional</w:t>
            </w:r>
            <w:r>
              <w:rPr>
                <w:color w:val="231F20"/>
                <w:spacing w:val="-26"/>
                <w:w w:val="105"/>
                <w:sz w:val="16"/>
              </w:rPr>
              <w:t> </w:t>
            </w:r>
            <w:r>
              <w:rPr>
                <w:color w:val="231F20"/>
                <w:w w:val="105"/>
                <w:sz w:val="16"/>
              </w:rPr>
              <w:t>Norte-Sur,</w:t>
            </w:r>
            <w:r>
              <w:rPr>
                <w:color w:val="231F20"/>
                <w:spacing w:val="-25"/>
                <w:w w:val="105"/>
                <w:sz w:val="16"/>
              </w:rPr>
              <w:t> </w:t>
            </w:r>
            <w:r>
              <w:rPr>
                <w:color w:val="231F20"/>
                <w:w w:val="105"/>
                <w:sz w:val="16"/>
              </w:rPr>
              <w:t>Sur-Sur y</w:t>
            </w:r>
            <w:r>
              <w:rPr>
                <w:color w:val="231F20"/>
                <w:spacing w:val="-19"/>
                <w:w w:val="105"/>
                <w:sz w:val="16"/>
              </w:rPr>
              <w:t> </w:t>
            </w:r>
            <w:r>
              <w:rPr>
                <w:color w:val="231F20"/>
                <w:w w:val="105"/>
                <w:sz w:val="16"/>
              </w:rPr>
              <w:t>triangular</w:t>
            </w:r>
            <w:r>
              <w:rPr>
                <w:color w:val="231F20"/>
                <w:spacing w:val="-18"/>
                <w:w w:val="105"/>
                <w:sz w:val="16"/>
              </w:rPr>
              <w:t> </w:t>
            </w:r>
            <w:r>
              <w:rPr>
                <w:color w:val="231F20"/>
                <w:w w:val="105"/>
                <w:sz w:val="16"/>
              </w:rPr>
              <w:t>en</w:t>
            </w:r>
            <w:r>
              <w:rPr>
                <w:color w:val="231F20"/>
                <w:spacing w:val="-19"/>
                <w:w w:val="105"/>
                <w:sz w:val="16"/>
              </w:rPr>
              <w:t> </w:t>
            </w:r>
            <w:r>
              <w:rPr>
                <w:color w:val="231F20"/>
                <w:w w:val="105"/>
                <w:sz w:val="16"/>
              </w:rPr>
              <w:t>materia</w:t>
            </w:r>
            <w:r>
              <w:rPr>
                <w:color w:val="231F20"/>
                <w:spacing w:val="-18"/>
                <w:w w:val="105"/>
                <w:sz w:val="16"/>
              </w:rPr>
              <w:t> </w:t>
            </w:r>
            <w:r>
              <w:rPr>
                <w:color w:val="231F20"/>
                <w:w w:val="105"/>
                <w:sz w:val="16"/>
              </w:rPr>
              <w:t>de</w:t>
            </w:r>
            <w:r>
              <w:rPr>
                <w:color w:val="231F20"/>
                <w:spacing w:val="-19"/>
                <w:w w:val="105"/>
                <w:sz w:val="16"/>
              </w:rPr>
              <w:t> </w:t>
            </w:r>
            <w:r>
              <w:rPr>
                <w:color w:val="231F20"/>
                <w:w w:val="105"/>
                <w:sz w:val="16"/>
              </w:rPr>
              <w:t>ciencia,</w:t>
            </w:r>
            <w:r>
              <w:rPr>
                <w:color w:val="231F20"/>
                <w:spacing w:val="-18"/>
                <w:w w:val="105"/>
                <w:sz w:val="16"/>
              </w:rPr>
              <w:t> </w:t>
            </w:r>
            <w:r>
              <w:rPr>
                <w:color w:val="231F20"/>
                <w:w w:val="105"/>
                <w:sz w:val="16"/>
              </w:rPr>
              <w:t>tecnología</w:t>
            </w:r>
            <w:r>
              <w:rPr>
                <w:color w:val="231F20"/>
                <w:spacing w:val="-19"/>
                <w:w w:val="105"/>
                <w:sz w:val="16"/>
              </w:rPr>
              <w:t> </w:t>
            </w:r>
            <w:r>
              <w:rPr>
                <w:color w:val="231F20"/>
                <w:w w:val="105"/>
                <w:sz w:val="16"/>
              </w:rPr>
              <w:t>e</w:t>
            </w:r>
            <w:r>
              <w:rPr>
                <w:color w:val="231F20"/>
                <w:spacing w:val="-18"/>
                <w:w w:val="105"/>
                <w:sz w:val="16"/>
              </w:rPr>
              <w:t> </w:t>
            </w:r>
            <w:r>
              <w:rPr>
                <w:color w:val="231F20"/>
                <w:w w:val="105"/>
                <w:sz w:val="16"/>
              </w:rPr>
              <w:t>innovación</w:t>
            </w:r>
            <w:r>
              <w:rPr>
                <w:color w:val="231F20"/>
                <w:spacing w:val="-19"/>
                <w:w w:val="105"/>
                <w:sz w:val="16"/>
              </w:rPr>
              <w:t> </w:t>
            </w:r>
            <w:r>
              <w:rPr>
                <w:color w:val="231F20"/>
                <w:w w:val="105"/>
                <w:sz w:val="16"/>
              </w:rPr>
              <w:t>y</w:t>
            </w:r>
            <w:r>
              <w:rPr>
                <w:color w:val="231F20"/>
                <w:spacing w:val="-18"/>
                <w:w w:val="105"/>
                <w:sz w:val="16"/>
              </w:rPr>
              <w:t> </w:t>
            </w:r>
            <w:r>
              <w:rPr>
                <w:color w:val="231F20"/>
                <w:w w:val="105"/>
                <w:sz w:val="16"/>
              </w:rPr>
              <w:t>el</w:t>
            </w:r>
            <w:r>
              <w:rPr>
                <w:color w:val="231F20"/>
                <w:spacing w:val="-19"/>
                <w:w w:val="105"/>
                <w:sz w:val="16"/>
              </w:rPr>
              <w:t> </w:t>
            </w:r>
            <w:r>
              <w:rPr>
                <w:color w:val="231F20"/>
                <w:w w:val="105"/>
                <w:sz w:val="16"/>
              </w:rPr>
              <w:t>acceso</w:t>
            </w:r>
            <w:r>
              <w:rPr>
                <w:color w:val="231F20"/>
                <w:spacing w:val="-18"/>
                <w:w w:val="105"/>
                <w:sz w:val="16"/>
              </w:rPr>
              <w:t> </w:t>
            </w:r>
            <w:r>
              <w:rPr>
                <w:color w:val="231F20"/>
                <w:w w:val="105"/>
                <w:sz w:val="16"/>
              </w:rPr>
              <w:t>a</w:t>
            </w:r>
            <w:r>
              <w:rPr>
                <w:color w:val="231F20"/>
                <w:spacing w:val="-19"/>
                <w:w w:val="105"/>
                <w:sz w:val="16"/>
              </w:rPr>
              <w:t> </w:t>
            </w:r>
            <w:r>
              <w:rPr>
                <w:color w:val="231F20"/>
                <w:w w:val="105"/>
                <w:sz w:val="16"/>
              </w:rPr>
              <w:t>estas, y</w:t>
            </w:r>
            <w:r>
              <w:rPr>
                <w:color w:val="231F20"/>
                <w:spacing w:val="-9"/>
                <w:w w:val="105"/>
                <w:sz w:val="16"/>
              </w:rPr>
              <w:t> </w:t>
            </w:r>
            <w:r>
              <w:rPr>
                <w:color w:val="231F20"/>
                <w:w w:val="105"/>
                <w:sz w:val="16"/>
              </w:rPr>
              <w:t>aumentar</w:t>
            </w:r>
            <w:r>
              <w:rPr>
                <w:color w:val="231F20"/>
                <w:spacing w:val="-9"/>
                <w:w w:val="105"/>
                <w:sz w:val="16"/>
              </w:rPr>
              <w:t> </w:t>
            </w:r>
            <w:r>
              <w:rPr>
                <w:color w:val="231F20"/>
                <w:w w:val="105"/>
                <w:sz w:val="16"/>
              </w:rPr>
              <w:t>el</w:t>
            </w:r>
            <w:r>
              <w:rPr>
                <w:color w:val="231F20"/>
                <w:spacing w:val="-9"/>
                <w:w w:val="105"/>
                <w:sz w:val="16"/>
              </w:rPr>
              <w:t> </w:t>
            </w:r>
            <w:r>
              <w:rPr>
                <w:color w:val="231F20"/>
                <w:w w:val="105"/>
                <w:sz w:val="16"/>
              </w:rPr>
              <w:t>intercambio</w:t>
            </w:r>
            <w:r>
              <w:rPr>
                <w:color w:val="231F20"/>
                <w:spacing w:val="-9"/>
                <w:w w:val="105"/>
                <w:sz w:val="16"/>
              </w:rPr>
              <w:t> </w:t>
            </w:r>
            <w:r>
              <w:rPr>
                <w:color w:val="231F20"/>
                <w:w w:val="105"/>
                <w:sz w:val="16"/>
              </w:rPr>
              <w:t>de</w:t>
            </w:r>
            <w:r>
              <w:rPr>
                <w:color w:val="231F20"/>
                <w:spacing w:val="-9"/>
                <w:w w:val="105"/>
                <w:sz w:val="16"/>
              </w:rPr>
              <w:t> </w:t>
            </w:r>
            <w:r>
              <w:rPr>
                <w:color w:val="231F20"/>
                <w:w w:val="105"/>
                <w:sz w:val="16"/>
              </w:rPr>
              <w:t>conocimientos</w:t>
            </w:r>
            <w:r>
              <w:rPr>
                <w:color w:val="231F20"/>
                <w:spacing w:val="-9"/>
                <w:w w:val="105"/>
                <w:sz w:val="16"/>
              </w:rPr>
              <w:t> </w:t>
            </w:r>
            <w:r>
              <w:rPr>
                <w:color w:val="231F20"/>
                <w:w w:val="105"/>
                <w:sz w:val="16"/>
              </w:rPr>
              <w:t>en</w:t>
            </w:r>
            <w:r>
              <w:rPr>
                <w:color w:val="231F20"/>
                <w:spacing w:val="-9"/>
                <w:w w:val="105"/>
                <w:sz w:val="16"/>
              </w:rPr>
              <w:t> </w:t>
            </w:r>
            <w:r>
              <w:rPr>
                <w:color w:val="231F20"/>
                <w:w w:val="105"/>
                <w:sz w:val="16"/>
              </w:rPr>
              <w:t>condiciones</w:t>
            </w:r>
            <w:r>
              <w:rPr>
                <w:color w:val="231F20"/>
                <w:spacing w:val="-9"/>
                <w:w w:val="105"/>
                <w:sz w:val="16"/>
              </w:rPr>
              <w:t> </w:t>
            </w:r>
            <w:r>
              <w:rPr>
                <w:color w:val="231F20"/>
                <w:w w:val="105"/>
                <w:sz w:val="16"/>
              </w:rPr>
              <w:t>mutuamente</w:t>
            </w:r>
          </w:p>
          <w:p>
            <w:pPr>
              <w:pStyle w:val="TableParagraph"/>
              <w:spacing w:line="261" w:lineRule="auto" w:before="7"/>
              <w:ind w:left="260" w:right="126"/>
              <w:rPr>
                <w:sz w:val="16"/>
              </w:rPr>
            </w:pPr>
            <w:r>
              <w:rPr>
                <w:color w:val="231F20"/>
                <w:sz w:val="16"/>
              </w:rPr>
              <w:t>convenidas, incluso mejorando la coordinación entre los mecanismos existentes, en particular a nivel de las Naciones Unidas, y mediante un mecanismo mundial de facilitación de la tecnología.</w:t>
            </w:r>
          </w:p>
          <w:p>
            <w:pPr>
              <w:pStyle w:val="TableParagraph"/>
              <w:spacing w:line="259" w:lineRule="auto"/>
              <w:ind w:left="260" w:right="126"/>
              <w:rPr>
                <w:sz w:val="16"/>
              </w:rPr>
            </w:pPr>
            <w:r>
              <w:rPr>
                <w:rFonts w:ascii="Calibri" w:hAnsi="Calibri"/>
                <w:color w:val="231F20"/>
                <w:sz w:val="16"/>
              </w:rPr>
              <w:t>Meta 17.8 </w:t>
            </w:r>
            <w:r>
              <w:rPr>
                <w:color w:val="231F20"/>
                <w:sz w:val="16"/>
              </w:rPr>
              <w:t>Poner en pleno funcionamiento, a más tardar en 2017, el banco de tecnología y el mecanismo de apoyo a la creación de capacidad en materia de ciencia, tecnología e innovación para los países menos adelantados y aumentar la utilización de tecnologías instrumentales, en particular la tecnología de la información y las comunicaciones.</w:t>
            </w:r>
          </w:p>
        </w:tc>
        <w:tc>
          <w:tcPr>
            <w:tcW w:w="2917" w:type="dxa"/>
            <w:vMerge/>
            <w:tcBorders>
              <w:top w:val="nil"/>
              <w:left w:val="single" w:sz="48" w:space="0" w:color="FFFFFF"/>
              <w:bottom w:val="single" w:sz="48" w:space="0" w:color="FFFFFF"/>
              <w:right w:val="nil"/>
            </w:tcBorders>
            <w:shd w:val="clear" w:color="auto" w:fill="E0EBE8"/>
          </w:tcPr>
          <w:p>
            <w:pPr>
              <w:rPr>
                <w:sz w:val="2"/>
                <w:szCs w:val="2"/>
              </w:rPr>
            </w:pPr>
          </w:p>
        </w:tc>
      </w:tr>
      <w:tr>
        <w:trPr>
          <w:trHeight w:val="2053" w:hRule="atLeast"/>
        </w:trPr>
        <w:tc>
          <w:tcPr>
            <w:tcW w:w="5190" w:type="dxa"/>
            <w:tcBorders>
              <w:top w:val="single" w:sz="48" w:space="0" w:color="FFFFFF"/>
              <w:left w:val="nil"/>
              <w:bottom w:val="nil"/>
              <w:right w:val="single" w:sz="48" w:space="0" w:color="FFFFFF"/>
            </w:tcBorders>
            <w:shd w:val="clear" w:color="auto" w:fill="E0EBE8"/>
          </w:tcPr>
          <w:p>
            <w:pPr>
              <w:pStyle w:val="TableParagraph"/>
              <w:spacing w:line="254" w:lineRule="auto" w:before="39"/>
              <w:ind w:left="90"/>
              <w:rPr>
                <w:sz w:val="16"/>
              </w:rPr>
            </w:pPr>
            <w:r>
              <w:rPr>
                <w:rFonts w:ascii="Calibri" w:hAnsi="Calibri"/>
                <w:color w:val="231F20"/>
                <w:sz w:val="16"/>
              </w:rPr>
              <w:t>Objetivo 16: </w:t>
            </w:r>
            <w:r>
              <w:rPr>
                <w:color w:val="231F20"/>
                <w:sz w:val="16"/>
              </w:rPr>
              <w:t>Promover sociedades pacíficas e inclusivas para el desarrollo sosteni- ble, facilitar el acceso a la justicia para todos y crear instituciones eficaces, responsa- bles e inclusivas a todos los niveles.</w:t>
            </w:r>
          </w:p>
          <w:p>
            <w:pPr>
              <w:pStyle w:val="TableParagraph"/>
              <w:spacing w:line="249" w:lineRule="auto" w:before="4"/>
              <w:ind w:left="260" w:right="230"/>
              <w:rPr>
                <w:sz w:val="16"/>
              </w:rPr>
            </w:pPr>
            <w:r>
              <w:rPr>
                <w:rFonts w:ascii="Calibri"/>
                <w:color w:val="231F20"/>
                <w:sz w:val="16"/>
              </w:rPr>
              <w:t>Meta 16.6 </w:t>
            </w:r>
            <w:r>
              <w:rPr>
                <w:color w:val="231F20"/>
                <w:sz w:val="16"/>
              </w:rPr>
              <w:t>Crear a todos los niveles instituciones eficaces y transparentes que rindan cuentas</w:t>
            </w:r>
          </w:p>
          <w:p>
            <w:pPr>
              <w:pStyle w:val="TableParagraph"/>
              <w:spacing w:line="249" w:lineRule="auto" w:before="6"/>
              <w:ind w:left="260" w:right="157"/>
              <w:rPr>
                <w:sz w:val="16"/>
              </w:rPr>
            </w:pPr>
            <w:r>
              <w:rPr>
                <w:rFonts w:ascii="Calibri" w:hAnsi="Calibri"/>
                <w:color w:val="231F20"/>
                <w:sz w:val="16"/>
              </w:rPr>
              <w:t>Meta 16.7 </w:t>
            </w:r>
            <w:r>
              <w:rPr>
                <w:color w:val="231F20"/>
                <w:sz w:val="16"/>
              </w:rPr>
              <w:t>Garantizar la adopción en todos los niveles de decisiones inclusivas, participativas y representativas que respondan a las necesidades.</w:t>
            </w:r>
          </w:p>
        </w:tc>
        <w:tc>
          <w:tcPr>
            <w:tcW w:w="2917" w:type="dxa"/>
            <w:tcBorders>
              <w:top w:val="single" w:sz="48" w:space="0" w:color="FFFFFF"/>
              <w:left w:val="single" w:sz="48" w:space="0" w:color="FFFFFF"/>
              <w:bottom w:val="nil"/>
              <w:right w:val="nil"/>
            </w:tcBorders>
            <w:shd w:val="clear" w:color="auto" w:fill="E0EBE8"/>
          </w:tcPr>
          <w:p>
            <w:pPr>
              <w:pStyle w:val="TableParagraph"/>
              <w:spacing w:line="259" w:lineRule="auto" w:before="39"/>
              <w:ind w:left="96" w:right="9"/>
              <w:rPr>
                <w:sz w:val="16"/>
              </w:rPr>
            </w:pPr>
            <w:r>
              <w:rPr>
                <w:rFonts w:ascii="Calibri" w:hAnsi="Calibri"/>
                <w:color w:val="231F20"/>
                <w:sz w:val="16"/>
              </w:rPr>
              <w:t>4. </w:t>
            </w:r>
            <w:r>
              <w:rPr>
                <w:color w:val="231F20"/>
                <w:sz w:val="16"/>
              </w:rPr>
              <w:t>Promover, fortalecer y mejorar la coordina- ción entre las instituciones de los diferentes niveles del Gobierno del Estado, Poderes, organismos internacionales y sociedad civil, que permita alcanzar los resultados plantea- dos en los diversos ejes de gobierno.</w:t>
            </w:r>
          </w:p>
        </w:tc>
      </w:tr>
    </w:tbl>
    <w:p>
      <w:pPr>
        <w:spacing w:after="0" w:line="259" w:lineRule="auto"/>
        <w:rPr>
          <w:sz w:val="16"/>
        </w:rPr>
        <w:sectPr>
          <w:headerReference w:type="default" r:id="rId186"/>
          <w:footerReference w:type="default" r:id="rId187"/>
          <w:footerReference w:type="even" r:id="rId188"/>
          <w:pgSz w:w="10490" w:h="15880"/>
          <w:pgMar w:header="0" w:footer="1094" w:top="1000" w:bottom="1280" w:left="0" w:right="0"/>
          <w:pgNumType w:start="55"/>
        </w:sectPr>
      </w:pPr>
    </w:p>
    <w:tbl>
      <w:tblPr>
        <w:tblW w:w="0" w:type="auto"/>
        <w:jc w:val="left"/>
        <w:tblInd w:w="1606"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top w:w="0" w:type="dxa"/>
          <w:left w:w="0" w:type="dxa"/>
          <w:bottom w:w="0" w:type="dxa"/>
          <w:right w:w="0" w:type="dxa"/>
        </w:tblCellMar>
        <w:tblLook w:val="01E0"/>
      </w:tblPr>
      <w:tblGrid>
        <w:gridCol w:w="5190"/>
        <w:gridCol w:w="2917"/>
      </w:tblGrid>
      <w:tr>
        <w:trPr>
          <w:trHeight w:val="443" w:hRule="atLeast"/>
        </w:trPr>
        <w:tc>
          <w:tcPr>
            <w:tcW w:w="5190" w:type="dxa"/>
            <w:tcBorders>
              <w:top w:val="nil"/>
              <w:left w:val="nil"/>
              <w:right w:val="single" w:sz="48" w:space="0" w:color="FFFFFF"/>
            </w:tcBorders>
            <w:shd w:val="clear" w:color="auto" w:fill="38A692"/>
          </w:tcPr>
          <w:p>
            <w:pPr>
              <w:pStyle w:val="TableParagraph"/>
              <w:spacing w:before="125"/>
              <w:ind w:left="56"/>
              <w:rPr>
                <w:rFonts w:ascii="Calibri"/>
                <w:sz w:val="18"/>
              </w:rPr>
            </w:pPr>
            <w:r>
              <w:rPr>
                <w:rFonts w:ascii="Calibri"/>
                <w:color w:val="FFFFFF"/>
                <w:sz w:val="18"/>
              </w:rPr>
              <w:t>Objetivos de Desarrollo Sostenible (Agenda 2030)</w:t>
            </w:r>
          </w:p>
        </w:tc>
        <w:tc>
          <w:tcPr>
            <w:tcW w:w="2917" w:type="dxa"/>
            <w:tcBorders>
              <w:top w:val="nil"/>
              <w:left w:val="single" w:sz="48" w:space="0" w:color="FFFFFF"/>
              <w:right w:val="nil"/>
            </w:tcBorders>
            <w:shd w:val="clear" w:color="auto" w:fill="38A692"/>
          </w:tcPr>
          <w:p>
            <w:pPr>
              <w:pStyle w:val="TableParagraph"/>
              <w:spacing w:before="125"/>
              <w:ind w:left="11"/>
              <w:rPr>
                <w:rFonts w:ascii="Calibri" w:hAnsi="Calibri"/>
                <w:sz w:val="18"/>
              </w:rPr>
            </w:pPr>
            <w:r>
              <w:rPr>
                <w:rFonts w:ascii="Calibri" w:hAnsi="Calibri"/>
                <w:color w:val="FFFFFF"/>
                <w:w w:val="90"/>
                <w:sz w:val="18"/>
              </w:rPr>
              <w:t>Objetivo del Plan </w:t>
            </w:r>
            <w:r>
              <w:rPr>
                <w:rFonts w:ascii="Calibri" w:hAnsi="Calibri"/>
                <w:color w:val="FFFFFF"/>
                <w:spacing w:val="-3"/>
                <w:w w:val="90"/>
                <w:sz w:val="18"/>
              </w:rPr>
              <w:t>Estratégico </w:t>
            </w:r>
            <w:r>
              <w:rPr>
                <w:rFonts w:ascii="Calibri" w:hAnsi="Calibri"/>
                <w:color w:val="FFFFFF"/>
                <w:w w:val="90"/>
                <w:sz w:val="18"/>
              </w:rPr>
              <w:t>Sectorial (PES)</w:t>
            </w:r>
          </w:p>
        </w:tc>
      </w:tr>
      <w:tr>
        <w:trPr>
          <w:trHeight w:val="1147" w:hRule="atLeast"/>
        </w:trPr>
        <w:tc>
          <w:tcPr>
            <w:tcW w:w="5190" w:type="dxa"/>
            <w:tcBorders>
              <w:left w:val="nil"/>
              <w:right w:val="single" w:sz="48" w:space="0" w:color="FFFFFF"/>
            </w:tcBorders>
            <w:shd w:val="clear" w:color="auto" w:fill="E0EBE8"/>
          </w:tcPr>
          <w:p>
            <w:pPr>
              <w:pStyle w:val="TableParagraph"/>
              <w:spacing w:line="249" w:lineRule="auto" w:before="62"/>
              <w:ind w:left="74" w:right="160"/>
              <w:jc w:val="both"/>
              <w:rPr>
                <w:sz w:val="16"/>
              </w:rPr>
            </w:pPr>
            <w:r>
              <w:rPr>
                <w:rFonts w:ascii="Calibri" w:hAnsi="Calibri"/>
                <w:color w:val="231F20"/>
                <w:w w:val="105"/>
                <w:sz w:val="16"/>
              </w:rPr>
              <w:t>Objetivo</w:t>
            </w:r>
            <w:r>
              <w:rPr>
                <w:rFonts w:ascii="Calibri" w:hAnsi="Calibri"/>
                <w:color w:val="231F20"/>
                <w:spacing w:val="-20"/>
                <w:w w:val="105"/>
                <w:sz w:val="16"/>
              </w:rPr>
              <w:t> </w:t>
            </w:r>
            <w:r>
              <w:rPr>
                <w:rFonts w:ascii="Calibri" w:hAnsi="Calibri"/>
                <w:color w:val="231F20"/>
                <w:spacing w:val="-5"/>
                <w:w w:val="105"/>
                <w:sz w:val="16"/>
              </w:rPr>
              <w:t>17:</w:t>
            </w:r>
            <w:r>
              <w:rPr>
                <w:rFonts w:ascii="Calibri" w:hAnsi="Calibri"/>
                <w:color w:val="231F20"/>
                <w:spacing w:val="-20"/>
                <w:w w:val="105"/>
                <w:sz w:val="16"/>
              </w:rPr>
              <w:t> </w:t>
            </w:r>
            <w:r>
              <w:rPr>
                <w:color w:val="231F20"/>
                <w:w w:val="105"/>
                <w:sz w:val="16"/>
              </w:rPr>
              <w:t>Fortalecer</w:t>
            </w:r>
            <w:r>
              <w:rPr>
                <w:color w:val="231F20"/>
                <w:spacing w:val="-20"/>
                <w:w w:val="105"/>
                <w:sz w:val="16"/>
              </w:rPr>
              <w:t> </w:t>
            </w:r>
            <w:r>
              <w:rPr>
                <w:color w:val="231F20"/>
                <w:w w:val="105"/>
                <w:sz w:val="16"/>
              </w:rPr>
              <w:t>los</w:t>
            </w:r>
            <w:r>
              <w:rPr>
                <w:color w:val="231F20"/>
                <w:spacing w:val="-19"/>
                <w:w w:val="105"/>
                <w:sz w:val="16"/>
              </w:rPr>
              <w:t> </w:t>
            </w:r>
            <w:r>
              <w:rPr>
                <w:color w:val="231F20"/>
                <w:w w:val="105"/>
                <w:sz w:val="16"/>
              </w:rPr>
              <w:t>medios</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implementación</w:t>
            </w:r>
            <w:r>
              <w:rPr>
                <w:color w:val="231F20"/>
                <w:spacing w:val="-20"/>
                <w:w w:val="105"/>
                <w:sz w:val="16"/>
              </w:rPr>
              <w:t> </w:t>
            </w:r>
            <w:r>
              <w:rPr>
                <w:color w:val="231F20"/>
                <w:w w:val="105"/>
                <w:sz w:val="16"/>
              </w:rPr>
              <w:t>y</w:t>
            </w:r>
            <w:r>
              <w:rPr>
                <w:color w:val="231F20"/>
                <w:spacing w:val="-20"/>
                <w:w w:val="105"/>
                <w:sz w:val="16"/>
              </w:rPr>
              <w:t> </w:t>
            </w:r>
            <w:r>
              <w:rPr>
                <w:color w:val="231F20"/>
                <w:w w:val="105"/>
                <w:sz w:val="16"/>
              </w:rPr>
              <w:t>revitalizar</w:t>
            </w:r>
            <w:r>
              <w:rPr>
                <w:color w:val="231F20"/>
                <w:spacing w:val="-19"/>
                <w:w w:val="105"/>
                <w:sz w:val="16"/>
              </w:rPr>
              <w:t> </w:t>
            </w:r>
            <w:r>
              <w:rPr>
                <w:color w:val="231F20"/>
                <w:w w:val="105"/>
                <w:sz w:val="16"/>
              </w:rPr>
              <w:t>la</w:t>
            </w:r>
            <w:r>
              <w:rPr>
                <w:color w:val="231F20"/>
                <w:spacing w:val="-20"/>
                <w:w w:val="105"/>
                <w:sz w:val="16"/>
              </w:rPr>
              <w:t> </w:t>
            </w:r>
            <w:r>
              <w:rPr>
                <w:color w:val="231F20"/>
                <w:w w:val="105"/>
                <w:sz w:val="16"/>
              </w:rPr>
              <w:t>Alianza</w:t>
            </w:r>
            <w:r>
              <w:rPr>
                <w:color w:val="231F20"/>
                <w:spacing w:val="-20"/>
                <w:w w:val="105"/>
                <w:sz w:val="16"/>
              </w:rPr>
              <w:t> </w:t>
            </w:r>
            <w:r>
              <w:rPr>
                <w:color w:val="231F20"/>
                <w:w w:val="105"/>
                <w:sz w:val="16"/>
              </w:rPr>
              <w:t>Mun- dial para el Desarrollo</w:t>
            </w:r>
            <w:r>
              <w:rPr>
                <w:color w:val="231F20"/>
                <w:spacing w:val="-27"/>
                <w:w w:val="105"/>
                <w:sz w:val="16"/>
              </w:rPr>
              <w:t> </w:t>
            </w:r>
            <w:r>
              <w:rPr>
                <w:color w:val="231F20"/>
                <w:w w:val="105"/>
                <w:sz w:val="16"/>
              </w:rPr>
              <w:t>Sostenible</w:t>
            </w:r>
          </w:p>
          <w:p>
            <w:pPr>
              <w:pStyle w:val="TableParagraph"/>
              <w:spacing w:line="254" w:lineRule="auto" w:before="6"/>
              <w:ind w:left="245" w:right="123"/>
              <w:jc w:val="both"/>
              <w:rPr>
                <w:sz w:val="16"/>
              </w:rPr>
            </w:pPr>
            <w:r>
              <w:rPr>
                <w:rFonts w:ascii="Calibri" w:hAnsi="Calibri"/>
                <w:color w:val="231F20"/>
                <w:sz w:val="16"/>
              </w:rPr>
              <w:t>Meta</w:t>
            </w:r>
            <w:r>
              <w:rPr>
                <w:rFonts w:ascii="Calibri" w:hAnsi="Calibri"/>
                <w:color w:val="231F20"/>
                <w:spacing w:val="-7"/>
                <w:sz w:val="16"/>
              </w:rPr>
              <w:t> </w:t>
            </w:r>
            <w:r>
              <w:rPr>
                <w:rFonts w:ascii="Calibri" w:hAnsi="Calibri"/>
                <w:color w:val="231F20"/>
                <w:spacing w:val="-8"/>
                <w:sz w:val="16"/>
              </w:rPr>
              <w:t>17.17</w:t>
            </w:r>
            <w:r>
              <w:rPr>
                <w:rFonts w:ascii="Calibri" w:hAnsi="Calibri"/>
                <w:color w:val="231F20"/>
                <w:spacing w:val="-6"/>
                <w:sz w:val="16"/>
              </w:rPr>
              <w:t> </w:t>
            </w:r>
            <w:r>
              <w:rPr>
                <w:color w:val="231F20"/>
                <w:sz w:val="16"/>
              </w:rPr>
              <w:t>Fomentar</w:t>
            </w:r>
            <w:r>
              <w:rPr>
                <w:color w:val="231F20"/>
                <w:spacing w:val="-6"/>
                <w:sz w:val="16"/>
              </w:rPr>
              <w:t> </w:t>
            </w:r>
            <w:r>
              <w:rPr>
                <w:color w:val="231F20"/>
                <w:sz w:val="16"/>
              </w:rPr>
              <w:t>y</w:t>
            </w:r>
            <w:r>
              <w:rPr>
                <w:color w:val="231F20"/>
                <w:spacing w:val="-6"/>
                <w:sz w:val="16"/>
              </w:rPr>
              <w:t> </w:t>
            </w:r>
            <w:r>
              <w:rPr>
                <w:color w:val="231F20"/>
                <w:sz w:val="16"/>
              </w:rPr>
              <w:t>promover</w:t>
            </w:r>
            <w:r>
              <w:rPr>
                <w:color w:val="231F20"/>
                <w:spacing w:val="-6"/>
                <w:sz w:val="16"/>
              </w:rPr>
              <w:t> </w:t>
            </w:r>
            <w:r>
              <w:rPr>
                <w:color w:val="231F20"/>
                <w:sz w:val="16"/>
              </w:rPr>
              <w:t>la</w:t>
            </w:r>
            <w:r>
              <w:rPr>
                <w:color w:val="231F20"/>
                <w:spacing w:val="-6"/>
                <w:sz w:val="16"/>
              </w:rPr>
              <w:t> </w:t>
            </w:r>
            <w:r>
              <w:rPr>
                <w:color w:val="231F20"/>
                <w:sz w:val="16"/>
              </w:rPr>
              <w:t>constitución</w:t>
            </w:r>
            <w:r>
              <w:rPr>
                <w:color w:val="231F20"/>
                <w:spacing w:val="-6"/>
                <w:sz w:val="16"/>
              </w:rPr>
              <w:t> </w:t>
            </w:r>
            <w:r>
              <w:rPr>
                <w:color w:val="231F20"/>
                <w:sz w:val="16"/>
              </w:rPr>
              <w:t>de</w:t>
            </w:r>
            <w:r>
              <w:rPr>
                <w:color w:val="231F20"/>
                <w:spacing w:val="-6"/>
                <w:sz w:val="16"/>
              </w:rPr>
              <w:t> </w:t>
            </w:r>
            <w:r>
              <w:rPr>
                <w:color w:val="231F20"/>
                <w:sz w:val="16"/>
              </w:rPr>
              <w:t>alianzas</w:t>
            </w:r>
            <w:r>
              <w:rPr>
                <w:color w:val="231F20"/>
                <w:spacing w:val="-6"/>
                <w:sz w:val="16"/>
              </w:rPr>
              <w:t> </w:t>
            </w:r>
            <w:r>
              <w:rPr>
                <w:color w:val="231F20"/>
                <w:sz w:val="16"/>
              </w:rPr>
              <w:t>eficaces</w:t>
            </w:r>
            <w:r>
              <w:rPr>
                <w:color w:val="231F20"/>
                <w:spacing w:val="-6"/>
                <w:sz w:val="16"/>
              </w:rPr>
              <w:t> </w:t>
            </w:r>
            <w:r>
              <w:rPr>
                <w:color w:val="231F20"/>
                <w:sz w:val="16"/>
              </w:rPr>
              <w:t>en</w:t>
            </w:r>
            <w:r>
              <w:rPr>
                <w:color w:val="231F20"/>
                <w:spacing w:val="-6"/>
                <w:sz w:val="16"/>
              </w:rPr>
              <w:t> </w:t>
            </w:r>
            <w:r>
              <w:rPr>
                <w:color w:val="231F20"/>
                <w:sz w:val="16"/>
              </w:rPr>
              <w:t>las</w:t>
            </w:r>
            <w:r>
              <w:rPr>
                <w:color w:val="231F20"/>
                <w:spacing w:val="-6"/>
                <w:sz w:val="16"/>
              </w:rPr>
              <w:t> </w:t>
            </w:r>
            <w:r>
              <w:rPr>
                <w:color w:val="231F20"/>
                <w:sz w:val="16"/>
              </w:rPr>
              <w:t>esfe- ras pública, público-privada y de la sociedad civil, aprovechando la experiencia y las</w:t>
            </w:r>
            <w:r>
              <w:rPr>
                <w:color w:val="231F20"/>
                <w:spacing w:val="-5"/>
                <w:sz w:val="16"/>
              </w:rPr>
              <w:t> </w:t>
            </w:r>
            <w:r>
              <w:rPr>
                <w:color w:val="231F20"/>
                <w:sz w:val="16"/>
              </w:rPr>
              <w:t>estrategias</w:t>
            </w:r>
            <w:r>
              <w:rPr>
                <w:color w:val="231F20"/>
                <w:spacing w:val="-4"/>
                <w:sz w:val="16"/>
              </w:rPr>
              <w:t> </w:t>
            </w:r>
            <w:r>
              <w:rPr>
                <w:color w:val="231F20"/>
                <w:sz w:val="16"/>
              </w:rPr>
              <w:t>de</w:t>
            </w:r>
            <w:r>
              <w:rPr>
                <w:color w:val="231F20"/>
                <w:spacing w:val="-5"/>
                <w:sz w:val="16"/>
              </w:rPr>
              <w:t> </w:t>
            </w:r>
            <w:r>
              <w:rPr>
                <w:color w:val="231F20"/>
                <w:sz w:val="16"/>
              </w:rPr>
              <w:t>obtención</w:t>
            </w:r>
            <w:r>
              <w:rPr>
                <w:color w:val="231F20"/>
                <w:spacing w:val="-4"/>
                <w:sz w:val="16"/>
              </w:rPr>
              <w:t> </w:t>
            </w:r>
            <w:r>
              <w:rPr>
                <w:color w:val="231F20"/>
                <w:sz w:val="16"/>
              </w:rPr>
              <w:t>de</w:t>
            </w:r>
            <w:r>
              <w:rPr>
                <w:color w:val="231F20"/>
                <w:spacing w:val="-4"/>
                <w:sz w:val="16"/>
              </w:rPr>
              <w:t> </w:t>
            </w:r>
            <w:r>
              <w:rPr>
                <w:color w:val="231F20"/>
                <w:sz w:val="16"/>
              </w:rPr>
              <w:t>recursos</w:t>
            </w:r>
            <w:r>
              <w:rPr>
                <w:color w:val="231F20"/>
                <w:spacing w:val="-5"/>
                <w:sz w:val="16"/>
              </w:rPr>
              <w:t> </w:t>
            </w:r>
            <w:r>
              <w:rPr>
                <w:color w:val="231F20"/>
                <w:sz w:val="16"/>
              </w:rPr>
              <w:t>de</w:t>
            </w:r>
            <w:r>
              <w:rPr>
                <w:color w:val="231F20"/>
                <w:spacing w:val="-4"/>
                <w:sz w:val="16"/>
              </w:rPr>
              <w:t> </w:t>
            </w:r>
            <w:r>
              <w:rPr>
                <w:color w:val="231F20"/>
                <w:sz w:val="16"/>
              </w:rPr>
              <w:t>las</w:t>
            </w:r>
            <w:r>
              <w:rPr>
                <w:color w:val="231F20"/>
                <w:spacing w:val="-4"/>
                <w:sz w:val="16"/>
              </w:rPr>
              <w:t> </w:t>
            </w:r>
            <w:r>
              <w:rPr>
                <w:color w:val="231F20"/>
                <w:sz w:val="16"/>
              </w:rPr>
              <w:t>alianzas.</w:t>
            </w:r>
          </w:p>
        </w:tc>
        <w:tc>
          <w:tcPr>
            <w:tcW w:w="2917" w:type="dxa"/>
            <w:tcBorders>
              <w:left w:val="single" w:sz="48" w:space="0" w:color="FFFFFF"/>
              <w:right w:val="nil"/>
            </w:tcBorders>
            <w:shd w:val="clear" w:color="auto" w:fill="E0EBE8"/>
          </w:tcPr>
          <w:p>
            <w:pPr>
              <w:pStyle w:val="TableParagraph"/>
              <w:rPr>
                <w:rFonts w:ascii="Times New Roman"/>
                <w:sz w:val="16"/>
              </w:rPr>
            </w:pPr>
          </w:p>
        </w:tc>
      </w:tr>
      <w:tr>
        <w:trPr>
          <w:trHeight w:val="1488" w:hRule="atLeast"/>
        </w:trPr>
        <w:tc>
          <w:tcPr>
            <w:tcW w:w="5190" w:type="dxa"/>
            <w:tcBorders>
              <w:left w:val="nil"/>
              <w:bottom w:val="single" w:sz="48" w:space="0" w:color="FFFFFF"/>
              <w:right w:val="single" w:sz="48" w:space="0" w:color="FFFFFF"/>
            </w:tcBorders>
            <w:shd w:val="clear" w:color="auto" w:fill="E0EBE8"/>
          </w:tcPr>
          <w:p>
            <w:pPr>
              <w:pStyle w:val="TableParagraph"/>
              <w:spacing w:line="254" w:lineRule="auto" w:before="30"/>
              <w:ind w:left="74" w:right="190"/>
              <w:rPr>
                <w:sz w:val="16"/>
              </w:rPr>
            </w:pPr>
            <w:r>
              <w:rPr>
                <w:rFonts w:ascii="Calibri" w:hAnsi="Calibri"/>
                <w:color w:val="231F20"/>
                <w:sz w:val="16"/>
              </w:rPr>
              <w:t>Objetivo 16: </w:t>
            </w:r>
            <w:r>
              <w:rPr>
                <w:color w:val="231F20"/>
                <w:sz w:val="16"/>
              </w:rPr>
              <w:t>Promover sociedades pacíficas e inclusivas para el desarrollo sostenible, facilitar el acceso a la justicia para todos y crear instituciones eficaces, responsables e inclusivas a todos los niveles.</w:t>
            </w:r>
          </w:p>
          <w:p>
            <w:pPr>
              <w:pStyle w:val="TableParagraph"/>
              <w:spacing w:line="249" w:lineRule="auto" w:before="3"/>
              <w:ind w:left="245" w:right="245"/>
              <w:rPr>
                <w:sz w:val="16"/>
              </w:rPr>
            </w:pPr>
            <w:r>
              <w:rPr>
                <w:rFonts w:ascii="Calibri"/>
                <w:color w:val="231F20"/>
                <w:sz w:val="16"/>
              </w:rPr>
              <w:t>Meta 16.6 </w:t>
            </w:r>
            <w:r>
              <w:rPr>
                <w:color w:val="231F20"/>
                <w:sz w:val="16"/>
              </w:rPr>
              <w:t>Crear a todos los niveles instituciones eficaces y transparentes que rindan cuentas</w:t>
            </w:r>
          </w:p>
          <w:p>
            <w:pPr>
              <w:pStyle w:val="TableParagraph"/>
              <w:spacing w:line="249" w:lineRule="auto" w:before="6"/>
              <w:ind w:left="245" w:right="172"/>
              <w:rPr>
                <w:sz w:val="16"/>
              </w:rPr>
            </w:pPr>
            <w:r>
              <w:rPr>
                <w:rFonts w:ascii="Calibri" w:hAnsi="Calibri"/>
                <w:color w:val="231F20"/>
                <w:sz w:val="16"/>
              </w:rPr>
              <w:t>Meta 16.7 </w:t>
            </w:r>
            <w:r>
              <w:rPr>
                <w:color w:val="231F20"/>
                <w:sz w:val="16"/>
              </w:rPr>
              <w:t>Garantizar la adopción en todos los niveles de decisiones inclusivas, participativas y representativas que respondan a las necesidades.</w:t>
            </w:r>
          </w:p>
        </w:tc>
        <w:tc>
          <w:tcPr>
            <w:tcW w:w="2917" w:type="dxa"/>
            <w:vMerge w:val="restart"/>
            <w:tcBorders>
              <w:left w:val="single" w:sz="48" w:space="0" w:color="FFFFFF"/>
              <w:bottom w:val="single" w:sz="48" w:space="0" w:color="FFFFFF"/>
              <w:right w:val="nil"/>
            </w:tcBorders>
            <w:shd w:val="clear" w:color="auto" w:fill="E0EBE8"/>
          </w:tcPr>
          <w:p>
            <w:pPr>
              <w:pStyle w:val="TableParagraph"/>
              <w:spacing w:line="254" w:lineRule="auto" w:before="30"/>
              <w:ind w:left="96" w:right="348"/>
              <w:rPr>
                <w:sz w:val="16"/>
              </w:rPr>
            </w:pPr>
            <w:r>
              <w:rPr>
                <w:rFonts w:ascii="Calibri" w:hAnsi="Calibri"/>
                <w:color w:val="231F20"/>
                <w:sz w:val="16"/>
              </w:rPr>
              <w:t>5. </w:t>
            </w:r>
            <w:r>
              <w:rPr>
                <w:color w:val="231F20"/>
                <w:sz w:val="16"/>
              </w:rPr>
              <w:t>Fortalecer el Presupuesto basado en Resultados para eficientar el ejercicio del gasto público.</w:t>
            </w:r>
          </w:p>
        </w:tc>
      </w:tr>
      <w:tr>
        <w:trPr>
          <w:trHeight w:val="3651" w:hRule="atLeast"/>
        </w:trPr>
        <w:tc>
          <w:tcPr>
            <w:tcW w:w="5190" w:type="dxa"/>
            <w:tcBorders>
              <w:top w:val="single" w:sz="48" w:space="0" w:color="FFFFFF"/>
              <w:left w:val="nil"/>
              <w:bottom w:val="single" w:sz="48" w:space="0" w:color="FFFFFF"/>
              <w:right w:val="single" w:sz="48" w:space="0" w:color="FFFFFF"/>
            </w:tcBorders>
            <w:shd w:val="clear" w:color="auto" w:fill="E0EBE8"/>
          </w:tcPr>
          <w:p>
            <w:pPr>
              <w:pStyle w:val="TableParagraph"/>
              <w:spacing w:line="249" w:lineRule="auto" w:before="21"/>
              <w:ind w:left="74" w:right="47"/>
              <w:rPr>
                <w:sz w:val="16"/>
              </w:rPr>
            </w:pPr>
            <w:r>
              <w:rPr>
                <w:rFonts w:ascii="Calibri" w:hAnsi="Calibri"/>
                <w:color w:val="231F20"/>
                <w:sz w:val="16"/>
              </w:rPr>
              <w:t>Objetivo 17: </w:t>
            </w:r>
            <w:r>
              <w:rPr>
                <w:color w:val="231F20"/>
                <w:sz w:val="16"/>
              </w:rPr>
              <w:t>Fortalecer los medios de ejecución y revitalizar la Alianza Mundial para el Desarrollo Soostenible.</w:t>
            </w:r>
          </w:p>
          <w:p>
            <w:pPr>
              <w:pStyle w:val="TableParagraph"/>
              <w:spacing w:line="249" w:lineRule="auto" w:before="6"/>
              <w:ind w:left="245" w:right="190"/>
              <w:rPr>
                <w:sz w:val="16"/>
              </w:rPr>
            </w:pPr>
            <w:r>
              <w:rPr>
                <w:rFonts w:ascii="Calibri" w:hAnsi="Calibri"/>
                <w:color w:val="231F20"/>
                <w:sz w:val="16"/>
              </w:rPr>
              <w:t>Meta 17.3 </w:t>
            </w:r>
            <w:r>
              <w:rPr>
                <w:color w:val="231F20"/>
                <w:sz w:val="16"/>
              </w:rPr>
              <w:t>Movilizar recursos financieros adicionales de múltiples fuentes para los países en desarrollo.</w:t>
            </w:r>
          </w:p>
          <w:p>
            <w:pPr>
              <w:pStyle w:val="TableParagraph"/>
              <w:spacing w:line="249" w:lineRule="auto" w:before="6"/>
              <w:ind w:left="245" w:right="190"/>
              <w:rPr>
                <w:sz w:val="16"/>
              </w:rPr>
            </w:pPr>
            <w:r>
              <w:rPr>
                <w:rFonts w:ascii="Calibri" w:hAnsi="Calibri"/>
                <w:color w:val="231F20"/>
                <w:sz w:val="16"/>
              </w:rPr>
              <w:t>Meta 17.5 </w:t>
            </w:r>
            <w:r>
              <w:rPr>
                <w:color w:val="231F20"/>
                <w:sz w:val="16"/>
              </w:rPr>
              <w:t>Adoptar y aplicar sistemas de promoción de las inversiones en favor de los países menos adelantados</w:t>
            </w:r>
          </w:p>
          <w:p>
            <w:pPr>
              <w:pStyle w:val="TableParagraph"/>
              <w:spacing w:line="259" w:lineRule="auto" w:before="6"/>
              <w:ind w:left="245" w:right="77"/>
              <w:rPr>
                <w:sz w:val="16"/>
              </w:rPr>
            </w:pPr>
            <w:r>
              <w:rPr>
                <w:rFonts w:ascii="Calibri" w:hAnsi="Calibri"/>
                <w:color w:val="231F20"/>
                <w:sz w:val="16"/>
              </w:rPr>
              <w:t>Meta 17.16 </w:t>
            </w:r>
            <w:r>
              <w:rPr>
                <w:color w:val="231F20"/>
                <w:sz w:val="16"/>
              </w:rPr>
              <w:t>Mejorar la Alianza Mundial para el Desarrollo Sostenible, comple- mentada por alianzas entre múltiples interesados que movilicen e intercambien conocimientos, especialización, tecnología y recursos financieros, a fin de apoyar el logro de los Objetivos de Desarrollo Sostenible en todos los países, particular- mente los países en desarrollo</w:t>
            </w:r>
          </w:p>
          <w:p>
            <w:pPr>
              <w:pStyle w:val="TableParagraph"/>
              <w:spacing w:line="254" w:lineRule="auto"/>
              <w:ind w:left="245" w:right="123"/>
              <w:jc w:val="both"/>
              <w:rPr>
                <w:sz w:val="16"/>
              </w:rPr>
            </w:pPr>
            <w:r>
              <w:rPr>
                <w:rFonts w:ascii="Calibri" w:hAnsi="Calibri"/>
                <w:color w:val="231F20"/>
                <w:sz w:val="16"/>
              </w:rPr>
              <w:t>Meta</w:t>
            </w:r>
            <w:r>
              <w:rPr>
                <w:rFonts w:ascii="Calibri" w:hAnsi="Calibri"/>
                <w:color w:val="231F20"/>
                <w:spacing w:val="-7"/>
                <w:sz w:val="16"/>
              </w:rPr>
              <w:t> </w:t>
            </w:r>
            <w:r>
              <w:rPr>
                <w:rFonts w:ascii="Calibri" w:hAnsi="Calibri"/>
                <w:color w:val="231F20"/>
                <w:spacing w:val="-8"/>
                <w:sz w:val="16"/>
              </w:rPr>
              <w:t>17.17</w:t>
            </w:r>
            <w:r>
              <w:rPr>
                <w:rFonts w:ascii="Calibri" w:hAnsi="Calibri"/>
                <w:color w:val="231F20"/>
                <w:spacing w:val="-6"/>
                <w:sz w:val="16"/>
              </w:rPr>
              <w:t> </w:t>
            </w:r>
            <w:r>
              <w:rPr>
                <w:color w:val="231F20"/>
                <w:sz w:val="16"/>
              </w:rPr>
              <w:t>Fomentar</w:t>
            </w:r>
            <w:r>
              <w:rPr>
                <w:color w:val="231F20"/>
                <w:spacing w:val="-6"/>
                <w:sz w:val="16"/>
              </w:rPr>
              <w:t> </w:t>
            </w:r>
            <w:r>
              <w:rPr>
                <w:color w:val="231F20"/>
                <w:sz w:val="16"/>
              </w:rPr>
              <w:t>y</w:t>
            </w:r>
            <w:r>
              <w:rPr>
                <w:color w:val="231F20"/>
                <w:spacing w:val="-6"/>
                <w:sz w:val="16"/>
              </w:rPr>
              <w:t> </w:t>
            </w:r>
            <w:r>
              <w:rPr>
                <w:color w:val="231F20"/>
                <w:sz w:val="16"/>
              </w:rPr>
              <w:t>promover</w:t>
            </w:r>
            <w:r>
              <w:rPr>
                <w:color w:val="231F20"/>
                <w:spacing w:val="-6"/>
                <w:sz w:val="16"/>
              </w:rPr>
              <w:t> </w:t>
            </w:r>
            <w:r>
              <w:rPr>
                <w:color w:val="231F20"/>
                <w:sz w:val="16"/>
              </w:rPr>
              <w:t>la</w:t>
            </w:r>
            <w:r>
              <w:rPr>
                <w:color w:val="231F20"/>
                <w:spacing w:val="-6"/>
                <w:sz w:val="16"/>
              </w:rPr>
              <w:t> </w:t>
            </w:r>
            <w:r>
              <w:rPr>
                <w:color w:val="231F20"/>
                <w:sz w:val="16"/>
              </w:rPr>
              <w:t>constitución</w:t>
            </w:r>
            <w:r>
              <w:rPr>
                <w:color w:val="231F20"/>
                <w:spacing w:val="-6"/>
                <w:sz w:val="16"/>
              </w:rPr>
              <w:t> </w:t>
            </w:r>
            <w:r>
              <w:rPr>
                <w:color w:val="231F20"/>
                <w:sz w:val="16"/>
              </w:rPr>
              <w:t>de</w:t>
            </w:r>
            <w:r>
              <w:rPr>
                <w:color w:val="231F20"/>
                <w:spacing w:val="-6"/>
                <w:sz w:val="16"/>
              </w:rPr>
              <w:t> </w:t>
            </w:r>
            <w:r>
              <w:rPr>
                <w:color w:val="231F20"/>
                <w:sz w:val="16"/>
              </w:rPr>
              <w:t>alianzas</w:t>
            </w:r>
            <w:r>
              <w:rPr>
                <w:color w:val="231F20"/>
                <w:spacing w:val="-6"/>
                <w:sz w:val="16"/>
              </w:rPr>
              <w:t> </w:t>
            </w:r>
            <w:r>
              <w:rPr>
                <w:color w:val="231F20"/>
                <w:sz w:val="16"/>
              </w:rPr>
              <w:t>eficaces</w:t>
            </w:r>
            <w:r>
              <w:rPr>
                <w:color w:val="231F20"/>
                <w:spacing w:val="-6"/>
                <w:sz w:val="16"/>
              </w:rPr>
              <w:t> </w:t>
            </w:r>
            <w:r>
              <w:rPr>
                <w:color w:val="231F20"/>
                <w:sz w:val="16"/>
              </w:rPr>
              <w:t>en</w:t>
            </w:r>
            <w:r>
              <w:rPr>
                <w:color w:val="231F20"/>
                <w:spacing w:val="-6"/>
                <w:sz w:val="16"/>
              </w:rPr>
              <w:t> </w:t>
            </w:r>
            <w:r>
              <w:rPr>
                <w:color w:val="231F20"/>
                <w:sz w:val="16"/>
              </w:rPr>
              <w:t>las</w:t>
            </w:r>
            <w:r>
              <w:rPr>
                <w:color w:val="231F20"/>
                <w:spacing w:val="-6"/>
                <w:sz w:val="16"/>
              </w:rPr>
              <w:t> </w:t>
            </w:r>
            <w:r>
              <w:rPr>
                <w:color w:val="231F20"/>
                <w:sz w:val="16"/>
              </w:rPr>
              <w:t>esfe- ras pública, público-privada y de la sociedad civil, aprovechando la experiencia y las</w:t>
            </w:r>
            <w:r>
              <w:rPr>
                <w:color w:val="231F20"/>
                <w:spacing w:val="-5"/>
                <w:sz w:val="16"/>
              </w:rPr>
              <w:t> </w:t>
            </w:r>
            <w:r>
              <w:rPr>
                <w:color w:val="231F20"/>
                <w:sz w:val="16"/>
              </w:rPr>
              <w:t>estrategias</w:t>
            </w:r>
            <w:r>
              <w:rPr>
                <w:color w:val="231F20"/>
                <w:spacing w:val="-4"/>
                <w:sz w:val="16"/>
              </w:rPr>
              <w:t> </w:t>
            </w:r>
            <w:r>
              <w:rPr>
                <w:color w:val="231F20"/>
                <w:sz w:val="16"/>
              </w:rPr>
              <w:t>de</w:t>
            </w:r>
            <w:r>
              <w:rPr>
                <w:color w:val="231F20"/>
                <w:spacing w:val="-5"/>
                <w:sz w:val="16"/>
              </w:rPr>
              <w:t> </w:t>
            </w:r>
            <w:r>
              <w:rPr>
                <w:color w:val="231F20"/>
                <w:sz w:val="16"/>
              </w:rPr>
              <w:t>obtención</w:t>
            </w:r>
            <w:r>
              <w:rPr>
                <w:color w:val="231F20"/>
                <w:spacing w:val="-4"/>
                <w:sz w:val="16"/>
              </w:rPr>
              <w:t> </w:t>
            </w:r>
            <w:r>
              <w:rPr>
                <w:color w:val="231F20"/>
                <w:sz w:val="16"/>
              </w:rPr>
              <w:t>de</w:t>
            </w:r>
            <w:r>
              <w:rPr>
                <w:color w:val="231F20"/>
                <w:spacing w:val="-4"/>
                <w:sz w:val="16"/>
              </w:rPr>
              <w:t> </w:t>
            </w:r>
            <w:r>
              <w:rPr>
                <w:color w:val="231F20"/>
                <w:sz w:val="16"/>
              </w:rPr>
              <w:t>recursos</w:t>
            </w:r>
            <w:r>
              <w:rPr>
                <w:color w:val="231F20"/>
                <w:spacing w:val="-5"/>
                <w:sz w:val="16"/>
              </w:rPr>
              <w:t> </w:t>
            </w:r>
            <w:r>
              <w:rPr>
                <w:color w:val="231F20"/>
                <w:sz w:val="16"/>
              </w:rPr>
              <w:t>de</w:t>
            </w:r>
            <w:r>
              <w:rPr>
                <w:color w:val="231F20"/>
                <w:spacing w:val="-4"/>
                <w:sz w:val="16"/>
              </w:rPr>
              <w:t> </w:t>
            </w:r>
            <w:r>
              <w:rPr>
                <w:color w:val="231F20"/>
                <w:sz w:val="16"/>
              </w:rPr>
              <w:t>las</w:t>
            </w:r>
            <w:r>
              <w:rPr>
                <w:color w:val="231F20"/>
                <w:spacing w:val="-4"/>
                <w:sz w:val="16"/>
              </w:rPr>
              <w:t> </w:t>
            </w:r>
            <w:r>
              <w:rPr>
                <w:color w:val="231F20"/>
                <w:sz w:val="16"/>
              </w:rPr>
              <w:t>alianzas.</w:t>
            </w:r>
          </w:p>
          <w:p>
            <w:pPr>
              <w:pStyle w:val="TableParagraph"/>
              <w:spacing w:line="256" w:lineRule="auto"/>
              <w:ind w:left="245" w:right="160"/>
              <w:rPr>
                <w:sz w:val="16"/>
              </w:rPr>
            </w:pPr>
            <w:r>
              <w:rPr>
                <w:rFonts w:ascii="Calibri" w:hAnsi="Calibri"/>
                <w:color w:val="231F20"/>
                <w:sz w:val="16"/>
              </w:rPr>
              <w:t>Meta</w:t>
            </w:r>
            <w:r>
              <w:rPr>
                <w:rFonts w:ascii="Calibri" w:hAnsi="Calibri"/>
                <w:color w:val="231F20"/>
                <w:spacing w:val="-9"/>
                <w:sz w:val="16"/>
              </w:rPr>
              <w:t> </w:t>
            </w:r>
            <w:r>
              <w:rPr>
                <w:rFonts w:ascii="Calibri" w:hAnsi="Calibri"/>
                <w:color w:val="231F20"/>
                <w:spacing w:val="-8"/>
                <w:sz w:val="16"/>
              </w:rPr>
              <w:t>17.19</w:t>
            </w:r>
            <w:r>
              <w:rPr>
                <w:rFonts w:ascii="Calibri" w:hAnsi="Calibri"/>
                <w:color w:val="231F20"/>
                <w:spacing w:val="-9"/>
                <w:sz w:val="16"/>
              </w:rPr>
              <w:t> </w:t>
            </w:r>
            <w:r>
              <w:rPr>
                <w:color w:val="231F20"/>
                <w:sz w:val="16"/>
              </w:rPr>
              <w:t>De</w:t>
            </w:r>
            <w:r>
              <w:rPr>
                <w:color w:val="231F20"/>
                <w:spacing w:val="-9"/>
                <w:sz w:val="16"/>
              </w:rPr>
              <w:t> </w:t>
            </w:r>
            <w:r>
              <w:rPr>
                <w:color w:val="231F20"/>
                <w:sz w:val="16"/>
              </w:rPr>
              <w:t>aquí</w:t>
            </w:r>
            <w:r>
              <w:rPr>
                <w:color w:val="231F20"/>
                <w:spacing w:val="-9"/>
                <w:sz w:val="16"/>
              </w:rPr>
              <w:t> </w:t>
            </w:r>
            <w:r>
              <w:rPr>
                <w:color w:val="231F20"/>
                <w:sz w:val="16"/>
              </w:rPr>
              <w:t>a</w:t>
            </w:r>
            <w:r>
              <w:rPr>
                <w:color w:val="231F20"/>
                <w:spacing w:val="-9"/>
                <w:sz w:val="16"/>
              </w:rPr>
              <w:t> </w:t>
            </w:r>
            <w:r>
              <w:rPr>
                <w:color w:val="231F20"/>
                <w:sz w:val="16"/>
              </w:rPr>
              <w:t>2030,</w:t>
            </w:r>
            <w:r>
              <w:rPr>
                <w:color w:val="231F20"/>
                <w:spacing w:val="-9"/>
                <w:sz w:val="16"/>
              </w:rPr>
              <w:t> </w:t>
            </w:r>
            <w:r>
              <w:rPr>
                <w:color w:val="231F20"/>
                <w:sz w:val="16"/>
              </w:rPr>
              <w:t>aprovechar</w:t>
            </w:r>
            <w:r>
              <w:rPr>
                <w:color w:val="231F20"/>
                <w:spacing w:val="-9"/>
                <w:sz w:val="16"/>
              </w:rPr>
              <w:t> </w:t>
            </w:r>
            <w:r>
              <w:rPr>
                <w:color w:val="231F20"/>
                <w:sz w:val="16"/>
              </w:rPr>
              <w:t>las</w:t>
            </w:r>
            <w:r>
              <w:rPr>
                <w:color w:val="231F20"/>
                <w:spacing w:val="-9"/>
                <w:sz w:val="16"/>
              </w:rPr>
              <w:t> </w:t>
            </w:r>
            <w:r>
              <w:rPr>
                <w:color w:val="231F20"/>
                <w:sz w:val="16"/>
              </w:rPr>
              <w:t>iniciativas</w:t>
            </w:r>
            <w:r>
              <w:rPr>
                <w:color w:val="231F20"/>
                <w:spacing w:val="-9"/>
                <w:sz w:val="16"/>
              </w:rPr>
              <w:t> </w:t>
            </w:r>
            <w:r>
              <w:rPr>
                <w:color w:val="231F20"/>
                <w:sz w:val="16"/>
              </w:rPr>
              <w:t>existentes</w:t>
            </w:r>
            <w:r>
              <w:rPr>
                <w:color w:val="231F20"/>
                <w:spacing w:val="-9"/>
                <w:sz w:val="16"/>
              </w:rPr>
              <w:t> </w:t>
            </w:r>
            <w:r>
              <w:rPr>
                <w:color w:val="231F20"/>
                <w:sz w:val="16"/>
              </w:rPr>
              <w:t>para</w:t>
            </w:r>
            <w:r>
              <w:rPr>
                <w:color w:val="231F20"/>
                <w:spacing w:val="-9"/>
                <w:sz w:val="16"/>
              </w:rPr>
              <w:t> </w:t>
            </w:r>
            <w:r>
              <w:rPr>
                <w:color w:val="231F20"/>
                <w:sz w:val="16"/>
              </w:rPr>
              <w:t>elaborar</w:t>
            </w:r>
            <w:r>
              <w:rPr>
                <w:color w:val="231F20"/>
                <w:spacing w:val="-9"/>
                <w:sz w:val="16"/>
              </w:rPr>
              <w:t> </w:t>
            </w:r>
            <w:r>
              <w:rPr>
                <w:color w:val="231F20"/>
                <w:sz w:val="16"/>
              </w:rPr>
              <w:t>in- dicadores que permitan medir los progresos en materia de desarrollo sostenible y complementen el producto interno bruto, y apoyar la creación de capacidad estadística en los países en</w:t>
            </w:r>
            <w:r>
              <w:rPr>
                <w:color w:val="231F20"/>
                <w:spacing w:val="-22"/>
                <w:sz w:val="16"/>
              </w:rPr>
              <w:t> </w:t>
            </w:r>
            <w:r>
              <w:rPr>
                <w:color w:val="231F20"/>
                <w:sz w:val="16"/>
              </w:rPr>
              <w:t>desarrollo.</w:t>
            </w:r>
          </w:p>
        </w:tc>
        <w:tc>
          <w:tcPr>
            <w:tcW w:w="2917" w:type="dxa"/>
            <w:vMerge/>
            <w:tcBorders>
              <w:top w:val="nil"/>
              <w:left w:val="single" w:sz="48" w:space="0" w:color="FFFFFF"/>
              <w:bottom w:val="single" w:sz="48" w:space="0" w:color="FFFFFF"/>
              <w:right w:val="nil"/>
            </w:tcBorders>
            <w:shd w:val="clear" w:color="auto" w:fill="E0EBE8"/>
          </w:tcPr>
          <w:p>
            <w:pPr>
              <w:rPr>
                <w:sz w:val="2"/>
                <w:szCs w:val="2"/>
              </w:rPr>
            </w:pPr>
          </w:p>
        </w:tc>
      </w:tr>
      <w:tr>
        <w:trPr>
          <w:trHeight w:val="1073" w:hRule="atLeast"/>
        </w:trPr>
        <w:tc>
          <w:tcPr>
            <w:tcW w:w="5190" w:type="dxa"/>
            <w:tcBorders>
              <w:top w:val="single" w:sz="48" w:space="0" w:color="FFFFFF"/>
              <w:left w:val="nil"/>
              <w:right w:val="single" w:sz="48" w:space="0" w:color="FFFFFF"/>
            </w:tcBorders>
            <w:shd w:val="clear" w:color="auto" w:fill="E0EBE8"/>
          </w:tcPr>
          <w:p>
            <w:pPr>
              <w:pStyle w:val="TableParagraph"/>
              <w:spacing w:line="254" w:lineRule="auto" w:before="49"/>
              <w:ind w:left="74" w:right="190"/>
              <w:rPr>
                <w:sz w:val="16"/>
              </w:rPr>
            </w:pPr>
            <w:r>
              <w:rPr>
                <w:rFonts w:ascii="Calibri" w:hAnsi="Calibri"/>
                <w:color w:val="231F20"/>
                <w:sz w:val="16"/>
              </w:rPr>
              <w:t>Objetivo 16: </w:t>
            </w:r>
            <w:r>
              <w:rPr>
                <w:color w:val="231F20"/>
                <w:sz w:val="16"/>
              </w:rPr>
              <w:t>Promover sociedades pacíficas e inclusivas para el desarrollo sostenible, facilitar el acceso a la justicia para todos y crear instituciones eficaces, responsables e inclusivas a todos los niveles.</w:t>
            </w:r>
          </w:p>
          <w:p>
            <w:pPr>
              <w:pStyle w:val="TableParagraph"/>
              <w:spacing w:line="249" w:lineRule="auto" w:before="4"/>
              <w:ind w:left="245" w:right="245"/>
              <w:rPr>
                <w:sz w:val="16"/>
              </w:rPr>
            </w:pPr>
            <w:r>
              <w:rPr>
                <w:rFonts w:ascii="Calibri"/>
                <w:color w:val="231F20"/>
                <w:sz w:val="16"/>
              </w:rPr>
              <w:t>Meta 16.6 </w:t>
            </w:r>
            <w:r>
              <w:rPr>
                <w:color w:val="231F20"/>
                <w:sz w:val="16"/>
              </w:rPr>
              <w:t>Crear a todos los niveles instituciones eficaces y transparentes que rindan cuentas.</w:t>
            </w:r>
          </w:p>
        </w:tc>
        <w:tc>
          <w:tcPr>
            <w:tcW w:w="2917" w:type="dxa"/>
            <w:vMerge w:val="restart"/>
            <w:tcBorders>
              <w:top w:val="single" w:sz="48" w:space="0" w:color="FFFFFF"/>
              <w:left w:val="single" w:sz="48" w:space="0" w:color="FFFFFF"/>
              <w:bottom w:val="single" w:sz="48" w:space="0" w:color="FFFFFF"/>
              <w:right w:val="nil"/>
            </w:tcBorders>
            <w:shd w:val="clear" w:color="auto" w:fill="E0EBE8"/>
          </w:tcPr>
          <w:p>
            <w:pPr>
              <w:pStyle w:val="TableParagraph"/>
              <w:spacing w:line="249" w:lineRule="auto" w:before="49"/>
              <w:ind w:left="96" w:right="132"/>
              <w:rPr>
                <w:sz w:val="16"/>
              </w:rPr>
            </w:pPr>
            <w:r>
              <w:rPr>
                <w:rFonts w:ascii="Calibri" w:hAnsi="Calibri"/>
                <w:color w:val="231F20"/>
                <w:sz w:val="16"/>
              </w:rPr>
              <w:t>6. </w:t>
            </w:r>
            <w:r>
              <w:rPr>
                <w:color w:val="231F20"/>
                <w:sz w:val="16"/>
              </w:rPr>
              <w:t>Incrementar la captación de ingresos para el estado.</w:t>
            </w:r>
          </w:p>
        </w:tc>
      </w:tr>
      <w:tr>
        <w:trPr>
          <w:trHeight w:val="1125" w:hRule="atLeast"/>
        </w:trPr>
        <w:tc>
          <w:tcPr>
            <w:tcW w:w="5190" w:type="dxa"/>
            <w:tcBorders>
              <w:left w:val="nil"/>
              <w:bottom w:val="single" w:sz="48" w:space="0" w:color="FFFFFF"/>
              <w:right w:val="single" w:sz="48" w:space="0" w:color="FFFFFF"/>
            </w:tcBorders>
            <w:shd w:val="clear" w:color="auto" w:fill="E0EBE8"/>
          </w:tcPr>
          <w:p>
            <w:pPr>
              <w:pStyle w:val="TableParagraph"/>
              <w:spacing w:line="249" w:lineRule="auto" w:before="56"/>
              <w:ind w:left="74" w:right="47"/>
              <w:rPr>
                <w:sz w:val="16"/>
              </w:rPr>
            </w:pPr>
            <w:r>
              <w:rPr>
                <w:rFonts w:ascii="Calibri" w:hAnsi="Calibri"/>
                <w:color w:val="231F20"/>
                <w:sz w:val="16"/>
              </w:rPr>
              <w:t>Objetivo 17: </w:t>
            </w:r>
            <w:r>
              <w:rPr>
                <w:color w:val="231F20"/>
                <w:sz w:val="16"/>
              </w:rPr>
              <w:t>Fortalecer los medios de ejecución y revitalizar la Alianza Mundial para el Desarrollo Sostenible.</w:t>
            </w:r>
          </w:p>
          <w:p>
            <w:pPr>
              <w:pStyle w:val="TableParagraph"/>
              <w:spacing w:line="254" w:lineRule="auto" w:before="6"/>
              <w:ind w:left="245" w:right="47"/>
              <w:rPr>
                <w:sz w:val="16"/>
              </w:rPr>
            </w:pPr>
            <w:r>
              <w:rPr>
                <w:rFonts w:ascii="Calibri" w:hAnsi="Calibri"/>
                <w:color w:val="231F20"/>
                <w:sz w:val="16"/>
              </w:rPr>
              <w:t>Meta 17.1 </w:t>
            </w:r>
            <w:r>
              <w:rPr>
                <w:color w:val="231F20"/>
                <w:sz w:val="16"/>
              </w:rPr>
              <w:t>Fortalecer la movilización de recursos internos, incluso mediante la prestación de apoyo internacional a los países en desarrollo, con el fin de mejorar la capacidad nacional para recaudar ingresos fiscales y de otra índole.</w:t>
            </w:r>
          </w:p>
        </w:tc>
        <w:tc>
          <w:tcPr>
            <w:tcW w:w="2917" w:type="dxa"/>
            <w:vMerge/>
            <w:tcBorders>
              <w:top w:val="nil"/>
              <w:left w:val="single" w:sz="48" w:space="0" w:color="FFFFFF"/>
              <w:bottom w:val="single" w:sz="48" w:space="0" w:color="FFFFFF"/>
              <w:right w:val="nil"/>
            </w:tcBorders>
            <w:shd w:val="clear" w:color="auto" w:fill="E0EBE8"/>
          </w:tcPr>
          <w:p>
            <w:pPr>
              <w:rPr>
                <w:sz w:val="2"/>
                <w:szCs w:val="2"/>
              </w:rPr>
            </w:pPr>
          </w:p>
        </w:tc>
      </w:tr>
      <w:tr>
        <w:trPr>
          <w:trHeight w:val="1480" w:hRule="atLeast"/>
        </w:trPr>
        <w:tc>
          <w:tcPr>
            <w:tcW w:w="5190" w:type="dxa"/>
            <w:tcBorders>
              <w:top w:val="single" w:sz="48" w:space="0" w:color="FFFFFF"/>
              <w:left w:val="nil"/>
              <w:right w:val="single" w:sz="48" w:space="0" w:color="FFFFFF"/>
            </w:tcBorders>
            <w:shd w:val="clear" w:color="auto" w:fill="E0EBE8"/>
          </w:tcPr>
          <w:p>
            <w:pPr>
              <w:pStyle w:val="TableParagraph"/>
              <w:spacing w:line="249" w:lineRule="auto" w:before="11"/>
              <w:ind w:left="74" w:right="47"/>
              <w:rPr>
                <w:sz w:val="16"/>
              </w:rPr>
            </w:pPr>
            <w:r>
              <w:rPr>
                <w:rFonts w:ascii="Calibri" w:hAnsi="Calibri"/>
                <w:color w:val="231F20"/>
                <w:sz w:val="16"/>
              </w:rPr>
              <w:t>Objetivo 17: </w:t>
            </w:r>
            <w:r>
              <w:rPr>
                <w:color w:val="231F20"/>
                <w:sz w:val="16"/>
              </w:rPr>
              <w:t>Fortalecer los medios de ejecución y revitalizar la Alianza Mundial para el Desarrollo Sostenible.</w:t>
            </w:r>
          </w:p>
          <w:p>
            <w:pPr>
              <w:pStyle w:val="TableParagraph"/>
              <w:spacing w:line="259" w:lineRule="auto" w:before="6"/>
              <w:ind w:left="245" w:right="77"/>
              <w:rPr>
                <w:sz w:val="16"/>
              </w:rPr>
            </w:pPr>
            <w:r>
              <w:rPr>
                <w:rFonts w:ascii="Calibri" w:hAnsi="Calibri"/>
                <w:color w:val="231F20"/>
                <w:sz w:val="16"/>
              </w:rPr>
              <w:t>Meta</w:t>
            </w:r>
            <w:r>
              <w:rPr>
                <w:rFonts w:ascii="Calibri" w:hAnsi="Calibri"/>
                <w:color w:val="231F20"/>
                <w:spacing w:val="-6"/>
                <w:sz w:val="16"/>
              </w:rPr>
              <w:t> 17.4 </w:t>
            </w:r>
            <w:r>
              <w:rPr>
                <w:color w:val="231F20"/>
                <w:sz w:val="16"/>
              </w:rPr>
              <w:t>Ayudar a los países en desarrollo a lograr la sostenibilidad de la deuda a largo plazo con políticas coordinadas orientadas a fomentar la financiación, el alivio y la reestructuración de la deuda, según proceda, y hacer frente a la deuda externa de los países pobres muy endeudados a fin de reducir el endeudamiento excesivo.</w:t>
            </w:r>
          </w:p>
        </w:tc>
        <w:tc>
          <w:tcPr>
            <w:tcW w:w="2917" w:type="dxa"/>
            <w:tcBorders>
              <w:top w:val="single" w:sz="48" w:space="0" w:color="FFFFFF"/>
              <w:left w:val="single" w:sz="48" w:space="0" w:color="FFFFFF"/>
              <w:right w:val="nil"/>
            </w:tcBorders>
            <w:shd w:val="clear" w:color="auto" w:fill="E0EBE8"/>
          </w:tcPr>
          <w:p>
            <w:pPr>
              <w:pStyle w:val="TableParagraph"/>
              <w:spacing w:line="254" w:lineRule="auto" w:before="11"/>
              <w:ind w:left="96" w:right="132"/>
              <w:rPr>
                <w:sz w:val="16"/>
              </w:rPr>
            </w:pPr>
            <w:r>
              <w:rPr>
                <w:rFonts w:ascii="Calibri" w:hAnsi="Calibri"/>
                <w:color w:val="231F20"/>
                <w:sz w:val="16"/>
              </w:rPr>
              <w:t>7. </w:t>
            </w:r>
            <w:r>
              <w:rPr>
                <w:color w:val="231F20"/>
                <w:sz w:val="16"/>
              </w:rPr>
              <w:t>Disminuir el endeudamiento del estado para fomentar un equilibrio financiero en las finanzas públicas.</w:t>
            </w:r>
          </w:p>
        </w:tc>
      </w:tr>
      <w:tr>
        <w:trPr>
          <w:trHeight w:val="1887" w:hRule="atLeast"/>
        </w:trPr>
        <w:tc>
          <w:tcPr>
            <w:tcW w:w="5190" w:type="dxa"/>
            <w:tcBorders>
              <w:left w:val="nil"/>
              <w:bottom w:val="nil"/>
              <w:right w:val="single" w:sz="48" w:space="0" w:color="FFFFFF"/>
            </w:tcBorders>
            <w:shd w:val="clear" w:color="auto" w:fill="E0EBE8"/>
          </w:tcPr>
          <w:p>
            <w:pPr>
              <w:pStyle w:val="TableParagraph"/>
              <w:spacing w:line="254" w:lineRule="auto" w:before="45"/>
              <w:ind w:left="74" w:right="190"/>
              <w:rPr>
                <w:sz w:val="16"/>
              </w:rPr>
            </w:pPr>
            <w:r>
              <w:rPr>
                <w:rFonts w:ascii="Calibri" w:hAnsi="Calibri"/>
                <w:color w:val="231F20"/>
                <w:sz w:val="16"/>
              </w:rPr>
              <w:t>Objetivo 16: </w:t>
            </w:r>
            <w:r>
              <w:rPr>
                <w:color w:val="231F20"/>
                <w:sz w:val="16"/>
              </w:rPr>
              <w:t>Promover sociedades pacíficas e inclusivas para el desarrollo sostenible, facilitar el acceso a la justicia para todos y crear instituciones eficaces, responsables e inclusivas a todos los niveles.</w:t>
            </w:r>
          </w:p>
          <w:p>
            <w:pPr>
              <w:pStyle w:val="TableParagraph"/>
              <w:spacing w:line="249" w:lineRule="auto" w:before="4"/>
              <w:ind w:left="245" w:right="245"/>
              <w:rPr>
                <w:sz w:val="16"/>
              </w:rPr>
            </w:pPr>
            <w:r>
              <w:rPr>
                <w:rFonts w:ascii="Calibri"/>
                <w:color w:val="231F20"/>
                <w:sz w:val="16"/>
              </w:rPr>
              <w:t>Meta 16.6 </w:t>
            </w:r>
            <w:r>
              <w:rPr>
                <w:color w:val="231F20"/>
                <w:sz w:val="16"/>
              </w:rPr>
              <w:t>Crear a todos los niveles instituciones eficaces y transparentes que rindan cuentas</w:t>
            </w:r>
          </w:p>
          <w:p>
            <w:pPr>
              <w:pStyle w:val="TableParagraph"/>
              <w:spacing w:line="249" w:lineRule="auto" w:before="6"/>
              <w:ind w:left="245" w:right="172"/>
              <w:rPr>
                <w:sz w:val="16"/>
              </w:rPr>
            </w:pPr>
            <w:r>
              <w:rPr>
                <w:rFonts w:ascii="Calibri" w:hAnsi="Calibri"/>
                <w:color w:val="231F20"/>
                <w:sz w:val="16"/>
              </w:rPr>
              <w:t>Meta 16.7 </w:t>
            </w:r>
            <w:r>
              <w:rPr>
                <w:color w:val="231F20"/>
                <w:sz w:val="16"/>
              </w:rPr>
              <w:t>Garantizar la adopción en todos los niveles de decisiones inclusivas, participativas y representativas que respondan a las necesidades.</w:t>
            </w:r>
          </w:p>
        </w:tc>
        <w:tc>
          <w:tcPr>
            <w:tcW w:w="2917" w:type="dxa"/>
            <w:tcBorders>
              <w:left w:val="single" w:sz="48" w:space="0" w:color="FFFFFF"/>
              <w:bottom w:val="nil"/>
              <w:right w:val="nil"/>
            </w:tcBorders>
            <w:shd w:val="clear" w:color="auto" w:fill="E0EBE8"/>
          </w:tcPr>
          <w:p>
            <w:pPr>
              <w:pStyle w:val="TableParagraph"/>
              <w:numPr>
                <w:ilvl w:val="0"/>
                <w:numId w:val="14"/>
              </w:numPr>
              <w:tabs>
                <w:tab w:pos="241" w:val="left" w:leader="none"/>
              </w:tabs>
              <w:spacing w:line="259" w:lineRule="auto" w:before="45" w:after="0"/>
              <w:ind w:left="96" w:right="223" w:firstLine="0"/>
              <w:jc w:val="left"/>
              <w:rPr>
                <w:sz w:val="16"/>
              </w:rPr>
            </w:pPr>
            <w:r>
              <w:rPr>
                <w:color w:val="231F20"/>
                <w:sz w:val="16"/>
              </w:rPr>
              <w:t>Garantizar la accesibilidad de la informa- ción relativa a la situación, competencia, estrategias, actividades, gestión financiera, actuaciones y rendimiento de los entes públicos del poder ejecutivo del estado de Oaxaca.</w:t>
            </w:r>
          </w:p>
          <w:p>
            <w:pPr>
              <w:pStyle w:val="TableParagraph"/>
              <w:numPr>
                <w:ilvl w:val="0"/>
                <w:numId w:val="14"/>
              </w:numPr>
              <w:tabs>
                <w:tab w:pos="234" w:val="left" w:leader="none"/>
              </w:tabs>
              <w:spacing w:line="254" w:lineRule="auto" w:before="0" w:after="0"/>
              <w:ind w:left="96" w:right="135" w:firstLine="0"/>
              <w:jc w:val="both"/>
              <w:rPr>
                <w:sz w:val="16"/>
              </w:rPr>
            </w:pPr>
            <w:r>
              <w:rPr>
                <w:color w:val="231F20"/>
                <w:sz w:val="16"/>
              </w:rPr>
              <w:t>Disminuir las observaciones en el ejercicio de los recursos públicos del poder ejecutivo del estado de</w:t>
            </w:r>
            <w:r>
              <w:rPr>
                <w:color w:val="231F20"/>
                <w:spacing w:val="-13"/>
                <w:sz w:val="16"/>
              </w:rPr>
              <w:t> </w:t>
            </w:r>
            <w:r>
              <w:rPr>
                <w:color w:val="231F20"/>
                <w:sz w:val="16"/>
              </w:rPr>
              <w:t>Oaxaca.</w:t>
            </w:r>
          </w:p>
        </w:tc>
      </w:tr>
    </w:tbl>
    <w:p>
      <w:pPr>
        <w:spacing w:after="0" w:line="254" w:lineRule="auto"/>
        <w:jc w:val="both"/>
        <w:rPr>
          <w:sz w:val="16"/>
        </w:rPr>
        <w:sectPr>
          <w:headerReference w:type="even" r:id="rId189"/>
          <w:pgSz w:w="10490" w:h="15880"/>
          <w:pgMar w:header="0" w:footer="971" w:top="1000" w:bottom="1160" w:left="0" w:right="0"/>
        </w:sect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90"/>
        <w:gridCol w:w="2917"/>
      </w:tblGrid>
      <w:tr>
        <w:trPr>
          <w:trHeight w:val="443" w:hRule="atLeast"/>
        </w:trPr>
        <w:tc>
          <w:tcPr>
            <w:tcW w:w="5190" w:type="dxa"/>
            <w:tcBorders>
              <w:bottom w:val="single" w:sz="34" w:space="0" w:color="FFFFFF"/>
              <w:right w:val="single" w:sz="48" w:space="0" w:color="FFFFFF"/>
            </w:tcBorders>
            <w:shd w:val="clear" w:color="auto" w:fill="38A692"/>
          </w:tcPr>
          <w:p>
            <w:pPr>
              <w:pStyle w:val="TableParagraph"/>
              <w:spacing w:before="125"/>
              <w:ind w:left="56"/>
              <w:rPr>
                <w:rFonts w:ascii="Calibri"/>
                <w:sz w:val="18"/>
              </w:rPr>
            </w:pPr>
            <w:r>
              <w:rPr>
                <w:rFonts w:ascii="Calibri"/>
                <w:color w:val="FFFFFF"/>
                <w:sz w:val="18"/>
              </w:rPr>
              <w:t>Objetivos de Desarrollo Sostenible (Agenda 2030)</w:t>
            </w:r>
          </w:p>
        </w:tc>
        <w:tc>
          <w:tcPr>
            <w:tcW w:w="2917" w:type="dxa"/>
            <w:tcBorders>
              <w:left w:val="single" w:sz="48" w:space="0" w:color="FFFFFF"/>
              <w:bottom w:val="single" w:sz="34" w:space="0" w:color="FFFFFF"/>
            </w:tcBorders>
            <w:shd w:val="clear" w:color="auto" w:fill="38A692"/>
          </w:tcPr>
          <w:p>
            <w:pPr>
              <w:pStyle w:val="TableParagraph"/>
              <w:spacing w:before="125"/>
              <w:ind w:left="11"/>
              <w:rPr>
                <w:rFonts w:ascii="Calibri" w:hAnsi="Calibri"/>
                <w:sz w:val="18"/>
              </w:rPr>
            </w:pPr>
            <w:r>
              <w:rPr>
                <w:rFonts w:ascii="Calibri" w:hAnsi="Calibri"/>
                <w:color w:val="FFFFFF"/>
                <w:w w:val="90"/>
                <w:sz w:val="18"/>
              </w:rPr>
              <w:t>Objetivo del Plan </w:t>
            </w:r>
            <w:r>
              <w:rPr>
                <w:rFonts w:ascii="Calibri" w:hAnsi="Calibri"/>
                <w:color w:val="FFFFFF"/>
                <w:spacing w:val="-3"/>
                <w:w w:val="90"/>
                <w:sz w:val="18"/>
              </w:rPr>
              <w:t>Estratégico </w:t>
            </w:r>
            <w:r>
              <w:rPr>
                <w:rFonts w:ascii="Calibri" w:hAnsi="Calibri"/>
                <w:color w:val="FFFFFF"/>
                <w:w w:val="90"/>
                <w:sz w:val="18"/>
              </w:rPr>
              <w:t>Sectorial (PES)</w:t>
            </w:r>
          </w:p>
        </w:tc>
      </w:tr>
      <w:tr>
        <w:trPr>
          <w:trHeight w:val="1342" w:hRule="atLeast"/>
        </w:trPr>
        <w:tc>
          <w:tcPr>
            <w:tcW w:w="5190" w:type="dxa"/>
            <w:tcBorders>
              <w:top w:val="single" w:sz="34" w:space="0" w:color="FFFFFF"/>
              <w:right w:val="single" w:sz="48" w:space="0" w:color="FFFFFF"/>
            </w:tcBorders>
            <w:shd w:val="clear" w:color="auto" w:fill="E0EBE8"/>
          </w:tcPr>
          <w:p>
            <w:pPr>
              <w:pStyle w:val="TableParagraph"/>
              <w:rPr>
                <w:rFonts w:ascii="Times New Roman"/>
                <w:sz w:val="16"/>
              </w:rPr>
            </w:pPr>
          </w:p>
        </w:tc>
        <w:tc>
          <w:tcPr>
            <w:tcW w:w="2917" w:type="dxa"/>
            <w:tcBorders>
              <w:top w:val="single" w:sz="34" w:space="0" w:color="FFFFFF"/>
              <w:left w:val="single" w:sz="48" w:space="0" w:color="FFFFFF"/>
            </w:tcBorders>
            <w:shd w:val="clear" w:color="auto" w:fill="E0EBE8"/>
          </w:tcPr>
          <w:p>
            <w:pPr>
              <w:pStyle w:val="TableParagraph"/>
              <w:numPr>
                <w:ilvl w:val="0"/>
                <w:numId w:val="15"/>
              </w:numPr>
              <w:tabs>
                <w:tab w:pos="254" w:val="left" w:leader="none"/>
              </w:tabs>
              <w:spacing w:line="254" w:lineRule="auto" w:before="35" w:after="0"/>
              <w:ind w:left="39" w:right="84" w:firstLine="0"/>
              <w:jc w:val="left"/>
              <w:rPr>
                <w:sz w:val="16"/>
              </w:rPr>
            </w:pPr>
            <w:r>
              <w:rPr>
                <w:color w:val="231F20"/>
                <w:w w:val="105"/>
                <w:sz w:val="16"/>
              </w:rPr>
              <w:t>Reducir el incumplimiento de las normas legales</w:t>
            </w:r>
            <w:r>
              <w:rPr>
                <w:color w:val="231F20"/>
                <w:spacing w:val="-15"/>
                <w:w w:val="105"/>
                <w:sz w:val="16"/>
              </w:rPr>
              <w:t> </w:t>
            </w:r>
            <w:r>
              <w:rPr>
                <w:color w:val="231F20"/>
                <w:w w:val="105"/>
                <w:sz w:val="16"/>
              </w:rPr>
              <w:t>y</w:t>
            </w:r>
            <w:r>
              <w:rPr>
                <w:color w:val="231F20"/>
                <w:spacing w:val="-14"/>
                <w:w w:val="105"/>
                <w:sz w:val="16"/>
              </w:rPr>
              <w:t> </w:t>
            </w:r>
            <w:r>
              <w:rPr>
                <w:color w:val="231F20"/>
                <w:w w:val="105"/>
                <w:sz w:val="16"/>
              </w:rPr>
              <w:t>los</w:t>
            </w:r>
            <w:r>
              <w:rPr>
                <w:color w:val="231F20"/>
                <w:spacing w:val="-14"/>
                <w:w w:val="105"/>
                <w:sz w:val="16"/>
              </w:rPr>
              <w:t> </w:t>
            </w:r>
            <w:r>
              <w:rPr>
                <w:color w:val="231F20"/>
                <w:w w:val="105"/>
                <w:sz w:val="16"/>
              </w:rPr>
              <w:t>principios</w:t>
            </w:r>
            <w:r>
              <w:rPr>
                <w:color w:val="231F20"/>
                <w:spacing w:val="-15"/>
                <w:w w:val="105"/>
                <w:sz w:val="16"/>
              </w:rPr>
              <w:t> </w:t>
            </w:r>
            <w:r>
              <w:rPr>
                <w:color w:val="231F20"/>
                <w:w w:val="105"/>
                <w:sz w:val="16"/>
              </w:rPr>
              <w:t>éticos</w:t>
            </w:r>
            <w:r>
              <w:rPr>
                <w:color w:val="231F20"/>
                <w:spacing w:val="-14"/>
                <w:w w:val="105"/>
                <w:sz w:val="16"/>
              </w:rPr>
              <w:t> </w:t>
            </w:r>
            <w:r>
              <w:rPr>
                <w:color w:val="231F20"/>
                <w:w w:val="105"/>
                <w:sz w:val="16"/>
              </w:rPr>
              <w:t>que</w:t>
            </w:r>
            <w:r>
              <w:rPr>
                <w:color w:val="231F20"/>
                <w:spacing w:val="-14"/>
                <w:w w:val="105"/>
                <w:sz w:val="16"/>
              </w:rPr>
              <w:t> </w:t>
            </w:r>
            <w:r>
              <w:rPr>
                <w:color w:val="231F20"/>
                <w:w w:val="105"/>
                <w:sz w:val="16"/>
              </w:rPr>
              <w:t>puedan</w:t>
            </w:r>
            <w:r>
              <w:rPr>
                <w:color w:val="231F20"/>
                <w:spacing w:val="-14"/>
                <w:w w:val="105"/>
                <w:sz w:val="16"/>
              </w:rPr>
              <w:t> </w:t>
            </w:r>
            <w:r>
              <w:rPr>
                <w:color w:val="231F20"/>
                <w:w w:val="105"/>
                <w:sz w:val="16"/>
              </w:rPr>
              <w:t>ma- terializarse</w:t>
            </w:r>
            <w:r>
              <w:rPr>
                <w:color w:val="231F20"/>
                <w:spacing w:val="-17"/>
                <w:w w:val="105"/>
                <w:sz w:val="16"/>
              </w:rPr>
              <w:t> </w:t>
            </w:r>
            <w:r>
              <w:rPr>
                <w:color w:val="231F20"/>
                <w:w w:val="105"/>
                <w:sz w:val="16"/>
              </w:rPr>
              <w:t>en</w:t>
            </w:r>
            <w:r>
              <w:rPr>
                <w:color w:val="231F20"/>
                <w:spacing w:val="-16"/>
                <w:w w:val="105"/>
                <w:sz w:val="16"/>
              </w:rPr>
              <w:t> </w:t>
            </w:r>
            <w:r>
              <w:rPr>
                <w:color w:val="231F20"/>
                <w:w w:val="105"/>
                <w:sz w:val="16"/>
              </w:rPr>
              <w:t>el</w:t>
            </w:r>
            <w:r>
              <w:rPr>
                <w:color w:val="231F20"/>
                <w:spacing w:val="-16"/>
                <w:w w:val="105"/>
                <w:sz w:val="16"/>
              </w:rPr>
              <w:t> </w:t>
            </w:r>
            <w:r>
              <w:rPr>
                <w:color w:val="231F20"/>
                <w:w w:val="105"/>
                <w:sz w:val="16"/>
              </w:rPr>
              <w:t>ejercicio</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un</w:t>
            </w:r>
            <w:r>
              <w:rPr>
                <w:color w:val="231F20"/>
                <w:spacing w:val="-16"/>
                <w:w w:val="105"/>
                <w:sz w:val="16"/>
              </w:rPr>
              <w:t> </w:t>
            </w:r>
            <w:r>
              <w:rPr>
                <w:color w:val="231F20"/>
                <w:w w:val="105"/>
                <w:sz w:val="16"/>
              </w:rPr>
              <w:t>cargo</w:t>
            </w:r>
            <w:r>
              <w:rPr>
                <w:color w:val="231F20"/>
                <w:spacing w:val="-16"/>
                <w:w w:val="105"/>
                <w:sz w:val="16"/>
              </w:rPr>
              <w:t> </w:t>
            </w:r>
            <w:r>
              <w:rPr>
                <w:color w:val="231F20"/>
                <w:w w:val="105"/>
                <w:sz w:val="16"/>
              </w:rPr>
              <w:t>público.</w:t>
            </w:r>
          </w:p>
          <w:p>
            <w:pPr>
              <w:pStyle w:val="TableParagraph"/>
              <w:numPr>
                <w:ilvl w:val="0"/>
                <w:numId w:val="15"/>
              </w:numPr>
              <w:tabs>
                <w:tab w:pos="241" w:val="left" w:leader="none"/>
              </w:tabs>
              <w:spacing w:line="254" w:lineRule="auto" w:before="3" w:after="0"/>
              <w:ind w:left="39" w:right="388" w:firstLine="0"/>
              <w:jc w:val="left"/>
              <w:rPr>
                <w:sz w:val="16"/>
              </w:rPr>
            </w:pPr>
            <w:r>
              <w:rPr>
                <w:color w:val="231F20"/>
                <w:sz w:val="16"/>
              </w:rPr>
              <w:t>Mejorar las capacidades y habilidades institucionales de gestión pública de los municipios del</w:t>
            </w:r>
            <w:r>
              <w:rPr>
                <w:color w:val="231F20"/>
                <w:spacing w:val="-6"/>
                <w:sz w:val="16"/>
              </w:rPr>
              <w:t> </w:t>
            </w:r>
            <w:r>
              <w:rPr>
                <w:color w:val="231F20"/>
                <w:sz w:val="16"/>
              </w:rPr>
              <w:t>estado.</w:t>
            </w:r>
          </w:p>
        </w:tc>
      </w:tr>
    </w:tbl>
    <w:p>
      <w:pPr>
        <w:spacing w:after="0" w:line="254" w:lineRule="auto"/>
        <w:jc w:val="left"/>
        <w:rPr>
          <w:sz w:val="16"/>
        </w:rPr>
        <w:sectPr>
          <w:headerReference w:type="default" r:id="rId190"/>
          <w:footerReference w:type="default" r:id="rId191"/>
          <w:pgSz w:w="10490" w:h="15880"/>
          <w:pgMar w:header="0" w:footer="0" w:top="1000" w:bottom="280" w:left="0" w:right="0"/>
        </w:sectPr>
      </w:pPr>
    </w:p>
    <w:p>
      <w:pPr>
        <w:pStyle w:val="BodyText"/>
        <w:spacing w:before="4"/>
        <w:rPr>
          <w:rFonts w:ascii="Times New Roman"/>
          <w:sz w:val="17"/>
        </w:rPr>
      </w:pPr>
      <w:r>
        <w:rPr/>
        <w:drawing>
          <wp:anchor distT="0" distB="0" distL="0" distR="0" allowOverlap="1" layoutInCell="1" locked="0" behindDoc="0" simplePos="0" relativeHeight="252128256">
            <wp:simplePos x="0" y="0"/>
            <wp:positionH relativeFrom="page">
              <wp:posOffset>0</wp:posOffset>
            </wp:positionH>
            <wp:positionV relativeFrom="page">
              <wp:posOffset>2780665</wp:posOffset>
            </wp:positionV>
            <wp:extent cx="6659994" cy="6399336"/>
            <wp:effectExtent l="0" t="0" r="0" b="0"/>
            <wp:wrapNone/>
            <wp:docPr id="137" name="image77.jpeg"/>
            <wp:cNvGraphicFramePr>
              <a:graphicFrameLocks noChangeAspect="1"/>
            </wp:cNvGraphicFramePr>
            <a:graphic>
              <a:graphicData uri="http://schemas.openxmlformats.org/drawingml/2006/picture">
                <pic:pic>
                  <pic:nvPicPr>
                    <pic:cNvPr id="138" name="image77.jpeg"/>
                    <pic:cNvPicPr/>
                  </pic:nvPicPr>
                  <pic:blipFill>
                    <a:blip r:embed="rId194" cstate="print"/>
                    <a:stretch>
                      <a:fillRect/>
                    </a:stretch>
                  </pic:blipFill>
                  <pic:spPr>
                    <a:xfrm>
                      <a:off x="0" y="0"/>
                      <a:ext cx="6659994" cy="6399336"/>
                    </a:xfrm>
                    <a:prstGeom prst="rect">
                      <a:avLst/>
                    </a:prstGeom>
                  </pic:spPr>
                </pic:pic>
              </a:graphicData>
            </a:graphic>
          </wp:anchor>
        </w:drawing>
      </w:r>
    </w:p>
    <w:p>
      <w:pPr>
        <w:spacing w:after="0"/>
        <w:rPr>
          <w:rFonts w:ascii="Times New Roman"/>
          <w:sz w:val="17"/>
        </w:rPr>
        <w:sectPr>
          <w:headerReference w:type="even" r:id="rId192"/>
          <w:footerReference w:type="even" r:id="rId193"/>
          <w:pgSz w:w="10490" w:h="15880"/>
          <w:pgMar w:header="0" w:footer="0" w:top="1500" w:bottom="280" w:left="0" w:right="0"/>
        </w:sectPr>
      </w:pPr>
    </w:p>
    <w:p>
      <w:pPr>
        <w:pStyle w:val="ListParagraph"/>
        <w:numPr>
          <w:ilvl w:val="0"/>
          <w:numId w:val="4"/>
        </w:numPr>
        <w:tabs>
          <w:tab w:pos="1333" w:val="left" w:leader="none"/>
        </w:tabs>
        <w:spacing w:line="240" w:lineRule="auto" w:before="60" w:after="0"/>
        <w:ind w:left="1332" w:right="0" w:hanging="540"/>
        <w:jc w:val="left"/>
        <w:rPr>
          <w:rFonts w:ascii="Gill Sans MT" w:hAnsi="Gill Sans MT"/>
          <w:b/>
          <w:sz w:val="48"/>
        </w:rPr>
      </w:pPr>
      <w:r>
        <w:rPr>
          <w:rFonts w:ascii="Gill Sans MT" w:hAnsi="Gill Sans MT"/>
          <w:b/>
          <w:color w:val="808285"/>
          <w:w w:val="90"/>
          <w:sz w:val="48"/>
        </w:rPr>
        <w:t>Marco</w:t>
      </w:r>
      <w:r>
        <w:rPr>
          <w:rFonts w:ascii="Gill Sans MT" w:hAnsi="Gill Sans MT"/>
          <w:b/>
          <w:color w:val="808285"/>
          <w:spacing w:val="-67"/>
          <w:w w:val="90"/>
          <w:sz w:val="48"/>
        </w:rPr>
        <w:t> </w:t>
      </w:r>
      <w:r>
        <w:rPr>
          <w:rFonts w:ascii="Gill Sans MT" w:hAnsi="Gill Sans MT"/>
          <w:b/>
          <w:color w:val="808285"/>
          <w:w w:val="90"/>
          <w:sz w:val="48"/>
        </w:rPr>
        <w:t>Programático</w:t>
      </w:r>
      <w:r>
        <w:rPr>
          <w:rFonts w:ascii="Gill Sans MT" w:hAnsi="Gill Sans MT"/>
          <w:b/>
          <w:color w:val="808285"/>
          <w:spacing w:val="-66"/>
          <w:w w:val="90"/>
          <w:sz w:val="48"/>
        </w:rPr>
        <w:t> </w:t>
      </w:r>
      <w:r>
        <w:rPr>
          <w:rFonts w:ascii="Gill Sans MT" w:hAnsi="Gill Sans MT"/>
          <w:b/>
          <w:color w:val="808285"/>
          <w:w w:val="90"/>
          <w:sz w:val="48"/>
        </w:rPr>
        <w:t>y</w:t>
      </w:r>
      <w:r>
        <w:rPr>
          <w:rFonts w:ascii="Gill Sans MT" w:hAnsi="Gill Sans MT"/>
          <w:b/>
          <w:color w:val="808285"/>
          <w:spacing w:val="-66"/>
          <w:w w:val="90"/>
          <w:sz w:val="48"/>
        </w:rPr>
        <w:t> </w:t>
      </w:r>
      <w:r>
        <w:rPr>
          <w:rFonts w:ascii="Gill Sans MT" w:hAnsi="Gill Sans MT"/>
          <w:b/>
          <w:color w:val="808285"/>
          <w:w w:val="90"/>
          <w:sz w:val="48"/>
        </w:rPr>
        <w:t>Presupuestal</w: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spacing w:before="2"/>
        <w:rPr>
          <w:rFonts w:ascii="Gill Sans MT"/>
          <w:b/>
          <w:sz w:val="18"/>
        </w:rPr>
      </w:pPr>
    </w:p>
    <w:p>
      <w:pPr>
        <w:spacing w:after="0"/>
        <w:rPr>
          <w:rFonts w:ascii="Gill Sans MT"/>
          <w:sz w:val="18"/>
        </w:rPr>
        <w:sectPr>
          <w:headerReference w:type="default" r:id="rId195"/>
          <w:footerReference w:type="default" r:id="rId196"/>
          <w:pgSz w:w="10490" w:h="15880"/>
          <w:pgMar w:header="0" w:footer="1094" w:top="860" w:bottom="1280" w:left="0" w:right="0"/>
        </w:sectPr>
      </w:pPr>
    </w:p>
    <w:p>
      <w:pPr>
        <w:pStyle w:val="BodyText"/>
        <w:spacing w:line="266" w:lineRule="auto" w:before="86"/>
        <w:ind w:left="793" w:firstLine="210"/>
        <w:jc w:val="right"/>
      </w:pPr>
      <w:r>
        <w:rPr/>
        <w:pict>
          <v:shape style="position:absolute;margin-left:37.840302pt;margin-top:-1.829983pt;width:12.55pt;height:38.4pt;mso-position-horizontal-relative:page;mso-position-vertical-relative:paragraph;z-index:-262089728" type="#_x0000_t202" filled="false" stroked="false">
            <v:textbox inset="0,0,0,0">
              <w:txbxContent>
                <w:p>
                  <w:pPr>
                    <w:spacing w:line="759" w:lineRule="exact" w:before="9"/>
                    <w:ind w:left="0" w:right="0" w:firstLine="0"/>
                    <w:jc w:val="left"/>
                    <w:rPr>
                      <w:rFonts w:ascii="Calibri"/>
                      <w:b/>
                      <w:sz w:val="63"/>
                    </w:rPr>
                  </w:pPr>
                  <w:r>
                    <w:rPr>
                      <w:rFonts w:ascii="Calibri"/>
                      <w:b/>
                      <w:color w:val="808285"/>
                      <w:w w:val="81"/>
                      <w:sz w:val="63"/>
                    </w:rPr>
                    <w:t>E</w:t>
                  </w:r>
                </w:p>
              </w:txbxContent>
            </v:textbox>
            <w10:wrap type="none"/>
          </v:shape>
        </w:pict>
      </w:r>
      <w:r>
        <w:rPr>
          <w:color w:val="231F20"/>
        </w:rPr>
        <w:t>l </w:t>
      </w:r>
      <w:r>
        <w:rPr>
          <w:color w:val="231F20"/>
          <w:spacing w:val="-4"/>
        </w:rPr>
        <w:t>PED </w:t>
      </w:r>
      <w:r>
        <w:rPr>
          <w:color w:val="231F20"/>
          <w:spacing w:val="-7"/>
        </w:rPr>
        <w:t>2016-2022 </w:t>
      </w:r>
      <w:r>
        <w:rPr>
          <w:color w:val="231F20"/>
        </w:rPr>
        <w:t>y los </w:t>
      </w:r>
      <w:r>
        <w:rPr>
          <w:color w:val="231F20"/>
          <w:spacing w:val="-3"/>
        </w:rPr>
        <w:t>planes </w:t>
      </w:r>
      <w:r>
        <w:rPr>
          <w:color w:val="231F20"/>
        </w:rPr>
        <w:t>de</w:t>
      </w:r>
      <w:r>
        <w:rPr>
          <w:color w:val="231F20"/>
          <w:spacing w:val="-12"/>
        </w:rPr>
        <w:t> </w:t>
      </w:r>
      <w:r>
        <w:rPr>
          <w:color w:val="231F20"/>
        </w:rPr>
        <w:t>él</w:t>
      </w:r>
      <w:r>
        <w:rPr>
          <w:color w:val="231F20"/>
          <w:spacing w:val="16"/>
        </w:rPr>
        <w:t> </w:t>
      </w:r>
      <w:r>
        <w:rPr>
          <w:color w:val="231F20"/>
          <w:spacing w:val="-3"/>
        </w:rPr>
        <w:t>derivados,</w:t>
      </w:r>
      <w:r>
        <w:rPr>
          <w:color w:val="231F20"/>
          <w:w w:val="75"/>
        </w:rPr>
        <w:t> </w:t>
      </w:r>
      <w:r>
        <w:rPr>
          <w:color w:val="231F20"/>
          <w:spacing w:val="-3"/>
        </w:rPr>
        <w:t>implican una nueva </w:t>
      </w:r>
      <w:r>
        <w:rPr>
          <w:color w:val="231F20"/>
        </w:rPr>
        <w:t>estructuración del</w:t>
      </w:r>
      <w:r>
        <w:rPr>
          <w:color w:val="231F20"/>
          <w:spacing w:val="-18"/>
        </w:rPr>
        <w:t> </w:t>
      </w:r>
      <w:r>
        <w:rPr>
          <w:color w:val="231F20"/>
          <w:spacing w:val="-2"/>
        </w:rPr>
        <w:t>uso</w:t>
      </w:r>
      <w:r>
        <w:rPr>
          <w:color w:val="231F20"/>
          <w:spacing w:val="23"/>
        </w:rPr>
        <w:t> </w:t>
      </w:r>
      <w:r>
        <w:rPr>
          <w:color w:val="231F20"/>
        </w:rPr>
        <w:t>de</w:t>
      </w:r>
      <w:r>
        <w:rPr>
          <w:color w:val="231F20"/>
          <w:w w:val="96"/>
        </w:rPr>
        <w:t> </w:t>
      </w:r>
      <w:r>
        <w:rPr>
          <w:color w:val="231F20"/>
        </w:rPr>
        <w:t>los </w:t>
      </w:r>
      <w:r>
        <w:rPr>
          <w:color w:val="231F20"/>
          <w:spacing w:val="-3"/>
        </w:rPr>
        <w:t>recursos públicos, </w:t>
      </w:r>
      <w:r>
        <w:rPr>
          <w:color w:val="231F20"/>
        </w:rPr>
        <w:t>que </w:t>
      </w:r>
      <w:r>
        <w:rPr>
          <w:color w:val="231F20"/>
          <w:spacing w:val="-3"/>
        </w:rPr>
        <w:t>asegure </w:t>
      </w:r>
      <w:r>
        <w:rPr>
          <w:color w:val="231F20"/>
          <w:spacing w:val="-4"/>
        </w:rPr>
        <w:t>tanto</w:t>
      </w:r>
      <w:r>
        <w:rPr>
          <w:color w:val="231F20"/>
          <w:spacing w:val="17"/>
        </w:rPr>
        <w:t> </w:t>
      </w:r>
      <w:r>
        <w:rPr>
          <w:color w:val="231F20"/>
        </w:rPr>
        <w:t>la</w:t>
      </w:r>
      <w:r>
        <w:rPr>
          <w:color w:val="231F20"/>
          <w:spacing w:val="9"/>
        </w:rPr>
        <w:t> </w:t>
      </w:r>
      <w:r>
        <w:rPr>
          <w:color w:val="231F20"/>
        </w:rPr>
        <w:t>orien-</w:t>
      </w:r>
      <w:r>
        <w:rPr>
          <w:color w:val="231F20"/>
          <w:w w:val="108"/>
        </w:rPr>
        <w:t> </w:t>
      </w:r>
      <w:r>
        <w:rPr>
          <w:color w:val="231F20"/>
          <w:spacing w:val="-3"/>
        </w:rPr>
        <w:t>tación estratégica </w:t>
      </w:r>
      <w:r>
        <w:rPr>
          <w:color w:val="231F20"/>
        </w:rPr>
        <w:t>del </w:t>
      </w:r>
      <w:r>
        <w:rPr>
          <w:color w:val="231F20"/>
          <w:spacing w:val="-3"/>
        </w:rPr>
        <w:t>gasto. </w:t>
      </w:r>
      <w:r>
        <w:rPr>
          <w:color w:val="231F20"/>
        </w:rPr>
        <w:t>A</w:t>
      </w:r>
      <w:r>
        <w:rPr>
          <w:color w:val="231F20"/>
          <w:spacing w:val="24"/>
        </w:rPr>
        <w:t> </w:t>
      </w:r>
      <w:r>
        <w:rPr>
          <w:color w:val="231F20"/>
          <w:spacing w:val="-4"/>
        </w:rPr>
        <w:t>continuación</w:t>
      </w:r>
      <w:r>
        <w:rPr>
          <w:color w:val="231F20"/>
          <w:spacing w:val="6"/>
        </w:rPr>
        <w:t> </w:t>
      </w:r>
      <w:r>
        <w:rPr>
          <w:color w:val="231F20"/>
        </w:rPr>
        <w:t>se</w:t>
      </w:r>
      <w:r>
        <w:rPr>
          <w:color w:val="231F20"/>
          <w:spacing w:val="-2"/>
          <w:w w:val="89"/>
        </w:rPr>
        <w:t> </w:t>
      </w:r>
      <w:r>
        <w:rPr>
          <w:color w:val="231F20"/>
          <w:spacing w:val="-3"/>
        </w:rPr>
        <w:t>presentan </w:t>
      </w:r>
      <w:r>
        <w:rPr>
          <w:color w:val="231F20"/>
        </w:rPr>
        <w:t>los </w:t>
      </w:r>
      <w:r>
        <w:rPr>
          <w:color w:val="231F20"/>
          <w:spacing w:val="-4"/>
        </w:rPr>
        <w:t>elementos  </w:t>
      </w:r>
      <w:r>
        <w:rPr>
          <w:color w:val="231F20"/>
        </w:rPr>
        <w:t>del</w:t>
      </w:r>
      <w:r>
        <w:rPr>
          <w:color w:val="231F20"/>
          <w:spacing w:val="4"/>
        </w:rPr>
        <w:t> </w:t>
      </w:r>
      <w:r>
        <w:rPr>
          <w:color w:val="231F20"/>
          <w:spacing w:val="-4"/>
        </w:rPr>
        <w:t>Marco</w:t>
      </w:r>
      <w:r>
        <w:rPr>
          <w:color w:val="231F20"/>
          <w:spacing w:val="23"/>
        </w:rPr>
        <w:t> </w:t>
      </w:r>
      <w:r>
        <w:rPr>
          <w:color w:val="231F20"/>
          <w:spacing w:val="-4"/>
        </w:rPr>
        <w:t>Programático</w:t>
      </w:r>
      <w:r>
        <w:rPr>
          <w:color w:val="231F20"/>
          <w:w w:val="104"/>
        </w:rPr>
        <w:t> </w:t>
      </w:r>
      <w:r>
        <w:rPr>
          <w:color w:val="231F20"/>
        </w:rPr>
        <w:t>y</w:t>
      </w:r>
      <w:r>
        <w:rPr>
          <w:color w:val="231F20"/>
          <w:spacing w:val="-16"/>
        </w:rPr>
        <w:t> </w:t>
      </w:r>
      <w:r>
        <w:rPr>
          <w:color w:val="231F20"/>
          <w:spacing w:val="-3"/>
        </w:rPr>
        <w:t>Presupuestal</w:t>
      </w:r>
      <w:r>
        <w:rPr>
          <w:color w:val="231F20"/>
          <w:spacing w:val="-16"/>
        </w:rPr>
        <w:t> </w:t>
      </w:r>
      <w:r>
        <w:rPr>
          <w:color w:val="231F20"/>
        </w:rPr>
        <w:t>del</w:t>
      </w:r>
      <w:r>
        <w:rPr>
          <w:color w:val="231F20"/>
          <w:spacing w:val="-15"/>
        </w:rPr>
        <w:t> </w:t>
      </w:r>
      <w:r>
        <w:rPr>
          <w:color w:val="231F20"/>
          <w:spacing w:val="-3"/>
        </w:rPr>
        <w:t>Sector,</w:t>
      </w:r>
      <w:r>
        <w:rPr>
          <w:color w:val="231F20"/>
          <w:spacing w:val="-16"/>
        </w:rPr>
        <w:t> </w:t>
      </w:r>
      <w:r>
        <w:rPr>
          <w:color w:val="231F20"/>
        </w:rPr>
        <w:t>a</w:t>
      </w:r>
      <w:r>
        <w:rPr>
          <w:color w:val="231F20"/>
          <w:spacing w:val="-16"/>
        </w:rPr>
        <w:t> </w:t>
      </w:r>
      <w:r>
        <w:rPr>
          <w:color w:val="231F20"/>
          <w:spacing w:val="-3"/>
        </w:rPr>
        <w:t>través</w:t>
      </w:r>
      <w:r>
        <w:rPr>
          <w:color w:val="231F20"/>
          <w:spacing w:val="-15"/>
        </w:rPr>
        <w:t> </w:t>
      </w:r>
      <w:r>
        <w:rPr>
          <w:color w:val="231F20"/>
        </w:rPr>
        <w:t>de</w:t>
      </w:r>
      <w:r>
        <w:rPr>
          <w:color w:val="231F20"/>
          <w:spacing w:val="-16"/>
        </w:rPr>
        <w:t> </w:t>
      </w:r>
      <w:r>
        <w:rPr>
          <w:color w:val="231F20"/>
        </w:rPr>
        <w:t>la</w:t>
      </w:r>
      <w:r>
        <w:rPr>
          <w:color w:val="231F20"/>
          <w:spacing w:val="-15"/>
        </w:rPr>
        <w:t> </w:t>
      </w:r>
      <w:r>
        <w:rPr>
          <w:color w:val="231F20"/>
        </w:rPr>
        <w:t>Estructura</w:t>
      </w:r>
      <w:r>
        <w:rPr>
          <w:color w:val="231F20"/>
          <w:spacing w:val="-2"/>
          <w:w w:val="94"/>
        </w:rPr>
        <w:t> </w:t>
      </w:r>
      <w:r>
        <w:rPr>
          <w:color w:val="231F20"/>
          <w:spacing w:val="-3"/>
        </w:rPr>
        <w:t>Programática</w:t>
      </w:r>
      <w:r>
        <w:rPr>
          <w:color w:val="231F20"/>
          <w:spacing w:val="9"/>
        </w:rPr>
        <w:t> </w:t>
      </w:r>
      <w:r>
        <w:rPr>
          <w:color w:val="231F20"/>
        </w:rPr>
        <w:t>y</w:t>
      </w:r>
      <w:r>
        <w:rPr>
          <w:color w:val="231F20"/>
          <w:spacing w:val="9"/>
        </w:rPr>
        <w:t> </w:t>
      </w:r>
      <w:r>
        <w:rPr>
          <w:color w:val="231F20"/>
        </w:rPr>
        <w:t>el</w:t>
      </w:r>
      <w:r>
        <w:rPr>
          <w:color w:val="231F20"/>
          <w:spacing w:val="10"/>
        </w:rPr>
        <w:t> </w:t>
      </w:r>
      <w:r>
        <w:rPr>
          <w:color w:val="231F20"/>
          <w:spacing w:val="-4"/>
        </w:rPr>
        <w:t>Marco</w:t>
      </w:r>
      <w:r>
        <w:rPr>
          <w:color w:val="231F20"/>
          <w:spacing w:val="9"/>
        </w:rPr>
        <w:t> </w:t>
      </w:r>
      <w:r>
        <w:rPr>
          <w:color w:val="231F20"/>
          <w:spacing w:val="-4"/>
        </w:rPr>
        <w:t>Plurianual</w:t>
      </w:r>
      <w:r>
        <w:rPr>
          <w:color w:val="231F20"/>
          <w:spacing w:val="9"/>
        </w:rPr>
        <w:t> </w:t>
      </w:r>
      <w:r>
        <w:rPr>
          <w:color w:val="231F20"/>
        </w:rPr>
        <w:t>del</w:t>
      </w:r>
      <w:r>
        <w:rPr>
          <w:color w:val="231F20"/>
          <w:spacing w:val="10"/>
        </w:rPr>
        <w:t> </w:t>
      </w:r>
      <w:r>
        <w:rPr>
          <w:color w:val="231F20"/>
          <w:spacing w:val="-3"/>
        </w:rPr>
        <w:t>Gasto</w:t>
      </w:r>
      <w:r>
        <w:rPr>
          <w:color w:val="231F20"/>
          <w:spacing w:val="9"/>
        </w:rPr>
        <w:t> </w:t>
      </w:r>
      <w:r>
        <w:rPr>
          <w:color w:val="231F20"/>
          <w:spacing w:val="-3"/>
        </w:rPr>
        <w:t>con</w:t>
      </w:r>
    </w:p>
    <w:p>
      <w:pPr>
        <w:pStyle w:val="BodyText"/>
        <w:spacing w:line="251" w:lineRule="exact"/>
        <w:ind w:left="793"/>
        <w:jc w:val="both"/>
      </w:pPr>
      <w:r>
        <w:rPr>
          <w:color w:val="231F20"/>
        </w:rPr>
        <w:t>Carácter Indicativo.</w:t>
      </w:r>
    </w:p>
    <w:p>
      <w:pPr>
        <w:pStyle w:val="BodyText"/>
        <w:rPr>
          <w:sz w:val="24"/>
        </w:rPr>
      </w:pPr>
    </w:p>
    <w:p>
      <w:pPr>
        <w:pStyle w:val="BodyText"/>
        <w:spacing w:before="11"/>
        <w:rPr>
          <w:sz w:val="26"/>
        </w:rPr>
      </w:pPr>
    </w:p>
    <w:p>
      <w:pPr>
        <w:pStyle w:val="ListParagraph"/>
        <w:numPr>
          <w:ilvl w:val="1"/>
          <w:numId w:val="16"/>
        </w:numPr>
        <w:tabs>
          <w:tab w:pos="1109" w:val="left" w:leader="none"/>
        </w:tabs>
        <w:spacing w:line="240" w:lineRule="auto" w:before="0" w:after="0"/>
        <w:ind w:left="1108" w:right="0" w:hanging="316"/>
        <w:jc w:val="left"/>
        <w:rPr>
          <w:rFonts w:ascii="Calibri" w:hAnsi="Calibri"/>
          <w:sz w:val="22"/>
        </w:rPr>
      </w:pPr>
      <w:r>
        <w:rPr>
          <w:rFonts w:ascii="Calibri" w:hAnsi="Calibri"/>
          <w:color w:val="231F20"/>
          <w:sz w:val="22"/>
        </w:rPr>
        <w:t>Estructura</w:t>
      </w:r>
      <w:r>
        <w:rPr>
          <w:rFonts w:ascii="Calibri" w:hAnsi="Calibri"/>
          <w:color w:val="231F20"/>
          <w:spacing w:val="-11"/>
          <w:sz w:val="22"/>
        </w:rPr>
        <w:t> </w:t>
      </w:r>
      <w:r>
        <w:rPr>
          <w:rFonts w:ascii="Calibri" w:hAnsi="Calibri"/>
          <w:color w:val="231F20"/>
          <w:sz w:val="22"/>
        </w:rPr>
        <w:t>Programática</w:t>
      </w:r>
    </w:p>
    <w:p>
      <w:pPr>
        <w:pStyle w:val="BodyText"/>
        <w:spacing w:before="1"/>
        <w:rPr>
          <w:rFonts w:ascii="Calibri"/>
          <w:sz w:val="24"/>
        </w:rPr>
      </w:pPr>
    </w:p>
    <w:p>
      <w:pPr>
        <w:pStyle w:val="BodyText"/>
        <w:spacing w:line="266" w:lineRule="auto" w:before="1"/>
        <w:ind w:left="793"/>
        <w:jc w:val="both"/>
      </w:pPr>
      <w:r>
        <w:rPr>
          <w:color w:val="231F20"/>
        </w:rPr>
        <w:t>Como</w:t>
      </w:r>
      <w:r>
        <w:rPr>
          <w:color w:val="231F20"/>
          <w:spacing w:val="-19"/>
        </w:rPr>
        <w:t> </w:t>
      </w:r>
      <w:r>
        <w:rPr>
          <w:color w:val="231F20"/>
        </w:rPr>
        <w:t>resultado</w:t>
      </w:r>
      <w:r>
        <w:rPr>
          <w:color w:val="231F20"/>
          <w:spacing w:val="-19"/>
        </w:rPr>
        <w:t> </w:t>
      </w:r>
      <w:r>
        <w:rPr>
          <w:color w:val="231F20"/>
        </w:rPr>
        <w:t>de</w:t>
      </w:r>
      <w:r>
        <w:rPr>
          <w:color w:val="231F20"/>
          <w:spacing w:val="-19"/>
        </w:rPr>
        <w:t> </w:t>
      </w:r>
      <w:r>
        <w:rPr>
          <w:color w:val="231F20"/>
        </w:rPr>
        <w:t>la</w:t>
      </w:r>
      <w:r>
        <w:rPr>
          <w:color w:val="231F20"/>
          <w:spacing w:val="-18"/>
        </w:rPr>
        <w:t> </w:t>
      </w:r>
      <w:r>
        <w:rPr>
          <w:color w:val="231F20"/>
          <w:spacing w:val="-3"/>
        </w:rPr>
        <w:t>revisión</w:t>
      </w:r>
      <w:r>
        <w:rPr>
          <w:color w:val="231F20"/>
          <w:spacing w:val="-19"/>
        </w:rPr>
        <w:t> </w:t>
      </w:r>
      <w:r>
        <w:rPr>
          <w:color w:val="231F20"/>
        </w:rPr>
        <w:t>de</w:t>
      </w:r>
      <w:r>
        <w:rPr>
          <w:color w:val="231F20"/>
          <w:spacing w:val="-19"/>
        </w:rPr>
        <w:t> </w:t>
      </w:r>
      <w:r>
        <w:rPr>
          <w:color w:val="231F20"/>
        </w:rPr>
        <w:t>la</w:t>
      </w:r>
      <w:r>
        <w:rPr>
          <w:color w:val="231F20"/>
          <w:spacing w:val="-18"/>
        </w:rPr>
        <w:t> </w:t>
      </w:r>
      <w:r>
        <w:rPr>
          <w:color w:val="231F20"/>
        </w:rPr>
        <w:t>Estructura</w:t>
      </w:r>
      <w:r>
        <w:rPr>
          <w:color w:val="231F20"/>
          <w:spacing w:val="-19"/>
        </w:rPr>
        <w:t> </w:t>
      </w:r>
      <w:r>
        <w:rPr>
          <w:color w:val="231F20"/>
        </w:rPr>
        <w:t>Pro- gramática recibida de la Administración </w:t>
      </w:r>
      <w:r>
        <w:rPr>
          <w:color w:val="231F20"/>
          <w:spacing w:val="-3"/>
        </w:rPr>
        <w:t>anterior </w:t>
      </w:r>
      <w:r>
        <w:rPr>
          <w:color w:val="231F20"/>
        </w:rPr>
        <w:t>y del</w:t>
      </w:r>
      <w:r>
        <w:rPr>
          <w:color w:val="231F20"/>
          <w:spacing w:val="-30"/>
        </w:rPr>
        <w:t> </w:t>
      </w:r>
      <w:r>
        <w:rPr>
          <w:color w:val="231F20"/>
          <w:spacing w:val="-3"/>
        </w:rPr>
        <w:t>análisis</w:t>
      </w:r>
      <w:r>
        <w:rPr>
          <w:color w:val="231F20"/>
          <w:spacing w:val="-30"/>
        </w:rPr>
        <w:t> </w:t>
      </w:r>
      <w:r>
        <w:rPr>
          <w:color w:val="231F20"/>
        </w:rPr>
        <w:t>de</w:t>
      </w:r>
      <w:r>
        <w:rPr>
          <w:color w:val="231F20"/>
          <w:spacing w:val="-29"/>
        </w:rPr>
        <w:t> </w:t>
      </w:r>
      <w:r>
        <w:rPr>
          <w:color w:val="231F20"/>
        </w:rPr>
        <w:t>las</w:t>
      </w:r>
      <w:r>
        <w:rPr>
          <w:color w:val="231F20"/>
          <w:spacing w:val="-30"/>
        </w:rPr>
        <w:t> </w:t>
      </w:r>
      <w:r>
        <w:rPr>
          <w:color w:val="231F20"/>
        </w:rPr>
        <w:t>necesidades</w:t>
      </w:r>
      <w:r>
        <w:rPr>
          <w:color w:val="231F20"/>
          <w:spacing w:val="-29"/>
        </w:rPr>
        <w:t> </w:t>
      </w:r>
      <w:r>
        <w:rPr>
          <w:color w:val="231F20"/>
        </w:rPr>
        <w:t>derivadas</w:t>
      </w:r>
      <w:r>
        <w:rPr>
          <w:color w:val="231F20"/>
          <w:spacing w:val="-30"/>
        </w:rPr>
        <w:t> </w:t>
      </w:r>
      <w:r>
        <w:rPr>
          <w:color w:val="231F20"/>
        </w:rPr>
        <w:t>del</w:t>
      </w:r>
      <w:r>
        <w:rPr>
          <w:color w:val="231F20"/>
          <w:spacing w:val="-29"/>
        </w:rPr>
        <w:t> </w:t>
      </w:r>
      <w:r>
        <w:rPr>
          <w:color w:val="231F20"/>
        </w:rPr>
        <w:t>nuevo </w:t>
      </w:r>
      <w:r>
        <w:rPr>
          <w:color w:val="231F20"/>
          <w:spacing w:val="-3"/>
        </w:rPr>
        <w:t>Plan </w:t>
      </w:r>
      <w:r>
        <w:rPr>
          <w:color w:val="231F20"/>
        </w:rPr>
        <w:t>Estatal de Desarrollo, se procedió al </w:t>
      </w:r>
      <w:r>
        <w:rPr>
          <w:color w:val="231F20"/>
          <w:spacing w:val="-3"/>
        </w:rPr>
        <w:t>ajuste, </w:t>
      </w:r>
      <w:r>
        <w:rPr>
          <w:color w:val="231F20"/>
        </w:rPr>
        <w:t>modificación, </w:t>
      </w:r>
      <w:r>
        <w:rPr>
          <w:color w:val="231F20"/>
          <w:spacing w:val="-3"/>
        </w:rPr>
        <w:t>eliminación </w:t>
      </w:r>
      <w:r>
        <w:rPr>
          <w:color w:val="231F20"/>
        </w:rPr>
        <w:t>y creación de los pro- gramas, subprogramas, proyectos y</w:t>
      </w:r>
      <w:r>
        <w:rPr>
          <w:color w:val="231F20"/>
          <w:spacing w:val="37"/>
        </w:rPr>
        <w:t> </w:t>
      </w:r>
      <w:r>
        <w:rPr>
          <w:color w:val="231F20"/>
        </w:rPr>
        <w:t>actividades,</w:t>
      </w:r>
    </w:p>
    <w:p>
      <w:pPr>
        <w:pStyle w:val="BodyText"/>
        <w:spacing w:line="266" w:lineRule="auto" w:before="86"/>
        <w:ind w:left="199" w:right="1585"/>
        <w:jc w:val="both"/>
      </w:pPr>
      <w:r>
        <w:rPr/>
        <w:br w:type="column"/>
      </w:r>
      <w:r>
        <w:rPr>
          <w:color w:val="231F20"/>
        </w:rPr>
        <w:t>dando como resultado una nueva Estructura</w:t>
      </w:r>
      <w:r>
        <w:rPr>
          <w:color w:val="231F20"/>
          <w:spacing w:val="-23"/>
        </w:rPr>
        <w:t> </w:t>
      </w:r>
      <w:r>
        <w:rPr>
          <w:color w:val="231F20"/>
        </w:rPr>
        <w:t>Pro- gramática.</w:t>
      </w:r>
    </w:p>
    <w:p>
      <w:pPr>
        <w:pStyle w:val="BodyText"/>
        <w:spacing w:line="266" w:lineRule="auto"/>
        <w:ind w:left="199" w:right="1584" w:firstLine="283"/>
        <w:jc w:val="both"/>
      </w:pPr>
      <w:r>
        <w:rPr>
          <w:color w:val="231F20"/>
        </w:rPr>
        <w:t>Enseguida se presentan los programas sobre los cuales se atenderán los objetivos del </w:t>
      </w:r>
      <w:r>
        <w:rPr>
          <w:color w:val="231F20"/>
          <w:spacing w:val="-4"/>
        </w:rPr>
        <w:t>Sec-</w:t>
      </w:r>
      <w:r>
        <w:rPr>
          <w:color w:val="231F20"/>
          <w:spacing w:val="42"/>
        </w:rPr>
        <w:t> </w:t>
      </w:r>
      <w:r>
        <w:rPr>
          <w:color w:val="231F20"/>
        </w:rPr>
        <w:t>tor Gobierno Moderno, y que son la base de la Estructura Programática Presupuestal. Además, se indican las Unidades Responsables del Gasto correspondientes a cada</w:t>
      </w:r>
      <w:r>
        <w:rPr>
          <w:color w:val="231F20"/>
          <w:spacing w:val="-15"/>
        </w:rPr>
        <w:t> </w:t>
      </w:r>
      <w:r>
        <w:rPr>
          <w:color w:val="231F20"/>
        </w:rPr>
        <w:t>programa.</w:t>
      </w:r>
    </w:p>
    <w:p>
      <w:pPr>
        <w:pStyle w:val="BodyText"/>
        <w:spacing w:line="266" w:lineRule="auto"/>
        <w:ind w:left="199" w:right="1585" w:firstLine="283"/>
        <w:jc w:val="both"/>
      </w:pPr>
      <w:r>
        <w:rPr>
          <w:color w:val="231F20"/>
        </w:rPr>
        <w:t>Es importante mencionar que los programas señalados</w:t>
      </w:r>
      <w:r>
        <w:rPr>
          <w:color w:val="231F20"/>
          <w:spacing w:val="-13"/>
        </w:rPr>
        <w:t> </w:t>
      </w:r>
      <w:r>
        <w:rPr>
          <w:color w:val="231F20"/>
        </w:rPr>
        <w:t>son</w:t>
      </w:r>
      <w:r>
        <w:rPr>
          <w:color w:val="231F20"/>
          <w:spacing w:val="-12"/>
        </w:rPr>
        <w:t> </w:t>
      </w:r>
      <w:r>
        <w:rPr>
          <w:color w:val="231F20"/>
        </w:rPr>
        <w:t>la</w:t>
      </w:r>
      <w:r>
        <w:rPr>
          <w:color w:val="231F20"/>
          <w:spacing w:val="-13"/>
        </w:rPr>
        <w:t> </w:t>
      </w:r>
      <w:r>
        <w:rPr>
          <w:color w:val="231F20"/>
        </w:rPr>
        <w:t>base</w:t>
      </w:r>
      <w:r>
        <w:rPr>
          <w:color w:val="231F20"/>
          <w:spacing w:val="-12"/>
        </w:rPr>
        <w:t> </w:t>
      </w:r>
      <w:r>
        <w:rPr>
          <w:color w:val="231F20"/>
        </w:rPr>
        <w:t>de</w:t>
      </w:r>
      <w:r>
        <w:rPr>
          <w:color w:val="231F20"/>
          <w:spacing w:val="-12"/>
        </w:rPr>
        <w:t> </w:t>
      </w:r>
      <w:r>
        <w:rPr>
          <w:color w:val="231F20"/>
        </w:rPr>
        <w:t>la</w:t>
      </w:r>
      <w:r>
        <w:rPr>
          <w:color w:val="231F20"/>
          <w:spacing w:val="-13"/>
        </w:rPr>
        <w:t> </w:t>
      </w:r>
      <w:r>
        <w:rPr>
          <w:color w:val="231F20"/>
        </w:rPr>
        <w:t>Estructura</w:t>
      </w:r>
      <w:r>
        <w:rPr>
          <w:color w:val="231F20"/>
          <w:spacing w:val="-12"/>
        </w:rPr>
        <w:t> </w:t>
      </w:r>
      <w:r>
        <w:rPr>
          <w:color w:val="231F20"/>
        </w:rPr>
        <w:t>Programá- tica</w:t>
      </w:r>
      <w:r>
        <w:rPr>
          <w:color w:val="231F20"/>
          <w:spacing w:val="-6"/>
        </w:rPr>
        <w:t> </w:t>
      </w:r>
      <w:r>
        <w:rPr>
          <w:color w:val="231F20"/>
        </w:rPr>
        <w:t>y</w:t>
      </w:r>
      <w:r>
        <w:rPr>
          <w:color w:val="231F20"/>
          <w:spacing w:val="-5"/>
        </w:rPr>
        <w:t> </w:t>
      </w:r>
      <w:r>
        <w:rPr>
          <w:color w:val="231F20"/>
        </w:rPr>
        <w:t>no</w:t>
      </w:r>
      <w:r>
        <w:rPr>
          <w:color w:val="231F20"/>
          <w:spacing w:val="-6"/>
        </w:rPr>
        <w:t> </w:t>
      </w:r>
      <w:r>
        <w:rPr>
          <w:color w:val="231F20"/>
        </w:rPr>
        <w:t>limitan</w:t>
      </w:r>
      <w:r>
        <w:rPr>
          <w:color w:val="231F20"/>
          <w:spacing w:val="-5"/>
        </w:rPr>
        <w:t> </w:t>
      </w:r>
      <w:r>
        <w:rPr>
          <w:color w:val="231F20"/>
        </w:rPr>
        <w:t>la</w:t>
      </w:r>
      <w:r>
        <w:rPr>
          <w:color w:val="231F20"/>
          <w:spacing w:val="-5"/>
        </w:rPr>
        <w:t> </w:t>
      </w:r>
      <w:r>
        <w:rPr>
          <w:color w:val="231F20"/>
        </w:rPr>
        <w:t>creación</w:t>
      </w:r>
      <w:r>
        <w:rPr>
          <w:color w:val="231F20"/>
          <w:spacing w:val="-6"/>
        </w:rPr>
        <w:t> </w:t>
      </w:r>
      <w:r>
        <w:rPr>
          <w:color w:val="231F20"/>
        </w:rPr>
        <w:t>de</w:t>
      </w:r>
      <w:r>
        <w:rPr>
          <w:color w:val="231F20"/>
          <w:spacing w:val="-5"/>
        </w:rPr>
        <w:t> </w:t>
      </w:r>
      <w:r>
        <w:rPr>
          <w:color w:val="231F20"/>
        </w:rPr>
        <w:t>nuevos</w:t>
      </w:r>
      <w:r>
        <w:rPr>
          <w:color w:val="231F20"/>
          <w:spacing w:val="-6"/>
        </w:rPr>
        <w:t> </w:t>
      </w:r>
      <w:r>
        <w:rPr>
          <w:color w:val="231F20"/>
        </w:rPr>
        <w:t>programas presupuestarios para el </w:t>
      </w:r>
      <w:r>
        <w:rPr>
          <w:color w:val="231F20"/>
          <w:spacing w:val="-3"/>
        </w:rPr>
        <w:t>Sector, </w:t>
      </w:r>
      <w:r>
        <w:rPr>
          <w:color w:val="231F20"/>
        </w:rPr>
        <w:t>de acuerdo con las</w:t>
      </w:r>
      <w:r>
        <w:rPr>
          <w:color w:val="231F20"/>
          <w:spacing w:val="-16"/>
        </w:rPr>
        <w:t> </w:t>
      </w:r>
      <w:r>
        <w:rPr>
          <w:color w:val="231F20"/>
        </w:rPr>
        <w:t>nuevas</w:t>
      </w:r>
      <w:r>
        <w:rPr>
          <w:color w:val="231F20"/>
          <w:spacing w:val="-16"/>
        </w:rPr>
        <w:t> </w:t>
      </w:r>
      <w:r>
        <w:rPr>
          <w:color w:val="231F20"/>
        </w:rPr>
        <w:t>condiciones</w:t>
      </w:r>
      <w:r>
        <w:rPr>
          <w:color w:val="231F20"/>
          <w:spacing w:val="-16"/>
        </w:rPr>
        <w:t> </w:t>
      </w:r>
      <w:r>
        <w:rPr>
          <w:color w:val="231F20"/>
        </w:rPr>
        <w:t>y</w:t>
      </w:r>
      <w:r>
        <w:rPr>
          <w:color w:val="231F20"/>
          <w:spacing w:val="-15"/>
        </w:rPr>
        <w:t> </w:t>
      </w:r>
      <w:r>
        <w:rPr>
          <w:color w:val="231F20"/>
        </w:rPr>
        <w:t>necesidades</w:t>
      </w:r>
      <w:r>
        <w:rPr>
          <w:color w:val="231F20"/>
          <w:spacing w:val="-16"/>
        </w:rPr>
        <w:t> </w:t>
      </w:r>
      <w:r>
        <w:rPr>
          <w:color w:val="231F20"/>
        </w:rPr>
        <w:t>que</w:t>
      </w:r>
      <w:r>
        <w:rPr>
          <w:color w:val="231F20"/>
          <w:spacing w:val="-16"/>
        </w:rPr>
        <w:t> </w:t>
      </w:r>
      <w:r>
        <w:rPr>
          <w:color w:val="231F20"/>
        </w:rPr>
        <w:t>se</w:t>
      </w:r>
      <w:r>
        <w:rPr>
          <w:color w:val="231F20"/>
          <w:spacing w:val="-15"/>
        </w:rPr>
        <w:t> </w:t>
      </w:r>
      <w:r>
        <w:rPr>
          <w:color w:val="231F20"/>
        </w:rPr>
        <w:t>pre- </w:t>
      </w:r>
      <w:r>
        <w:rPr>
          <w:color w:val="231F20"/>
          <w:spacing w:val="-3"/>
        </w:rPr>
        <w:t>senten </w:t>
      </w:r>
      <w:r>
        <w:rPr>
          <w:color w:val="231F20"/>
        </w:rPr>
        <w:t>en el estado, así como a la modificación, fusión o </w:t>
      </w:r>
      <w:r>
        <w:rPr>
          <w:color w:val="231F20"/>
          <w:spacing w:val="-3"/>
        </w:rPr>
        <w:t>eliminación </w:t>
      </w:r>
      <w:r>
        <w:rPr>
          <w:color w:val="231F20"/>
        </w:rPr>
        <w:t>con fundamento en la </w:t>
      </w:r>
      <w:r>
        <w:rPr>
          <w:color w:val="231F20"/>
          <w:spacing w:val="-3"/>
        </w:rPr>
        <w:t>infor- </w:t>
      </w:r>
      <w:r>
        <w:rPr>
          <w:color w:val="231F20"/>
        </w:rPr>
        <w:t>mación de desempeño derivada del monitoreo y evaluación, al tratarse de instrumentos </w:t>
      </w:r>
      <w:r>
        <w:rPr>
          <w:color w:val="231F20"/>
          <w:spacing w:val="-3"/>
        </w:rPr>
        <w:t>dinámicos susceptibles </w:t>
      </w:r>
      <w:r>
        <w:rPr>
          <w:color w:val="231F20"/>
        </w:rPr>
        <w:t>de la mejora</w:t>
      </w:r>
      <w:r>
        <w:rPr>
          <w:color w:val="231F20"/>
          <w:spacing w:val="-24"/>
        </w:rPr>
        <w:t> </w:t>
      </w:r>
      <w:r>
        <w:rPr>
          <w:color w:val="231F20"/>
          <w:spacing w:val="-3"/>
        </w:rPr>
        <w:t>continua.</w:t>
      </w:r>
    </w:p>
    <w:p>
      <w:pPr>
        <w:spacing w:after="0" w:line="266" w:lineRule="auto"/>
        <w:jc w:val="both"/>
        <w:sectPr>
          <w:type w:val="continuous"/>
          <w:pgSz w:w="10490" w:h="15880"/>
          <w:pgMar w:top="1500" w:bottom="280" w:left="0" w:right="0"/>
          <w:cols w:num="2" w:equalWidth="0">
            <w:col w:w="4728" w:space="40"/>
            <w:col w:w="5722"/>
          </w:cols>
        </w:sectPr>
      </w:pPr>
    </w:p>
    <w:p>
      <w:pPr>
        <w:pStyle w:val="BodyText"/>
        <w:rPr>
          <w:sz w:val="20"/>
        </w:rPr>
      </w:pPr>
    </w:p>
    <w:p>
      <w:pPr>
        <w:pStyle w:val="BodyText"/>
        <w:rPr>
          <w:sz w:val="20"/>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0"/>
        <w:gridCol w:w="3188"/>
        <w:gridCol w:w="347"/>
        <w:gridCol w:w="1737"/>
        <w:gridCol w:w="1264"/>
      </w:tblGrid>
      <w:tr>
        <w:trPr>
          <w:trHeight w:val="665" w:hRule="atLeast"/>
        </w:trPr>
        <w:tc>
          <w:tcPr>
            <w:tcW w:w="1570" w:type="dxa"/>
            <w:shd w:val="clear" w:color="auto" w:fill="3CA793"/>
          </w:tcPr>
          <w:p>
            <w:pPr>
              <w:pStyle w:val="TableParagraph"/>
              <w:spacing w:line="271" w:lineRule="auto" w:before="89"/>
              <w:ind w:left="56"/>
              <w:rPr>
                <w:rFonts w:ascii="Calibri"/>
                <w:sz w:val="16"/>
              </w:rPr>
            </w:pPr>
            <w:r>
              <w:rPr>
                <w:rFonts w:ascii="Calibri"/>
                <w:color w:val="FFFFFF"/>
                <w:sz w:val="16"/>
              </w:rPr>
              <w:t>Plan Estatal de </w:t>
            </w:r>
            <w:r>
              <w:rPr>
                <w:rFonts w:ascii="Calibri"/>
                <w:color w:val="FFFFFF"/>
                <w:w w:val="95"/>
                <w:sz w:val="16"/>
              </w:rPr>
              <w:t>Desarrollo 2016-2022</w:t>
            </w:r>
          </w:p>
        </w:tc>
        <w:tc>
          <w:tcPr>
            <w:tcW w:w="3188" w:type="dxa"/>
            <w:shd w:val="clear" w:color="auto" w:fill="3CA793"/>
          </w:tcPr>
          <w:p>
            <w:pPr>
              <w:pStyle w:val="TableParagraph"/>
              <w:spacing w:before="85"/>
              <w:ind w:left="96"/>
              <w:rPr>
                <w:rFonts w:ascii="Calibri" w:hAnsi="Calibri"/>
                <w:sz w:val="18"/>
              </w:rPr>
            </w:pPr>
            <w:r>
              <w:rPr>
                <w:rFonts w:ascii="Calibri" w:hAnsi="Calibri"/>
                <w:color w:val="FFFFFF"/>
                <w:sz w:val="18"/>
              </w:rPr>
              <w:t>Objetivo</w:t>
            </w:r>
            <w:r>
              <w:rPr>
                <w:rFonts w:ascii="Calibri" w:hAnsi="Calibri"/>
                <w:color w:val="FFFFFF"/>
                <w:spacing w:val="-27"/>
                <w:sz w:val="18"/>
              </w:rPr>
              <w:t> </w:t>
            </w:r>
            <w:r>
              <w:rPr>
                <w:rFonts w:ascii="Calibri" w:hAnsi="Calibri"/>
                <w:color w:val="FFFFFF"/>
                <w:sz w:val="18"/>
              </w:rPr>
              <w:t>del</w:t>
            </w:r>
            <w:r>
              <w:rPr>
                <w:rFonts w:ascii="Calibri" w:hAnsi="Calibri"/>
                <w:color w:val="FFFFFF"/>
                <w:spacing w:val="-27"/>
                <w:sz w:val="18"/>
              </w:rPr>
              <w:t> </w:t>
            </w:r>
            <w:r>
              <w:rPr>
                <w:rFonts w:ascii="Calibri" w:hAnsi="Calibri"/>
                <w:color w:val="FFFFFF"/>
                <w:sz w:val="18"/>
              </w:rPr>
              <w:t>Plan</w:t>
            </w:r>
            <w:r>
              <w:rPr>
                <w:rFonts w:ascii="Calibri" w:hAnsi="Calibri"/>
                <w:color w:val="FFFFFF"/>
                <w:spacing w:val="-27"/>
                <w:sz w:val="18"/>
              </w:rPr>
              <w:t> </w:t>
            </w:r>
            <w:r>
              <w:rPr>
                <w:rFonts w:ascii="Calibri" w:hAnsi="Calibri"/>
                <w:color w:val="FFFFFF"/>
                <w:sz w:val="18"/>
              </w:rPr>
              <w:t>Estratégico</w:t>
            </w:r>
            <w:r>
              <w:rPr>
                <w:rFonts w:ascii="Calibri" w:hAnsi="Calibri"/>
                <w:color w:val="FFFFFF"/>
                <w:spacing w:val="-27"/>
                <w:sz w:val="18"/>
              </w:rPr>
              <w:t> </w:t>
            </w:r>
            <w:r>
              <w:rPr>
                <w:rFonts w:ascii="Calibri" w:hAnsi="Calibri"/>
                <w:color w:val="FFFFFF"/>
                <w:sz w:val="18"/>
              </w:rPr>
              <w:t>Sectorial</w:t>
            </w:r>
            <w:r>
              <w:rPr>
                <w:rFonts w:ascii="Calibri" w:hAnsi="Calibri"/>
                <w:color w:val="FFFFFF"/>
                <w:spacing w:val="-27"/>
                <w:sz w:val="18"/>
              </w:rPr>
              <w:t> </w:t>
            </w:r>
            <w:r>
              <w:rPr>
                <w:rFonts w:ascii="Calibri" w:hAnsi="Calibri"/>
                <w:color w:val="FFFFFF"/>
                <w:sz w:val="18"/>
              </w:rPr>
              <w:t>(PES)</w:t>
            </w:r>
          </w:p>
        </w:tc>
        <w:tc>
          <w:tcPr>
            <w:tcW w:w="347" w:type="dxa"/>
            <w:shd w:val="clear" w:color="auto" w:fill="3CA793"/>
          </w:tcPr>
          <w:p>
            <w:pPr>
              <w:pStyle w:val="TableParagraph"/>
              <w:spacing w:before="85"/>
              <w:ind w:left="25" w:right="24"/>
              <w:jc w:val="center"/>
              <w:rPr>
                <w:rFonts w:ascii="Calibri"/>
                <w:sz w:val="18"/>
              </w:rPr>
            </w:pPr>
            <w:r>
              <w:rPr>
                <w:rFonts w:ascii="Calibri"/>
                <w:color w:val="FFFFFF"/>
                <w:sz w:val="18"/>
              </w:rPr>
              <w:t>No.</w:t>
            </w:r>
          </w:p>
        </w:tc>
        <w:tc>
          <w:tcPr>
            <w:tcW w:w="1737" w:type="dxa"/>
            <w:shd w:val="clear" w:color="auto" w:fill="3CA793"/>
          </w:tcPr>
          <w:p>
            <w:pPr>
              <w:pStyle w:val="TableParagraph"/>
              <w:spacing w:before="85"/>
              <w:ind w:left="105"/>
              <w:rPr>
                <w:rFonts w:ascii="Calibri"/>
                <w:sz w:val="18"/>
              </w:rPr>
            </w:pPr>
            <w:r>
              <w:rPr>
                <w:rFonts w:ascii="Calibri"/>
                <w:color w:val="FFFFFF"/>
                <w:sz w:val="18"/>
              </w:rPr>
              <w:t>Programa</w:t>
            </w:r>
          </w:p>
        </w:tc>
        <w:tc>
          <w:tcPr>
            <w:tcW w:w="1264" w:type="dxa"/>
            <w:shd w:val="clear" w:color="auto" w:fill="3CA793"/>
          </w:tcPr>
          <w:p>
            <w:pPr>
              <w:pStyle w:val="TableParagraph"/>
              <w:spacing w:before="87"/>
              <w:ind w:left="40" w:right="223"/>
              <w:rPr>
                <w:rFonts w:ascii="Calibri"/>
                <w:sz w:val="18"/>
              </w:rPr>
            </w:pPr>
            <w:r>
              <w:rPr>
                <w:rFonts w:ascii="Calibri"/>
                <w:color w:val="FFFFFF"/>
                <w:w w:val="95"/>
                <w:sz w:val="18"/>
              </w:rPr>
              <w:t>Dependencias </w:t>
            </w:r>
            <w:r>
              <w:rPr>
                <w:rFonts w:ascii="Calibri"/>
                <w:color w:val="FFFFFF"/>
                <w:sz w:val="18"/>
              </w:rPr>
              <w:t>responsables</w:t>
            </w:r>
          </w:p>
        </w:tc>
      </w:tr>
      <w:tr>
        <w:trPr>
          <w:trHeight w:val="773" w:hRule="atLeast"/>
        </w:trPr>
        <w:tc>
          <w:tcPr>
            <w:tcW w:w="1570" w:type="dxa"/>
            <w:vMerge w:val="restart"/>
            <w:tcBorders>
              <w:right w:val="single" w:sz="24" w:space="0" w:color="FFFFFF"/>
            </w:tcBorders>
            <w:shd w:val="clear" w:color="auto" w:fill="E0EBE8"/>
          </w:tcPr>
          <w:p>
            <w:pPr>
              <w:pStyle w:val="TableParagraph"/>
              <w:spacing w:line="261" w:lineRule="auto" w:before="46"/>
              <w:ind w:left="56" w:right="-3"/>
              <w:rPr>
                <w:sz w:val="16"/>
              </w:rPr>
            </w:pPr>
            <w:r>
              <w:rPr>
                <w:color w:val="231F20"/>
                <w:sz w:val="16"/>
              </w:rPr>
              <w:t>2.1.1. Eficientar la Admi- nistración Pública Estatal de Oaxaca (APEO), para brindar servicios de cali- dad a la ciudadanía, con enfoque de innovación tecnológica.</w:t>
            </w:r>
          </w:p>
        </w:tc>
        <w:tc>
          <w:tcPr>
            <w:tcW w:w="3188" w:type="dxa"/>
            <w:tcBorders>
              <w:left w:val="single" w:sz="24" w:space="0" w:color="FFFFFF"/>
              <w:bottom w:val="single" w:sz="24" w:space="0" w:color="FFFFFF"/>
              <w:right w:val="single" w:sz="24" w:space="0" w:color="FFFFFF"/>
            </w:tcBorders>
            <w:shd w:val="clear" w:color="auto" w:fill="E0EBE8"/>
          </w:tcPr>
          <w:p>
            <w:pPr>
              <w:pStyle w:val="TableParagraph"/>
              <w:spacing w:line="261" w:lineRule="auto" w:before="61"/>
              <w:ind w:left="66" w:right="358"/>
              <w:jc w:val="both"/>
              <w:rPr>
                <w:sz w:val="16"/>
              </w:rPr>
            </w:pPr>
            <w:r>
              <w:rPr>
                <w:color w:val="231F20"/>
                <w:sz w:val="16"/>
              </w:rPr>
              <w:t>1.</w:t>
            </w:r>
            <w:r>
              <w:rPr>
                <w:color w:val="231F20"/>
                <w:spacing w:val="-17"/>
                <w:sz w:val="16"/>
              </w:rPr>
              <w:t> </w:t>
            </w:r>
            <w:r>
              <w:rPr>
                <w:color w:val="231F20"/>
                <w:spacing w:val="-3"/>
                <w:sz w:val="16"/>
              </w:rPr>
              <w:t>Fortalecer</w:t>
            </w:r>
            <w:r>
              <w:rPr>
                <w:color w:val="231F20"/>
                <w:spacing w:val="-17"/>
                <w:sz w:val="16"/>
              </w:rPr>
              <w:t> </w:t>
            </w:r>
            <w:r>
              <w:rPr>
                <w:color w:val="231F20"/>
                <w:sz w:val="16"/>
              </w:rPr>
              <w:t>las</w:t>
            </w:r>
            <w:r>
              <w:rPr>
                <w:color w:val="231F20"/>
                <w:spacing w:val="-17"/>
                <w:sz w:val="16"/>
              </w:rPr>
              <w:t> </w:t>
            </w:r>
            <w:r>
              <w:rPr>
                <w:color w:val="231F20"/>
                <w:spacing w:val="-3"/>
                <w:sz w:val="16"/>
              </w:rPr>
              <w:t>capacidades</w:t>
            </w:r>
            <w:r>
              <w:rPr>
                <w:color w:val="231F20"/>
                <w:spacing w:val="-17"/>
                <w:sz w:val="16"/>
              </w:rPr>
              <w:t> </w:t>
            </w:r>
            <w:r>
              <w:rPr>
                <w:color w:val="231F20"/>
                <w:spacing w:val="-3"/>
                <w:sz w:val="16"/>
              </w:rPr>
              <w:t>institucionales</w:t>
            </w:r>
            <w:r>
              <w:rPr>
                <w:color w:val="231F20"/>
                <w:spacing w:val="-17"/>
                <w:sz w:val="16"/>
              </w:rPr>
              <w:t> </w:t>
            </w:r>
            <w:r>
              <w:rPr>
                <w:color w:val="231F20"/>
                <w:sz w:val="16"/>
              </w:rPr>
              <w:t>de</w:t>
            </w:r>
            <w:r>
              <w:rPr>
                <w:color w:val="231F20"/>
                <w:spacing w:val="-17"/>
                <w:sz w:val="16"/>
              </w:rPr>
              <w:t> </w:t>
            </w:r>
            <w:r>
              <w:rPr>
                <w:color w:val="231F20"/>
                <w:spacing w:val="-3"/>
                <w:sz w:val="16"/>
              </w:rPr>
              <w:t>la Administración</w:t>
            </w:r>
            <w:r>
              <w:rPr>
                <w:color w:val="231F20"/>
                <w:spacing w:val="-11"/>
                <w:sz w:val="16"/>
              </w:rPr>
              <w:t> </w:t>
            </w:r>
            <w:r>
              <w:rPr>
                <w:color w:val="231F20"/>
                <w:spacing w:val="-3"/>
                <w:sz w:val="16"/>
              </w:rPr>
              <w:t>Pública</w:t>
            </w:r>
            <w:r>
              <w:rPr>
                <w:color w:val="231F20"/>
                <w:spacing w:val="-10"/>
                <w:sz w:val="16"/>
              </w:rPr>
              <w:t> </w:t>
            </w:r>
            <w:r>
              <w:rPr>
                <w:color w:val="231F20"/>
                <w:spacing w:val="-3"/>
                <w:sz w:val="16"/>
              </w:rPr>
              <w:t>Estatal</w:t>
            </w:r>
            <w:r>
              <w:rPr>
                <w:color w:val="231F20"/>
                <w:spacing w:val="-10"/>
                <w:sz w:val="16"/>
              </w:rPr>
              <w:t> </w:t>
            </w:r>
            <w:r>
              <w:rPr>
                <w:color w:val="231F20"/>
                <w:spacing w:val="-3"/>
                <w:sz w:val="16"/>
              </w:rPr>
              <w:t>para</w:t>
            </w:r>
            <w:r>
              <w:rPr>
                <w:color w:val="231F20"/>
                <w:spacing w:val="-10"/>
                <w:sz w:val="16"/>
              </w:rPr>
              <w:t> </w:t>
            </w:r>
            <w:r>
              <w:rPr>
                <w:color w:val="231F20"/>
                <w:sz w:val="16"/>
              </w:rPr>
              <w:t>la</w:t>
            </w:r>
            <w:r>
              <w:rPr>
                <w:color w:val="231F20"/>
                <w:spacing w:val="-11"/>
                <w:sz w:val="16"/>
              </w:rPr>
              <w:t> </w:t>
            </w:r>
            <w:r>
              <w:rPr>
                <w:color w:val="231F20"/>
                <w:spacing w:val="-3"/>
                <w:sz w:val="16"/>
              </w:rPr>
              <w:t>mejora</w:t>
            </w:r>
            <w:r>
              <w:rPr>
                <w:color w:val="231F20"/>
                <w:spacing w:val="-10"/>
                <w:sz w:val="16"/>
              </w:rPr>
              <w:t> </w:t>
            </w:r>
            <w:r>
              <w:rPr>
                <w:color w:val="231F20"/>
                <w:spacing w:val="-3"/>
                <w:sz w:val="16"/>
              </w:rPr>
              <w:t>del </w:t>
            </w:r>
            <w:r>
              <w:rPr>
                <w:color w:val="231F20"/>
                <w:sz w:val="16"/>
              </w:rPr>
              <w:t>servicio</w:t>
            </w:r>
            <w:r>
              <w:rPr>
                <w:color w:val="231F20"/>
                <w:spacing w:val="-11"/>
                <w:sz w:val="16"/>
              </w:rPr>
              <w:t> </w:t>
            </w:r>
            <w:r>
              <w:rPr>
                <w:color w:val="231F20"/>
                <w:spacing w:val="-4"/>
                <w:sz w:val="16"/>
              </w:rPr>
              <w:t>público.</w:t>
            </w:r>
          </w:p>
        </w:tc>
        <w:tc>
          <w:tcPr>
            <w:tcW w:w="347" w:type="dxa"/>
            <w:tcBorders>
              <w:left w:val="single" w:sz="24" w:space="0" w:color="FFFFFF"/>
              <w:bottom w:val="single" w:sz="24" w:space="0" w:color="FFFFFF"/>
              <w:right w:val="single" w:sz="24" w:space="0" w:color="FFFFFF"/>
            </w:tcBorders>
            <w:shd w:val="clear" w:color="auto" w:fill="E0EBE8"/>
          </w:tcPr>
          <w:p>
            <w:pPr>
              <w:pStyle w:val="TableParagraph"/>
              <w:spacing w:before="61"/>
              <w:ind w:left="11" w:right="17"/>
              <w:jc w:val="center"/>
              <w:rPr>
                <w:sz w:val="16"/>
              </w:rPr>
            </w:pPr>
            <w:r>
              <w:rPr>
                <w:color w:val="231F20"/>
                <w:sz w:val="16"/>
              </w:rPr>
              <w:t>129</w:t>
            </w:r>
          </w:p>
        </w:tc>
        <w:tc>
          <w:tcPr>
            <w:tcW w:w="1737" w:type="dxa"/>
            <w:tcBorders>
              <w:left w:val="single" w:sz="24" w:space="0" w:color="FFFFFF"/>
              <w:bottom w:val="single" w:sz="24" w:space="0" w:color="FFFFFF"/>
              <w:right w:val="single" w:sz="24" w:space="0" w:color="FFFFFF"/>
            </w:tcBorders>
            <w:shd w:val="clear" w:color="auto" w:fill="E0EBE8"/>
          </w:tcPr>
          <w:p>
            <w:pPr>
              <w:pStyle w:val="TableParagraph"/>
              <w:spacing w:line="261" w:lineRule="auto" w:before="61"/>
              <w:ind w:left="75"/>
              <w:rPr>
                <w:sz w:val="16"/>
              </w:rPr>
            </w:pPr>
            <w:r>
              <w:rPr>
                <w:color w:val="231F20"/>
                <w:sz w:val="16"/>
              </w:rPr>
              <w:t>Fortalecimiento de los recursos humanos y mo- dernización administrativa.</w:t>
            </w:r>
          </w:p>
        </w:tc>
        <w:tc>
          <w:tcPr>
            <w:tcW w:w="1264" w:type="dxa"/>
            <w:tcBorders>
              <w:left w:val="single" w:sz="24" w:space="0" w:color="FFFFFF"/>
              <w:bottom w:val="single" w:sz="24" w:space="0" w:color="FFFFFF"/>
            </w:tcBorders>
            <w:shd w:val="clear" w:color="auto" w:fill="E0EBE8"/>
          </w:tcPr>
          <w:p>
            <w:pPr>
              <w:pStyle w:val="TableParagraph"/>
              <w:spacing w:line="261" w:lineRule="auto" w:before="63"/>
              <w:ind w:left="10" w:right="124"/>
              <w:rPr>
                <w:sz w:val="16"/>
              </w:rPr>
            </w:pPr>
            <w:r>
              <w:rPr>
                <w:color w:val="231F20"/>
                <w:sz w:val="16"/>
              </w:rPr>
              <w:t>117. Secretaría de Administración.</w:t>
            </w:r>
          </w:p>
        </w:tc>
      </w:tr>
      <w:tr>
        <w:trPr>
          <w:trHeight w:val="886" w:hRule="atLeast"/>
        </w:trPr>
        <w:tc>
          <w:tcPr>
            <w:tcW w:w="1570" w:type="dxa"/>
            <w:vMerge/>
            <w:tcBorders>
              <w:top w:val="nil"/>
              <w:right w:val="single" w:sz="24" w:space="0" w:color="FFFFFF"/>
            </w:tcBorders>
            <w:shd w:val="clear" w:color="auto" w:fill="E0EBE8"/>
          </w:tcPr>
          <w:p>
            <w:pPr>
              <w:rPr>
                <w:sz w:val="2"/>
                <w:szCs w:val="2"/>
              </w:rPr>
            </w:pPr>
          </w:p>
        </w:tc>
        <w:tc>
          <w:tcPr>
            <w:tcW w:w="3188" w:type="dxa"/>
            <w:tcBorders>
              <w:top w:val="single" w:sz="24" w:space="0" w:color="FFFFFF"/>
              <w:left w:val="single" w:sz="24" w:space="0" w:color="FFFFFF"/>
              <w:bottom w:val="single" w:sz="24" w:space="0" w:color="FFFFFF"/>
              <w:right w:val="single" w:sz="24" w:space="0" w:color="FFFFFF"/>
            </w:tcBorders>
            <w:shd w:val="clear" w:color="auto" w:fill="E0EBE8"/>
          </w:tcPr>
          <w:p>
            <w:pPr>
              <w:pStyle w:val="TableParagraph"/>
              <w:spacing w:line="261" w:lineRule="auto" w:before="28"/>
              <w:ind w:left="66" w:right="32"/>
              <w:jc w:val="both"/>
              <w:rPr>
                <w:sz w:val="16"/>
              </w:rPr>
            </w:pPr>
            <w:r>
              <w:rPr>
                <w:color w:val="231F20"/>
                <w:sz w:val="16"/>
              </w:rPr>
              <w:t>2. </w:t>
            </w:r>
            <w:r>
              <w:rPr>
                <w:color w:val="231F20"/>
                <w:spacing w:val="-3"/>
                <w:sz w:val="16"/>
              </w:rPr>
              <w:t>Optimizar </w:t>
            </w:r>
            <w:r>
              <w:rPr>
                <w:color w:val="231F20"/>
                <w:sz w:val="16"/>
              </w:rPr>
              <w:t>el uso de los </w:t>
            </w:r>
            <w:r>
              <w:rPr>
                <w:color w:val="231F20"/>
                <w:spacing w:val="-3"/>
                <w:sz w:val="16"/>
              </w:rPr>
              <w:t>recursos públicos mediante </w:t>
            </w:r>
            <w:r>
              <w:rPr>
                <w:color w:val="231F20"/>
                <w:sz w:val="16"/>
              </w:rPr>
              <w:t>la </w:t>
            </w:r>
            <w:r>
              <w:rPr>
                <w:color w:val="231F20"/>
                <w:spacing w:val="-3"/>
                <w:sz w:val="16"/>
              </w:rPr>
              <w:t>adquisición, administración, conservación </w:t>
            </w:r>
            <w:r>
              <w:rPr>
                <w:color w:val="231F20"/>
                <w:sz w:val="16"/>
              </w:rPr>
              <w:t>y </w:t>
            </w:r>
            <w:r>
              <w:rPr>
                <w:color w:val="231F20"/>
                <w:spacing w:val="-3"/>
                <w:sz w:val="16"/>
              </w:rPr>
              <w:t>mante- nimiento </w:t>
            </w:r>
            <w:r>
              <w:rPr>
                <w:color w:val="231F20"/>
                <w:sz w:val="16"/>
              </w:rPr>
              <w:t>de los </w:t>
            </w:r>
            <w:r>
              <w:rPr>
                <w:color w:val="231F20"/>
                <w:spacing w:val="-3"/>
                <w:sz w:val="16"/>
              </w:rPr>
              <w:t>bienes muebles </w:t>
            </w:r>
            <w:r>
              <w:rPr>
                <w:color w:val="231F20"/>
                <w:sz w:val="16"/>
              </w:rPr>
              <w:t>e </w:t>
            </w:r>
            <w:r>
              <w:rPr>
                <w:color w:val="231F20"/>
                <w:spacing w:val="-3"/>
                <w:sz w:val="16"/>
              </w:rPr>
              <w:t>inmuebles </w:t>
            </w:r>
            <w:r>
              <w:rPr>
                <w:color w:val="231F20"/>
                <w:sz w:val="16"/>
              </w:rPr>
              <w:t>y </w:t>
            </w:r>
            <w:r>
              <w:rPr>
                <w:color w:val="231F20"/>
                <w:spacing w:val="-3"/>
                <w:sz w:val="16"/>
              </w:rPr>
              <w:t>archivo documental </w:t>
            </w:r>
            <w:r>
              <w:rPr>
                <w:color w:val="231F20"/>
                <w:sz w:val="16"/>
              </w:rPr>
              <w:t>de la </w:t>
            </w:r>
            <w:r>
              <w:rPr>
                <w:color w:val="231F20"/>
                <w:spacing w:val="-3"/>
                <w:sz w:val="16"/>
              </w:rPr>
              <w:t>Administración Pública Estatal.</w:t>
            </w:r>
          </w:p>
        </w:tc>
        <w:tc>
          <w:tcPr>
            <w:tcW w:w="347" w:type="dxa"/>
            <w:tcBorders>
              <w:top w:val="single" w:sz="24" w:space="0" w:color="FFFFFF"/>
              <w:left w:val="single" w:sz="24" w:space="0" w:color="FFFFFF"/>
              <w:bottom w:val="single" w:sz="24" w:space="0" w:color="FFFFFF"/>
              <w:right w:val="single" w:sz="24" w:space="0" w:color="FFFFFF"/>
            </w:tcBorders>
            <w:shd w:val="clear" w:color="auto" w:fill="E0EBE8"/>
          </w:tcPr>
          <w:p>
            <w:pPr>
              <w:pStyle w:val="TableParagraph"/>
              <w:spacing w:before="28"/>
              <w:ind w:left="11" w:right="17"/>
              <w:jc w:val="center"/>
              <w:rPr>
                <w:sz w:val="16"/>
              </w:rPr>
            </w:pPr>
            <w:r>
              <w:rPr>
                <w:color w:val="231F20"/>
                <w:sz w:val="16"/>
              </w:rPr>
              <w:t>130</w:t>
            </w:r>
          </w:p>
        </w:tc>
        <w:tc>
          <w:tcPr>
            <w:tcW w:w="1737" w:type="dxa"/>
            <w:tcBorders>
              <w:top w:val="single" w:sz="24" w:space="0" w:color="FFFFFF"/>
              <w:left w:val="single" w:sz="24" w:space="0" w:color="FFFFFF"/>
              <w:bottom w:val="single" w:sz="24" w:space="0" w:color="FFFFFF"/>
              <w:right w:val="single" w:sz="24" w:space="0" w:color="FFFFFF"/>
            </w:tcBorders>
            <w:shd w:val="clear" w:color="auto" w:fill="E0EBE8"/>
          </w:tcPr>
          <w:p>
            <w:pPr>
              <w:pStyle w:val="TableParagraph"/>
              <w:spacing w:line="261" w:lineRule="auto" w:before="28"/>
              <w:ind w:left="75" w:right="35"/>
              <w:rPr>
                <w:sz w:val="16"/>
              </w:rPr>
            </w:pPr>
            <w:r>
              <w:rPr>
                <w:color w:val="231F20"/>
                <w:sz w:val="16"/>
              </w:rPr>
              <w:t>Fortalecimiento, conserva- ción y administración de los bienes y servicios del estado.</w:t>
            </w:r>
          </w:p>
        </w:tc>
        <w:tc>
          <w:tcPr>
            <w:tcW w:w="1264" w:type="dxa"/>
            <w:tcBorders>
              <w:top w:val="single" w:sz="24" w:space="0" w:color="FFFFFF"/>
              <w:left w:val="single" w:sz="24" w:space="0" w:color="FFFFFF"/>
              <w:bottom w:val="single" w:sz="24" w:space="0" w:color="FFFFFF"/>
            </w:tcBorders>
            <w:shd w:val="clear" w:color="auto" w:fill="E0EBE8"/>
          </w:tcPr>
          <w:p>
            <w:pPr>
              <w:pStyle w:val="TableParagraph"/>
              <w:spacing w:line="261" w:lineRule="auto" w:before="30"/>
              <w:ind w:left="10" w:right="124"/>
              <w:rPr>
                <w:sz w:val="16"/>
              </w:rPr>
            </w:pPr>
            <w:r>
              <w:rPr>
                <w:color w:val="231F20"/>
                <w:sz w:val="16"/>
              </w:rPr>
              <w:t>117. Secretaría de Administración.</w:t>
            </w:r>
          </w:p>
        </w:tc>
      </w:tr>
      <w:tr>
        <w:trPr>
          <w:trHeight w:val="1021" w:hRule="atLeast"/>
        </w:trPr>
        <w:tc>
          <w:tcPr>
            <w:tcW w:w="1570" w:type="dxa"/>
            <w:vMerge/>
            <w:tcBorders>
              <w:top w:val="nil"/>
              <w:right w:val="single" w:sz="24" w:space="0" w:color="FFFFFF"/>
            </w:tcBorders>
            <w:shd w:val="clear" w:color="auto" w:fill="E0EBE8"/>
          </w:tcPr>
          <w:p>
            <w:pPr>
              <w:rPr>
                <w:sz w:val="2"/>
                <w:szCs w:val="2"/>
              </w:rPr>
            </w:pPr>
          </w:p>
        </w:tc>
        <w:tc>
          <w:tcPr>
            <w:tcW w:w="3188" w:type="dxa"/>
            <w:tcBorders>
              <w:top w:val="single" w:sz="24" w:space="0" w:color="FFFFFF"/>
              <w:left w:val="single" w:sz="24" w:space="0" w:color="FFFFFF"/>
              <w:right w:val="single" w:sz="24" w:space="0" w:color="FFFFFF"/>
            </w:tcBorders>
            <w:shd w:val="clear" w:color="auto" w:fill="E0EBE8"/>
          </w:tcPr>
          <w:p>
            <w:pPr>
              <w:pStyle w:val="TableParagraph"/>
              <w:spacing w:line="261" w:lineRule="auto" w:before="82"/>
              <w:ind w:left="66" w:right="133"/>
              <w:rPr>
                <w:sz w:val="16"/>
              </w:rPr>
            </w:pPr>
            <w:r>
              <w:rPr>
                <w:color w:val="231F20"/>
                <w:sz w:val="16"/>
              </w:rPr>
              <w:t>3. </w:t>
            </w:r>
            <w:r>
              <w:rPr>
                <w:color w:val="231F20"/>
                <w:spacing w:val="-3"/>
                <w:sz w:val="16"/>
              </w:rPr>
              <w:t>Incorporar </w:t>
            </w:r>
            <w:r>
              <w:rPr>
                <w:color w:val="231F20"/>
                <w:sz w:val="16"/>
              </w:rPr>
              <w:t>el </w:t>
            </w:r>
            <w:r>
              <w:rPr>
                <w:color w:val="231F20"/>
                <w:spacing w:val="-3"/>
                <w:sz w:val="16"/>
              </w:rPr>
              <w:t>Gobierno Electrónico </w:t>
            </w:r>
            <w:r>
              <w:rPr>
                <w:color w:val="231F20"/>
                <w:sz w:val="16"/>
              </w:rPr>
              <w:t>a </w:t>
            </w:r>
            <w:r>
              <w:rPr>
                <w:color w:val="231F20"/>
                <w:spacing w:val="-3"/>
                <w:sz w:val="16"/>
              </w:rPr>
              <w:t>través </w:t>
            </w:r>
            <w:r>
              <w:rPr>
                <w:color w:val="231F20"/>
                <w:sz w:val="16"/>
              </w:rPr>
              <w:t>de </w:t>
            </w:r>
            <w:r>
              <w:rPr>
                <w:color w:val="231F20"/>
                <w:spacing w:val="-3"/>
                <w:sz w:val="16"/>
              </w:rPr>
              <w:t>las </w:t>
            </w:r>
            <w:r>
              <w:rPr>
                <w:color w:val="231F20"/>
                <w:spacing w:val="-4"/>
                <w:sz w:val="16"/>
              </w:rPr>
              <w:t>Tecnologías </w:t>
            </w:r>
            <w:r>
              <w:rPr>
                <w:color w:val="231F20"/>
                <w:sz w:val="16"/>
              </w:rPr>
              <w:t>de </w:t>
            </w:r>
            <w:r>
              <w:rPr>
                <w:color w:val="231F20"/>
                <w:spacing w:val="-3"/>
                <w:sz w:val="16"/>
              </w:rPr>
              <w:t>Información </w:t>
            </w:r>
            <w:r>
              <w:rPr>
                <w:color w:val="231F20"/>
                <w:sz w:val="16"/>
              </w:rPr>
              <w:t>y </w:t>
            </w:r>
            <w:r>
              <w:rPr>
                <w:color w:val="231F20"/>
                <w:spacing w:val="-3"/>
                <w:sz w:val="16"/>
              </w:rPr>
              <w:t>Comunicación </w:t>
            </w:r>
            <w:r>
              <w:rPr>
                <w:color w:val="231F20"/>
                <w:sz w:val="16"/>
              </w:rPr>
              <w:t>(TICs).</w:t>
            </w:r>
          </w:p>
        </w:tc>
        <w:tc>
          <w:tcPr>
            <w:tcW w:w="347" w:type="dxa"/>
            <w:tcBorders>
              <w:top w:val="single" w:sz="24" w:space="0" w:color="FFFFFF"/>
              <w:left w:val="single" w:sz="24" w:space="0" w:color="FFFFFF"/>
              <w:right w:val="single" w:sz="24" w:space="0" w:color="FFFFFF"/>
            </w:tcBorders>
            <w:shd w:val="clear" w:color="auto" w:fill="E0EBE8"/>
          </w:tcPr>
          <w:p>
            <w:pPr>
              <w:pStyle w:val="TableParagraph"/>
              <w:spacing w:before="82"/>
              <w:ind w:left="11" w:right="17"/>
              <w:jc w:val="center"/>
              <w:rPr>
                <w:sz w:val="16"/>
              </w:rPr>
            </w:pPr>
            <w:r>
              <w:rPr>
                <w:color w:val="231F20"/>
                <w:sz w:val="16"/>
              </w:rPr>
              <w:t>117</w:t>
            </w:r>
          </w:p>
        </w:tc>
        <w:tc>
          <w:tcPr>
            <w:tcW w:w="1737" w:type="dxa"/>
            <w:tcBorders>
              <w:top w:val="single" w:sz="24" w:space="0" w:color="FFFFFF"/>
              <w:left w:val="single" w:sz="24" w:space="0" w:color="FFFFFF"/>
              <w:right w:val="single" w:sz="24" w:space="0" w:color="FFFFFF"/>
            </w:tcBorders>
            <w:shd w:val="clear" w:color="auto" w:fill="E0EBE8"/>
          </w:tcPr>
          <w:p>
            <w:pPr>
              <w:pStyle w:val="TableParagraph"/>
              <w:spacing w:line="261" w:lineRule="auto" w:before="82"/>
              <w:ind w:left="75" w:right="80"/>
              <w:jc w:val="both"/>
              <w:rPr>
                <w:sz w:val="16"/>
              </w:rPr>
            </w:pPr>
            <w:r>
              <w:rPr>
                <w:color w:val="231F20"/>
                <w:sz w:val="16"/>
              </w:rPr>
              <w:t>Programa integral de ser- vicios</w:t>
            </w:r>
            <w:r>
              <w:rPr>
                <w:color w:val="231F20"/>
                <w:spacing w:val="-17"/>
                <w:sz w:val="16"/>
              </w:rPr>
              <w:t> </w:t>
            </w:r>
            <w:r>
              <w:rPr>
                <w:color w:val="231F20"/>
                <w:sz w:val="16"/>
              </w:rPr>
              <w:t>y</w:t>
            </w:r>
            <w:r>
              <w:rPr>
                <w:color w:val="231F20"/>
                <w:spacing w:val="-16"/>
                <w:sz w:val="16"/>
              </w:rPr>
              <w:t> </w:t>
            </w:r>
            <w:r>
              <w:rPr>
                <w:color w:val="231F20"/>
                <w:sz w:val="16"/>
              </w:rPr>
              <w:t>soluciones</w:t>
            </w:r>
            <w:r>
              <w:rPr>
                <w:color w:val="231F20"/>
                <w:spacing w:val="-16"/>
                <w:sz w:val="16"/>
              </w:rPr>
              <w:t> </w:t>
            </w:r>
            <w:r>
              <w:rPr>
                <w:color w:val="231F20"/>
                <w:sz w:val="16"/>
              </w:rPr>
              <w:t>de</w:t>
            </w:r>
            <w:r>
              <w:rPr>
                <w:color w:val="231F20"/>
                <w:spacing w:val="-21"/>
                <w:sz w:val="16"/>
              </w:rPr>
              <w:t> </w:t>
            </w:r>
            <w:r>
              <w:rPr>
                <w:color w:val="231F20"/>
                <w:sz w:val="16"/>
              </w:rPr>
              <w:t>TICs e Innovación Tecnológica Gubernamental.</w:t>
            </w:r>
          </w:p>
        </w:tc>
        <w:tc>
          <w:tcPr>
            <w:tcW w:w="1264" w:type="dxa"/>
            <w:tcBorders>
              <w:top w:val="single" w:sz="24" w:space="0" w:color="FFFFFF"/>
              <w:left w:val="single" w:sz="24" w:space="0" w:color="FFFFFF"/>
            </w:tcBorders>
            <w:shd w:val="clear" w:color="auto" w:fill="E0EBE8"/>
          </w:tcPr>
          <w:p>
            <w:pPr>
              <w:pStyle w:val="TableParagraph"/>
              <w:spacing w:line="261" w:lineRule="auto" w:before="84"/>
              <w:ind w:left="10" w:right="124"/>
              <w:rPr>
                <w:sz w:val="16"/>
              </w:rPr>
            </w:pPr>
            <w:r>
              <w:rPr>
                <w:color w:val="231F20"/>
                <w:sz w:val="16"/>
              </w:rPr>
              <w:t>114. Secretaría de Finanzas.</w:t>
            </w:r>
          </w:p>
        </w:tc>
      </w:tr>
      <w:tr>
        <w:trPr>
          <w:trHeight w:val="1148" w:hRule="atLeast"/>
        </w:trPr>
        <w:tc>
          <w:tcPr>
            <w:tcW w:w="1570" w:type="dxa"/>
            <w:tcBorders>
              <w:right w:val="single" w:sz="24" w:space="0" w:color="FFFFFF"/>
            </w:tcBorders>
            <w:shd w:val="clear" w:color="auto" w:fill="E0EBE8"/>
          </w:tcPr>
          <w:p>
            <w:pPr>
              <w:pStyle w:val="TableParagraph"/>
              <w:spacing w:line="261" w:lineRule="auto" w:before="46"/>
              <w:ind w:left="56" w:right="-3"/>
              <w:rPr>
                <w:sz w:val="16"/>
              </w:rPr>
            </w:pPr>
            <w:r>
              <w:rPr>
                <w:color w:val="231F20"/>
                <w:sz w:val="16"/>
              </w:rPr>
              <w:t>2.2.1. Mejorar la coordi- nación interinstitucional con enfoque de resulta- dos a la ciudadanía.</w:t>
            </w:r>
          </w:p>
        </w:tc>
        <w:tc>
          <w:tcPr>
            <w:tcW w:w="3188" w:type="dxa"/>
            <w:tcBorders>
              <w:left w:val="single" w:sz="24" w:space="0" w:color="FFFFFF"/>
              <w:right w:val="single" w:sz="24" w:space="0" w:color="FFFFFF"/>
            </w:tcBorders>
            <w:shd w:val="clear" w:color="auto" w:fill="E0EBE8"/>
          </w:tcPr>
          <w:p>
            <w:pPr>
              <w:pStyle w:val="TableParagraph"/>
              <w:spacing w:line="261" w:lineRule="auto" w:before="61"/>
              <w:ind w:left="66" w:right="17"/>
              <w:rPr>
                <w:sz w:val="16"/>
              </w:rPr>
            </w:pPr>
            <w:r>
              <w:rPr>
                <w:color w:val="231F20"/>
                <w:sz w:val="16"/>
              </w:rPr>
              <w:t>4. </w:t>
            </w:r>
            <w:r>
              <w:rPr>
                <w:color w:val="231F20"/>
                <w:spacing w:val="-5"/>
                <w:sz w:val="16"/>
              </w:rPr>
              <w:t>Promover, </w:t>
            </w:r>
            <w:r>
              <w:rPr>
                <w:color w:val="231F20"/>
                <w:spacing w:val="-3"/>
                <w:sz w:val="16"/>
              </w:rPr>
              <w:t>fortalecer </w:t>
            </w:r>
            <w:r>
              <w:rPr>
                <w:color w:val="231F20"/>
                <w:sz w:val="16"/>
              </w:rPr>
              <w:t>y </w:t>
            </w:r>
            <w:r>
              <w:rPr>
                <w:color w:val="231F20"/>
                <w:spacing w:val="-3"/>
                <w:sz w:val="16"/>
              </w:rPr>
              <w:t>mejorar </w:t>
            </w:r>
            <w:r>
              <w:rPr>
                <w:color w:val="231F20"/>
                <w:sz w:val="16"/>
              </w:rPr>
              <w:t>la </w:t>
            </w:r>
            <w:r>
              <w:rPr>
                <w:color w:val="231F20"/>
                <w:spacing w:val="-3"/>
                <w:sz w:val="16"/>
              </w:rPr>
              <w:t>coordinación entre </w:t>
            </w:r>
            <w:r>
              <w:rPr>
                <w:color w:val="231F20"/>
                <w:sz w:val="16"/>
              </w:rPr>
              <w:t>las </w:t>
            </w:r>
            <w:r>
              <w:rPr>
                <w:color w:val="231F20"/>
                <w:spacing w:val="-3"/>
                <w:sz w:val="16"/>
              </w:rPr>
              <w:t>instituciones </w:t>
            </w:r>
            <w:r>
              <w:rPr>
                <w:color w:val="231F20"/>
                <w:sz w:val="16"/>
              </w:rPr>
              <w:t>de los </w:t>
            </w:r>
            <w:r>
              <w:rPr>
                <w:color w:val="231F20"/>
                <w:spacing w:val="-4"/>
                <w:sz w:val="16"/>
              </w:rPr>
              <w:t>diferentes </w:t>
            </w:r>
            <w:r>
              <w:rPr>
                <w:color w:val="231F20"/>
                <w:spacing w:val="-3"/>
                <w:sz w:val="16"/>
              </w:rPr>
              <w:t>niveles </w:t>
            </w:r>
            <w:r>
              <w:rPr>
                <w:color w:val="231F20"/>
                <w:sz w:val="16"/>
              </w:rPr>
              <w:t>del </w:t>
            </w:r>
            <w:r>
              <w:rPr>
                <w:color w:val="231F20"/>
                <w:spacing w:val="-3"/>
                <w:sz w:val="16"/>
              </w:rPr>
              <w:t>Gobierno </w:t>
            </w:r>
            <w:r>
              <w:rPr>
                <w:color w:val="231F20"/>
                <w:sz w:val="16"/>
              </w:rPr>
              <w:t>del </w:t>
            </w:r>
            <w:r>
              <w:rPr>
                <w:color w:val="231F20"/>
                <w:spacing w:val="-4"/>
                <w:sz w:val="16"/>
              </w:rPr>
              <w:t>Estado, Poderes, </w:t>
            </w:r>
            <w:r>
              <w:rPr>
                <w:color w:val="231F20"/>
                <w:spacing w:val="-3"/>
                <w:sz w:val="16"/>
              </w:rPr>
              <w:t>organismos internacionales </w:t>
            </w:r>
            <w:r>
              <w:rPr>
                <w:color w:val="231F20"/>
                <w:sz w:val="16"/>
              </w:rPr>
              <w:t>y </w:t>
            </w:r>
            <w:r>
              <w:rPr>
                <w:color w:val="231F20"/>
                <w:spacing w:val="-3"/>
                <w:sz w:val="16"/>
              </w:rPr>
              <w:t>sociedad civil, </w:t>
            </w:r>
            <w:r>
              <w:rPr>
                <w:color w:val="231F20"/>
                <w:sz w:val="16"/>
              </w:rPr>
              <w:t>que </w:t>
            </w:r>
            <w:r>
              <w:rPr>
                <w:color w:val="231F20"/>
                <w:spacing w:val="-3"/>
                <w:sz w:val="16"/>
              </w:rPr>
              <w:t>permita alcanzar </w:t>
            </w:r>
            <w:r>
              <w:rPr>
                <w:color w:val="231F20"/>
                <w:sz w:val="16"/>
              </w:rPr>
              <w:t>los </w:t>
            </w:r>
            <w:r>
              <w:rPr>
                <w:color w:val="231F20"/>
                <w:spacing w:val="-4"/>
                <w:sz w:val="16"/>
              </w:rPr>
              <w:t>resultados </w:t>
            </w:r>
            <w:r>
              <w:rPr>
                <w:color w:val="231F20"/>
                <w:spacing w:val="-3"/>
                <w:sz w:val="16"/>
              </w:rPr>
              <w:t>planteados </w:t>
            </w:r>
            <w:r>
              <w:rPr>
                <w:color w:val="231F20"/>
                <w:sz w:val="16"/>
              </w:rPr>
              <w:t>en los </w:t>
            </w:r>
            <w:r>
              <w:rPr>
                <w:color w:val="231F20"/>
                <w:spacing w:val="-3"/>
                <w:sz w:val="16"/>
              </w:rPr>
              <w:t>diversos ejes </w:t>
            </w:r>
            <w:r>
              <w:rPr>
                <w:color w:val="231F20"/>
                <w:sz w:val="16"/>
              </w:rPr>
              <w:t>de </w:t>
            </w:r>
            <w:r>
              <w:rPr>
                <w:color w:val="231F20"/>
                <w:spacing w:val="-3"/>
                <w:sz w:val="16"/>
              </w:rPr>
              <w:t>Gobierno.</w:t>
            </w:r>
          </w:p>
        </w:tc>
        <w:tc>
          <w:tcPr>
            <w:tcW w:w="347" w:type="dxa"/>
            <w:tcBorders>
              <w:left w:val="single" w:sz="24" w:space="0" w:color="FFFFFF"/>
              <w:right w:val="single" w:sz="24" w:space="0" w:color="FFFFFF"/>
            </w:tcBorders>
            <w:shd w:val="clear" w:color="auto" w:fill="E0EBE8"/>
          </w:tcPr>
          <w:p>
            <w:pPr>
              <w:pStyle w:val="TableParagraph"/>
              <w:spacing w:before="61"/>
              <w:ind w:left="11" w:right="17"/>
              <w:jc w:val="center"/>
              <w:rPr>
                <w:sz w:val="16"/>
              </w:rPr>
            </w:pPr>
            <w:r>
              <w:rPr>
                <w:color w:val="231F20"/>
                <w:sz w:val="16"/>
              </w:rPr>
              <w:t>179</w:t>
            </w:r>
          </w:p>
        </w:tc>
        <w:tc>
          <w:tcPr>
            <w:tcW w:w="1737" w:type="dxa"/>
            <w:tcBorders>
              <w:left w:val="single" w:sz="24" w:space="0" w:color="FFFFFF"/>
              <w:right w:val="single" w:sz="24" w:space="0" w:color="FFFFFF"/>
            </w:tcBorders>
            <w:shd w:val="clear" w:color="auto" w:fill="E0EBE8"/>
          </w:tcPr>
          <w:p>
            <w:pPr>
              <w:pStyle w:val="TableParagraph"/>
              <w:spacing w:line="261" w:lineRule="auto" w:before="61"/>
              <w:ind w:left="75" w:right="309"/>
              <w:jc w:val="both"/>
              <w:rPr>
                <w:sz w:val="16"/>
              </w:rPr>
            </w:pPr>
            <w:r>
              <w:rPr>
                <w:color w:val="231F20"/>
                <w:sz w:val="16"/>
              </w:rPr>
              <w:t>Fortalecimiento de las actividades del Poder Ejecutivo.</w:t>
            </w:r>
          </w:p>
        </w:tc>
        <w:tc>
          <w:tcPr>
            <w:tcW w:w="1264" w:type="dxa"/>
            <w:tcBorders>
              <w:left w:val="single" w:sz="24" w:space="0" w:color="FFFFFF"/>
            </w:tcBorders>
            <w:shd w:val="clear" w:color="auto" w:fill="E0EBE8"/>
          </w:tcPr>
          <w:p>
            <w:pPr>
              <w:pStyle w:val="TableParagraph"/>
              <w:spacing w:before="62"/>
              <w:ind w:left="10"/>
              <w:rPr>
                <w:sz w:val="16"/>
              </w:rPr>
            </w:pPr>
            <w:r>
              <w:rPr>
                <w:color w:val="231F20"/>
                <w:sz w:val="16"/>
              </w:rPr>
              <w:t>101 Gubernatura</w:t>
            </w:r>
          </w:p>
          <w:p>
            <w:pPr>
              <w:pStyle w:val="TableParagraph"/>
              <w:spacing w:line="261" w:lineRule="auto" w:before="17"/>
              <w:ind w:left="10"/>
              <w:rPr>
                <w:sz w:val="16"/>
              </w:rPr>
            </w:pPr>
            <w:r>
              <w:rPr>
                <w:color w:val="231F20"/>
                <w:sz w:val="16"/>
              </w:rPr>
              <w:t>120. Jefatura de la Gubernatura.</w:t>
            </w:r>
          </w:p>
          <w:p>
            <w:pPr>
              <w:pStyle w:val="TableParagraph"/>
              <w:spacing w:line="261" w:lineRule="auto"/>
              <w:ind w:left="10"/>
              <w:rPr>
                <w:sz w:val="16"/>
              </w:rPr>
            </w:pPr>
            <w:r>
              <w:rPr>
                <w:color w:val="231F20"/>
                <w:sz w:val="16"/>
              </w:rPr>
              <w:t>123. Coordinación General de Enlace</w:t>
            </w:r>
          </w:p>
        </w:tc>
      </w:tr>
    </w:tbl>
    <w:p>
      <w:pPr>
        <w:spacing w:after="0" w:line="261" w:lineRule="auto"/>
        <w:rPr>
          <w:sz w:val="16"/>
        </w:rPr>
        <w:sectPr>
          <w:type w:val="continuous"/>
          <w:pgSz w:w="10490" w:h="15880"/>
          <w:pgMar w:top="1500" w:bottom="280" w:left="0" w:right="0"/>
        </w:sectPr>
      </w:pPr>
    </w:p>
    <w:tbl>
      <w:tblPr>
        <w:tblW w:w="0" w:type="auto"/>
        <w:jc w:val="left"/>
        <w:tblInd w:w="159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561"/>
        <w:gridCol w:w="3199"/>
        <w:gridCol w:w="348"/>
        <w:gridCol w:w="1722"/>
        <w:gridCol w:w="1279"/>
      </w:tblGrid>
      <w:tr>
        <w:trPr>
          <w:trHeight w:val="665" w:hRule="atLeast"/>
        </w:trPr>
        <w:tc>
          <w:tcPr>
            <w:tcW w:w="1561" w:type="dxa"/>
            <w:tcBorders>
              <w:top w:val="nil"/>
              <w:left w:val="nil"/>
              <w:bottom w:val="nil"/>
              <w:right w:val="nil"/>
            </w:tcBorders>
            <w:shd w:val="clear" w:color="auto" w:fill="3CA793"/>
          </w:tcPr>
          <w:p>
            <w:pPr>
              <w:pStyle w:val="TableParagraph"/>
              <w:spacing w:line="271" w:lineRule="auto" w:before="89"/>
              <w:ind w:left="56"/>
              <w:rPr>
                <w:rFonts w:ascii="Calibri"/>
                <w:sz w:val="16"/>
              </w:rPr>
            </w:pPr>
            <w:r>
              <w:rPr>
                <w:rFonts w:ascii="Calibri"/>
                <w:color w:val="FFFFFF"/>
                <w:sz w:val="16"/>
              </w:rPr>
              <w:t>Plan Estatal de </w:t>
            </w:r>
            <w:r>
              <w:rPr>
                <w:rFonts w:ascii="Calibri"/>
                <w:color w:val="FFFFFF"/>
                <w:w w:val="95"/>
                <w:sz w:val="16"/>
              </w:rPr>
              <w:t>Desarrollo 2016-2022</w:t>
            </w:r>
          </w:p>
        </w:tc>
        <w:tc>
          <w:tcPr>
            <w:tcW w:w="3199" w:type="dxa"/>
            <w:tcBorders>
              <w:top w:val="nil"/>
              <w:left w:val="nil"/>
              <w:bottom w:val="nil"/>
              <w:right w:val="nil"/>
            </w:tcBorders>
            <w:shd w:val="clear" w:color="auto" w:fill="3CA793"/>
          </w:tcPr>
          <w:p>
            <w:pPr>
              <w:pStyle w:val="TableParagraph"/>
              <w:spacing w:before="85"/>
              <w:ind w:right="72"/>
              <w:jc w:val="right"/>
              <w:rPr>
                <w:rFonts w:ascii="Calibri" w:hAnsi="Calibri"/>
                <w:sz w:val="18"/>
              </w:rPr>
            </w:pPr>
            <w:r>
              <w:rPr>
                <w:rFonts w:ascii="Calibri" w:hAnsi="Calibri"/>
                <w:color w:val="FFFFFF"/>
                <w:w w:val="95"/>
                <w:sz w:val="18"/>
              </w:rPr>
              <w:t>Objetivo del Plan Estratégico Sectorial (PES)</w:t>
            </w:r>
          </w:p>
        </w:tc>
        <w:tc>
          <w:tcPr>
            <w:tcW w:w="348" w:type="dxa"/>
            <w:tcBorders>
              <w:top w:val="nil"/>
              <w:left w:val="nil"/>
              <w:bottom w:val="nil"/>
              <w:right w:val="nil"/>
            </w:tcBorders>
            <w:shd w:val="clear" w:color="auto" w:fill="3CA793"/>
          </w:tcPr>
          <w:p>
            <w:pPr>
              <w:pStyle w:val="TableParagraph"/>
              <w:spacing w:before="85"/>
              <w:ind w:left="25" w:right="26"/>
              <w:jc w:val="center"/>
              <w:rPr>
                <w:rFonts w:ascii="Calibri"/>
                <w:sz w:val="18"/>
              </w:rPr>
            </w:pPr>
            <w:r>
              <w:rPr>
                <w:rFonts w:ascii="Calibri"/>
                <w:color w:val="FFFFFF"/>
                <w:sz w:val="18"/>
              </w:rPr>
              <w:t>No.</w:t>
            </w:r>
          </w:p>
        </w:tc>
        <w:tc>
          <w:tcPr>
            <w:tcW w:w="1722" w:type="dxa"/>
            <w:tcBorders>
              <w:top w:val="nil"/>
              <w:left w:val="nil"/>
              <w:bottom w:val="nil"/>
              <w:right w:val="nil"/>
            </w:tcBorders>
            <w:shd w:val="clear" w:color="auto" w:fill="3CA793"/>
          </w:tcPr>
          <w:p>
            <w:pPr>
              <w:pStyle w:val="TableParagraph"/>
              <w:spacing w:before="85"/>
              <w:ind w:left="102"/>
              <w:rPr>
                <w:rFonts w:ascii="Calibri"/>
                <w:sz w:val="18"/>
              </w:rPr>
            </w:pPr>
            <w:r>
              <w:rPr>
                <w:rFonts w:ascii="Calibri"/>
                <w:color w:val="FFFFFF"/>
                <w:sz w:val="18"/>
              </w:rPr>
              <w:t>Programa</w:t>
            </w:r>
          </w:p>
        </w:tc>
        <w:tc>
          <w:tcPr>
            <w:tcW w:w="1279" w:type="dxa"/>
            <w:tcBorders>
              <w:top w:val="nil"/>
              <w:left w:val="nil"/>
              <w:bottom w:val="nil"/>
              <w:right w:val="nil"/>
            </w:tcBorders>
            <w:shd w:val="clear" w:color="auto" w:fill="3CA793"/>
          </w:tcPr>
          <w:p>
            <w:pPr>
              <w:pStyle w:val="TableParagraph"/>
              <w:spacing w:before="85"/>
              <w:ind w:left="52" w:right="226"/>
              <w:rPr>
                <w:rFonts w:ascii="Calibri"/>
                <w:sz w:val="18"/>
              </w:rPr>
            </w:pPr>
            <w:r>
              <w:rPr>
                <w:rFonts w:ascii="Calibri"/>
                <w:color w:val="FFFFFF"/>
                <w:w w:val="95"/>
                <w:sz w:val="18"/>
              </w:rPr>
              <w:t>Dependencias </w:t>
            </w:r>
            <w:r>
              <w:rPr>
                <w:rFonts w:ascii="Calibri"/>
                <w:color w:val="FFFFFF"/>
                <w:sz w:val="18"/>
              </w:rPr>
              <w:t>responsables</w:t>
            </w:r>
          </w:p>
        </w:tc>
      </w:tr>
      <w:tr>
        <w:trPr>
          <w:trHeight w:val="504" w:hRule="atLeast"/>
        </w:trPr>
        <w:tc>
          <w:tcPr>
            <w:tcW w:w="1561" w:type="dxa"/>
            <w:tcBorders>
              <w:top w:val="nil"/>
              <w:left w:val="nil"/>
            </w:tcBorders>
            <w:shd w:val="clear" w:color="auto" w:fill="E0EBE8"/>
          </w:tcPr>
          <w:p>
            <w:pPr>
              <w:pStyle w:val="TableParagraph"/>
              <w:rPr>
                <w:rFonts w:ascii="Times New Roman"/>
                <w:sz w:val="16"/>
              </w:rPr>
            </w:pPr>
          </w:p>
        </w:tc>
        <w:tc>
          <w:tcPr>
            <w:tcW w:w="3199" w:type="dxa"/>
            <w:tcBorders>
              <w:top w:val="nil"/>
            </w:tcBorders>
            <w:shd w:val="clear" w:color="auto" w:fill="E0EBE8"/>
          </w:tcPr>
          <w:p>
            <w:pPr>
              <w:pStyle w:val="TableParagraph"/>
              <w:rPr>
                <w:rFonts w:ascii="Times New Roman"/>
                <w:sz w:val="16"/>
              </w:rPr>
            </w:pPr>
          </w:p>
        </w:tc>
        <w:tc>
          <w:tcPr>
            <w:tcW w:w="348" w:type="dxa"/>
            <w:tcBorders>
              <w:top w:val="nil"/>
            </w:tcBorders>
            <w:shd w:val="clear" w:color="auto" w:fill="E0EBE8"/>
          </w:tcPr>
          <w:p>
            <w:pPr>
              <w:pStyle w:val="TableParagraph"/>
              <w:rPr>
                <w:rFonts w:ascii="Times New Roman"/>
                <w:sz w:val="16"/>
              </w:rPr>
            </w:pPr>
          </w:p>
        </w:tc>
        <w:tc>
          <w:tcPr>
            <w:tcW w:w="1722" w:type="dxa"/>
            <w:tcBorders>
              <w:top w:val="nil"/>
            </w:tcBorders>
            <w:shd w:val="clear" w:color="auto" w:fill="E0EBE8"/>
          </w:tcPr>
          <w:p>
            <w:pPr>
              <w:pStyle w:val="TableParagraph"/>
              <w:rPr>
                <w:rFonts w:ascii="Times New Roman"/>
                <w:sz w:val="16"/>
              </w:rPr>
            </w:pPr>
          </w:p>
        </w:tc>
        <w:tc>
          <w:tcPr>
            <w:tcW w:w="1279" w:type="dxa"/>
            <w:tcBorders>
              <w:top w:val="nil"/>
              <w:right w:val="nil"/>
            </w:tcBorders>
            <w:shd w:val="clear" w:color="auto" w:fill="E0EBE8"/>
          </w:tcPr>
          <w:p>
            <w:pPr>
              <w:pStyle w:val="TableParagraph"/>
              <w:spacing w:line="261" w:lineRule="auto" w:before="41"/>
              <w:ind w:left="22" w:right="36"/>
              <w:rPr>
                <w:sz w:val="16"/>
              </w:rPr>
            </w:pPr>
            <w:r>
              <w:rPr>
                <w:color w:val="231F20"/>
                <w:w w:val="95"/>
                <w:sz w:val="16"/>
              </w:rPr>
              <w:t>Federal y Relaciones </w:t>
            </w:r>
            <w:r>
              <w:rPr>
                <w:color w:val="231F20"/>
                <w:sz w:val="16"/>
              </w:rPr>
              <w:t>Internacionales.</w:t>
            </w:r>
          </w:p>
        </w:tc>
      </w:tr>
      <w:tr>
        <w:trPr>
          <w:trHeight w:val="532" w:hRule="atLeast"/>
        </w:trPr>
        <w:tc>
          <w:tcPr>
            <w:tcW w:w="1561" w:type="dxa"/>
            <w:tcBorders>
              <w:left w:val="nil"/>
            </w:tcBorders>
            <w:shd w:val="clear" w:color="auto" w:fill="E0EBE8"/>
          </w:tcPr>
          <w:p>
            <w:pPr>
              <w:pStyle w:val="TableParagraph"/>
              <w:rPr>
                <w:rFonts w:ascii="Times New Roman"/>
                <w:sz w:val="16"/>
              </w:rPr>
            </w:pPr>
          </w:p>
        </w:tc>
        <w:tc>
          <w:tcPr>
            <w:tcW w:w="3199" w:type="dxa"/>
            <w:shd w:val="clear" w:color="auto" w:fill="E0EBE8"/>
          </w:tcPr>
          <w:p>
            <w:pPr>
              <w:pStyle w:val="TableParagraph"/>
              <w:rPr>
                <w:rFonts w:ascii="Times New Roman"/>
                <w:sz w:val="16"/>
              </w:rPr>
            </w:pPr>
          </w:p>
        </w:tc>
        <w:tc>
          <w:tcPr>
            <w:tcW w:w="348" w:type="dxa"/>
            <w:shd w:val="clear" w:color="auto" w:fill="E0EBE8"/>
          </w:tcPr>
          <w:p>
            <w:pPr>
              <w:pStyle w:val="TableParagraph"/>
              <w:spacing w:before="77"/>
              <w:ind w:right="39"/>
              <w:jc w:val="center"/>
              <w:rPr>
                <w:sz w:val="16"/>
              </w:rPr>
            </w:pPr>
            <w:r>
              <w:rPr>
                <w:color w:val="231F20"/>
                <w:sz w:val="16"/>
              </w:rPr>
              <w:t>136</w:t>
            </w:r>
          </w:p>
        </w:tc>
        <w:tc>
          <w:tcPr>
            <w:tcW w:w="1722" w:type="dxa"/>
            <w:shd w:val="clear" w:color="auto" w:fill="E0EBE8"/>
          </w:tcPr>
          <w:p>
            <w:pPr>
              <w:pStyle w:val="TableParagraph"/>
              <w:spacing w:line="261" w:lineRule="auto" w:before="77"/>
              <w:ind w:left="72" w:right="-20"/>
              <w:rPr>
                <w:sz w:val="16"/>
              </w:rPr>
            </w:pPr>
            <w:r>
              <w:rPr>
                <w:color w:val="231F20"/>
                <w:sz w:val="16"/>
              </w:rPr>
              <w:t>Representación jurídica del estado.</w:t>
            </w:r>
          </w:p>
        </w:tc>
        <w:tc>
          <w:tcPr>
            <w:tcW w:w="1279" w:type="dxa"/>
            <w:tcBorders>
              <w:right w:val="nil"/>
            </w:tcBorders>
            <w:shd w:val="clear" w:color="auto" w:fill="E0EBE8"/>
          </w:tcPr>
          <w:p>
            <w:pPr>
              <w:pStyle w:val="TableParagraph"/>
              <w:spacing w:line="261" w:lineRule="auto" w:before="77"/>
              <w:ind w:left="22" w:right="36"/>
              <w:rPr>
                <w:sz w:val="16"/>
              </w:rPr>
            </w:pPr>
            <w:r>
              <w:rPr>
                <w:color w:val="231F20"/>
                <w:sz w:val="16"/>
              </w:rPr>
              <w:t>121. Consejería Jurídica.</w:t>
            </w:r>
          </w:p>
        </w:tc>
      </w:tr>
      <w:tr>
        <w:trPr>
          <w:trHeight w:val="532" w:hRule="atLeast"/>
        </w:trPr>
        <w:tc>
          <w:tcPr>
            <w:tcW w:w="1561" w:type="dxa"/>
            <w:vMerge w:val="restart"/>
            <w:tcBorders>
              <w:left w:val="nil"/>
            </w:tcBorders>
            <w:shd w:val="clear" w:color="auto" w:fill="E0EBE8"/>
          </w:tcPr>
          <w:p>
            <w:pPr>
              <w:pStyle w:val="TableParagraph"/>
              <w:spacing w:line="261" w:lineRule="auto" w:before="84"/>
              <w:ind w:left="56" w:right="127"/>
              <w:rPr>
                <w:sz w:val="16"/>
              </w:rPr>
            </w:pPr>
            <w:r>
              <w:rPr>
                <w:color w:val="231F20"/>
                <w:sz w:val="16"/>
              </w:rPr>
              <w:t>2.3.1.</w:t>
            </w:r>
            <w:r>
              <w:rPr>
                <w:color w:val="231F20"/>
                <w:spacing w:val="-13"/>
                <w:sz w:val="16"/>
              </w:rPr>
              <w:t> </w:t>
            </w:r>
            <w:r>
              <w:rPr>
                <w:color w:val="231F20"/>
                <w:sz w:val="16"/>
              </w:rPr>
              <w:t>Elevar</w:t>
            </w:r>
            <w:r>
              <w:rPr>
                <w:color w:val="231F20"/>
                <w:spacing w:val="-12"/>
                <w:sz w:val="16"/>
              </w:rPr>
              <w:t> </w:t>
            </w:r>
            <w:r>
              <w:rPr>
                <w:color w:val="231F20"/>
                <w:sz w:val="16"/>
              </w:rPr>
              <w:t>la</w:t>
            </w:r>
            <w:r>
              <w:rPr>
                <w:color w:val="231F20"/>
                <w:spacing w:val="-13"/>
                <w:sz w:val="16"/>
              </w:rPr>
              <w:t> </w:t>
            </w:r>
            <w:r>
              <w:rPr>
                <w:color w:val="231F20"/>
                <w:sz w:val="16"/>
              </w:rPr>
              <w:t>compe- titividad del estado  y la calidad de vida de la ciudadanía a través de la implementación del Presupuesto basado en Resultados de la Administración Pública Estatal.</w:t>
            </w:r>
          </w:p>
        </w:tc>
        <w:tc>
          <w:tcPr>
            <w:tcW w:w="3199" w:type="dxa"/>
            <w:shd w:val="clear" w:color="auto" w:fill="E0EBE8"/>
          </w:tcPr>
          <w:p>
            <w:pPr>
              <w:pStyle w:val="TableParagraph"/>
              <w:spacing w:line="261" w:lineRule="auto" w:before="84"/>
              <w:ind w:left="75" w:right="3"/>
              <w:rPr>
                <w:sz w:val="16"/>
              </w:rPr>
            </w:pPr>
            <w:r>
              <w:rPr>
                <w:color w:val="231F20"/>
                <w:sz w:val="16"/>
              </w:rPr>
              <w:t>5.</w:t>
            </w:r>
            <w:r>
              <w:rPr>
                <w:color w:val="231F20"/>
                <w:spacing w:val="-19"/>
                <w:sz w:val="16"/>
              </w:rPr>
              <w:t> </w:t>
            </w:r>
            <w:r>
              <w:rPr>
                <w:color w:val="231F20"/>
                <w:spacing w:val="-3"/>
                <w:sz w:val="16"/>
              </w:rPr>
              <w:t>Fortalecer</w:t>
            </w:r>
            <w:r>
              <w:rPr>
                <w:color w:val="231F20"/>
                <w:spacing w:val="-18"/>
                <w:sz w:val="16"/>
              </w:rPr>
              <w:t> </w:t>
            </w:r>
            <w:r>
              <w:rPr>
                <w:color w:val="231F20"/>
                <w:sz w:val="16"/>
              </w:rPr>
              <w:t>el</w:t>
            </w:r>
            <w:r>
              <w:rPr>
                <w:color w:val="231F20"/>
                <w:spacing w:val="-19"/>
                <w:sz w:val="16"/>
              </w:rPr>
              <w:t> </w:t>
            </w:r>
            <w:r>
              <w:rPr>
                <w:color w:val="231F20"/>
                <w:spacing w:val="-4"/>
                <w:sz w:val="16"/>
              </w:rPr>
              <w:t>Presupuesto</w:t>
            </w:r>
            <w:r>
              <w:rPr>
                <w:color w:val="231F20"/>
                <w:spacing w:val="-18"/>
                <w:sz w:val="16"/>
              </w:rPr>
              <w:t> </w:t>
            </w:r>
            <w:r>
              <w:rPr>
                <w:color w:val="231F20"/>
                <w:spacing w:val="-3"/>
                <w:sz w:val="16"/>
              </w:rPr>
              <w:t>basado</w:t>
            </w:r>
            <w:r>
              <w:rPr>
                <w:color w:val="231F20"/>
                <w:spacing w:val="-19"/>
                <w:sz w:val="16"/>
              </w:rPr>
              <w:t> </w:t>
            </w:r>
            <w:r>
              <w:rPr>
                <w:color w:val="231F20"/>
                <w:sz w:val="16"/>
              </w:rPr>
              <w:t>en</w:t>
            </w:r>
            <w:r>
              <w:rPr>
                <w:color w:val="231F20"/>
                <w:spacing w:val="-18"/>
                <w:sz w:val="16"/>
              </w:rPr>
              <w:t> </w:t>
            </w:r>
            <w:r>
              <w:rPr>
                <w:color w:val="231F20"/>
                <w:spacing w:val="-3"/>
                <w:sz w:val="16"/>
              </w:rPr>
              <w:t>Resultados</w:t>
            </w:r>
            <w:r>
              <w:rPr>
                <w:color w:val="231F20"/>
                <w:spacing w:val="-18"/>
                <w:sz w:val="16"/>
              </w:rPr>
              <w:t> </w:t>
            </w:r>
            <w:r>
              <w:rPr>
                <w:color w:val="231F20"/>
                <w:spacing w:val="-3"/>
                <w:sz w:val="16"/>
              </w:rPr>
              <w:t>para eficientar</w:t>
            </w:r>
            <w:r>
              <w:rPr>
                <w:color w:val="231F20"/>
                <w:spacing w:val="-10"/>
                <w:sz w:val="16"/>
              </w:rPr>
              <w:t> </w:t>
            </w:r>
            <w:r>
              <w:rPr>
                <w:color w:val="231F20"/>
                <w:sz w:val="16"/>
              </w:rPr>
              <w:t>el</w:t>
            </w:r>
            <w:r>
              <w:rPr>
                <w:color w:val="231F20"/>
                <w:spacing w:val="-9"/>
                <w:sz w:val="16"/>
              </w:rPr>
              <w:t> </w:t>
            </w:r>
            <w:r>
              <w:rPr>
                <w:color w:val="231F20"/>
                <w:spacing w:val="-3"/>
                <w:sz w:val="16"/>
              </w:rPr>
              <w:t>ejercicio</w:t>
            </w:r>
            <w:r>
              <w:rPr>
                <w:color w:val="231F20"/>
                <w:spacing w:val="-9"/>
                <w:sz w:val="16"/>
              </w:rPr>
              <w:t> </w:t>
            </w:r>
            <w:r>
              <w:rPr>
                <w:color w:val="231F20"/>
                <w:sz w:val="16"/>
              </w:rPr>
              <w:t>del</w:t>
            </w:r>
            <w:r>
              <w:rPr>
                <w:color w:val="231F20"/>
                <w:spacing w:val="-9"/>
                <w:sz w:val="16"/>
              </w:rPr>
              <w:t> </w:t>
            </w:r>
            <w:r>
              <w:rPr>
                <w:color w:val="231F20"/>
                <w:spacing w:val="-3"/>
                <w:sz w:val="16"/>
              </w:rPr>
              <w:t>gasto</w:t>
            </w:r>
            <w:r>
              <w:rPr>
                <w:color w:val="231F20"/>
                <w:spacing w:val="-9"/>
                <w:sz w:val="16"/>
              </w:rPr>
              <w:t> </w:t>
            </w:r>
            <w:r>
              <w:rPr>
                <w:color w:val="231F20"/>
                <w:spacing w:val="-4"/>
                <w:sz w:val="16"/>
              </w:rPr>
              <w:t>público.</w:t>
            </w:r>
          </w:p>
        </w:tc>
        <w:tc>
          <w:tcPr>
            <w:tcW w:w="348" w:type="dxa"/>
            <w:vMerge w:val="restart"/>
            <w:shd w:val="clear" w:color="auto" w:fill="E0EBE8"/>
          </w:tcPr>
          <w:p>
            <w:pPr>
              <w:pStyle w:val="TableParagraph"/>
              <w:spacing w:before="84"/>
              <w:ind w:left="14"/>
              <w:rPr>
                <w:sz w:val="16"/>
              </w:rPr>
            </w:pPr>
            <w:r>
              <w:rPr>
                <w:color w:val="231F20"/>
                <w:sz w:val="16"/>
              </w:rPr>
              <w:t>148</w:t>
            </w:r>
          </w:p>
        </w:tc>
        <w:tc>
          <w:tcPr>
            <w:tcW w:w="1722" w:type="dxa"/>
            <w:vMerge w:val="restart"/>
            <w:shd w:val="clear" w:color="auto" w:fill="E0EBE8"/>
          </w:tcPr>
          <w:p>
            <w:pPr>
              <w:pStyle w:val="TableParagraph"/>
              <w:spacing w:line="261" w:lineRule="auto" w:before="84"/>
              <w:ind w:left="72" w:right="-20"/>
              <w:rPr>
                <w:sz w:val="16"/>
              </w:rPr>
            </w:pPr>
            <w:r>
              <w:rPr>
                <w:color w:val="231F20"/>
                <w:sz w:val="16"/>
              </w:rPr>
              <w:t>Eficiencia del gasto público para</w:t>
            </w:r>
            <w:r>
              <w:rPr>
                <w:color w:val="231F20"/>
                <w:spacing w:val="-6"/>
                <w:sz w:val="16"/>
              </w:rPr>
              <w:t> </w:t>
            </w:r>
            <w:r>
              <w:rPr>
                <w:color w:val="231F20"/>
                <w:sz w:val="16"/>
              </w:rPr>
              <w:t>resultados.</w:t>
            </w:r>
          </w:p>
        </w:tc>
        <w:tc>
          <w:tcPr>
            <w:tcW w:w="1279" w:type="dxa"/>
            <w:vMerge w:val="restart"/>
            <w:tcBorders>
              <w:right w:val="nil"/>
            </w:tcBorders>
            <w:shd w:val="clear" w:color="auto" w:fill="E0EBE8"/>
          </w:tcPr>
          <w:p>
            <w:pPr>
              <w:pStyle w:val="TableParagraph"/>
              <w:spacing w:line="261" w:lineRule="auto" w:before="84"/>
              <w:ind w:left="22" w:right="127"/>
              <w:rPr>
                <w:sz w:val="16"/>
              </w:rPr>
            </w:pPr>
            <w:r>
              <w:rPr>
                <w:color w:val="231F20"/>
                <w:sz w:val="16"/>
              </w:rPr>
              <w:t>114. Secretaría de Finanzas.</w:t>
            </w:r>
          </w:p>
          <w:p>
            <w:pPr>
              <w:pStyle w:val="TableParagraph"/>
              <w:spacing w:line="261" w:lineRule="auto"/>
              <w:ind w:left="22" w:right="176"/>
              <w:rPr>
                <w:sz w:val="16"/>
              </w:rPr>
            </w:pPr>
            <w:r>
              <w:rPr>
                <w:color w:val="231F20"/>
                <w:sz w:val="16"/>
              </w:rPr>
              <w:t>126. Coordina- ción General del Comité Estatal de Planeación para el Desarrollo de Oaxaca.</w:t>
            </w:r>
          </w:p>
          <w:p>
            <w:pPr>
              <w:pStyle w:val="TableParagraph"/>
              <w:spacing w:line="261" w:lineRule="auto"/>
              <w:ind w:left="22" w:right="36"/>
              <w:rPr>
                <w:sz w:val="16"/>
              </w:rPr>
            </w:pPr>
            <w:r>
              <w:rPr>
                <w:color w:val="231F20"/>
                <w:sz w:val="16"/>
              </w:rPr>
              <w:t>120. Jefatura de la Gubernatura.</w:t>
            </w:r>
          </w:p>
          <w:p>
            <w:pPr>
              <w:pStyle w:val="TableParagraph"/>
              <w:spacing w:line="261" w:lineRule="auto"/>
              <w:ind w:left="22" w:right="36"/>
              <w:rPr>
                <w:sz w:val="16"/>
              </w:rPr>
            </w:pPr>
            <w:r>
              <w:rPr>
                <w:color w:val="231F20"/>
                <w:sz w:val="16"/>
              </w:rPr>
              <w:t>522. Dirección Ge- neral de Población.</w:t>
            </w:r>
          </w:p>
        </w:tc>
      </w:tr>
      <w:tr>
        <w:trPr>
          <w:trHeight w:val="1952" w:hRule="atLeast"/>
        </w:trPr>
        <w:tc>
          <w:tcPr>
            <w:tcW w:w="1561" w:type="dxa"/>
            <w:vMerge/>
            <w:tcBorders>
              <w:top w:val="nil"/>
              <w:left w:val="nil"/>
            </w:tcBorders>
            <w:shd w:val="clear" w:color="auto" w:fill="E0EBE8"/>
          </w:tcPr>
          <w:p>
            <w:pPr>
              <w:rPr>
                <w:sz w:val="2"/>
                <w:szCs w:val="2"/>
              </w:rPr>
            </w:pPr>
          </w:p>
        </w:tc>
        <w:tc>
          <w:tcPr>
            <w:tcW w:w="3199" w:type="dxa"/>
            <w:shd w:val="clear" w:color="auto" w:fill="E0EBE8"/>
          </w:tcPr>
          <w:p>
            <w:pPr>
              <w:pStyle w:val="TableParagraph"/>
              <w:spacing w:line="261" w:lineRule="auto" w:before="92"/>
              <w:ind w:left="75" w:right="3"/>
              <w:rPr>
                <w:sz w:val="16"/>
              </w:rPr>
            </w:pPr>
            <w:r>
              <w:rPr>
                <w:color w:val="231F20"/>
                <w:w w:val="105"/>
                <w:sz w:val="16"/>
              </w:rPr>
              <w:t>6.</w:t>
            </w:r>
            <w:r>
              <w:rPr>
                <w:color w:val="231F20"/>
                <w:spacing w:val="-24"/>
                <w:w w:val="105"/>
                <w:sz w:val="16"/>
              </w:rPr>
              <w:t> </w:t>
            </w:r>
            <w:r>
              <w:rPr>
                <w:color w:val="231F20"/>
                <w:spacing w:val="-3"/>
                <w:w w:val="105"/>
                <w:sz w:val="16"/>
              </w:rPr>
              <w:t>Disminuir</w:t>
            </w:r>
            <w:r>
              <w:rPr>
                <w:color w:val="231F20"/>
                <w:spacing w:val="-23"/>
                <w:w w:val="105"/>
                <w:sz w:val="16"/>
              </w:rPr>
              <w:t> </w:t>
            </w:r>
            <w:r>
              <w:rPr>
                <w:color w:val="231F20"/>
                <w:w w:val="105"/>
                <w:sz w:val="16"/>
              </w:rPr>
              <w:t>el</w:t>
            </w:r>
            <w:r>
              <w:rPr>
                <w:color w:val="231F20"/>
                <w:spacing w:val="-23"/>
                <w:w w:val="105"/>
                <w:sz w:val="16"/>
              </w:rPr>
              <w:t> </w:t>
            </w:r>
            <w:r>
              <w:rPr>
                <w:color w:val="231F20"/>
                <w:spacing w:val="-3"/>
                <w:w w:val="105"/>
                <w:sz w:val="16"/>
              </w:rPr>
              <w:t>endeudamiento</w:t>
            </w:r>
            <w:r>
              <w:rPr>
                <w:color w:val="231F20"/>
                <w:spacing w:val="-23"/>
                <w:w w:val="105"/>
                <w:sz w:val="16"/>
              </w:rPr>
              <w:t> </w:t>
            </w:r>
            <w:r>
              <w:rPr>
                <w:color w:val="231F20"/>
                <w:w w:val="105"/>
                <w:sz w:val="16"/>
              </w:rPr>
              <w:t>del</w:t>
            </w:r>
            <w:r>
              <w:rPr>
                <w:color w:val="231F20"/>
                <w:spacing w:val="-23"/>
                <w:w w:val="105"/>
                <w:sz w:val="16"/>
              </w:rPr>
              <w:t> </w:t>
            </w:r>
            <w:r>
              <w:rPr>
                <w:color w:val="231F20"/>
                <w:spacing w:val="-3"/>
                <w:w w:val="105"/>
                <w:sz w:val="16"/>
              </w:rPr>
              <w:t>estado</w:t>
            </w:r>
            <w:r>
              <w:rPr>
                <w:color w:val="231F20"/>
                <w:spacing w:val="-23"/>
                <w:w w:val="105"/>
                <w:sz w:val="16"/>
              </w:rPr>
              <w:t> </w:t>
            </w:r>
            <w:r>
              <w:rPr>
                <w:color w:val="231F20"/>
                <w:spacing w:val="-3"/>
                <w:w w:val="105"/>
                <w:sz w:val="16"/>
              </w:rPr>
              <w:t>para</w:t>
            </w:r>
            <w:r>
              <w:rPr>
                <w:color w:val="231F20"/>
                <w:spacing w:val="-23"/>
                <w:w w:val="105"/>
                <w:sz w:val="16"/>
              </w:rPr>
              <w:t> </w:t>
            </w:r>
            <w:r>
              <w:rPr>
                <w:color w:val="231F20"/>
                <w:spacing w:val="-3"/>
                <w:w w:val="105"/>
                <w:sz w:val="16"/>
              </w:rPr>
              <w:t>fomen- </w:t>
            </w:r>
            <w:r>
              <w:rPr>
                <w:color w:val="231F20"/>
                <w:w w:val="105"/>
                <w:sz w:val="16"/>
              </w:rPr>
              <w:t>tar</w:t>
            </w:r>
            <w:r>
              <w:rPr>
                <w:color w:val="231F20"/>
                <w:spacing w:val="-15"/>
                <w:w w:val="105"/>
                <w:sz w:val="16"/>
              </w:rPr>
              <w:t> </w:t>
            </w:r>
            <w:r>
              <w:rPr>
                <w:color w:val="231F20"/>
                <w:w w:val="105"/>
                <w:sz w:val="16"/>
              </w:rPr>
              <w:t>un</w:t>
            </w:r>
            <w:r>
              <w:rPr>
                <w:color w:val="231F20"/>
                <w:spacing w:val="-15"/>
                <w:w w:val="105"/>
                <w:sz w:val="16"/>
              </w:rPr>
              <w:t> </w:t>
            </w:r>
            <w:r>
              <w:rPr>
                <w:color w:val="231F20"/>
                <w:spacing w:val="-3"/>
                <w:w w:val="105"/>
                <w:sz w:val="16"/>
              </w:rPr>
              <w:t>equilibrio</w:t>
            </w:r>
            <w:r>
              <w:rPr>
                <w:color w:val="231F20"/>
                <w:spacing w:val="-15"/>
                <w:w w:val="105"/>
                <w:sz w:val="16"/>
              </w:rPr>
              <w:t> </w:t>
            </w:r>
            <w:r>
              <w:rPr>
                <w:color w:val="231F20"/>
                <w:w w:val="105"/>
                <w:sz w:val="16"/>
              </w:rPr>
              <w:t>en</w:t>
            </w:r>
            <w:r>
              <w:rPr>
                <w:color w:val="231F20"/>
                <w:spacing w:val="-15"/>
                <w:w w:val="105"/>
                <w:sz w:val="16"/>
              </w:rPr>
              <w:t> </w:t>
            </w:r>
            <w:r>
              <w:rPr>
                <w:color w:val="231F20"/>
                <w:w w:val="105"/>
                <w:sz w:val="16"/>
              </w:rPr>
              <w:t>las</w:t>
            </w:r>
            <w:r>
              <w:rPr>
                <w:color w:val="231F20"/>
                <w:spacing w:val="-14"/>
                <w:w w:val="105"/>
                <w:sz w:val="16"/>
              </w:rPr>
              <w:t> </w:t>
            </w:r>
            <w:r>
              <w:rPr>
                <w:color w:val="231F20"/>
                <w:spacing w:val="-3"/>
                <w:w w:val="105"/>
                <w:sz w:val="16"/>
              </w:rPr>
              <w:t>finanzas</w:t>
            </w:r>
            <w:r>
              <w:rPr>
                <w:color w:val="231F20"/>
                <w:spacing w:val="-15"/>
                <w:w w:val="105"/>
                <w:sz w:val="16"/>
              </w:rPr>
              <w:t> </w:t>
            </w:r>
            <w:r>
              <w:rPr>
                <w:color w:val="231F20"/>
                <w:spacing w:val="-3"/>
                <w:w w:val="105"/>
                <w:sz w:val="16"/>
              </w:rPr>
              <w:t>públicas.</w:t>
            </w:r>
          </w:p>
        </w:tc>
        <w:tc>
          <w:tcPr>
            <w:tcW w:w="348" w:type="dxa"/>
            <w:vMerge/>
            <w:tcBorders>
              <w:top w:val="nil"/>
            </w:tcBorders>
            <w:shd w:val="clear" w:color="auto" w:fill="E0EBE8"/>
          </w:tcPr>
          <w:p>
            <w:pPr>
              <w:rPr>
                <w:sz w:val="2"/>
                <w:szCs w:val="2"/>
              </w:rPr>
            </w:pPr>
          </w:p>
        </w:tc>
        <w:tc>
          <w:tcPr>
            <w:tcW w:w="1722" w:type="dxa"/>
            <w:vMerge/>
            <w:tcBorders>
              <w:top w:val="nil"/>
            </w:tcBorders>
            <w:shd w:val="clear" w:color="auto" w:fill="E0EBE8"/>
          </w:tcPr>
          <w:p>
            <w:pPr>
              <w:rPr>
                <w:sz w:val="2"/>
                <w:szCs w:val="2"/>
              </w:rPr>
            </w:pPr>
          </w:p>
        </w:tc>
        <w:tc>
          <w:tcPr>
            <w:tcW w:w="1279" w:type="dxa"/>
            <w:vMerge/>
            <w:tcBorders>
              <w:top w:val="nil"/>
              <w:right w:val="nil"/>
            </w:tcBorders>
            <w:shd w:val="clear" w:color="auto" w:fill="E0EBE8"/>
          </w:tcPr>
          <w:p>
            <w:pPr>
              <w:rPr>
                <w:sz w:val="2"/>
                <w:szCs w:val="2"/>
              </w:rPr>
            </w:pPr>
          </w:p>
        </w:tc>
      </w:tr>
      <w:tr>
        <w:trPr>
          <w:trHeight w:val="947" w:hRule="atLeast"/>
        </w:trPr>
        <w:tc>
          <w:tcPr>
            <w:tcW w:w="1561" w:type="dxa"/>
            <w:tcBorders>
              <w:left w:val="nil"/>
            </w:tcBorders>
            <w:shd w:val="clear" w:color="auto" w:fill="E0EBE8"/>
          </w:tcPr>
          <w:p>
            <w:pPr>
              <w:pStyle w:val="TableParagraph"/>
              <w:spacing w:line="261" w:lineRule="auto" w:before="79"/>
              <w:ind w:left="56" w:right="1"/>
              <w:rPr>
                <w:sz w:val="16"/>
              </w:rPr>
            </w:pPr>
            <w:r>
              <w:rPr>
                <w:color w:val="231F20"/>
                <w:sz w:val="16"/>
              </w:rPr>
              <w:t>2.4.1. Mejorar la eficien- cia en la captación de ingresos en el estado de Oaxaca.</w:t>
            </w:r>
          </w:p>
        </w:tc>
        <w:tc>
          <w:tcPr>
            <w:tcW w:w="3199" w:type="dxa"/>
            <w:shd w:val="clear" w:color="auto" w:fill="E0EBE8"/>
          </w:tcPr>
          <w:p>
            <w:pPr>
              <w:pStyle w:val="TableParagraph"/>
              <w:spacing w:before="79"/>
              <w:ind w:right="52"/>
              <w:jc w:val="right"/>
              <w:rPr>
                <w:sz w:val="16"/>
              </w:rPr>
            </w:pPr>
            <w:r>
              <w:rPr>
                <w:color w:val="231F20"/>
                <w:sz w:val="16"/>
              </w:rPr>
              <w:t>7. </w:t>
            </w:r>
            <w:r>
              <w:rPr>
                <w:color w:val="231F20"/>
                <w:spacing w:val="-3"/>
                <w:sz w:val="16"/>
              </w:rPr>
              <w:t>Incrementar </w:t>
            </w:r>
            <w:r>
              <w:rPr>
                <w:color w:val="231F20"/>
                <w:sz w:val="16"/>
              </w:rPr>
              <w:t>la </w:t>
            </w:r>
            <w:r>
              <w:rPr>
                <w:color w:val="231F20"/>
                <w:spacing w:val="-3"/>
                <w:sz w:val="16"/>
              </w:rPr>
              <w:t>captación </w:t>
            </w:r>
            <w:r>
              <w:rPr>
                <w:color w:val="231F20"/>
                <w:sz w:val="16"/>
              </w:rPr>
              <w:t>de </w:t>
            </w:r>
            <w:r>
              <w:rPr>
                <w:color w:val="231F20"/>
                <w:spacing w:val="-3"/>
                <w:sz w:val="16"/>
              </w:rPr>
              <w:t>ingresos para </w:t>
            </w:r>
            <w:r>
              <w:rPr>
                <w:color w:val="231F20"/>
                <w:sz w:val="16"/>
              </w:rPr>
              <w:t>el </w:t>
            </w:r>
            <w:r>
              <w:rPr>
                <w:color w:val="231F20"/>
                <w:spacing w:val="-4"/>
                <w:sz w:val="16"/>
              </w:rPr>
              <w:t>estado.</w:t>
            </w:r>
          </w:p>
        </w:tc>
        <w:tc>
          <w:tcPr>
            <w:tcW w:w="348" w:type="dxa"/>
            <w:shd w:val="clear" w:color="auto" w:fill="E0EBE8"/>
          </w:tcPr>
          <w:p>
            <w:pPr>
              <w:pStyle w:val="TableParagraph"/>
              <w:spacing w:before="79"/>
              <w:ind w:right="39"/>
              <w:jc w:val="center"/>
              <w:rPr>
                <w:sz w:val="16"/>
              </w:rPr>
            </w:pPr>
            <w:r>
              <w:rPr>
                <w:color w:val="231F20"/>
                <w:sz w:val="16"/>
              </w:rPr>
              <w:t>140</w:t>
            </w:r>
          </w:p>
        </w:tc>
        <w:tc>
          <w:tcPr>
            <w:tcW w:w="1722" w:type="dxa"/>
            <w:shd w:val="clear" w:color="auto" w:fill="E0EBE8"/>
          </w:tcPr>
          <w:p>
            <w:pPr>
              <w:pStyle w:val="TableParagraph"/>
              <w:spacing w:line="261" w:lineRule="auto" w:before="79"/>
              <w:ind w:left="72"/>
              <w:rPr>
                <w:sz w:val="16"/>
              </w:rPr>
            </w:pPr>
            <w:r>
              <w:rPr>
                <w:color w:val="231F20"/>
                <w:sz w:val="16"/>
              </w:rPr>
              <w:t>Eficiencia en la captación de Ingresos.</w:t>
            </w:r>
          </w:p>
        </w:tc>
        <w:tc>
          <w:tcPr>
            <w:tcW w:w="1279" w:type="dxa"/>
            <w:tcBorders>
              <w:right w:val="nil"/>
            </w:tcBorders>
            <w:shd w:val="clear" w:color="auto" w:fill="E0EBE8"/>
          </w:tcPr>
          <w:p>
            <w:pPr>
              <w:pStyle w:val="TableParagraph"/>
              <w:spacing w:line="261" w:lineRule="auto" w:before="79"/>
              <w:ind w:left="22" w:right="127"/>
              <w:rPr>
                <w:sz w:val="16"/>
              </w:rPr>
            </w:pPr>
            <w:r>
              <w:rPr>
                <w:color w:val="231F20"/>
                <w:sz w:val="16"/>
              </w:rPr>
              <w:t>114. Secretaría de Finanzas.</w:t>
            </w:r>
          </w:p>
        </w:tc>
      </w:tr>
      <w:tr>
        <w:trPr>
          <w:trHeight w:val="1141" w:hRule="atLeast"/>
        </w:trPr>
        <w:tc>
          <w:tcPr>
            <w:tcW w:w="1561" w:type="dxa"/>
            <w:vMerge w:val="restart"/>
            <w:tcBorders>
              <w:left w:val="nil"/>
            </w:tcBorders>
            <w:shd w:val="clear" w:color="auto" w:fill="E0EBE8"/>
          </w:tcPr>
          <w:p>
            <w:pPr>
              <w:pStyle w:val="TableParagraph"/>
              <w:spacing w:line="261" w:lineRule="auto" w:before="72"/>
              <w:ind w:left="56" w:right="185"/>
              <w:rPr>
                <w:sz w:val="16"/>
              </w:rPr>
            </w:pPr>
            <w:r>
              <w:rPr>
                <w:color w:val="231F20"/>
                <w:sz w:val="16"/>
              </w:rPr>
              <w:t>2.5.1. Promover en el ejercicio de la gestión pública la prevención, planeación y traza- bilidad de objetivos,</w:t>
            </w:r>
          </w:p>
          <w:p>
            <w:pPr>
              <w:pStyle w:val="TableParagraph"/>
              <w:spacing w:line="261" w:lineRule="auto"/>
              <w:ind w:left="56" w:right="1"/>
              <w:rPr>
                <w:sz w:val="16"/>
              </w:rPr>
            </w:pPr>
            <w:r>
              <w:rPr>
                <w:color w:val="231F20"/>
                <w:w w:val="105"/>
                <w:sz w:val="16"/>
              </w:rPr>
              <w:t>a través del diseño e implementación de </w:t>
            </w:r>
            <w:r>
              <w:rPr>
                <w:color w:val="231F20"/>
                <w:sz w:val="16"/>
              </w:rPr>
              <w:t>estrategias para el esta- </w:t>
            </w:r>
            <w:r>
              <w:rPr>
                <w:color w:val="231F20"/>
                <w:w w:val="105"/>
                <w:sz w:val="16"/>
              </w:rPr>
              <w:t>blecimiento y consoli- dación del Sistema de Control Interno dentro de la Administración Pública Estatal.</w:t>
            </w:r>
          </w:p>
        </w:tc>
        <w:tc>
          <w:tcPr>
            <w:tcW w:w="3199" w:type="dxa"/>
            <w:shd w:val="clear" w:color="auto" w:fill="E0EBE8"/>
          </w:tcPr>
          <w:p>
            <w:pPr>
              <w:pStyle w:val="TableParagraph"/>
              <w:spacing w:line="261" w:lineRule="auto" w:before="72"/>
              <w:ind w:left="75" w:right="50"/>
              <w:rPr>
                <w:sz w:val="16"/>
              </w:rPr>
            </w:pPr>
            <w:r>
              <w:rPr>
                <w:color w:val="231F20"/>
                <w:sz w:val="16"/>
              </w:rPr>
              <w:t>8.</w:t>
            </w:r>
            <w:r>
              <w:rPr>
                <w:color w:val="231F20"/>
                <w:spacing w:val="-13"/>
                <w:sz w:val="16"/>
              </w:rPr>
              <w:t> </w:t>
            </w:r>
            <w:r>
              <w:rPr>
                <w:color w:val="231F20"/>
                <w:spacing w:val="-3"/>
                <w:sz w:val="16"/>
              </w:rPr>
              <w:t>Garantizar</w:t>
            </w:r>
            <w:r>
              <w:rPr>
                <w:color w:val="231F20"/>
                <w:spacing w:val="-12"/>
                <w:sz w:val="16"/>
              </w:rPr>
              <w:t> </w:t>
            </w:r>
            <w:r>
              <w:rPr>
                <w:color w:val="231F20"/>
                <w:sz w:val="16"/>
              </w:rPr>
              <w:t>la</w:t>
            </w:r>
            <w:r>
              <w:rPr>
                <w:color w:val="231F20"/>
                <w:spacing w:val="-12"/>
                <w:sz w:val="16"/>
              </w:rPr>
              <w:t> </w:t>
            </w:r>
            <w:r>
              <w:rPr>
                <w:color w:val="231F20"/>
                <w:spacing w:val="-3"/>
                <w:sz w:val="16"/>
              </w:rPr>
              <w:t>accesibilidad</w:t>
            </w:r>
            <w:r>
              <w:rPr>
                <w:color w:val="231F20"/>
                <w:spacing w:val="-12"/>
                <w:sz w:val="16"/>
              </w:rPr>
              <w:t> </w:t>
            </w:r>
            <w:r>
              <w:rPr>
                <w:color w:val="231F20"/>
                <w:sz w:val="16"/>
              </w:rPr>
              <w:t>de</w:t>
            </w:r>
            <w:r>
              <w:rPr>
                <w:color w:val="231F20"/>
                <w:spacing w:val="-12"/>
                <w:sz w:val="16"/>
              </w:rPr>
              <w:t> </w:t>
            </w:r>
            <w:r>
              <w:rPr>
                <w:color w:val="231F20"/>
                <w:sz w:val="16"/>
              </w:rPr>
              <w:t>la</w:t>
            </w:r>
            <w:r>
              <w:rPr>
                <w:color w:val="231F20"/>
                <w:spacing w:val="-12"/>
                <w:sz w:val="16"/>
              </w:rPr>
              <w:t> </w:t>
            </w:r>
            <w:r>
              <w:rPr>
                <w:color w:val="231F20"/>
                <w:spacing w:val="-3"/>
                <w:sz w:val="16"/>
              </w:rPr>
              <w:t>información</w:t>
            </w:r>
            <w:r>
              <w:rPr>
                <w:color w:val="231F20"/>
                <w:spacing w:val="-12"/>
                <w:sz w:val="16"/>
              </w:rPr>
              <w:t> </w:t>
            </w:r>
            <w:r>
              <w:rPr>
                <w:color w:val="231F20"/>
                <w:spacing w:val="-4"/>
                <w:sz w:val="16"/>
              </w:rPr>
              <w:t>relativa </w:t>
            </w:r>
            <w:r>
              <w:rPr>
                <w:color w:val="231F20"/>
                <w:sz w:val="16"/>
              </w:rPr>
              <w:t>a la </w:t>
            </w:r>
            <w:r>
              <w:rPr>
                <w:color w:val="231F20"/>
                <w:spacing w:val="-3"/>
                <w:sz w:val="16"/>
              </w:rPr>
              <w:t>situación, competencia, </w:t>
            </w:r>
            <w:r>
              <w:rPr>
                <w:color w:val="231F20"/>
                <w:spacing w:val="-4"/>
                <w:sz w:val="16"/>
              </w:rPr>
              <w:t>estrategias, </w:t>
            </w:r>
            <w:r>
              <w:rPr>
                <w:color w:val="231F20"/>
                <w:spacing w:val="-3"/>
                <w:sz w:val="16"/>
              </w:rPr>
              <w:t>actividades, gestión financiera, actuaciones </w:t>
            </w:r>
            <w:r>
              <w:rPr>
                <w:color w:val="231F20"/>
                <w:sz w:val="16"/>
              </w:rPr>
              <w:t>y </w:t>
            </w:r>
            <w:r>
              <w:rPr>
                <w:color w:val="231F20"/>
                <w:spacing w:val="-4"/>
                <w:sz w:val="16"/>
              </w:rPr>
              <w:t>rendimiento</w:t>
            </w:r>
            <w:r>
              <w:rPr>
                <w:color w:val="231F20"/>
                <w:spacing w:val="-25"/>
                <w:sz w:val="16"/>
              </w:rPr>
              <w:t> </w:t>
            </w:r>
            <w:r>
              <w:rPr>
                <w:color w:val="231F20"/>
                <w:spacing w:val="-3"/>
                <w:sz w:val="16"/>
              </w:rPr>
              <w:t>de</w:t>
            </w:r>
          </w:p>
          <w:p>
            <w:pPr>
              <w:pStyle w:val="TableParagraph"/>
              <w:spacing w:line="261" w:lineRule="auto"/>
              <w:ind w:left="75" w:right="3"/>
              <w:rPr>
                <w:sz w:val="16"/>
              </w:rPr>
            </w:pPr>
            <w:r>
              <w:rPr>
                <w:color w:val="231F20"/>
                <w:sz w:val="16"/>
              </w:rPr>
              <w:t>los </w:t>
            </w:r>
            <w:r>
              <w:rPr>
                <w:color w:val="231F20"/>
                <w:spacing w:val="-3"/>
                <w:sz w:val="16"/>
              </w:rPr>
              <w:t>entes públicos </w:t>
            </w:r>
            <w:r>
              <w:rPr>
                <w:color w:val="231F20"/>
                <w:sz w:val="16"/>
              </w:rPr>
              <w:t>del </w:t>
            </w:r>
            <w:r>
              <w:rPr>
                <w:color w:val="231F20"/>
                <w:spacing w:val="-4"/>
                <w:sz w:val="16"/>
              </w:rPr>
              <w:t>Poder </w:t>
            </w:r>
            <w:r>
              <w:rPr>
                <w:color w:val="231F20"/>
                <w:spacing w:val="-3"/>
                <w:sz w:val="16"/>
              </w:rPr>
              <w:t>Ejecutivo </w:t>
            </w:r>
            <w:r>
              <w:rPr>
                <w:color w:val="231F20"/>
                <w:sz w:val="16"/>
              </w:rPr>
              <w:t>del </w:t>
            </w:r>
            <w:r>
              <w:rPr>
                <w:color w:val="231F20"/>
                <w:spacing w:val="-3"/>
                <w:sz w:val="16"/>
              </w:rPr>
              <w:t>estado de Oaxaca.</w:t>
            </w:r>
          </w:p>
        </w:tc>
        <w:tc>
          <w:tcPr>
            <w:tcW w:w="348" w:type="dxa"/>
            <w:shd w:val="clear" w:color="auto" w:fill="E0EBE8"/>
          </w:tcPr>
          <w:p>
            <w:pPr>
              <w:pStyle w:val="TableParagraph"/>
              <w:spacing w:before="72"/>
              <w:ind w:right="39"/>
              <w:jc w:val="center"/>
              <w:rPr>
                <w:sz w:val="16"/>
              </w:rPr>
            </w:pPr>
            <w:r>
              <w:rPr>
                <w:color w:val="231F20"/>
                <w:sz w:val="16"/>
              </w:rPr>
              <w:t>165</w:t>
            </w:r>
          </w:p>
        </w:tc>
        <w:tc>
          <w:tcPr>
            <w:tcW w:w="1722" w:type="dxa"/>
            <w:shd w:val="clear" w:color="auto" w:fill="E0EBE8"/>
          </w:tcPr>
          <w:p>
            <w:pPr>
              <w:pStyle w:val="TableParagraph"/>
              <w:spacing w:line="261" w:lineRule="auto" w:before="72"/>
              <w:ind w:left="72" w:right="168"/>
              <w:jc w:val="both"/>
              <w:rPr>
                <w:sz w:val="16"/>
              </w:rPr>
            </w:pPr>
            <w:r>
              <w:rPr>
                <w:color w:val="231F20"/>
                <w:w w:val="95"/>
                <w:sz w:val="16"/>
              </w:rPr>
              <w:t>Transparencia, rendición </w:t>
            </w:r>
            <w:r>
              <w:rPr>
                <w:color w:val="231F20"/>
                <w:sz w:val="16"/>
              </w:rPr>
              <w:t>de cuentas, acceso a</w:t>
            </w:r>
          </w:p>
          <w:p>
            <w:pPr>
              <w:pStyle w:val="TableParagraph"/>
              <w:spacing w:line="261" w:lineRule="auto"/>
              <w:ind w:left="72" w:right="282"/>
              <w:jc w:val="both"/>
              <w:rPr>
                <w:sz w:val="16"/>
              </w:rPr>
            </w:pPr>
            <w:r>
              <w:rPr>
                <w:color w:val="231F20"/>
                <w:sz w:val="16"/>
              </w:rPr>
              <w:t>la información pública y protección de datos personales.</w:t>
            </w:r>
          </w:p>
        </w:tc>
        <w:tc>
          <w:tcPr>
            <w:tcW w:w="1279" w:type="dxa"/>
            <w:tcBorders>
              <w:right w:val="nil"/>
            </w:tcBorders>
            <w:shd w:val="clear" w:color="auto" w:fill="E0EBE8"/>
          </w:tcPr>
          <w:p>
            <w:pPr>
              <w:pStyle w:val="TableParagraph"/>
              <w:spacing w:line="261" w:lineRule="auto" w:before="72"/>
              <w:ind w:left="22" w:right="211"/>
              <w:rPr>
                <w:sz w:val="16"/>
              </w:rPr>
            </w:pPr>
            <w:r>
              <w:rPr>
                <w:color w:val="231F20"/>
                <w:sz w:val="16"/>
              </w:rPr>
              <w:t>119. Secretaría de la Contraloría y Transparencia Gubernamental.</w:t>
            </w:r>
          </w:p>
        </w:tc>
      </w:tr>
      <w:tr>
        <w:trPr>
          <w:trHeight w:val="931" w:hRule="atLeast"/>
        </w:trPr>
        <w:tc>
          <w:tcPr>
            <w:tcW w:w="1561" w:type="dxa"/>
            <w:vMerge/>
            <w:tcBorders>
              <w:top w:val="nil"/>
              <w:left w:val="nil"/>
            </w:tcBorders>
            <w:shd w:val="clear" w:color="auto" w:fill="E0EBE8"/>
          </w:tcPr>
          <w:p>
            <w:pPr>
              <w:rPr>
                <w:sz w:val="2"/>
                <w:szCs w:val="2"/>
              </w:rPr>
            </w:pPr>
          </w:p>
        </w:tc>
        <w:tc>
          <w:tcPr>
            <w:tcW w:w="3199" w:type="dxa"/>
            <w:shd w:val="clear" w:color="auto" w:fill="E0EBE8"/>
          </w:tcPr>
          <w:p>
            <w:pPr>
              <w:pStyle w:val="TableParagraph"/>
              <w:spacing w:line="261" w:lineRule="auto" w:before="70"/>
              <w:ind w:left="75" w:right="217"/>
              <w:jc w:val="both"/>
              <w:rPr>
                <w:sz w:val="16"/>
              </w:rPr>
            </w:pPr>
            <w:r>
              <w:rPr>
                <w:color w:val="231F20"/>
                <w:sz w:val="16"/>
              </w:rPr>
              <w:t>9.</w:t>
            </w:r>
            <w:r>
              <w:rPr>
                <w:color w:val="231F20"/>
                <w:spacing w:val="-14"/>
                <w:sz w:val="16"/>
              </w:rPr>
              <w:t> </w:t>
            </w:r>
            <w:r>
              <w:rPr>
                <w:color w:val="231F20"/>
                <w:spacing w:val="-3"/>
                <w:sz w:val="16"/>
              </w:rPr>
              <w:t>Disminuir</w:t>
            </w:r>
            <w:r>
              <w:rPr>
                <w:color w:val="231F20"/>
                <w:spacing w:val="-13"/>
                <w:sz w:val="16"/>
              </w:rPr>
              <w:t> </w:t>
            </w:r>
            <w:r>
              <w:rPr>
                <w:color w:val="231F20"/>
                <w:sz w:val="16"/>
              </w:rPr>
              <w:t>las</w:t>
            </w:r>
            <w:r>
              <w:rPr>
                <w:color w:val="231F20"/>
                <w:spacing w:val="-14"/>
                <w:sz w:val="16"/>
              </w:rPr>
              <w:t> </w:t>
            </w:r>
            <w:r>
              <w:rPr>
                <w:color w:val="231F20"/>
                <w:spacing w:val="-3"/>
                <w:sz w:val="16"/>
              </w:rPr>
              <w:t>observaciones</w:t>
            </w:r>
            <w:r>
              <w:rPr>
                <w:color w:val="231F20"/>
                <w:spacing w:val="-13"/>
                <w:sz w:val="16"/>
              </w:rPr>
              <w:t> </w:t>
            </w:r>
            <w:r>
              <w:rPr>
                <w:color w:val="231F20"/>
                <w:sz w:val="16"/>
              </w:rPr>
              <w:t>en</w:t>
            </w:r>
            <w:r>
              <w:rPr>
                <w:color w:val="231F20"/>
                <w:spacing w:val="-13"/>
                <w:sz w:val="16"/>
              </w:rPr>
              <w:t> </w:t>
            </w:r>
            <w:r>
              <w:rPr>
                <w:color w:val="231F20"/>
                <w:sz w:val="16"/>
              </w:rPr>
              <w:t>el</w:t>
            </w:r>
            <w:r>
              <w:rPr>
                <w:color w:val="231F20"/>
                <w:spacing w:val="-14"/>
                <w:sz w:val="16"/>
              </w:rPr>
              <w:t> </w:t>
            </w:r>
            <w:r>
              <w:rPr>
                <w:color w:val="231F20"/>
                <w:spacing w:val="-3"/>
                <w:sz w:val="16"/>
              </w:rPr>
              <w:t>ejercicio</w:t>
            </w:r>
            <w:r>
              <w:rPr>
                <w:color w:val="231F20"/>
                <w:spacing w:val="-13"/>
                <w:sz w:val="16"/>
              </w:rPr>
              <w:t> </w:t>
            </w:r>
            <w:r>
              <w:rPr>
                <w:color w:val="231F20"/>
                <w:sz w:val="16"/>
              </w:rPr>
              <w:t>de</w:t>
            </w:r>
            <w:r>
              <w:rPr>
                <w:color w:val="231F20"/>
                <w:spacing w:val="-13"/>
                <w:sz w:val="16"/>
              </w:rPr>
              <w:t> </w:t>
            </w:r>
            <w:r>
              <w:rPr>
                <w:color w:val="231F20"/>
                <w:spacing w:val="-3"/>
                <w:sz w:val="16"/>
              </w:rPr>
              <w:t>los recursos</w:t>
            </w:r>
            <w:r>
              <w:rPr>
                <w:color w:val="231F20"/>
                <w:spacing w:val="-11"/>
                <w:sz w:val="16"/>
              </w:rPr>
              <w:t> </w:t>
            </w:r>
            <w:r>
              <w:rPr>
                <w:color w:val="231F20"/>
                <w:spacing w:val="-3"/>
                <w:sz w:val="16"/>
              </w:rPr>
              <w:t>públicos</w:t>
            </w:r>
            <w:r>
              <w:rPr>
                <w:color w:val="231F20"/>
                <w:spacing w:val="-11"/>
                <w:sz w:val="16"/>
              </w:rPr>
              <w:t> </w:t>
            </w:r>
            <w:r>
              <w:rPr>
                <w:color w:val="231F20"/>
                <w:sz w:val="16"/>
              </w:rPr>
              <w:t>del</w:t>
            </w:r>
            <w:r>
              <w:rPr>
                <w:color w:val="231F20"/>
                <w:spacing w:val="-11"/>
                <w:sz w:val="16"/>
              </w:rPr>
              <w:t> </w:t>
            </w:r>
            <w:r>
              <w:rPr>
                <w:color w:val="231F20"/>
                <w:spacing w:val="-4"/>
                <w:sz w:val="16"/>
              </w:rPr>
              <w:t>Poder</w:t>
            </w:r>
            <w:r>
              <w:rPr>
                <w:color w:val="231F20"/>
                <w:spacing w:val="-11"/>
                <w:sz w:val="16"/>
              </w:rPr>
              <w:t> </w:t>
            </w:r>
            <w:r>
              <w:rPr>
                <w:color w:val="231F20"/>
                <w:spacing w:val="-3"/>
                <w:sz w:val="16"/>
              </w:rPr>
              <w:t>Ejecutivo</w:t>
            </w:r>
            <w:r>
              <w:rPr>
                <w:color w:val="231F20"/>
                <w:spacing w:val="-11"/>
                <w:sz w:val="16"/>
              </w:rPr>
              <w:t> </w:t>
            </w:r>
            <w:r>
              <w:rPr>
                <w:color w:val="231F20"/>
                <w:sz w:val="16"/>
              </w:rPr>
              <w:t>del</w:t>
            </w:r>
            <w:r>
              <w:rPr>
                <w:color w:val="231F20"/>
                <w:spacing w:val="-11"/>
                <w:sz w:val="16"/>
              </w:rPr>
              <w:t> </w:t>
            </w:r>
            <w:r>
              <w:rPr>
                <w:color w:val="231F20"/>
                <w:spacing w:val="-3"/>
                <w:sz w:val="16"/>
              </w:rPr>
              <w:t>estado</w:t>
            </w:r>
            <w:r>
              <w:rPr>
                <w:color w:val="231F20"/>
                <w:spacing w:val="-11"/>
                <w:sz w:val="16"/>
              </w:rPr>
              <w:t> </w:t>
            </w:r>
            <w:r>
              <w:rPr>
                <w:color w:val="231F20"/>
                <w:spacing w:val="-3"/>
                <w:sz w:val="16"/>
              </w:rPr>
              <w:t>de Oaxaca.</w:t>
            </w:r>
          </w:p>
        </w:tc>
        <w:tc>
          <w:tcPr>
            <w:tcW w:w="348" w:type="dxa"/>
            <w:shd w:val="clear" w:color="auto" w:fill="E0EBE8"/>
          </w:tcPr>
          <w:p>
            <w:pPr>
              <w:pStyle w:val="TableParagraph"/>
              <w:spacing w:before="70"/>
              <w:ind w:right="39"/>
              <w:jc w:val="center"/>
              <w:rPr>
                <w:sz w:val="16"/>
              </w:rPr>
            </w:pPr>
            <w:r>
              <w:rPr>
                <w:color w:val="231F20"/>
                <w:sz w:val="16"/>
              </w:rPr>
              <w:t>171</w:t>
            </w:r>
          </w:p>
        </w:tc>
        <w:tc>
          <w:tcPr>
            <w:tcW w:w="1722" w:type="dxa"/>
            <w:shd w:val="clear" w:color="auto" w:fill="E0EBE8"/>
          </w:tcPr>
          <w:p>
            <w:pPr>
              <w:pStyle w:val="TableParagraph"/>
              <w:spacing w:line="261" w:lineRule="auto" w:before="70"/>
              <w:ind w:left="72" w:right="164"/>
              <w:jc w:val="both"/>
              <w:rPr>
                <w:sz w:val="16"/>
              </w:rPr>
            </w:pPr>
            <w:r>
              <w:rPr>
                <w:color w:val="231F20"/>
                <w:sz w:val="16"/>
              </w:rPr>
              <w:t>Vigilancia y fiscalización en</w:t>
            </w:r>
            <w:r>
              <w:rPr>
                <w:color w:val="231F20"/>
                <w:spacing w:val="-9"/>
                <w:sz w:val="16"/>
              </w:rPr>
              <w:t> </w:t>
            </w:r>
            <w:r>
              <w:rPr>
                <w:color w:val="231F20"/>
                <w:sz w:val="16"/>
              </w:rPr>
              <w:t>el</w:t>
            </w:r>
            <w:r>
              <w:rPr>
                <w:color w:val="231F20"/>
                <w:spacing w:val="-9"/>
                <w:sz w:val="16"/>
              </w:rPr>
              <w:t> </w:t>
            </w:r>
            <w:r>
              <w:rPr>
                <w:color w:val="231F20"/>
                <w:sz w:val="16"/>
              </w:rPr>
              <w:t>uso</w:t>
            </w:r>
            <w:r>
              <w:rPr>
                <w:color w:val="231F20"/>
                <w:spacing w:val="-9"/>
                <w:sz w:val="16"/>
              </w:rPr>
              <w:t> </w:t>
            </w:r>
            <w:r>
              <w:rPr>
                <w:color w:val="231F20"/>
                <w:sz w:val="16"/>
              </w:rPr>
              <w:t>de</w:t>
            </w:r>
            <w:r>
              <w:rPr>
                <w:color w:val="231F20"/>
                <w:spacing w:val="-8"/>
                <w:sz w:val="16"/>
              </w:rPr>
              <w:t> </w:t>
            </w:r>
            <w:r>
              <w:rPr>
                <w:color w:val="231F20"/>
                <w:sz w:val="16"/>
              </w:rPr>
              <w:t>los</w:t>
            </w:r>
            <w:r>
              <w:rPr>
                <w:color w:val="231F20"/>
                <w:spacing w:val="-9"/>
                <w:sz w:val="16"/>
              </w:rPr>
              <w:t> </w:t>
            </w:r>
            <w:r>
              <w:rPr>
                <w:color w:val="231F20"/>
                <w:sz w:val="16"/>
              </w:rPr>
              <w:t>recursos públicos.</w:t>
            </w:r>
          </w:p>
        </w:tc>
        <w:tc>
          <w:tcPr>
            <w:tcW w:w="1279" w:type="dxa"/>
            <w:tcBorders>
              <w:right w:val="nil"/>
            </w:tcBorders>
            <w:shd w:val="clear" w:color="auto" w:fill="E0EBE8"/>
          </w:tcPr>
          <w:p>
            <w:pPr>
              <w:pStyle w:val="TableParagraph"/>
              <w:spacing w:line="261" w:lineRule="auto" w:before="70"/>
              <w:ind w:left="22" w:right="211"/>
              <w:rPr>
                <w:sz w:val="16"/>
              </w:rPr>
            </w:pPr>
            <w:r>
              <w:rPr>
                <w:color w:val="231F20"/>
                <w:sz w:val="16"/>
              </w:rPr>
              <w:t>119. Secretaría de la Contraloría y Transparencia Gubernamental.</w:t>
            </w:r>
          </w:p>
        </w:tc>
      </w:tr>
      <w:tr>
        <w:trPr>
          <w:trHeight w:val="956" w:hRule="atLeast"/>
        </w:trPr>
        <w:tc>
          <w:tcPr>
            <w:tcW w:w="1561" w:type="dxa"/>
            <w:vMerge/>
            <w:tcBorders>
              <w:top w:val="nil"/>
              <w:left w:val="nil"/>
            </w:tcBorders>
            <w:shd w:val="clear" w:color="auto" w:fill="E0EBE8"/>
          </w:tcPr>
          <w:p>
            <w:pPr>
              <w:rPr>
                <w:sz w:val="2"/>
                <w:szCs w:val="2"/>
              </w:rPr>
            </w:pPr>
          </w:p>
        </w:tc>
        <w:tc>
          <w:tcPr>
            <w:tcW w:w="3199" w:type="dxa"/>
            <w:shd w:val="clear" w:color="auto" w:fill="E0EBE8"/>
          </w:tcPr>
          <w:p>
            <w:pPr>
              <w:pStyle w:val="TableParagraph"/>
              <w:spacing w:line="261" w:lineRule="auto" w:before="79"/>
              <w:ind w:left="75" w:right="3"/>
              <w:rPr>
                <w:sz w:val="16"/>
              </w:rPr>
            </w:pPr>
            <w:r>
              <w:rPr>
                <w:color w:val="231F20"/>
                <w:sz w:val="16"/>
              </w:rPr>
              <w:t>10. </w:t>
            </w:r>
            <w:r>
              <w:rPr>
                <w:color w:val="231F20"/>
                <w:spacing w:val="-3"/>
                <w:sz w:val="16"/>
              </w:rPr>
              <w:t>Reducir </w:t>
            </w:r>
            <w:r>
              <w:rPr>
                <w:color w:val="231F20"/>
                <w:sz w:val="16"/>
              </w:rPr>
              <w:t>el </w:t>
            </w:r>
            <w:r>
              <w:rPr>
                <w:color w:val="231F20"/>
                <w:spacing w:val="-3"/>
                <w:sz w:val="16"/>
              </w:rPr>
              <w:t>incumplimiento </w:t>
            </w:r>
            <w:r>
              <w:rPr>
                <w:color w:val="231F20"/>
                <w:sz w:val="16"/>
              </w:rPr>
              <w:t>de las </w:t>
            </w:r>
            <w:r>
              <w:rPr>
                <w:color w:val="231F20"/>
                <w:spacing w:val="-3"/>
                <w:sz w:val="16"/>
              </w:rPr>
              <w:t>normas legales </w:t>
            </w:r>
            <w:r>
              <w:rPr>
                <w:color w:val="231F20"/>
                <w:sz w:val="16"/>
              </w:rPr>
              <w:t>y los </w:t>
            </w:r>
            <w:r>
              <w:rPr>
                <w:color w:val="231F20"/>
                <w:spacing w:val="-3"/>
                <w:sz w:val="16"/>
              </w:rPr>
              <w:t>principios éticos </w:t>
            </w:r>
            <w:r>
              <w:rPr>
                <w:color w:val="231F20"/>
                <w:sz w:val="16"/>
              </w:rPr>
              <w:t>que </w:t>
            </w:r>
            <w:r>
              <w:rPr>
                <w:color w:val="231F20"/>
                <w:spacing w:val="-3"/>
                <w:sz w:val="16"/>
              </w:rPr>
              <w:t>puedan materializarse </w:t>
            </w:r>
            <w:r>
              <w:rPr>
                <w:color w:val="231F20"/>
                <w:sz w:val="16"/>
              </w:rPr>
              <w:t>en </w:t>
            </w:r>
            <w:r>
              <w:rPr>
                <w:color w:val="231F20"/>
                <w:spacing w:val="-3"/>
                <w:sz w:val="16"/>
              </w:rPr>
              <w:t>el ejercicio </w:t>
            </w:r>
            <w:r>
              <w:rPr>
                <w:color w:val="231F20"/>
                <w:sz w:val="16"/>
              </w:rPr>
              <w:t>de un </w:t>
            </w:r>
            <w:r>
              <w:rPr>
                <w:color w:val="231F20"/>
                <w:spacing w:val="-3"/>
                <w:sz w:val="16"/>
              </w:rPr>
              <w:t>cargo </w:t>
            </w:r>
            <w:r>
              <w:rPr>
                <w:color w:val="231F20"/>
                <w:spacing w:val="-4"/>
                <w:sz w:val="16"/>
              </w:rPr>
              <w:t>público.</w:t>
            </w:r>
          </w:p>
        </w:tc>
        <w:tc>
          <w:tcPr>
            <w:tcW w:w="348" w:type="dxa"/>
            <w:shd w:val="clear" w:color="auto" w:fill="E0EBE8"/>
          </w:tcPr>
          <w:p>
            <w:pPr>
              <w:pStyle w:val="TableParagraph"/>
              <w:spacing w:before="79"/>
              <w:ind w:right="39"/>
              <w:jc w:val="center"/>
              <w:rPr>
                <w:sz w:val="16"/>
              </w:rPr>
            </w:pPr>
            <w:r>
              <w:rPr>
                <w:color w:val="231F20"/>
                <w:sz w:val="16"/>
              </w:rPr>
              <w:t>205</w:t>
            </w:r>
          </w:p>
        </w:tc>
        <w:tc>
          <w:tcPr>
            <w:tcW w:w="1722" w:type="dxa"/>
            <w:shd w:val="clear" w:color="auto" w:fill="E0EBE8"/>
          </w:tcPr>
          <w:p>
            <w:pPr>
              <w:pStyle w:val="TableParagraph"/>
              <w:spacing w:line="261" w:lineRule="auto" w:before="79"/>
              <w:ind w:left="72" w:right="105"/>
              <w:jc w:val="both"/>
              <w:rPr>
                <w:sz w:val="16"/>
              </w:rPr>
            </w:pPr>
            <w:r>
              <w:rPr>
                <w:color w:val="231F20"/>
                <w:sz w:val="16"/>
              </w:rPr>
              <w:t>Combate a la corrupción y actuación de</w:t>
            </w:r>
            <w:r>
              <w:rPr>
                <w:color w:val="231F20"/>
                <w:spacing w:val="-16"/>
                <w:sz w:val="16"/>
              </w:rPr>
              <w:t> </w:t>
            </w:r>
            <w:r>
              <w:rPr>
                <w:color w:val="231F20"/>
                <w:sz w:val="16"/>
              </w:rPr>
              <w:t>servidores públicos.</w:t>
            </w:r>
          </w:p>
        </w:tc>
        <w:tc>
          <w:tcPr>
            <w:tcW w:w="1279" w:type="dxa"/>
            <w:tcBorders>
              <w:right w:val="nil"/>
            </w:tcBorders>
            <w:shd w:val="clear" w:color="auto" w:fill="E0EBE8"/>
          </w:tcPr>
          <w:p>
            <w:pPr>
              <w:pStyle w:val="TableParagraph"/>
              <w:spacing w:line="261" w:lineRule="auto" w:before="79"/>
              <w:ind w:left="22" w:right="211"/>
              <w:rPr>
                <w:sz w:val="16"/>
              </w:rPr>
            </w:pPr>
            <w:r>
              <w:rPr>
                <w:color w:val="231F20"/>
                <w:sz w:val="16"/>
              </w:rPr>
              <w:t>119. Secretaría de la Contraloría y Transparencia Gubernamental.</w:t>
            </w:r>
          </w:p>
        </w:tc>
      </w:tr>
      <w:tr>
        <w:trPr>
          <w:trHeight w:val="1093" w:hRule="atLeast"/>
        </w:trPr>
        <w:tc>
          <w:tcPr>
            <w:tcW w:w="1561" w:type="dxa"/>
            <w:tcBorders>
              <w:left w:val="nil"/>
              <w:bottom w:val="nil"/>
            </w:tcBorders>
            <w:shd w:val="clear" w:color="auto" w:fill="E0EBE8"/>
          </w:tcPr>
          <w:p>
            <w:pPr>
              <w:pStyle w:val="TableParagraph"/>
              <w:spacing w:line="261" w:lineRule="auto" w:before="63"/>
              <w:ind w:left="56" w:right="54"/>
              <w:rPr>
                <w:sz w:val="16"/>
              </w:rPr>
            </w:pPr>
            <w:r>
              <w:rPr>
                <w:color w:val="231F20"/>
                <w:sz w:val="16"/>
              </w:rPr>
              <w:t>2.6.1. Apoyar el fortale- cimiento de las capaci- dades institucionales de los 570 municipios de Oaxaca.</w:t>
            </w:r>
          </w:p>
        </w:tc>
        <w:tc>
          <w:tcPr>
            <w:tcW w:w="3199" w:type="dxa"/>
            <w:tcBorders>
              <w:bottom w:val="nil"/>
            </w:tcBorders>
            <w:shd w:val="clear" w:color="auto" w:fill="E0EBE8"/>
          </w:tcPr>
          <w:p>
            <w:pPr>
              <w:pStyle w:val="TableParagraph"/>
              <w:spacing w:line="261" w:lineRule="auto" w:before="63"/>
              <w:ind w:left="75" w:right="-2"/>
              <w:rPr>
                <w:sz w:val="16"/>
              </w:rPr>
            </w:pPr>
            <w:r>
              <w:rPr>
                <w:color w:val="231F20"/>
                <w:sz w:val="16"/>
              </w:rPr>
              <w:t>11. </w:t>
            </w:r>
            <w:r>
              <w:rPr>
                <w:color w:val="231F20"/>
                <w:spacing w:val="-3"/>
                <w:sz w:val="16"/>
              </w:rPr>
              <w:t>Mejorar </w:t>
            </w:r>
            <w:r>
              <w:rPr>
                <w:color w:val="231F20"/>
                <w:sz w:val="16"/>
              </w:rPr>
              <w:t>las </w:t>
            </w:r>
            <w:r>
              <w:rPr>
                <w:color w:val="231F20"/>
                <w:spacing w:val="-3"/>
                <w:sz w:val="16"/>
              </w:rPr>
              <w:t>capacidades </w:t>
            </w:r>
            <w:r>
              <w:rPr>
                <w:color w:val="231F20"/>
                <w:sz w:val="16"/>
              </w:rPr>
              <w:t>y </w:t>
            </w:r>
            <w:r>
              <w:rPr>
                <w:color w:val="231F20"/>
                <w:spacing w:val="-3"/>
                <w:sz w:val="16"/>
              </w:rPr>
              <w:t>habilidades instituciona- </w:t>
            </w:r>
            <w:r>
              <w:rPr>
                <w:color w:val="231F20"/>
                <w:sz w:val="16"/>
              </w:rPr>
              <w:t>les de </w:t>
            </w:r>
            <w:r>
              <w:rPr>
                <w:color w:val="231F20"/>
                <w:spacing w:val="-3"/>
                <w:sz w:val="16"/>
              </w:rPr>
              <w:t>gestión pública </w:t>
            </w:r>
            <w:r>
              <w:rPr>
                <w:color w:val="231F20"/>
                <w:sz w:val="16"/>
              </w:rPr>
              <w:t>de los </w:t>
            </w:r>
            <w:r>
              <w:rPr>
                <w:color w:val="231F20"/>
                <w:spacing w:val="-3"/>
                <w:sz w:val="16"/>
              </w:rPr>
              <w:t>municipios </w:t>
            </w:r>
            <w:r>
              <w:rPr>
                <w:color w:val="231F20"/>
                <w:sz w:val="16"/>
              </w:rPr>
              <w:t>del </w:t>
            </w:r>
            <w:r>
              <w:rPr>
                <w:color w:val="231F20"/>
                <w:spacing w:val="-4"/>
                <w:sz w:val="16"/>
              </w:rPr>
              <w:t>estado.</w:t>
            </w:r>
          </w:p>
        </w:tc>
        <w:tc>
          <w:tcPr>
            <w:tcW w:w="348" w:type="dxa"/>
            <w:tcBorders>
              <w:bottom w:val="nil"/>
            </w:tcBorders>
            <w:shd w:val="clear" w:color="auto" w:fill="E0EBE8"/>
          </w:tcPr>
          <w:p>
            <w:pPr>
              <w:pStyle w:val="TableParagraph"/>
              <w:spacing w:before="63"/>
              <w:ind w:right="39"/>
              <w:jc w:val="center"/>
              <w:rPr>
                <w:sz w:val="16"/>
              </w:rPr>
            </w:pPr>
            <w:r>
              <w:rPr>
                <w:color w:val="231F20"/>
                <w:sz w:val="16"/>
              </w:rPr>
              <w:t>166</w:t>
            </w:r>
          </w:p>
        </w:tc>
        <w:tc>
          <w:tcPr>
            <w:tcW w:w="1722" w:type="dxa"/>
            <w:tcBorders>
              <w:bottom w:val="nil"/>
            </w:tcBorders>
            <w:shd w:val="clear" w:color="auto" w:fill="E0EBE8"/>
          </w:tcPr>
          <w:p>
            <w:pPr>
              <w:pStyle w:val="TableParagraph"/>
              <w:spacing w:line="261" w:lineRule="auto" w:before="63"/>
              <w:ind w:left="72" w:right="-20"/>
              <w:rPr>
                <w:sz w:val="16"/>
              </w:rPr>
            </w:pPr>
            <w:r>
              <w:rPr>
                <w:color w:val="231F20"/>
                <w:sz w:val="16"/>
              </w:rPr>
              <w:t>Desarrollo y fortalecimien- </w:t>
            </w:r>
            <w:r>
              <w:rPr>
                <w:color w:val="231F20"/>
                <w:w w:val="105"/>
                <w:sz w:val="16"/>
              </w:rPr>
              <w:t>to de capacidades de los municipios.</w:t>
            </w:r>
          </w:p>
        </w:tc>
        <w:tc>
          <w:tcPr>
            <w:tcW w:w="1279" w:type="dxa"/>
            <w:tcBorders>
              <w:bottom w:val="nil"/>
              <w:right w:val="nil"/>
            </w:tcBorders>
            <w:shd w:val="clear" w:color="auto" w:fill="E0EBE8"/>
          </w:tcPr>
          <w:p>
            <w:pPr>
              <w:pStyle w:val="TableParagraph"/>
              <w:spacing w:line="261" w:lineRule="auto" w:before="63"/>
              <w:ind w:left="22" w:right="-19"/>
              <w:rPr>
                <w:sz w:val="16"/>
              </w:rPr>
            </w:pPr>
            <w:r>
              <w:rPr>
                <w:color w:val="231F20"/>
                <w:sz w:val="16"/>
              </w:rPr>
              <w:t>126. Coordinación General del Comité Estatal de Planea- ción para el Desarro- llo de Oaxaca.</w:t>
            </w:r>
          </w:p>
        </w:tc>
      </w:tr>
    </w:tbl>
    <w:p>
      <w:pPr>
        <w:pStyle w:val="BodyText"/>
        <w:spacing w:before="3"/>
        <w:rPr>
          <w:sz w:val="19"/>
        </w:rPr>
      </w:pPr>
    </w:p>
    <w:p>
      <w:pPr>
        <w:spacing w:after="0"/>
        <w:rPr>
          <w:sz w:val="19"/>
        </w:rPr>
        <w:sectPr>
          <w:headerReference w:type="even" r:id="rId197"/>
          <w:footerReference w:type="even" r:id="rId198"/>
          <w:pgSz w:w="10490" w:h="15880"/>
          <w:pgMar w:header="0" w:footer="0" w:top="1000" w:bottom="280" w:left="0" w:right="0"/>
        </w:sectPr>
      </w:pPr>
    </w:p>
    <w:p>
      <w:pPr>
        <w:pStyle w:val="ListParagraph"/>
        <w:numPr>
          <w:ilvl w:val="1"/>
          <w:numId w:val="16"/>
        </w:numPr>
        <w:tabs>
          <w:tab w:pos="1930" w:val="left" w:leader="none"/>
        </w:tabs>
        <w:spacing w:line="249" w:lineRule="auto" w:before="84" w:after="0"/>
        <w:ind w:left="1587" w:right="263" w:firstLine="0"/>
        <w:jc w:val="left"/>
        <w:rPr>
          <w:rFonts w:ascii="Calibri" w:hAnsi="Calibri"/>
          <w:sz w:val="22"/>
        </w:rPr>
      </w:pPr>
      <w:r>
        <w:rPr>
          <w:rFonts w:ascii="Calibri" w:hAnsi="Calibri"/>
          <w:color w:val="231F20"/>
          <w:w w:val="95"/>
          <w:sz w:val="22"/>
        </w:rPr>
        <w:t>Marco</w:t>
      </w:r>
      <w:r>
        <w:rPr>
          <w:rFonts w:ascii="Calibri" w:hAnsi="Calibri"/>
          <w:color w:val="231F20"/>
          <w:spacing w:val="-22"/>
          <w:w w:val="95"/>
          <w:sz w:val="22"/>
        </w:rPr>
        <w:t> </w:t>
      </w:r>
      <w:r>
        <w:rPr>
          <w:rFonts w:ascii="Calibri" w:hAnsi="Calibri"/>
          <w:color w:val="231F20"/>
          <w:w w:val="95"/>
          <w:sz w:val="22"/>
        </w:rPr>
        <w:t>Plurianual</w:t>
      </w:r>
      <w:r>
        <w:rPr>
          <w:rFonts w:ascii="Calibri" w:hAnsi="Calibri"/>
          <w:color w:val="231F20"/>
          <w:spacing w:val="-21"/>
          <w:w w:val="95"/>
          <w:sz w:val="22"/>
        </w:rPr>
        <w:t> </w:t>
      </w:r>
      <w:r>
        <w:rPr>
          <w:rFonts w:ascii="Calibri" w:hAnsi="Calibri"/>
          <w:color w:val="231F20"/>
          <w:w w:val="95"/>
          <w:sz w:val="22"/>
        </w:rPr>
        <w:t>del</w:t>
      </w:r>
      <w:r>
        <w:rPr>
          <w:rFonts w:ascii="Calibri" w:hAnsi="Calibri"/>
          <w:color w:val="231F20"/>
          <w:spacing w:val="-22"/>
          <w:w w:val="95"/>
          <w:sz w:val="22"/>
        </w:rPr>
        <w:t> </w:t>
      </w:r>
      <w:r>
        <w:rPr>
          <w:rFonts w:ascii="Calibri" w:hAnsi="Calibri"/>
          <w:color w:val="231F20"/>
          <w:w w:val="95"/>
          <w:sz w:val="22"/>
        </w:rPr>
        <w:t>Gasto</w:t>
      </w:r>
      <w:r>
        <w:rPr>
          <w:rFonts w:ascii="Calibri" w:hAnsi="Calibri"/>
          <w:color w:val="231F20"/>
          <w:spacing w:val="-21"/>
          <w:w w:val="95"/>
          <w:sz w:val="22"/>
        </w:rPr>
        <w:t> </w:t>
      </w:r>
      <w:r>
        <w:rPr>
          <w:rFonts w:ascii="Calibri" w:hAnsi="Calibri"/>
          <w:color w:val="231F20"/>
          <w:w w:val="95"/>
          <w:sz w:val="22"/>
        </w:rPr>
        <w:t>con</w:t>
      </w:r>
      <w:r>
        <w:rPr>
          <w:rFonts w:ascii="Calibri" w:hAnsi="Calibri"/>
          <w:color w:val="231F20"/>
          <w:spacing w:val="-21"/>
          <w:w w:val="95"/>
          <w:sz w:val="22"/>
        </w:rPr>
        <w:t> </w:t>
      </w:r>
      <w:r>
        <w:rPr>
          <w:rFonts w:ascii="Calibri" w:hAnsi="Calibri"/>
          <w:color w:val="231F20"/>
          <w:w w:val="95"/>
          <w:sz w:val="22"/>
        </w:rPr>
        <w:t>Carácter </w:t>
      </w:r>
      <w:r>
        <w:rPr>
          <w:rFonts w:ascii="Calibri" w:hAnsi="Calibri"/>
          <w:color w:val="231F20"/>
          <w:sz w:val="22"/>
        </w:rPr>
        <w:t>Indicativo</w:t>
      </w:r>
    </w:p>
    <w:p>
      <w:pPr>
        <w:pStyle w:val="BodyText"/>
        <w:spacing w:line="266" w:lineRule="auto" w:before="4"/>
        <w:ind w:left="1587"/>
        <w:jc w:val="both"/>
      </w:pPr>
      <w:r>
        <w:rPr>
          <w:color w:val="231F20"/>
        </w:rPr>
        <w:t>Se </w:t>
      </w:r>
      <w:r>
        <w:rPr>
          <w:color w:val="231F20"/>
          <w:spacing w:val="-3"/>
        </w:rPr>
        <w:t>ha </w:t>
      </w:r>
      <w:r>
        <w:rPr>
          <w:color w:val="231F20"/>
          <w:spacing w:val="-4"/>
        </w:rPr>
        <w:t>llevado </w:t>
      </w:r>
      <w:r>
        <w:rPr>
          <w:color w:val="231F20"/>
        </w:rPr>
        <w:t>a </w:t>
      </w:r>
      <w:r>
        <w:rPr>
          <w:color w:val="231F20"/>
          <w:spacing w:val="-3"/>
        </w:rPr>
        <w:t>cabo </w:t>
      </w:r>
      <w:r>
        <w:rPr>
          <w:color w:val="231F20"/>
          <w:spacing w:val="-4"/>
        </w:rPr>
        <w:t>una proyección sexenal </w:t>
      </w:r>
      <w:r>
        <w:rPr>
          <w:color w:val="231F20"/>
        </w:rPr>
        <w:t>de </w:t>
      </w:r>
      <w:r>
        <w:rPr>
          <w:color w:val="231F20"/>
          <w:spacing w:val="-3"/>
        </w:rPr>
        <w:t>la </w:t>
      </w:r>
      <w:r>
        <w:rPr>
          <w:color w:val="231F20"/>
          <w:spacing w:val="-5"/>
        </w:rPr>
        <w:t>inversión</w:t>
      </w:r>
      <w:r>
        <w:rPr>
          <w:color w:val="231F20"/>
          <w:spacing w:val="-14"/>
        </w:rPr>
        <w:t> </w:t>
      </w:r>
      <w:r>
        <w:rPr>
          <w:color w:val="231F20"/>
          <w:spacing w:val="-3"/>
        </w:rPr>
        <w:t>del</w:t>
      </w:r>
      <w:r>
        <w:rPr>
          <w:color w:val="231F20"/>
          <w:spacing w:val="-14"/>
        </w:rPr>
        <w:t> </w:t>
      </w:r>
      <w:r>
        <w:rPr>
          <w:color w:val="231F20"/>
          <w:spacing w:val="-4"/>
        </w:rPr>
        <w:t>Sector,</w:t>
      </w:r>
      <w:r>
        <w:rPr>
          <w:color w:val="231F20"/>
          <w:spacing w:val="-14"/>
        </w:rPr>
        <w:t> </w:t>
      </w:r>
      <w:r>
        <w:rPr>
          <w:color w:val="231F20"/>
          <w:spacing w:val="-3"/>
        </w:rPr>
        <w:t>la</w:t>
      </w:r>
      <w:r>
        <w:rPr>
          <w:color w:val="231F20"/>
          <w:spacing w:val="-13"/>
        </w:rPr>
        <w:t> </w:t>
      </w:r>
      <w:r>
        <w:rPr>
          <w:color w:val="231F20"/>
          <w:spacing w:val="-4"/>
        </w:rPr>
        <w:t>cual</w:t>
      </w:r>
      <w:r>
        <w:rPr>
          <w:color w:val="231F20"/>
          <w:spacing w:val="-14"/>
        </w:rPr>
        <w:t> </w:t>
      </w:r>
      <w:r>
        <w:rPr>
          <w:color w:val="231F20"/>
          <w:spacing w:val="-4"/>
        </w:rPr>
        <w:t>tiene</w:t>
      </w:r>
      <w:r>
        <w:rPr>
          <w:color w:val="231F20"/>
          <w:spacing w:val="-14"/>
        </w:rPr>
        <w:t> </w:t>
      </w:r>
      <w:r>
        <w:rPr>
          <w:color w:val="231F20"/>
          <w:spacing w:val="-3"/>
        </w:rPr>
        <w:t>carácter</w:t>
      </w:r>
      <w:r>
        <w:rPr>
          <w:color w:val="231F20"/>
          <w:spacing w:val="-14"/>
        </w:rPr>
        <w:t> </w:t>
      </w:r>
      <w:r>
        <w:rPr>
          <w:color w:val="231F20"/>
          <w:spacing w:val="-4"/>
        </w:rPr>
        <w:t>indicativo, </w:t>
      </w:r>
      <w:r>
        <w:rPr>
          <w:color w:val="231F20"/>
          <w:spacing w:val="-3"/>
        </w:rPr>
        <w:t>pues </w:t>
      </w:r>
      <w:r>
        <w:rPr>
          <w:color w:val="231F20"/>
          <w:spacing w:val="-4"/>
        </w:rPr>
        <w:t>depende </w:t>
      </w:r>
      <w:r>
        <w:rPr>
          <w:color w:val="231F20"/>
        </w:rPr>
        <w:t>de </w:t>
      </w:r>
      <w:r>
        <w:rPr>
          <w:color w:val="231F20"/>
          <w:spacing w:val="-4"/>
        </w:rPr>
        <w:t>condiciones sociales,</w:t>
      </w:r>
      <w:r>
        <w:rPr>
          <w:color w:val="231F20"/>
          <w:spacing w:val="-19"/>
        </w:rPr>
        <w:t> </w:t>
      </w:r>
      <w:r>
        <w:rPr>
          <w:color w:val="231F20"/>
          <w:spacing w:val="-4"/>
        </w:rPr>
        <w:t>políticas,</w:t>
      </w:r>
    </w:p>
    <w:p>
      <w:pPr>
        <w:pStyle w:val="BodyText"/>
        <w:spacing w:line="266" w:lineRule="auto" w:before="87"/>
        <w:ind w:left="200" w:right="791"/>
        <w:jc w:val="both"/>
      </w:pPr>
      <w:r>
        <w:rPr/>
        <w:br w:type="column"/>
      </w:r>
      <w:r>
        <w:rPr>
          <w:color w:val="231F20"/>
          <w:spacing w:val="-4"/>
        </w:rPr>
        <w:t>económicas, financieras </w:t>
      </w:r>
      <w:r>
        <w:rPr>
          <w:color w:val="231F20"/>
        </w:rPr>
        <w:t>y </w:t>
      </w:r>
      <w:r>
        <w:rPr>
          <w:color w:val="231F20"/>
          <w:spacing w:val="-4"/>
        </w:rPr>
        <w:t>presupuestales </w:t>
      </w:r>
      <w:r>
        <w:rPr>
          <w:color w:val="231F20"/>
          <w:spacing w:val="-3"/>
        </w:rPr>
        <w:t>futuras, </w:t>
      </w:r>
      <w:r>
        <w:rPr>
          <w:color w:val="231F20"/>
          <w:spacing w:val="-4"/>
        </w:rPr>
        <w:t>tanto </w:t>
      </w:r>
      <w:r>
        <w:rPr>
          <w:color w:val="231F20"/>
          <w:spacing w:val="-3"/>
        </w:rPr>
        <w:t>del </w:t>
      </w:r>
      <w:r>
        <w:rPr>
          <w:color w:val="231F20"/>
          <w:spacing w:val="-4"/>
        </w:rPr>
        <w:t>ámbito </w:t>
      </w:r>
      <w:r>
        <w:rPr>
          <w:color w:val="231F20"/>
          <w:spacing w:val="-3"/>
        </w:rPr>
        <w:t>local </w:t>
      </w:r>
      <w:r>
        <w:rPr>
          <w:color w:val="231F20"/>
        </w:rPr>
        <w:t>y </w:t>
      </w:r>
      <w:r>
        <w:rPr>
          <w:color w:val="231F20"/>
          <w:spacing w:val="-4"/>
        </w:rPr>
        <w:t>nacional como internacio- nal,</w:t>
      </w:r>
      <w:r>
        <w:rPr>
          <w:color w:val="231F20"/>
          <w:spacing w:val="-17"/>
        </w:rPr>
        <w:t> </w:t>
      </w:r>
      <w:r>
        <w:rPr>
          <w:color w:val="231F20"/>
          <w:spacing w:val="-3"/>
        </w:rPr>
        <w:t>que</w:t>
      </w:r>
      <w:r>
        <w:rPr>
          <w:color w:val="231F20"/>
          <w:spacing w:val="-17"/>
        </w:rPr>
        <w:t> </w:t>
      </w:r>
      <w:r>
        <w:rPr>
          <w:color w:val="231F20"/>
          <w:spacing w:val="-4"/>
        </w:rPr>
        <w:t>difícilmente</w:t>
      </w:r>
      <w:r>
        <w:rPr>
          <w:color w:val="231F20"/>
          <w:spacing w:val="-17"/>
        </w:rPr>
        <w:t> </w:t>
      </w:r>
      <w:r>
        <w:rPr>
          <w:color w:val="231F20"/>
          <w:spacing w:val="-3"/>
        </w:rPr>
        <w:t>pueden</w:t>
      </w:r>
      <w:r>
        <w:rPr>
          <w:color w:val="231F20"/>
          <w:spacing w:val="-17"/>
        </w:rPr>
        <w:t> </w:t>
      </w:r>
      <w:r>
        <w:rPr>
          <w:color w:val="231F20"/>
          <w:spacing w:val="-4"/>
        </w:rPr>
        <w:t>anticiparse.</w:t>
      </w:r>
      <w:r>
        <w:rPr>
          <w:color w:val="231F20"/>
          <w:spacing w:val="-17"/>
        </w:rPr>
        <w:t> </w:t>
      </w:r>
      <w:r>
        <w:rPr>
          <w:color w:val="231F20"/>
        </w:rPr>
        <w:t>A</w:t>
      </w:r>
      <w:r>
        <w:rPr>
          <w:color w:val="231F20"/>
          <w:spacing w:val="-17"/>
        </w:rPr>
        <w:t> </w:t>
      </w:r>
      <w:r>
        <w:rPr>
          <w:color w:val="231F20"/>
          <w:spacing w:val="-4"/>
        </w:rPr>
        <w:t>continua- </w:t>
      </w:r>
      <w:r>
        <w:rPr>
          <w:color w:val="231F20"/>
          <w:spacing w:val="-3"/>
        </w:rPr>
        <w:t>ción</w:t>
      </w:r>
      <w:r>
        <w:rPr>
          <w:color w:val="231F20"/>
          <w:spacing w:val="-9"/>
        </w:rPr>
        <w:t> </w:t>
      </w:r>
      <w:r>
        <w:rPr>
          <w:color w:val="231F20"/>
        </w:rPr>
        <w:t>se</w:t>
      </w:r>
      <w:r>
        <w:rPr>
          <w:color w:val="231F20"/>
          <w:spacing w:val="-8"/>
        </w:rPr>
        <w:t> </w:t>
      </w:r>
      <w:r>
        <w:rPr>
          <w:color w:val="231F20"/>
          <w:spacing w:val="-4"/>
        </w:rPr>
        <w:t>presenta</w:t>
      </w:r>
      <w:r>
        <w:rPr>
          <w:color w:val="231F20"/>
          <w:spacing w:val="-8"/>
        </w:rPr>
        <w:t> </w:t>
      </w:r>
      <w:r>
        <w:rPr>
          <w:color w:val="231F20"/>
          <w:spacing w:val="-3"/>
        </w:rPr>
        <w:t>la</w:t>
      </w:r>
      <w:r>
        <w:rPr>
          <w:color w:val="231F20"/>
          <w:spacing w:val="-9"/>
        </w:rPr>
        <w:t> </w:t>
      </w:r>
      <w:r>
        <w:rPr>
          <w:color w:val="231F20"/>
          <w:spacing w:val="-4"/>
        </w:rPr>
        <w:t>proyección</w:t>
      </w:r>
      <w:r>
        <w:rPr>
          <w:color w:val="231F20"/>
          <w:spacing w:val="-8"/>
        </w:rPr>
        <w:t> </w:t>
      </w:r>
      <w:r>
        <w:rPr>
          <w:color w:val="231F20"/>
          <w:spacing w:val="-4"/>
        </w:rPr>
        <w:t>desglosada</w:t>
      </w:r>
      <w:r>
        <w:rPr>
          <w:color w:val="231F20"/>
          <w:spacing w:val="-8"/>
        </w:rPr>
        <w:t> </w:t>
      </w:r>
      <w:r>
        <w:rPr>
          <w:color w:val="231F20"/>
        </w:rPr>
        <w:t>por</w:t>
      </w:r>
      <w:r>
        <w:rPr>
          <w:color w:val="231F20"/>
          <w:spacing w:val="-9"/>
        </w:rPr>
        <w:t> </w:t>
      </w:r>
      <w:r>
        <w:rPr>
          <w:color w:val="231F20"/>
          <w:spacing w:val="-4"/>
        </w:rPr>
        <w:t>año, </w:t>
      </w:r>
      <w:r>
        <w:rPr>
          <w:color w:val="231F20"/>
          <w:spacing w:val="-3"/>
        </w:rPr>
        <w:t>sabiendo</w:t>
      </w:r>
      <w:r>
        <w:rPr>
          <w:color w:val="231F20"/>
          <w:spacing w:val="-21"/>
        </w:rPr>
        <w:t> </w:t>
      </w:r>
      <w:r>
        <w:rPr>
          <w:color w:val="231F20"/>
          <w:spacing w:val="-3"/>
        </w:rPr>
        <w:t>que</w:t>
      </w:r>
      <w:r>
        <w:rPr>
          <w:color w:val="231F20"/>
          <w:spacing w:val="-20"/>
        </w:rPr>
        <w:t> </w:t>
      </w:r>
      <w:r>
        <w:rPr>
          <w:color w:val="231F20"/>
          <w:spacing w:val="-3"/>
        </w:rPr>
        <w:t>estará</w:t>
      </w:r>
      <w:r>
        <w:rPr>
          <w:color w:val="231F20"/>
          <w:spacing w:val="-20"/>
        </w:rPr>
        <w:t> </w:t>
      </w:r>
      <w:r>
        <w:rPr>
          <w:color w:val="231F20"/>
          <w:spacing w:val="-4"/>
        </w:rPr>
        <w:t>sometida</w:t>
      </w:r>
      <w:r>
        <w:rPr>
          <w:color w:val="231F20"/>
          <w:spacing w:val="-20"/>
        </w:rPr>
        <w:t> </w:t>
      </w:r>
      <w:r>
        <w:rPr>
          <w:color w:val="231F20"/>
        </w:rPr>
        <w:t>a</w:t>
      </w:r>
      <w:r>
        <w:rPr>
          <w:color w:val="231F20"/>
          <w:spacing w:val="-20"/>
        </w:rPr>
        <w:t> </w:t>
      </w:r>
      <w:r>
        <w:rPr>
          <w:color w:val="231F20"/>
          <w:spacing w:val="-4"/>
        </w:rPr>
        <w:t>ajustes</w:t>
      </w:r>
      <w:r>
        <w:rPr>
          <w:color w:val="231F20"/>
          <w:spacing w:val="-20"/>
        </w:rPr>
        <w:t> </w:t>
      </w:r>
      <w:r>
        <w:rPr>
          <w:color w:val="231F20"/>
          <w:spacing w:val="-4"/>
        </w:rPr>
        <w:t>ulteriores.</w:t>
      </w:r>
    </w:p>
    <w:p>
      <w:pPr>
        <w:spacing w:after="0" w:line="266" w:lineRule="auto"/>
        <w:jc w:val="both"/>
        <w:sectPr>
          <w:type w:val="continuous"/>
          <w:pgSz w:w="10490" w:h="15880"/>
          <w:pgMar w:top="1500" w:bottom="280" w:left="0" w:right="0"/>
          <w:cols w:num="2" w:equalWidth="0">
            <w:col w:w="5521" w:space="40"/>
            <w:col w:w="4929"/>
          </w:cols>
        </w:sectPr>
      </w:pPr>
    </w:p>
    <w:p>
      <w:pPr>
        <w:pStyle w:val="BodyText"/>
        <w:rPr>
          <w:sz w:val="20"/>
        </w:rPr>
      </w:pPr>
    </w:p>
    <w:p>
      <w:pPr>
        <w:pStyle w:val="BodyText"/>
        <w:spacing w:before="5" w:after="1"/>
        <w:rPr>
          <w:sz w:val="10"/>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0"/>
        <w:gridCol w:w="1367"/>
        <w:gridCol w:w="1400"/>
        <w:gridCol w:w="1368"/>
        <w:gridCol w:w="1303"/>
        <w:gridCol w:w="1320"/>
      </w:tblGrid>
      <w:tr>
        <w:trPr>
          <w:trHeight w:val="334" w:hRule="atLeast"/>
        </w:trPr>
        <w:tc>
          <w:tcPr>
            <w:tcW w:w="8108" w:type="dxa"/>
            <w:gridSpan w:val="6"/>
            <w:tcBorders>
              <w:bottom w:val="single" w:sz="18" w:space="0" w:color="FFFFFF"/>
            </w:tcBorders>
            <w:shd w:val="clear" w:color="auto" w:fill="38A692"/>
          </w:tcPr>
          <w:p>
            <w:pPr>
              <w:pStyle w:val="TableParagraph"/>
              <w:spacing w:before="78"/>
              <w:ind w:left="185"/>
              <w:rPr>
                <w:b/>
                <w:sz w:val="18"/>
              </w:rPr>
            </w:pPr>
            <w:r>
              <w:rPr>
                <w:b/>
                <w:color w:val="FFFFFF"/>
                <w:sz w:val="18"/>
              </w:rPr>
              <w:t>PRESUPUESTO</w:t>
            </w:r>
          </w:p>
        </w:tc>
      </w:tr>
      <w:tr>
        <w:trPr>
          <w:trHeight w:val="328" w:hRule="atLeast"/>
        </w:trPr>
        <w:tc>
          <w:tcPr>
            <w:tcW w:w="1350" w:type="dxa"/>
            <w:tcBorders>
              <w:top w:val="single" w:sz="18" w:space="0" w:color="FFFFFF"/>
              <w:bottom w:val="single" w:sz="34" w:space="0" w:color="FFFFFF"/>
            </w:tcBorders>
            <w:shd w:val="clear" w:color="auto" w:fill="38A692"/>
          </w:tcPr>
          <w:p>
            <w:pPr>
              <w:pStyle w:val="TableParagraph"/>
              <w:spacing w:before="16"/>
              <w:ind w:left="37" w:right="41"/>
              <w:jc w:val="center"/>
              <w:rPr>
                <w:b/>
                <w:sz w:val="18"/>
              </w:rPr>
            </w:pPr>
            <w:r>
              <w:rPr>
                <w:b/>
                <w:color w:val="FFFFFF"/>
                <w:w w:val="110"/>
                <w:sz w:val="18"/>
              </w:rPr>
              <w:t>2017</w:t>
            </w:r>
          </w:p>
        </w:tc>
        <w:tc>
          <w:tcPr>
            <w:tcW w:w="1367" w:type="dxa"/>
            <w:tcBorders>
              <w:top w:val="single" w:sz="18" w:space="0" w:color="FFFFFF"/>
              <w:bottom w:val="single" w:sz="34" w:space="0" w:color="FFFFFF"/>
            </w:tcBorders>
            <w:shd w:val="clear" w:color="auto" w:fill="38A692"/>
          </w:tcPr>
          <w:p>
            <w:pPr>
              <w:pStyle w:val="TableParagraph"/>
              <w:spacing w:before="16"/>
              <w:ind w:left="41" w:right="53"/>
              <w:jc w:val="center"/>
              <w:rPr>
                <w:b/>
                <w:sz w:val="18"/>
              </w:rPr>
            </w:pPr>
            <w:r>
              <w:rPr>
                <w:b/>
                <w:color w:val="FFFFFF"/>
                <w:w w:val="110"/>
                <w:sz w:val="18"/>
              </w:rPr>
              <w:t>2018</w:t>
            </w:r>
          </w:p>
        </w:tc>
        <w:tc>
          <w:tcPr>
            <w:tcW w:w="1400" w:type="dxa"/>
            <w:tcBorders>
              <w:top w:val="single" w:sz="18" w:space="0" w:color="FFFFFF"/>
              <w:bottom w:val="single" w:sz="34" w:space="0" w:color="FFFFFF"/>
            </w:tcBorders>
            <w:shd w:val="clear" w:color="auto" w:fill="38A692"/>
          </w:tcPr>
          <w:p>
            <w:pPr>
              <w:pStyle w:val="TableParagraph"/>
              <w:spacing w:before="16"/>
              <w:ind w:left="54" w:right="73"/>
              <w:jc w:val="center"/>
              <w:rPr>
                <w:b/>
                <w:sz w:val="18"/>
              </w:rPr>
            </w:pPr>
            <w:r>
              <w:rPr>
                <w:b/>
                <w:color w:val="FFFFFF"/>
                <w:w w:val="110"/>
                <w:sz w:val="18"/>
              </w:rPr>
              <w:t>2019</w:t>
            </w:r>
          </w:p>
        </w:tc>
        <w:tc>
          <w:tcPr>
            <w:tcW w:w="1368" w:type="dxa"/>
            <w:tcBorders>
              <w:top w:val="single" w:sz="18" w:space="0" w:color="FFFFFF"/>
              <w:bottom w:val="single" w:sz="34" w:space="0" w:color="FFFFFF"/>
            </w:tcBorders>
            <w:shd w:val="clear" w:color="auto" w:fill="38A692"/>
          </w:tcPr>
          <w:p>
            <w:pPr>
              <w:pStyle w:val="TableParagraph"/>
              <w:spacing w:before="16"/>
              <w:ind w:left="73" w:right="22"/>
              <w:jc w:val="center"/>
              <w:rPr>
                <w:b/>
                <w:sz w:val="18"/>
              </w:rPr>
            </w:pPr>
            <w:r>
              <w:rPr>
                <w:b/>
                <w:color w:val="FFFFFF"/>
                <w:w w:val="110"/>
                <w:sz w:val="18"/>
              </w:rPr>
              <w:t>2020</w:t>
            </w:r>
          </w:p>
        </w:tc>
        <w:tc>
          <w:tcPr>
            <w:tcW w:w="1303" w:type="dxa"/>
            <w:tcBorders>
              <w:top w:val="single" w:sz="18" w:space="0" w:color="FFFFFF"/>
              <w:bottom w:val="single" w:sz="34" w:space="0" w:color="FFFFFF"/>
            </w:tcBorders>
            <w:shd w:val="clear" w:color="auto" w:fill="38A692"/>
          </w:tcPr>
          <w:p>
            <w:pPr>
              <w:pStyle w:val="TableParagraph"/>
              <w:spacing w:before="16"/>
              <w:ind w:left="20" w:right="10"/>
              <w:jc w:val="center"/>
              <w:rPr>
                <w:b/>
                <w:sz w:val="18"/>
              </w:rPr>
            </w:pPr>
            <w:r>
              <w:rPr>
                <w:b/>
                <w:color w:val="FFFFFF"/>
                <w:w w:val="110"/>
                <w:sz w:val="18"/>
              </w:rPr>
              <w:t>2021</w:t>
            </w:r>
          </w:p>
        </w:tc>
        <w:tc>
          <w:tcPr>
            <w:tcW w:w="1320" w:type="dxa"/>
            <w:tcBorders>
              <w:top w:val="single" w:sz="18" w:space="0" w:color="FFFFFF"/>
              <w:bottom w:val="single" w:sz="34" w:space="0" w:color="FFFFFF"/>
            </w:tcBorders>
            <w:shd w:val="clear" w:color="auto" w:fill="38A692"/>
          </w:tcPr>
          <w:p>
            <w:pPr>
              <w:pStyle w:val="TableParagraph"/>
              <w:spacing w:before="16"/>
              <w:ind w:left="39" w:right="70"/>
              <w:jc w:val="center"/>
              <w:rPr>
                <w:b/>
                <w:sz w:val="18"/>
              </w:rPr>
            </w:pPr>
            <w:r>
              <w:rPr>
                <w:b/>
                <w:color w:val="FFFFFF"/>
                <w:w w:val="110"/>
                <w:sz w:val="18"/>
              </w:rPr>
              <w:t>2022</w:t>
            </w:r>
          </w:p>
        </w:tc>
      </w:tr>
      <w:tr>
        <w:trPr>
          <w:trHeight w:val="567" w:hRule="atLeast"/>
        </w:trPr>
        <w:tc>
          <w:tcPr>
            <w:tcW w:w="1350" w:type="dxa"/>
            <w:tcBorders>
              <w:top w:val="single" w:sz="34" w:space="0" w:color="FFFFFF"/>
            </w:tcBorders>
            <w:shd w:val="clear" w:color="auto" w:fill="E0EBE8"/>
          </w:tcPr>
          <w:p>
            <w:pPr>
              <w:pStyle w:val="TableParagraph"/>
              <w:spacing w:before="123"/>
              <w:ind w:left="37" w:right="41"/>
              <w:jc w:val="center"/>
              <w:rPr>
                <w:sz w:val="18"/>
              </w:rPr>
            </w:pPr>
            <w:r>
              <w:rPr>
                <w:color w:val="231F20"/>
                <w:sz w:val="18"/>
              </w:rPr>
              <w:t>$1,710,321,535.09</w:t>
            </w:r>
          </w:p>
        </w:tc>
        <w:tc>
          <w:tcPr>
            <w:tcW w:w="1367" w:type="dxa"/>
            <w:tcBorders>
              <w:top w:val="single" w:sz="34" w:space="0" w:color="FFFFFF"/>
            </w:tcBorders>
            <w:shd w:val="clear" w:color="auto" w:fill="E0EBE8"/>
          </w:tcPr>
          <w:p>
            <w:pPr>
              <w:pStyle w:val="TableParagraph"/>
              <w:spacing w:before="123"/>
              <w:ind w:left="41" w:right="53"/>
              <w:jc w:val="center"/>
              <w:rPr>
                <w:sz w:val="18"/>
              </w:rPr>
            </w:pPr>
            <w:r>
              <w:rPr>
                <w:color w:val="231F20"/>
                <w:sz w:val="18"/>
              </w:rPr>
              <w:t>$1,981,334,740.96</w:t>
            </w:r>
          </w:p>
        </w:tc>
        <w:tc>
          <w:tcPr>
            <w:tcW w:w="1400" w:type="dxa"/>
            <w:tcBorders>
              <w:top w:val="single" w:sz="34" w:space="0" w:color="FFFFFF"/>
            </w:tcBorders>
            <w:shd w:val="clear" w:color="auto" w:fill="E0EBE8"/>
          </w:tcPr>
          <w:p>
            <w:pPr>
              <w:pStyle w:val="TableParagraph"/>
              <w:spacing w:before="123"/>
              <w:ind w:left="54" w:right="73"/>
              <w:jc w:val="center"/>
              <w:rPr>
                <w:sz w:val="18"/>
              </w:rPr>
            </w:pPr>
            <w:r>
              <w:rPr>
                <w:color w:val="231F20"/>
                <w:sz w:val="18"/>
              </w:rPr>
              <w:t>$2,119,514,716.59</w:t>
            </w:r>
          </w:p>
        </w:tc>
        <w:tc>
          <w:tcPr>
            <w:tcW w:w="1368" w:type="dxa"/>
            <w:tcBorders>
              <w:top w:val="single" w:sz="34" w:space="0" w:color="FFFFFF"/>
            </w:tcBorders>
            <w:shd w:val="clear" w:color="auto" w:fill="E0EBE8"/>
          </w:tcPr>
          <w:p>
            <w:pPr>
              <w:pStyle w:val="TableParagraph"/>
              <w:spacing w:before="123"/>
              <w:ind w:left="73" w:right="22"/>
              <w:jc w:val="center"/>
              <w:rPr>
                <w:sz w:val="18"/>
              </w:rPr>
            </w:pPr>
            <w:r>
              <w:rPr>
                <w:color w:val="231F20"/>
                <w:sz w:val="18"/>
              </w:rPr>
              <w:t>$2,216,249,766.41</w:t>
            </w:r>
          </w:p>
        </w:tc>
        <w:tc>
          <w:tcPr>
            <w:tcW w:w="1303" w:type="dxa"/>
            <w:tcBorders>
              <w:top w:val="single" w:sz="34" w:space="0" w:color="FFFFFF"/>
            </w:tcBorders>
            <w:shd w:val="clear" w:color="auto" w:fill="E0EBE8"/>
          </w:tcPr>
          <w:p>
            <w:pPr>
              <w:pStyle w:val="TableParagraph"/>
              <w:spacing w:before="123"/>
              <w:ind w:left="20" w:right="10"/>
              <w:jc w:val="center"/>
              <w:rPr>
                <w:sz w:val="18"/>
              </w:rPr>
            </w:pPr>
            <w:r>
              <w:rPr>
                <w:color w:val="231F20"/>
                <w:sz w:val="18"/>
              </w:rPr>
              <w:t>$2,307,133,995.89</w:t>
            </w:r>
          </w:p>
        </w:tc>
        <w:tc>
          <w:tcPr>
            <w:tcW w:w="1320" w:type="dxa"/>
            <w:tcBorders>
              <w:top w:val="single" w:sz="34" w:space="0" w:color="FFFFFF"/>
            </w:tcBorders>
            <w:shd w:val="clear" w:color="auto" w:fill="E0EBE8"/>
          </w:tcPr>
          <w:p>
            <w:pPr>
              <w:pStyle w:val="TableParagraph"/>
              <w:spacing w:before="123"/>
              <w:ind w:left="39" w:right="70"/>
              <w:jc w:val="center"/>
              <w:rPr>
                <w:sz w:val="18"/>
              </w:rPr>
            </w:pPr>
            <w:r>
              <w:rPr>
                <w:color w:val="231F20"/>
                <w:w w:val="95"/>
                <w:sz w:val="18"/>
              </w:rPr>
              <w:t>$2,452,112,745.30</w:t>
            </w:r>
          </w:p>
        </w:tc>
      </w:tr>
    </w:tbl>
    <w:p>
      <w:pPr>
        <w:pStyle w:val="BodyText"/>
        <w:rPr>
          <w:sz w:val="20"/>
        </w:rPr>
      </w:pPr>
    </w:p>
    <w:p>
      <w:pPr>
        <w:pStyle w:val="BodyText"/>
        <w:rPr>
          <w:sz w:val="16"/>
        </w:rPr>
      </w:pPr>
    </w:p>
    <w:p>
      <w:pPr>
        <w:spacing w:before="92"/>
        <w:ind w:left="2140" w:right="0" w:firstLine="0"/>
        <w:jc w:val="left"/>
        <w:rPr>
          <w:rFonts w:ascii="Calibri" w:hAnsi="Calibri"/>
          <w:b/>
          <w:sz w:val="14"/>
        </w:rPr>
      </w:pPr>
      <w:r>
        <w:rPr/>
        <w:pict>
          <v:line style="position:absolute;mso-position-horizontal-relative:page;mso-position-vertical-relative:paragraph;z-index:252130304" from="100.475601pt,-.152661pt" to="100.475601pt,16.718339pt" stroked="true" strokeweight=".4pt" strokecolor="#231f20">
            <v:stroke dashstyle="solid"/>
            <w10:wrap type="none"/>
          </v:line>
        </w:pict>
      </w:r>
      <w:r>
        <w:rPr/>
        <w:pict>
          <v:group style="position:absolute;margin-left:78.365799pt;margin-top:-.152661pt;width:17.3pt;height:16.9pt;mso-position-horizontal-relative:page;mso-position-vertical-relative:paragraph;z-index:252132352" coordorigin="1567,-3" coordsize="346,338">
            <v:shape style="position:absolute;left:1567;top:-4;width:346;height:338" type="#_x0000_t75" stroked="false">
              <v:imagedata r:id="rId16" o:title=""/>
            </v:shape>
            <v:shape style="position:absolute;left:1567;top:-4;width:346;height:338" type="#_x0000_t202" filled="false" stroked="false">
              <v:textbox inset="0,0,0,0">
                <w:txbxContent>
                  <w:p>
                    <w:pPr>
                      <w:spacing w:before="40"/>
                      <w:ind w:left="87" w:right="0" w:firstLine="0"/>
                      <w:jc w:val="left"/>
                      <w:rPr>
                        <w:rFonts w:ascii="Gloucester MT Extra Condensed"/>
                        <w:sz w:val="22"/>
                      </w:rPr>
                    </w:pPr>
                    <w:r>
                      <w:rPr>
                        <w:rFonts w:ascii="Gloucester MT Extra Condensed"/>
                        <w:color w:val="231F20"/>
                        <w:sz w:val="22"/>
                      </w:rPr>
                      <w:t>60</w:t>
                    </w:r>
                  </w:p>
                </w:txbxContent>
              </v:textbox>
              <w10:wrap type="none"/>
            </v:shape>
            <w10:wrap type="none"/>
          </v:group>
        </w:pict>
      </w:r>
      <w:r>
        <w:rPr>
          <w:rFonts w:ascii="Arial" w:hAnsi="Arial"/>
          <w:color w:val="231F20"/>
          <w:w w:val="80"/>
          <w:sz w:val="14"/>
        </w:rPr>
        <w:t>Plan Estratégico Sectorial </w:t>
      </w:r>
      <w:r>
        <w:rPr>
          <w:rFonts w:ascii="Calibri" w:hAnsi="Calibri"/>
          <w:b/>
          <w:color w:val="231F20"/>
          <w:w w:val="80"/>
          <w:sz w:val="14"/>
        </w:rPr>
        <w:t>Gobierno Moderno</w:t>
      </w:r>
    </w:p>
    <w:p>
      <w:pPr>
        <w:spacing w:after="0"/>
        <w:jc w:val="left"/>
        <w:rPr>
          <w:rFonts w:ascii="Calibri" w:hAnsi="Calibri"/>
          <w:sz w:val="14"/>
        </w:rPr>
        <w:sectPr>
          <w:type w:val="continuous"/>
          <w:pgSz w:w="10490" w:h="15880"/>
          <w:pgMar w:top="1500" w:bottom="280" w:left="0" w:right="0"/>
        </w:sectPr>
      </w:pPr>
    </w:p>
    <w:p>
      <w:pPr>
        <w:pStyle w:val="BodyText"/>
        <w:spacing w:before="4"/>
        <w:rPr>
          <w:rFonts w:ascii="Times New Roman"/>
          <w:sz w:val="17"/>
        </w:rPr>
      </w:pPr>
    </w:p>
    <w:p>
      <w:pPr>
        <w:spacing w:after="0"/>
        <w:rPr>
          <w:rFonts w:ascii="Times New Roman"/>
          <w:sz w:val="17"/>
        </w:rPr>
        <w:sectPr>
          <w:headerReference w:type="default" r:id="rId199"/>
          <w:footerReference w:type="default" r:id="rId200"/>
          <w:pgSz w:w="10490" w:h="15880"/>
          <w:pgMar w:header="0" w:footer="0" w:top="1500" w:bottom="280" w:left="0" w:right="0"/>
        </w:sectPr>
      </w:pPr>
    </w:p>
    <w:p>
      <w:pPr>
        <w:pStyle w:val="BodyText"/>
        <w:spacing w:before="4"/>
        <w:rPr>
          <w:rFonts w:ascii="Times New Roman"/>
          <w:sz w:val="17"/>
        </w:rPr>
      </w:pPr>
      <w:r>
        <w:rPr/>
        <w:drawing>
          <wp:anchor distT="0" distB="0" distL="0" distR="0" allowOverlap="1" layoutInCell="1" locked="0" behindDoc="0" simplePos="0" relativeHeight="252133376">
            <wp:simplePos x="0" y="0"/>
            <wp:positionH relativeFrom="page">
              <wp:posOffset>0</wp:posOffset>
            </wp:positionH>
            <wp:positionV relativeFrom="page">
              <wp:posOffset>2781604</wp:posOffset>
            </wp:positionV>
            <wp:extent cx="6659994" cy="4445000"/>
            <wp:effectExtent l="0" t="0" r="0" b="0"/>
            <wp:wrapNone/>
            <wp:docPr id="141" name="image78.jpeg"/>
            <wp:cNvGraphicFramePr>
              <a:graphicFrameLocks noChangeAspect="1"/>
            </wp:cNvGraphicFramePr>
            <a:graphic>
              <a:graphicData uri="http://schemas.openxmlformats.org/drawingml/2006/picture">
                <pic:pic>
                  <pic:nvPicPr>
                    <pic:cNvPr id="142" name="image78.jpeg"/>
                    <pic:cNvPicPr/>
                  </pic:nvPicPr>
                  <pic:blipFill>
                    <a:blip r:embed="rId203" cstate="print"/>
                    <a:stretch>
                      <a:fillRect/>
                    </a:stretch>
                  </pic:blipFill>
                  <pic:spPr>
                    <a:xfrm>
                      <a:off x="0" y="0"/>
                      <a:ext cx="6659994" cy="4445000"/>
                    </a:xfrm>
                    <a:prstGeom prst="rect">
                      <a:avLst/>
                    </a:prstGeom>
                  </pic:spPr>
                </pic:pic>
              </a:graphicData>
            </a:graphic>
          </wp:anchor>
        </w:drawing>
      </w:r>
    </w:p>
    <w:p>
      <w:pPr>
        <w:spacing w:after="0"/>
        <w:rPr>
          <w:rFonts w:ascii="Times New Roman"/>
          <w:sz w:val="17"/>
        </w:rPr>
        <w:sectPr>
          <w:headerReference w:type="even" r:id="rId201"/>
          <w:footerReference w:type="even" r:id="rId202"/>
          <w:pgSz w:w="10490" w:h="15880"/>
          <w:pgMar w:header="0" w:footer="0" w:top="1500" w:bottom="280" w:left="0" w:right="0"/>
        </w:sectPr>
      </w:pPr>
    </w:p>
    <w:p>
      <w:pPr>
        <w:pStyle w:val="Heading1"/>
        <w:numPr>
          <w:ilvl w:val="0"/>
          <w:numId w:val="4"/>
        </w:numPr>
        <w:tabs>
          <w:tab w:pos="1514" w:val="left" w:leader="none"/>
        </w:tabs>
        <w:spacing w:line="240" w:lineRule="auto" w:before="60" w:after="0"/>
        <w:ind w:left="1513" w:right="0" w:hanging="721"/>
        <w:jc w:val="left"/>
      </w:pPr>
      <w:r>
        <w:rPr>
          <w:color w:val="808285"/>
          <w:w w:val="90"/>
        </w:rPr>
        <w:t>Marco</w:t>
      </w:r>
      <w:r>
        <w:rPr>
          <w:color w:val="808285"/>
          <w:spacing w:val="-51"/>
          <w:w w:val="90"/>
        </w:rPr>
        <w:t> </w:t>
      </w:r>
      <w:r>
        <w:rPr>
          <w:color w:val="808285"/>
          <w:w w:val="90"/>
        </w:rPr>
        <w:t>de</w:t>
      </w:r>
      <w:r>
        <w:rPr>
          <w:color w:val="808285"/>
          <w:spacing w:val="-51"/>
          <w:w w:val="90"/>
        </w:rPr>
        <w:t> </w:t>
      </w:r>
      <w:r>
        <w:rPr>
          <w:color w:val="808285"/>
          <w:w w:val="90"/>
        </w:rPr>
        <w:t>Resultados</w: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spacing w:before="2"/>
        <w:rPr>
          <w:rFonts w:ascii="Gill Sans MT"/>
          <w:b/>
          <w:sz w:val="18"/>
        </w:rPr>
      </w:pPr>
    </w:p>
    <w:p>
      <w:pPr>
        <w:spacing w:after="0"/>
        <w:rPr>
          <w:rFonts w:ascii="Gill Sans MT"/>
          <w:sz w:val="18"/>
        </w:rPr>
        <w:sectPr>
          <w:headerReference w:type="default" r:id="rId204"/>
          <w:footerReference w:type="default" r:id="rId205"/>
          <w:footerReference w:type="even" r:id="rId206"/>
          <w:pgSz w:w="10490" w:h="15880"/>
          <w:pgMar w:header="0" w:footer="1094" w:top="860" w:bottom="1280" w:left="0" w:right="0"/>
          <w:pgNumType w:start="63"/>
        </w:sectPr>
      </w:pPr>
    </w:p>
    <w:p>
      <w:pPr>
        <w:pStyle w:val="BodyText"/>
        <w:spacing w:line="266" w:lineRule="auto" w:before="86"/>
        <w:ind w:left="1031"/>
        <w:jc w:val="both"/>
      </w:pPr>
      <w:r>
        <w:rPr/>
        <w:pict>
          <v:shape style="position:absolute;margin-left:38.888802pt;margin-top:-1.829983pt;width:12.55pt;height:38.4pt;mso-position-horizontal-relative:page;mso-position-vertical-relative:paragraph;z-index:-262084608" type="#_x0000_t202" filled="false" stroked="false">
            <v:textbox inset="0,0,0,0">
              <w:txbxContent>
                <w:p>
                  <w:pPr>
                    <w:spacing w:line="759" w:lineRule="exact" w:before="9"/>
                    <w:ind w:left="0" w:right="0" w:firstLine="0"/>
                    <w:jc w:val="left"/>
                    <w:rPr>
                      <w:rFonts w:ascii="Calibri"/>
                      <w:b/>
                      <w:sz w:val="63"/>
                    </w:rPr>
                  </w:pPr>
                  <w:r>
                    <w:rPr>
                      <w:rFonts w:ascii="Calibri"/>
                      <w:b/>
                      <w:color w:val="808285"/>
                      <w:w w:val="75"/>
                      <w:sz w:val="63"/>
                    </w:rPr>
                    <w:t>C</w:t>
                  </w:r>
                </w:p>
              </w:txbxContent>
            </v:textbox>
            <w10:wrap type="none"/>
          </v:shape>
        </w:pict>
      </w:r>
      <w:r>
        <w:rPr>
          <w:color w:val="231F20"/>
        </w:rPr>
        <w:t>on la </w:t>
      </w:r>
      <w:r>
        <w:rPr>
          <w:color w:val="231F20"/>
          <w:spacing w:val="-3"/>
        </w:rPr>
        <w:t>finalidad </w:t>
      </w:r>
      <w:r>
        <w:rPr>
          <w:color w:val="231F20"/>
        </w:rPr>
        <w:t>de </w:t>
      </w:r>
      <w:r>
        <w:rPr>
          <w:color w:val="231F20"/>
          <w:spacing w:val="-3"/>
        </w:rPr>
        <w:t>verificar </w:t>
      </w:r>
      <w:r>
        <w:rPr>
          <w:color w:val="231F20"/>
        </w:rPr>
        <w:t>el </w:t>
      </w:r>
      <w:r>
        <w:rPr>
          <w:color w:val="231F20"/>
          <w:spacing w:val="-4"/>
        </w:rPr>
        <w:t>avance </w:t>
      </w:r>
      <w:r>
        <w:rPr>
          <w:color w:val="231F20"/>
        </w:rPr>
        <w:t>en el cum- </w:t>
      </w:r>
      <w:r>
        <w:rPr>
          <w:color w:val="231F20"/>
          <w:spacing w:val="-4"/>
        </w:rPr>
        <w:t>plimiento </w:t>
      </w:r>
      <w:r>
        <w:rPr>
          <w:color w:val="231F20"/>
        </w:rPr>
        <w:t>de los </w:t>
      </w:r>
      <w:r>
        <w:rPr>
          <w:color w:val="231F20"/>
          <w:spacing w:val="-3"/>
        </w:rPr>
        <w:t>objetivos </w:t>
      </w:r>
      <w:r>
        <w:rPr>
          <w:color w:val="231F20"/>
        </w:rPr>
        <w:t>y metas de este</w:t>
      </w:r>
      <w:r>
        <w:rPr>
          <w:color w:val="231F20"/>
          <w:spacing w:val="-21"/>
        </w:rPr>
        <w:t> </w:t>
      </w:r>
      <w:r>
        <w:rPr>
          <w:color w:val="231F20"/>
          <w:spacing w:val="-3"/>
        </w:rPr>
        <w:t>plan,</w:t>
      </w:r>
    </w:p>
    <w:p>
      <w:pPr>
        <w:pStyle w:val="BodyText"/>
        <w:spacing w:line="266" w:lineRule="auto"/>
        <w:ind w:left="793"/>
        <w:jc w:val="both"/>
      </w:pPr>
      <w:r>
        <w:rPr>
          <w:color w:val="231F20"/>
        </w:rPr>
        <w:t>se </w:t>
      </w:r>
      <w:r>
        <w:rPr>
          <w:color w:val="231F20"/>
          <w:spacing w:val="-3"/>
        </w:rPr>
        <w:t>ofrece </w:t>
      </w:r>
      <w:r>
        <w:rPr>
          <w:color w:val="231F20"/>
        </w:rPr>
        <w:t>a </w:t>
      </w:r>
      <w:r>
        <w:rPr>
          <w:color w:val="231F20"/>
          <w:spacing w:val="-4"/>
        </w:rPr>
        <w:t>continuación </w:t>
      </w:r>
      <w:r>
        <w:rPr>
          <w:color w:val="231F20"/>
          <w:spacing w:val="-3"/>
        </w:rPr>
        <w:t>una matriz con </w:t>
      </w:r>
      <w:r>
        <w:rPr>
          <w:color w:val="231F20"/>
        </w:rPr>
        <w:t>los</w:t>
      </w:r>
      <w:r>
        <w:rPr>
          <w:color w:val="231F20"/>
          <w:spacing w:val="-22"/>
        </w:rPr>
        <w:t> </w:t>
      </w:r>
      <w:r>
        <w:rPr>
          <w:color w:val="231F20"/>
        </w:rPr>
        <w:t>indica- </w:t>
      </w:r>
      <w:r>
        <w:rPr>
          <w:color w:val="231F20"/>
          <w:spacing w:val="-3"/>
        </w:rPr>
        <w:t>dores</w:t>
      </w:r>
      <w:r>
        <w:rPr>
          <w:color w:val="231F20"/>
          <w:spacing w:val="-17"/>
        </w:rPr>
        <w:t> </w:t>
      </w:r>
      <w:r>
        <w:rPr>
          <w:color w:val="231F20"/>
          <w:spacing w:val="-4"/>
        </w:rPr>
        <w:t>clave</w:t>
      </w:r>
      <w:r>
        <w:rPr>
          <w:color w:val="231F20"/>
          <w:spacing w:val="-16"/>
        </w:rPr>
        <w:t> </w:t>
      </w:r>
      <w:r>
        <w:rPr>
          <w:color w:val="231F20"/>
        </w:rPr>
        <w:t>para</w:t>
      </w:r>
      <w:r>
        <w:rPr>
          <w:color w:val="231F20"/>
          <w:spacing w:val="-16"/>
        </w:rPr>
        <w:t> </w:t>
      </w:r>
      <w:r>
        <w:rPr>
          <w:color w:val="231F20"/>
        </w:rPr>
        <w:t>medir</w:t>
      </w:r>
      <w:r>
        <w:rPr>
          <w:color w:val="231F20"/>
          <w:spacing w:val="-16"/>
        </w:rPr>
        <w:t> </w:t>
      </w:r>
      <w:r>
        <w:rPr>
          <w:color w:val="231F20"/>
        </w:rPr>
        <w:t>el</w:t>
      </w:r>
      <w:r>
        <w:rPr>
          <w:color w:val="231F20"/>
          <w:spacing w:val="-16"/>
        </w:rPr>
        <w:t> </w:t>
      </w:r>
      <w:r>
        <w:rPr>
          <w:color w:val="231F20"/>
          <w:spacing w:val="-3"/>
        </w:rPr>
        <w:t>desempeño</w:t>
      </w:r>
      <w:r>
        <w:rPr>
          <w:color w:val="231F20"/>
          <w:spacing w:val="-16"/>
        </w:rPr>
        <w:t> </w:t>
      </w:r>
      <w:r>
        <w:rPr>
          <w:color w:val="231F20"/>
        </w:rPr>
        <w:t>del</w:t>
      </w:r>
      <w:r>
        <w:rPr>
          <w:color w:val="231F20"/>
          <w:spacing w:val="-16"/>
        </w:rPr>
        <w:t> </w:t>
      </w:r>
      <w:r>
        <w:rPr>
          <w:color w:val="231F20"/>
        </w:rPr>
        <w:t>sector</w:t>
      </w:r>
      <w:r>
        <w:rPr>
          <w:color w:val="231F20"/>
          <w:spacing w:val="-16"/>
        </w:rPr>
        <w:t> </w:t>
      </w:r>
      <w:r>
        <w:rPr>
          <w:color w:val="231F20"/>
        </w:rPr>
        <w:t>en función</w:t>
      </w:r>
      <w:r>
        <w:rPr>
          <w:color w:val="231F20"/>
          <w:spacing w:val="-13"/>
        </w:rPr>
        <w:t> </w:t>
      </w:r>
      <w:r>
        <w:rPr>
          <w:color w:val="231F20"/>
        </w:rPr>
        <w:t>del</w:t>
      </w:r>
      <w:r>
        <w:rPr>
          <w:color w:val="231F20"/>
          <w:spacing w:val="-13"/>
        </w:rPr>
        <w:t> </w:t>
      </w:r>
      <w:r>
        <w:rPr>
          <w:color w:val="231F20"/>
          <w:spacing w:val="-3"/>
        </w:rPr>
        <w:t>enfoque</w:t>
      </w:r>
      <w:r>
        <w:rPr>
          <w:color w:val="231F20"/>
          <w:spacing w:val="-13"/>
        </w:rPr>
        <w:t> </w:t>
      </w:r>
      <w:r>
        <w:rPr>
          <w:color w:val="231F20"/>
        </w:rPr>
        <w:t>establecido</w:t>
      </w:r>
      <w:r>
        <w:rPr>
          <w:color w:val="231F20"/>
          <w:spacing w:val="-13"/>
        </w:rPr>
        <w:t> </w:t>
      </w:r>
      <w:r>
        <w:rPr>
          <w:color w:val="231F20"/>
        </w:rPr>
        <w:t>en</w:t>
      </w:r>
      <w:r>
        <w:rPr>
          <w:color w:val="231F20"/>
          <w:spacing w:val="-13"/>
        </w:rPr>
        <w:t> </w:t>
      </w:r>
      <w:r>
        <w:rPr>
          <w:color w:val="231F20"/>
        </w:rPr>
        <w:t>el</w:t>
      </w:r>
      <w:r>
        <w:rPr>
          <w:color w:val="231F20"/>
          <w:spacing w:val="-12"/>
        </w:rPr>
        <w:t> </w:t>
      </w:r>
      <w:r>
        <w:rPr>
          <w:color w:val="231F20"/>
          <w:spacing w:val="-4"/>
        </w:rPr>
        <w:t>PED</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spacing w:val="-3"/>
        </w:rPr>
        <w:t>las estrategias </w:t>
      </w:r>
      <w:r>
        <w:rPr>
          <w:color w:val="231F20"/>
        </w:rPr>
        <w:t>y </w:t>
      </w:r>
      <w:r>
        <w:rPr>
          <w:color w:val="231F20"/>
          <w:spacing w:val="-3"/>
        </w:rPr>
        <w:t>acciones definidas </w:t>
      </w:r>
      <w:r>
        <w:rPr>
          <w:color w:val="231F20"/>
        </w:rPr>
        <w:t>en los </w:t>
      </w:r>
      <w:r>
        <w:rPr>
          <w:color w:val="231F20"/>
          <w:spacing w:val="-3"/>
        </w:rPr>
        <w:t>programas sectoriales.  Dichos  indicadores  </w:t>
      </w:r>
      <w:r>
        <w:rPr>
          <w:color w:val="231F20"/>
        </w:rPr>
        <w:t>son  de</w:t>
      </w:r>
      <w:r>
        <w:rPr>
          <w:color w:val="231F20"/>
          <w:spacing w:val="32"/>
        </w:rPr>
        <w:t> </w:t>
      </w:r>
      <w:r>
        <w:rPr>
          <w:color w:val="231F20"/>
          <w:spacing w:val="-3"/>
        </w:rPr>
        <w:t>impacto,</w:t>
      </w:r>
    </w:p>
    <w:p>
      <w:pPr>
        <w:pStyle w:val="BodyText"/>
        <w:spacing w:line="266" w:lineRule="auto" w:before="86"/>
        <w:ind w:left="199" w:right="1584"/>
        <w:jc w:val="both"/>
      </w:pPr>
      <w:r>
        <w:rPr/>
        <w:br w:type="column"/>
      </w:r>
      <w:r>
        <w:rPr>
          <w:color w:val="231F20"/>
          <w:spacing w:val="-3"/>
        </w:rPr>
        <w:t>resultado </w:t>
      </w:r>
      <w:r>
        <w:rPr>
          <w:color w:val="231F20"/>
        </w:rPr>
        <w:t>y </w:t>
      </w:r>
      <w:r>
        <w:rPr>
          <w:color w:val="231F20"/>
          <w:spacing w:val="-3"/>
        </w:rPr>
        <w:t>producto, </w:t>
      </w:r>
      <w:r>
        <w:rPr>
          <w:color w:val="231F20"/>
        </w:rPr>
        <w:t>de modo que </w:t>
      </w:r>
      <w:r>
        <w:rPr>
          <w:color w:val="231F20"/>
          <w:spacing w:val="-3"/>
        </w:rPr>
        <w:t>cubran </w:t>
      </w:r>
      <w:r>
        <w:rPr>
          <w:color w:val="231F20"/>
        </w:rPr>
        <w:t>los ni- </w:t>
      </w:r>
      <w:r>
        <w:rPr>
          <w:color w:val="231F20"/>
          <w:spacing w:val="-3"/>
        </w:rPr>
        <w:t>veles estratégicos </w:t>
      </w:r>
      <w:r>
        <w:rPr>
          <w:color w:val="231F20"/>
        </w:rPr>
        <w:t>y de gestión. </w:t>
      </w:r>
      <w:r>
        <w:rPr>
          <w:color w:val="231F20"/>
          <w:spacing w:val="-3"/>
        </w:rPr>
        <w:t>Además, </w:t>
      </w:r>
      <w:r>
        <w:rPr>
          <w:color w:val="231F20"/>
        </w:rPr>
        <w:t>cada in- dicador </w:t>
      </w:r>
      <w:r>
        <w:rPr>
          <w:color w:val="231F20"/>
          <w:spacing w:val="-3"/>
        </w:rPr>
        <w:t>tiene asignadas </w:t>
      </w:r>
      <w:r>
        <w:rPr>
          <w:color w:val="231F20"/>
        </w:rPr>
        <w:t>metas </w:t>
      </w:r>
      <w:r>
        <w:rPr>
          <w:color w:val="231F20"/>
          <w:spacing w:val="-3"/>
        </w:rPr>
        <w:t>anuales, las cuales </w:t>
      </w:r>
      <w:r>
        <w:rPr>
          <w:color w:val="231F20"/>
        </w:rPr>
        <w:t>son</w:t>
      </w:r>
      <w:r>
        <w:rPr>
          <w:color w:val="231F20"/>
          <w:spacing w:val="-17"/>
        </w:rPr>
        <w:t> </w:t>
      </w:r>
      <w:r>
        <w:rPr>
          <w:color w:val="231F20"/>
        </w:rPr>
        <w:t>de</w:t>
      </w:r>
      <w:r>
        <w:rPr>
          <w:color w:val="231F20"/>
          <w:spacing w:val="-17"/>
        </w:rPr>
        <w:t> </w:t>
      </w:r>
      <w:r>
        <w:rPr>
          <w:color w:val="231F20"/>
          <w:spacing w:val="-3"/>
        </w:rPr>
        <w:t>carácter</w:t>
      </w:r>
      <w:r>
        <w:rPr>
          <w:color w:val="231F20"/>
          <w:spacing w:val="-16"/>
        </w:rPr>
        <w:t> </w:t>
      </w:r>
      <w:r>
        <w:rPr>
          <w:color w:val="231F20"/>
          <w:spacing w:val="-3"/>
        </w:rPr>
        <w:t>indicativo</w:t>
      </w:r>
      <w:r>
        <w:rPr>
          <w:color w:val="231F20"/>
          <w:spacing w:val="-17"/>
        </w:rPr>
        <w:t> </w:t>
      </w:r>
      <w:r>
        <w:rPr>
          <w:color w:val="231F20"/>
        </w:rPr>
        <w:t>y</w:t>
      </w:r>
      <w:r>
        <w:rPr>
          <w:color w:val="231F20"/>
          <w:spacing w:val="-16"/>
        </w:rPr>
        <w:t> </w:t>
      </w:r>
      <w:r>
        <w:rPr>
          <w:color w:val="231F20"/>
          <w:spacing w:val="-4"/>
        </w:rPr>
        <w:t>susceptibles</w:t>
      </w:r>
      <w:r>
        <w:rPr>
          <w:color w:val="231F20"/>
          <w:spacing w:val="-17"/>
        </w:rPr>
        <w:t> </w:t>
      </w:r>
      <w:r>
        <w:rPr>
          <w:color w:val="231F20"/>
        </w:rPr>
        <w:t>de</w:t>
      </w:r>
      <w:r>
        <w:rPr>
          <w:color w:val="231F20"/>
          <w:spacing w:val="-17"/>
        </w:rPr>
        <w:t> </w:t>
      </w:r>
      <w:r>
        <w:rPr>
          <w:color w:val="231F20"/>
          <w:spacing w:val="-3"/>
        </w:rPr>
        <w:t>ajustes, derivados </w:t>
      </w:r>
      <w:r>
        <w:rPr>
          <w:color w:val="231F20"/>
          <w:spacing w:val="-4"/>
        </w:rPr>
        <w:t>tanto </w:t>
      </w:r>
      <w:r>
        <w:rPr>
          <w:color w:val="231F20"/>
        </w:rPr>
        <w:t>de </w:t>
      </w:r>
      <w:r>
        <w:rPr>
          <w:color w:val="231F20"/>
          <w:spacing w:val="-3"/>
        </w:rPr>
        <w:t>las evaluaciones </w:t>
      </w:r>
      <w:r>
        <w:rPr>
          <w:color w:val="231F20"/>
        </w:rPr>
        <w:t>y </w:t>
      </w:r>
      <w:r>
        <w:rPr>
          <w:color w:val="231F20"/>
          <w:spacing w:val="-3"/>
        </w:rPr>
        <w:t>disposición presupuestal, como </w:t>
      </w:r>
      <w:r>
        <w:rPr>
          <w:color w:val="231F20"/>
        </w:rPr>
        <w:t>de la </w:t>
      </w:r>
      <w:r>
        <w:rPr>
          <w:color w:val="231F20"/>
          <w:spacing w:val="-3"/>
        </w:rPr>
        <w:t>incidencia </w:t>
      </w:r>
      <w:r>
        <w:rPr>
          <w:color w:val="231F20"/>
        </w:rPr>
        <w:t>de factores externos no </w:t>
      </w:r>
      <w:r>
        <w:rPr>
          <w:color w:val="231F20"/>
          <w:spacing w:val="-3"/>
        </w:rPr>
        <w:t>previsibles </w:t>
      </w:r>
      <w:r>
        <w:rPr>
          <w:color w:val="231F20"/>
        </w:rPr>
        <w:t>o </w:t>
      </w:r>
      <w:r>
        <w:rPr>
          <w:color w:val="231F20"/>
          <w:spacing w:val="-3"/>
        </w:rPr>
        <w:t>difícilmente</w:t>
      </w:r>
      <w:r>
        <w:rPr>
          <w:color w:val="231F20"/>
          <w:spacing w:val="-19"/>
        </w:rPr>
        <w:t> </w:t>
      </w:r>
      <w:r>
        <w:rPr>
          <w:color w:val="231F20"/>
          <w:spacing w:val="-3"/>
        </w:rPr>
        <w:t>controlables.</w:t>
      </w:r>
    </w:p>
    <w:p>
      <w:pPr>
        <w:spacing w:after="0" w:line="266" w:lineRule="auto"/>
        <w:jc w:val="both"/>
        <w:sectPr>
          <w:type w:val="continuous"/>
          <w:pgSz w:w="10490" w:h="15880"/>
          <w:pgMar w:top="1500" w:bottom="280" w:left="0" w:right="0"/>
          <w:cols w:num="2" w:equalWidth="0">
            <w:col w:w="4728" w:space="40"/>
            <w:col w:w="5722"/>
          </w:cols>
        </w:sectPr>
      </w:pPr>
    </w:p>
    <w:p>
      <w:pPr>
        <w:pStyle w:val="BodyText"/>
        <w:rPr>
          <w:sz w:val="20"/>
        </w:rPr>
      </w:pPr>
    </w:p>
    <w:p>
      <w:pPr>
        <w:pStyle w:val="BodyText"/>
        <w:spacing w:before="2"/>
        <w:rPr>
          <w:sz w:val="21"/>
        </w:rPr>
      </w:pPr>
    </w:p>
    <w:p>
      <w:pPr>
        <w:pStyle w:val="BodyText"/>
        <w:spacing w:before="83"/>
        <w:ind w:left="793"/>
        <w:rPr>
          <w:rFonts w:ascii="Calibri"/>
        </w:rPr>
      </w:pPr>
      <w:r>
        <w:rPr>
          <w:rFonts w:ascii="Calibri"/>
          <w:color w:val="231F20"/>
        </w:rPr>
        <w:t>Indicadores de Impacto (Objetivos del PED)</w:t>
      </w:r>
    </w:p>
    <w:p>
      <w:pPr>
        <w:pStyle w:val="BodyText"/>
        <w:spacing w:before="2"/>
        <w:rPr>
          <w:rFonts w:ascii="Calibri"/>
          <w:sz w:val="6"/>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9"/>
        <w:gridCol w:w="2535"/>
        <w:gridCol w:w="829"/>
        <w:gridCol w:w="828"/>
        <w:gridCol w:w="532"/>
        <w:gridCol w:w="561"/>
        <w:gridCol w:w="591"/>
        <w:gridCol w:w="499"/>
        <w:gridCol w:w="522"/>
        <w:gridCol w:w="485"/>
      </w:tblGrid>
      <w:tr>
        <w:trPr>
          <w:trHeight w:val="650" w:hRule="atLeast"/>
        </w:trPr>
        <w:tc>
          <w:tcPr>
            <w:tcW w:w="729" w:type="dxa"/>
            <w:tcBorders>
              <w:bottom w:val="single" w:sz="34" w:space="0" w:color="FFFFFF"/>
            </w:tcBorders>
            <w:shd w:val="clear" w:color="auto" w:fill="B3D4CC"/>
          </w:tcPr>
          <w:p>
            <w:pPr>
              <w:pStyle w:val="TableParagraph"/>
              <w:rPr>
                <w:rFonts w:ascii="Calibri"/>
                <w:sz w:val="18"/>
              </w:rPr>
            </w:pPr>
          </w:p>
          <w:p>
            <w:pPr>
              <w:pStyle w:val="TableParagraph"/>
              <w:spacing w:before="136"/>
              <w:ind w:left="78" w:right="30"/>
              <w:jc w:val="center"/>
              <w:rPr>
                <w:rFonts w:ascii="Calibri"/>
                <w:sz w:val="16"/>
              </w:rPr>
            </w:pPr>
            <w:r>
              <w:rPr>
                <w:rFonts w:ascii="Calibri"/>
                <w:color w:val="231F20"/>
                <w:sz w:val="16"/>
              </w:rPr>
              <w:t>OBJ. PED</w:t>
            </w:r>
          </w:p>
        </w:tc>
        <w:tc>
          <w:tcPr>
            <w:tcW w:w="2535" w:type="dxa"/>
            <w:tcBorders>
              <w:bottom w:val="single" w:sz="34" w:space="0" w:color="FFFFFF"/>
            </w:tcBorders>
            <w:shd w:val="clear" w:color="auto" w:fill="B3D4CC"/>
          </w:tcPr>
          <w:p>
            <w:pPr>
              <w:pStyle w:val="TableParagraph"/>
              <w:rPr>
                <w:rFonts w:ascii="Calibri"/>
                <w:sz w:val="18"/>
              </w:rPr>
            </w:pPr>
          </w:p>
          <w:p>
            <w:pPr>
              <w:pStyle w:val="TableParagraph"/>
              <w:spacing w:before="136"/>
              <w:ind w:left="76"/>
              <w:rPr>
                <w:rFonts w:ascii="Calibri"/>
                <w:sz w:val="16"/>
              </w:rPr>
            </w:pPr>
            <w:r>
              <w:rPr>
                <w:rFonts w:ascii="Calibri"/>
                <w:color w:val="231F20"/>
                <w:sz w:val="16"/>
              </w:rPr>
              <w:t>Indicador</w:t>
            </w:r>
          </w:p>
        </w:tc>
        <w:tc>
          <w:tcPr>
            <w:tcW w:w="829" w:type="dxa"/>
            <w:tcBorders>
              <w:bottom w:val="single" w:sz="34" w:space="0" w:color="FFFFFF"/>
            </w:tcBorders>
            <w:shd w:val="clear" w:color="auto" w:fill="B3D4CC"/>
          </w:tcPr>
          <w:p>
            <w:pPr>
              <w:pStyle w:val="TableParagraph"/>
              <w:rPr>
                <w:rFonts w:ascii="Calibri"/>
                <w:sz w:val="18"/>
              </w:rPr>
            </w:pPr>
          </w:p>
          <w:p>
            <w:pPr>
              <w:pStyle w:val="TableParagraph"/>
              <w:spacing w:before="136"/>
              <w:ind w:left="7"/>
              <w:jc w:val="center"/>
              <w:rPr>
                <w:rFonts w:ascii="Calibri"/>
                <w:sz w:val="16"/>
              </w:rPr>
            </w:pPr>
            <w:r>
              <w:rPr>
                <w:rFonts w:ascii="Calibri"/>
                <w:color w:val="231F20"/>
                <w:sz w:val="16"/>
              </w:rPr>
              <w:t>Fuente</w:t>
            </w:r>
          </w:p>
        </w:tc>
        <w:tc>
          <w:tcPr>
            <w:tcW w:w="828" w:type="dxa"/>
            <w:tcBorders>
              <w:bottom w:val="single" w:sz="34" w:space="0" w:color="FFFFFF"/>
            </w:tcBorders>
            <w:shd w:val="clear" w:color="auto" w:fill="B3D4CC"/>
          </w:tcPr>
          <w:p>
            <w:pPr>
              <w:pStyle w:val="TableParagraph"/>
              <w:rPr>
                <w:rFonts w:ascii="Calibri"/>
                <w:sz w:val="18"/>
              </w:rPr>
            </w:pPr>
          </w:p>
          <w:p>
            <w:pPr>
              <w:pStyle w:val="TableParagraph"/>
              <w:spacing w:before="136"/>
              <w:ind w:left="2" w:right="115"/>
              <w:jc w:val="center"/>
              <w:rPr>
                <w:rFonts w:ascii="Calibri"/>
                <w:sz w:val="16"/>
              </w:rPr>
            </w:pPr>
            <w:r>
              <w:rPr>
                <w:rFonts w:ascii="Calibri"/>
                <w:color w:val="231F20"/>
                <w:w w:val="95"/>
                <w:sz w:val="16"/>
              </w:rPr>
              <w:t>Frecuencia</w:t>
            </w:r>
          </w:p>
        </w:tc>
        <w:tc>
          <w:tcPr>
            <w:tcW w:w="532" w:type="dxa"/>
            <w:tcBorders>
              <w:bottom w:val="single" w:sz="34" w:space="0" w:color="FFFFFF"/>
            </w:tcBorders>
            <w:shd w:val="clear" w:color="auto" w:fill="B3D4CC"/>
          </w:tcPr>
          <w:p>
            <w:pPr>
              <w:pStyle w:val="TableParagraph"/>
              <w:rPr>
                <w:rFonts w:ascii="Calibri"/>
                <w:sz w:val="18"/>
              </w:rPr>
            </w:pPr>
          </w:p>
          <w:p>
            <w:pPr>
              <w:pStyle w:val="TableParagraph"/>
              <w:spacing w:before="136"/>
              <w:ind w:left="151"/>
              <w:rPr>
                <w:rFonts w:ascii="Calibri"/>
                <w:sz w:val="16"/>
              </w:rPr>
            </w:pPr>
            <w:r>
              <w:rPr>
                <w:rFonts w:ascii="Calibri"/>
                <w:color w:val="231F20"/>
                <w:sz w:val="16"/>
              </w:rPr>
              <w:t>2017</w:t>
            </w:r>
          </w:p>
        </w:tc>
        <w:tc>
          <w:tcPr>
            <w:tcW w:w="1152" w:type="dxa"/>
            <w:gridSpan w:val="2"/>
            <w:tcBorders>
              <w:bottom w:val="single" w:sz="34" w:space="0" w:color="FFFFFF"/>
            </w:tcBorders>
            <w:shd w:val="clear" w:color="auto" w:fill="B3D4CC"/>
          </w:tcPr>
          <w:p>
            <w:pPr>
              <w:pStyle w:val="TableParagraph"/>
              <w:tabs>
                <w:tab w:pos="689" w:val="left" w:leader="none"/>
              </w:tabs>
              <w:spacing w:line="290" w:lineRule="auto" w:before="118"/>
              <w:ind w:left="129" w:right="80" w:hanging="55"/>
              <w:rPr>
                <w:rFonts w:ascii="Calibri"/>
                <w:sz w:val="16"/>
              </w:rPr>
            </w:pPr>
            <w:r>
              <w:rPr>
                <w:rFonts w:ascii="Calibri"/>
                <w:color w:val="231F20"/>
                <w:spacing w:val="-4"/>
                <w:w w:val="95"/>
                <w:sz w:val="16"/>
              </w:rPr>
              <w:t>METAS </w:t>
            </w:r>
            <w:r>
              <w:rPr>
                <w:rFonts w:ascii="Calibri"/>
                <w:color w:val="231F20"/>
                <w:spacing w:val="-6"/>
                <w:w w:val="95"/>
                <w:sz w:val="16"/>
              </w:rPr>
              <w:t>ANUALES </w:t>
            </w:r>
            <w:r>
              <w:rPr>
                <w:rFonts w:ascii="Calibri"/>
                <w:color w:val="231F20"/>
                <w:spacing w:val="-3"/>
                <w:sz w:val="16"/>
              </w:rPr>
              <w:t>2018</w:t>
              <w:tab/>
              <w:t>2019</w:t>
            </w:r>
          </w:p>
        </w:tc>
        <w:tc>
          <w:tcPr>
            <w:tcW w:w="499" w:type="dxa"/>
            <w:tcBorders>
              <w:bottom w:val="single" w:sz="34" w:space="0" w:color="FFFFFF"/>
            </w:tcBorders>
            <w:shd w:val="clear" w:color="auto" w:fill="B3D4CC"/>
          </w:tcPr>
          <w:p>
            <w:pPr>
              <w:pStyle w:val="TableParagraph"/>
              <w:rPr>
                <w:rFonts w:ascii="Calibri"/>
                <w:sz w:val="18"/>
              </w:rPr>
            </w:pPr>
          </w:p>
          <w:p>
            <w:pPr>
              <w:pStyle w:val="TableParagraph"/>
              <w:spacing w:before="135"/>
              <w:ind w:left="13" w:right="60"/>
              <w:jc w:val="center"/>
              <w:rPr>
                <w:rFonts w:ascii="Calibri"/>
                <w:sz w:val="16"/>
              </w:rPr>
            </w:pPr>
            <w:r>
              <w:rPr>
                <w:rFonts w:ascii="Calibri"/>
                <w:color w:val="231F20"/>
                <w:sz w:val="16"/>
              </w:rPr>
              <w:t>2020</w:t>
            </w:r>
          </w:p>
        </w:tc>
        <w:tc>
          <w:tcPr>
            <w:tcW w:w="522" w:type="dxa"/>
            <w:tcBorders>
              <w:bottom w:val="single" w:sz="34" w:space="0" w:color="FFFFFF"/>
            </w:tcBorders>
            <w:shd w:val="clear" w:color="auto" w:fill="B3D4CC"/>
          </w:tcPr>
          <w:p>
            <w:pPr>
              <w:pStyle w:val="TableParagraph"/>
              <w:rPr>
                <w:rFonts w:ascii="Calibri"/>
                <w:sz w:val="18"/>
              </w:rPr>
            </w:pPr>
          </w:p>
          <w:p>
            <w:pPr>
              <w:pStyle w:val="TableParagraph"/>
              <w:spacing w:before="138"/>
              <w:ind w:left="21" w:right="68"/>
              <w:jc w:val="center"/>
              <w:rPr>
                <w:rFonts w:ascii="Calibri"/>
                <w:sz w:val="16"/>
              </w:rPr>
            </w:pPr>
            <w:r>
              <w:rPr>
                <w:rFonts w:ascii="Calibri"/>
                <w:color w:val="231F20"/>
                <w:sz w:val="16"/>
              </w:rPr>
              <w:t>2021</w:t>
            </w:r>
          </w:p>
        </w:tc>
        <w:tc>
          <w:tcPr>
            <w:tcW w:w="485" w:type="dxa"/>
            <w:tcBorders>
              <w:bottom w:val="single" w:sz="34" w:space="0" w:color="FFFFFF"/>
            </w:tcBorders>
            <w:shd w:val="clear" w:color="auto" w:fill="B3D4CC"/>
          </w:tcPr>
          <w:p>
            <w:pPr>
              <w:pStyle w:val="TableParagraph"/>
              <w:rPr>
                <w:rFonts w:ascii="Calibri"/>
                <w:sz w:val="18"/>
              </w:rPr>
            </w:pPr>
          </w:p>
          <w:p>
            <w:pPr>
              <w:pStyle w:val="TableParagraph"/>
              <w:spacing w:before="135"/>
              <w:ind w:left="68"/>
              <w:jc w:val="center"/>
              <w:rPr>
                <w:rFonts w:ascii="Calibri"/>
                <w:sz w:val="16"/>
              </w:rPr>
            </w:pPr>
            <w:r>
              <w:rPr>
                <w:rFonts w:ascii="Calibri"/>
                <w:color w:val="231F20"/>
                <w:sz w:val="16"/>
              </w:rPr>
              <w:t>2022</w:t>
            </w:r>
          </w:p>
        </w:tc>
      </w:tr>
      <w:tr>
        <w:trPr>
          <w:trHeight w:val="492" w:hRule="atLeast"/>
        </w:trPr>
        <w:tc>
          <w:tcPr>
            <w:tcW w:w="729" w:type="dxa"/>
            <w:tcBorders>
              <w:top w:val="single" w:sz="34" w:space="0" w:color="FFFFFF"/>
              <w:bottom w:val="single" w:sz="34" w:space="0" w:color="FFFFFF"/>
            </w:tcBorders>
            <w:shd w:val="clear" w:color="auto" w:fill="E0EBE8"/>
          </w:tcPr>
          <w:p>
            <w:pPr>
              <w:pStyle w:val="TableParagraph"/>
              <w:spacing w:before="22"/>
              <w:ind w:left="246"/>
              <w:rPr>
                <w:sz w:val="16"/>
              </w:rPr>
            </w:pPr>
            <w:r>
              <w:rPr>
                <w:color w:val="231F20"/>
                <w:spacing w:val="-3"/>
                <w:sz w:val="16"/>
              </w:rPr>
              <w:t>2.1.1.</w:t>
            </w:r>
          </w:p>
          <w:p>
            <w:pPr>
              <w:pStyle w:val="TableParagraph"/>
              <w:spacing w:before="17"/>
              <w:ind w:left="246"/>
              <w:rPr>
                <w:sz w:val="16"/>
              </w:rPr>
            </w:pPr>
            <w:r>
              <w:rPr>
                <w:color w:val="231F20"/>
                <w:spacing w:val="-3"/>
                <w:sz w:val="16"/>
              </w:rPr>
              <w:t>2.2.1.</w:t>
            </w:r>
          </w:p>
        </w:tc>
        <w:tc>
          <w:tcPr>
            <w:tcW w:w="2535" w:type="dxa"/>
            <w:tcBorders>
              <w:top w:val="single" w:sz="34" w:space="0" w:color="FFFFFF"/>
              <w:bottom w:val="single" w:sz="34" w:space="0" w:color="FFFFFF"/>
            </w:tcBorders>
            <w:shd w:val="clear" w:color="auto" w:fill="E0EBE8"/>
          </w:tcPr>
          <w:p>
            <w:pPr>
              <w:pStyle w:val="TableParagraph"/>
              <w:spacing w:line="261" w:lineRule="auto" w:before="22"/>
              <w:ind w:left="76"/>
              <w:rPr>
                <w:sz w:val="16"/>
              </w:rPr>
            </w:pPr>
            <w:r>
              <w:rPr>
                <w:color w:val="231F20"/>
                <w:spacing w:val="-3"/>
                <w:sz w:val="16"/>
              </w:rPr>
              <w:t>Subíndice </w:t>
            </w:r>
            <w:r>
              <w:rPr>
                <w:color w:val="231F20"/>
                <w:sz w:val="16"/>
              </w:rPr>
              <w:t>de </w:t>
            </w:r>
            <w:r>
              <w:rPr>
                <w:color w:val="231F20"/>
                <w:spacing w:val="-3"/>
                <w:sz w:val="16"/>
              </w:rPr>
              <w:t>Gobiernos Eficientes </w:t>
            </w:r>
            <w:r>
              <w:rPr>
                <w:color w:val="231F20"/>
                <w:sz w:val="16"/>
              </w:rPr>
              <w:t>y </w:t>
            </w:r>
            <w:r>
              <w:rPr>
                <w:color w:val="231F20"/>
                <w:spacing w:val="-3"/>
                <w:sz w:val="16"/>
              </w:rPr>
              <w:t>Eficaces</w:t>
            </w:r>
          </w:p>
        </w:tc>
        <w:tc>
          <w:tcPr>
            <w:tcW w:w="829" w:type="dxa"/>
            <w:tcBorders>
              <w:top w:val="single" w:sz="34" w:space="0" w:color="FFFFFF"/>
              <w:bottom w:val="single" w:sz="34" w:space="0" w:color="FFFFFF"/>
            </w:tcBorders>
            <w:shd w:val="clear" w:color="auto" w:fill="E0EBE8"/>
          </w:tcPr>
          <w:p>
            <w:pPr>
              <w:pStyle w:val="TableParagraph"/>
              <w:spacing w:before="22"/>
              <w:ind w:left="66"/>
              <w:jc w:val="center"/>
              <w:rPr>
                <w:sz w:val="16"/>
              </w:rPr>
            </w:pPr>
            <w:r>
              <w:rPr>
                <w:color w:val="231F20"/>
                <w:sz w:val="16"/>
              </w:rPr>
              <w:t>IMCO</w:t>
            </w:r>
          </w:p>
        </w:tc>
        <w:tc>
          <w:tcPr>
            <w:tcW w:w="828" w:type="dxa"/>
            <w:tcBorders>
              <w:top w:val="single" w:sz="34" w:space="0" w:color="FFFFFF"/>
              <w:bottom w:val="single" w:sz="34" w:space="0" w:color="FFFFFF"/>
            </w:tcBorders>
            <w:shd w:val="clear" w:color="auto" w:fill="E0EBE8"/>
          </w:tcPr>
          <w:p>
            <w:pPr>
              <w:pStyle w:val="TableParagraph"/>
              <w:spacing w:before="22"/>
              <w:ind w:left="2" w:right="115"/>
              <w:jc w:val="center"/>
              <w:rPr>
                <w:sz w:val="16"/>
              </w:rPr>
            </w:pPr>
            <w:r>
              <w:rPr>
                <w:color w:val="231F20"/>
                <w:sz w:val="16"/>
              </w:rPr>
              <w:t>Bienal</w:t>
            </w:r>
          </w:p>
        </w:tc>
        <w:tc>
          <w:tcPr>
            <w:tcW w:w="532" w:type="dxa"/>
            <w:tcBorders>
              <w:top w:val="single" w:sz="34" w:space="0" w:color="FFFFFF"/>
              <w:bottom w:val="single" w:sz="34" w:space="0" w:color="FFFFFF"/>
            </w:tcBorders>
            <w:shd w:val="clear" w:color="auto" w:fill="E0EBE8"/>
          </w:tcPr>
          <w:p>
            <w:pPr>
              <w:pStyle w:val="TableParagraph"/>
              <w:spacing w:before="22"/>
              <w:ind w:left="211"/>
              <w:rPr>
                <w:sz w:val="16"/>
              </w:rPr>
            </w:pPr>
            <w:r>
              <w:rPr>
                <w:color w:val="231F20"/>
                <w:sz w:val="16"/>
              </w:rPr>
              <w:t>NA</w:t>
            </w:r>
          </w:p>
        </w:tc>
        <w:tc>
          <w:tcPr>
            <w:tcW w:w="561" w:type="dxa"/>
            <w:tcBorders>
              <w:top w:val="single" w:sz="34" w:space="0" w:color="FFFFFF"/>
              <w:bottom w:val="single" w:sz="34" w:space="0" w:color="FFFFFF"/>
            </w:tcBorders>
            <w:shd w:val="clear" w:color="auto" w:fill="E0EBE8"/>
          </w:tcPr>
          <w:p>
            <w:pPr>
              <w:pStyle w:val="TableParagraph"/>
              <w:spacing w:before="22"/>
              <w:ind w:left="93" w:right="98"/>
              <w:jc w:val="center"/>
              <w:rPr>
                <w:sz w:val="16"/>
              </w:rPr>
            </w:pPr>
            <w:r>
              <w:rPr>
                <w:color w:val="231F20"/>
                <w:sz w:val="16"/>
              </w:rPr>
              <w:t>47.38</w:t>
            </w:r>
          </w:p>
        </w:tc>
        <w:tc>
          <w:tcPr>
            <w:tcW w:w="591" w:type="dxa"/>
            <w:tcBorders>
              <w:top w:val="single" w:sz="34" w:space="0" w:color="FFFFFF"/>
              <w:bottom w:val="single" w:sz="34" w:space="0" w:color="FFFFFF"/>
            </w:tcBorders>
            <w:shd w:val="clear" w:color="auto" w:fill="E0EBE8"/>
          </w:tcPr>
          <w:p>
            <w:pPr>
              <w:pStyle w:val="TableParagraph"/>
              <w:spacing w:before="21"/>
              <w:ind w:left="92" w:right="129"/>
              <w:jc w:val="center"/>
              <w:rPr>
                <w:sz w:val="16"/>
              </w:rPr>
            </w:pPr>
            <w:r>
              <w:rPr>
                <w:color w:val="231F20"/>
                <w:sz w:val="16"/>
              </w:rPr>
              <w:t>NA</w:t>
            </w:r>
          </w:p>
        </w:tc>
        <w:tc>
          <w:tcPr>
            <w:tcW w:w="499" w:type="dxa"/>
            <w:tcBorders>
              <w:top w:val="single" w:sz="34" w:space="0" w:color="FFFFFF"/>
              <w:bottom w:val="single" w:sz="34" w:space="0" w:color="FFFFFF"/>
            </w:tcBorders>
            <w:shd w:val="clear" w:color="auto" w:fill="E0EBE8"/>
          </w:tcPr>
          <w:p>
            <w:pPr>
              <w:pStyle w:val="TableParagraph"/>
              <w:spacing w:before="21"/>
              <w:ind w:left="41" w:right="32"/>
              <w:jc w:val="center"/>
              <w:rPr>
                <w:sz w:val="16"/>
              </w:rPr>
            </w:pPr>
            <w:r>
              <w:rPr>
                <w:color w:val="231F20"/>
                <w:sz w:val="16"/>
              </w:rPr>
              <w:t>47.75</w:t>
            </w:r>
          </w:p>
        </w:tc>
        <w:tc>
          <w:tcPr>
            <w:tcW w:w="522" w:type="dxa"/>
            <w:tcBorders>
              <w:top w:val="single" w:sz="34" w:space="0" w:color="FFFFFF"/>
              <w:bottom w:val="single" w:sz="34" w:space="0" w:color="FFFFFF"/>
            </w:tcBorders>
            <w:shd w:val="clear" w:color="auto" w:fill="E0EBE8"/>
          </w:tcPr>
          <w:p>
            <w:pPr>
              <w:pStyle w:val="TableParagraph"/>
              <w:spacing w:before="24"/>
              <w:ind w:left="21" w:right="68"/>
              <w:jc w:val="center"/>
              <w:rPr>
                <w:sz w:val="16"/>
              </w:rPr>
            </w:pPr>
            <w:r>
              <w:rPr>
                <w:color w:val="231F20"/>
                <w:sz w:val="16"/>
              </w:rPr>
              <w:t>NA</w:t>
            </w:r>
          </w:p>
        </w:tc>
        <w:tc>
          <w:tcPr>
            <w:tcW w:w="485" w:type="dxa"/>
            <w:tcBorders>
              <w:top w:val="single" w:sz="34" w:space="0" w:color="FFFFFF"/>
              <w:bottom w:val="single" w:sz="34" w:space="0" w:color="FFFFFF"/>
            </w:tcBorders>
            <w:shd w:val="clear" w:color="auto" w:fill="E0EBE8"/>
          </w:tcPr>
          <w:p>
            <w:pPr>
              <w:pStyle w:val="TableParagraph"/>
              <w:spacing w:before="21"/>
              <w:ind w:left="127"/>
              <w:jc w:val="center"/>
              <w:rPr>
                <w:sz w:val="16"/>
              </w:rPr>
            </w:pPr>
            <w:r>
              <w:rPr>
                <w:color w:val="231F20"/>
                <w:sz w:val="16"/>
              </w:rPr>
              <w:t>48.18</w:t>
            </w:r>
          </w:p>
        </w:tc>
      </w:tr>
      <w:tr>
        <w:trPr>
          <w:trHeight w:val="492" w:hRule="atLeast"/>
        </w:trPr>
        <w:tc>
          <w:tcPr>
            <w:tcW w:w="729" w:type="dxa"/>
            <w:tcBorders>
              <w:top w:val="single" w:sz="34" w:space="0" w:color="FFFFFF"/>
              <w:bottom w:val="single" w:sz="34" w:space="0" w:color="FFFFFF"/>
            </w:tcBorders>
            <w:shd w:val="clear" w:color="auto" w:fill="E0EBE8"/>
          </w:tcPr>
          <w:p>
            <w:pPr>
              <w:pStyle w:val="TableParagraph"/>
              <w:spacing w:before="45"/>
              <w:ind w:left="78" w:right="30"/>
              <w:jc w:val="center"/>
              <w:rPr>
                <w:sz w:val="16"/>
              </w:rPr>
            </w:pPr>
            <w:r>
              <w:rPr>
                <w:color w:val="231F20"/>
                <w:sz w:val="16"/>
              </w:rPr>
              <w:t>2.3.1.</w:t>
            </w:r>
          </w:p>
        </w:tc>
        <w:tc>
          <w:tcPr>
            <w:tcW w:w="2535" w:type="dxa"/>
            <w:tcBorders>
              <w:top w:val="single" w:sz="34" w:space="0" w:color="FFFFFF"/>
              <w:bottom w:val="single" w:sz="34" w:space="0" w:color="FFFFFF"/>
            </w:tcBorders>
            <w:shd w:val="clear" w:color="auto" w:fill="E0EBE8"/>
          </w:tcPr>
          <w:p>
            <w:pPr>
              <w:pStyle w:val="TableParagraph"/>
              <w:spacing w:line="261" w:lineRule="auto" w:before="45"/>
              <w:ind w:left="76" w:right="374"/>
              <w:rPr>
                <w:sz w:val="16"/>
              </w:rPr>
            </w:pPr>
            <w:r>
              <w:rPr>
                <w:color w:val="231F20"/>
                <w:spacing w:val="-3"/>
                <w:sz w:val="16"/>
              </w:rPr>
              <w:t>Índice</w:t>
            </w:r>
            <w:r>
              <w:rPr>
                <w:color w:val="231F20"/>
                <w:spacing w:val="-21"/>
                <w:sz w:val="16"/>
              </w:rPr>
              <w:t> </w:t>
            </w:r>
            <w:r>
              <w:rPr>
                <w:color w:val="231F20"/>
                <w:spacing w:val="-3"/>
                <w:sz w:val="16"/>
              </w:rPr>
              <w:t>general</w:t>
            </w:r>
            <w:r>
              <w:rPr>
                <w:color w:val="231F20"/>
                <w:spacing w:val="-21"/>
                <w:sz w:val="16"/>
              </w:rPr>
              <w:t> </w:t>
            </w:r>
            <w:r>
              <w:rPr>
                <w:color w:val="231F20"/>
                <w:sz w:val="16"/>
              </w:rPr>
              <w:t>de</w:t>
            </w:r>
            <w:r>
              <w:rPr>
                <w:color w:val="231F20"/>
                <w:spacing w:val="-21"/>
                <w:sz w:val="16"/>
              </w:rPr>
              <w:t> </w:t>
            </w:r>
            <w:r>
              <w:rPr>
                <w:color w:val="231F20"/>
                <w:spacing w:val="-3"/>
                <w:sz w:val="16"/>
              </w:rPr>
              <w:t>avance</w:t>
            </w:r>
            <w:r>
              <w:rPr>
                <w:color w:val="231F20"/>
                <w:spacing w:val="-20"/>
                <w:sz w:val="16"/>
              </w:rPr>
              <w:t> </w:t>
            </w:r>
            <w:r>
              <w:rPr>
                <w:color w:val="231F20"/>
                <w:sz w:val="16"/>
              </w:rPr>
              <w:t>en</w:t>
            </w:r>
            <w:r>
              <w:rPr>
                <w:color w:val="231F20"/>
                <w:spacing w:val="-21"/>
                <w:sz w:val="16"/>
              </w:rPr>
              <w:t> </w:t>
            </w:r>
            <w:r>
              <w:rPr>
                <w:color w:val="231F20"/>
                <w:spacing w:val="-4"/>
                <w:sz w:val="16"/>
              </w:rPr>
              <w:t>PbR-SED </w:t>
            </w:r>
            <w:r>
              <w:rPr>
                <w:color w:val="231F20"/>
                <w:spacing w:val="-3"/>
                <w:sz w:val="16"/>
              </w:rPr>
              <w:t>entidades</w:t>
            </w:r>
            <w:r>
              <w:rPr>
                <w:color w:val="231F20"/>
                <w:spacing w:val="-10"/>
                <w:sz w:val="16"/>
              </w:rPr>
              <w:t> </w:t>
            </w:r>
            <w:r>
              <w:rPr>
                <w:color w:val="231F20"/>
                <w:spacing w:val="-4"/>
                <w:sz w:val="16"/>
              </w:rPr>
              <w:t>federativas</w:t>
            </w:r>
          </w:p>
        </w:tc>
        <w:tc>
          <w:tcPr>
            <w:tcW w:w="829" w:type="dxa"/>
            <w:tcBorders>
              <w:top w:val="single" w:sz="34" w:space="0" w:color="FFFFFF"/>
              <w:bottom w:val="single" w:sz="34" w:space="0" w:color="FFFFFF"/>
            </w:tcBorders>
            <w:shd w:val="clear" w:color="auto" w:fill="E0EBE8"/>
          </w:tcPr>
          <w:p>
            <w:pPr>
              <w:pStyle w:val="TableParagraph"/>
              <w:spacing w:before="45"/>
              <w:ind w:left="5"/>
              <w:jc w:val="center"/>
              <w:rPr>
                <w:sz w:val="16"/>
              </w:rPr>
            </w:pPr>
            <w:r>
              <w:rPr>
                <w:color w:val="231F20"/>
                <w:w w:val="95"/>
                <w:sz w:val="16"/>
              </w:rPr>
              <w:t>SHCP</w:t>
            </w:r>
          </w:p>
        </w:tc>
        <w:tc>
          <w:tcPr>
            <w:tcW w:w="828" w:type="dxa"/>
            <w:tcBorders>
              <w:top w:val="single" w:sz="34" w:space="0" w:color="FFFFFF"/>
              <w:bottom w:val="single" w:sz="34" w:space="0" w:color="FFFFFF"/>
            </w:tcBorders>
            <w:shd w:val="clear" w:color="auto" w:fill="E0EBE8"/>
          </w:tcPr>
          <w:p>
            <w:pPr>
              <w:pStyle w:val="TableParagraph"/>
              <w:spacing w:before="45"/>
              <w:ind w:left="2" w:right="115"/>
              <w:jc w:val="center"/>
              <w:rPr>
                <w:sz w:val="16"/>
              </w:rPr>
            </w:pPr>
            <w:r>
              <w:rPr>
                <w:color w:val="231F20"/>
                <w:sz w:val="16"/>
              </w:rPr>
              <w:t>Anual</w:t>
            </w:r>
          </w:p>
        </w:tc>
        <w:tc>
          <w:tcPr>
            <w:tcW w:w="532" w:type="dxa"/>
            <w:tcBorders>
              <w:top w:val="single" w:sz="34" w:space="0" w:color="FFFFFF"/>
              <w:bottom w:val="single" w:sz="34" w:space="0" w:color="FFFFFF"/>
            </w:tcBorders>
            <w:shd w:val="clear" w:color="auto" w:fill="E0EBE8"/>
          </w:tcPr>
          <w:p>
            <w:pPr>
              <w:pStyle w:val="TableParagraph"/>
              <w:spacing w:before="45"/>
              <w:ind w:left="181"/>
              <w:rPr>
                <w:sz w:val="16"/>
              </w:rPr>
            </w:pPr>
            <w:r>
              <w:rPr>
                <w:color w:val="231F20"/>
                <w:sz w:val="16"/>
              </w:rPr>
              <w:t>71.2</w:t>
            </w:r>
          </w:p>
        </w:tc>
        <w:tc>
          <w:tcPr>
            <w:tcW w:w="561" w:type="dxa"/>
            <w:tcBorders>
              <w:top w:val="single" w:sz="34" w:space="0" w:color="FFFFFF"/>
              <w:bottom w:val="single" w:sz="34" w:space="0" w:color="FFFFFF"/>
            </w:tcBorders>
            <w:shd w:val="clear" w:color="auto" w:fill="E0EBE8"/>
          </w:tcPr>
          <w:p>
            <w:pPr>
              <w:pStyle w:val="TableParagraph"/>
              <w:spacing w:before="45"/>
              <w:ind w:left="93" w:right="98"/>
              <w:jc w:val="center"/>
              <w:rPr>
                <w:sz w:val="16"/>
              </w:rPr>
            </w:pPr>
            <w:r>
              <w:rPr>
                <w:color w:val="231F20"/>
                <w:sz w:val="16"/>
              </w:rPr>
              <w:t>89.87</w:t>
            </w:r>
          </w:p>
        </w:tc>
        <w:tc>
          <w:tcPr>
            <w:tcW w:w="591" w:type="dxa"/>
            <w:tcBorders>
              <w:top w:val="single" w:sz="34" w:space="0" w:color="FFFFFF"/>
              <w:bottom w:val="single" w:sz="34" w:space="0" w:color="FFFFFF"/>
            </w:tcBorders>
            <w:shd w:val="clear" w:color="auto" w:fill="E0EBE8"/>
          </w:tcPr>
          <w:p>
            <w:pPr>
              <w:pStyle w:val="TableParagraph"/>
              <w:spacing w:before="44"/>
              <w:ind w:left="92" w:right="129"/>
              <w:jc w:val="center"/>
              <w:rPr>
                <w:sz w:val="16"/>
              </w:rPr>
            </w:pPr>
            <w:r>
              <w:rPr>
                <w:color w:val="231F20"/>
                <w:sz w:val="16"/>
              </w:rPr>
              <w:t>90.91</w:t>
            </w:r>
          </w:p>
        </w:tc>
        <w:tc>
          <w:tcPr>
            <w:tcW w:w="499" w:type="dxa"/>
            <w:tcBorders>
              <w:top w:val="single" w:sz="34" w:space="0" w:color="FFFFFF"/>
              <w:bottom w:val="single" w:sz="34" w:space="0" w:color="FFFFFF"/>
            </w:tcBorders>
            <w:shd w:val="clear" w:color="auto" w:fill="E0EBE8"/>
          </w:tcPr>
          <w:p>
            <w:pPr>
              <w:pStyle w:val="TableParagraph"/>
              <w:spacing w:before="44"/>
              <w:ind w:left="13" w:right="60"/>
              <w:jc w:val="center"/>
              <w:rPr>
                <w:sz w:val="16"/>
              </w:rPr>
            </w:pPr>
            <w:r>
              <w:rPr>
                <w:color w:val="231F20"/>
                <w:sz w:val="16"/>
              </w:rPr>
              <w:t>92.08</w:t>
            </w:r>
          </w:p>
        </w:tc>
        <w:tc>
          <w:tcPr>
            <w:tcW w:w="522" w:type="dxa"/>
            <w:tcBorders>
              <w:top w:val="single" w:sz="34" w:space="0" w:color="FFFFFF"/>
              <w:bottom w:val="single" w:sz="34" w:space="0" w:color="FFFFFF"/>
            </w:tcBorders>
            <w:shd w:val="clear" w:color="auto" w:fill="E0EBE8"/>
          </w:tcPr>
          <w:p>
            <w:pPr>
              <w:pStyle w:val="TableParagraph"/>
              <w:spacing w:before="47"/>
              <w:ind w:left="21" w:right="68"/>
              <w:jc w:val="center"/>
              <w:rPr>
                <w:sz w:val="16"/>
              </w:rPr>
            </w:pPr>
            <w:r>
              <w:rPr>
                <w:color w:val="231F20"/>
                <w:sz w:val="16"/>
              </w:rPr>
              <w:t>94.4</w:t>
            </w:r>
          </w:p>
        </w:tc>
        <w:tc>
          <w:tcPr>
            <w:tcW w:w="485" w:type="dxa"/>
            <w:tcBorders>
              <w:top w:val="single" w:sz="34" w:space="0" w:color="FFFFFF"/>
              <w:bottom w:val="single" w:sz="34" w:space="0" w:color="FFFFFF"/>
            </w:tcBorders>
            <w:shd w:val="clear" w:color="auto" w:fill="E0EBE8"/>
          </w:tcPr>
          <w:p>
            <w:pPr>
              <w:pStyle w:val="TableParagraph"/>
              <w:spacing w:before="44"/>
              <w:ind w:left="68"/>
              <w:jc w:val="center"/>
              <w:rPr>
                <w:sz w:val="16"/>
              </w:rPr>
            </w:pPr>
            <w:r>
              <w:rPr>
                <w:color w:val="231F20"/>
                <w:sz w:val="16"/>
              </w:rPr>
              <w:t>96.02</w:t>
            </w:r>
          </w:p>
        </w:tc>
      </w:tr>
      <w:tr>
        <w:trPr>
          <w:trHeight w:val="495" w:hRule="atLeast"/>
        </w:trPr>
        <w:tc>
          <w:tcPr>
            <w:tcW w:w="729" w:type="dxa"/>
            <w:tcBorders>
              <w:top w:val="single" w:sz="34" w:space="0" w:color="FFFFFF"/>
              <w:bottom w:val="single" w:sz="34" w:space="0" w:color="FFFFFF"/>
            </w:tcBorders>
            <w:shd w:val="clear" w:color="auto" w:fill="E0EBE8"/>
          </w:tcPr>
          <w:p>
            <w:pPr>
              <w:pStyle w:val="TableParagraph"/>
              <w:spacing w:before="67"/>
              <w:ind w:left="78" w:right="30"/>
              <w:jc w:val="center"/>
              <w:rPr>
                <w:sz w:val="16"/>
              </w:rPr>
            </w:pPr>
            <w:r>
              <w:rPr>
                <w:color w:val="231F20"/>
                <w:sz w:val="16"/>
              </w:rPr>
              <w:t>2.4.1.</w:t>
            </w:r>
          </w:p>
        </w:tc>
        <w:tc>
          <w:tcPr>
            <w:tcW w:w="2535" w:type="dxa"/>
            <w:tcBorders>
              <w:top w:val="single" w:sz="34" w:space="0" w:color="FFFFFF"/>
              <w:bottom w:val="single" w:sz="34" w:space="0" w:color="FFFFFF"/>
            </w:tcBorders>
            <w:shd w:val="clear" w:color="auto" w:fill="E0EBE8"/>
          </w:tcPr>
          <w:p>
            <w:pPr>
              <w:pStyle w:val="TableParagraph"/>
              <w:spacing w:line="261" w:lineRule="auto" w:before="67"/>
              <w:ind w:left="76" w:right="171"/>
              <w:rPr>
                <w:sz w:val="16"/>
              </w:rPr>
            </w:pPr>
            <w:r>
              <w:rPr>
                <w:color w:val="231F20"/>
                <w:spacing w:val="-5"/>
                <w:sz w:val="16"/>
              </w:rPr>
              <w:t>Tasa </w:t>
            </w:r>
            <w:r>
              <w:rPr>
                <w:color w:val="231F20"/>
                <w:sz w:val="16"/>
              </w:rPr>
              <w:t>de </w:t>
            </w:r>
            <w:r>
              <w:rPr>
                <w:color w:val="231F20"/>
                <w:spacing w:val="-3"/>
                <w:sz w:val="16"/>
              </w:rPr>
              <w:t>variación </w:t>
            </w:r>
            <w:r>
              <w:rPr>
                <w:color w:val="231F20"/>
                <w:sz w:val="16"/>
              </w:rPr>
              <w:t>de los </w:t>
            </w:r>
            <w:r>
              <w:rPr>
                <w:color w:val="231F20"/>
                <w:spacing w:val="-3"/>
                <w:sz w:val="16"/>
              </w:rPr>
              <w:t>ingresos </w:t>
            </w:r>
            <w:r>
              <w:rPr>
                <w:color w:val="231F20"/>
                <w:spacing w:val="-4"/>
                <w:sz w:val="16"/>
              </w:rPr>
              <w:t>totales </w:t>
            </w:r>
            <w:r>
              <w:rPr>
                <w:color w:val="231F20"/>
                <w:sz w:val="16"/>
              </w:rPr>
              <w:t>del </w:t>
            </w:r>
            <w:r>
              <w:rPr>
                <w:color w:val="231F20"/>
                <w:spacing w:val="-3"/>
                <w:sz w:val="16"/>
              </w:rPr>
              <w:t>estado</w:t>
            </w:r>
          </w:p>
        </w:tc>
        <w:tc>
          <w:tcPr>
            <w:tcW w:w="829" w:type="dxa"/>
            <w:tcBorders>
              <w:top w:val="single" w:sz="34" w:space="0" w:color="FFFFFF"/>
              <w:bottom w:val="single" w:sz="34" w:space="0" w:color="FFFFFF"/>
            </w:tcBorders>
            <w:shd w:val="clear" w:color="auto" w:fill="E0EBE8"/>
          </w:tcPr>
          <w:p>
            <w:pPr>
              <w:pStyle w:val="TableParagraph"/>
              <w:spacing w:before="67"/>
              <w:ind w:left="5"/>
              <w:jc w:val="center"/>
              <w:rPr>
                <w:sz w:val="16"/>
              </w:rPr>
            </w:pPr>
            <w:r>
              <w:rPr>
                <w:color w:val="231F20"/>
                <w:w w:val="95"/>
                <w:sz w:val="16"/>
              </w:rPr>
              <w:t>SEFIN</w:t>
            </w:r>
          </w:p>
        </w:tc>
        <w:tc>
          <w:tcPr>
            <w:tcW w:w="828" w:type="dxa"/>
            <w:tcBorders>
              <w:top w:val="single" w:sz="34" w:space="0" w:color="FFFFFF"/>
              <w:bottom w:val="single" w:sz="34" w:space="0" w:color="FFFFFF"/>
            </w:tcBorders>
            <w:shd w:val="clear" w:color="auto" w:fill="E0EBE8"/>
          </w:tcPr>
          <w:p>
            <w:pPr>
              <w:pStyle w:val="TableParagraph"/>
              <w:spacing w:before="67"/>
              <w:ind w:left="2" w:right="115"/>
              <w:jc w:val="center"/>
              <w:rPr>
                <w:sz w:val="16"/>
              </w:rPr>
            </w:pPr>
            <w:r>
              <w:rPr>
                <w:color w:val="231F20"/>
                <w:sz w:val="16"/>
              </w:rPr>
              <w:t>Anual</w:t>
            </w:r>
          </w:p>
        </w:tc>
        <w:tc>
          <w:tcPr>
            <w:tcW w:w="532" w:type="dxa"/>
            <w:tcBorders>
              <w:top w:val="single" w:sz="34" w:space="0" w:color="FFFFFF"/>
              <w:bottom w:val="single" w:sz="34" w:space="0" w:color="FFFFFF"/>
            </w:tcBorders>
            <w:shd w:val="clear" w:color="auto" w:fill="E0EBE8"/>
          </w:tcPr>
          <w:p>
            <w:pPr>
              <w:pStyle w:val="TableParagraph"/>
              <w:spacing w:before="67"/>
              <w:ind w:left="181"/>
              <w:rPr>
                <w:sz w:val="16"/>
              </w:rPr>
            </w:pPr>
            <w:r>
              <w:rPr>
                <w:color w:val="231F20"/>
                <w:sz w:val="16"/>
              </w:rPr>
              <w:t>7.91</w:t>
            </w:r>
          </w:p>
        </w:tc>
        <w:tc>
          <w:tcPr>
            <w:tcW w:w="561" w:type="dxa"/>
            <w:tcBorders>
              <w:top w:val="single" w:sz="34" w:space="0" w:color="FFFFFF"/>
              <w:bottom w:val="single" w:sz="34" w:space="0" w:color="FFFFFF"/>
            </w:tcBorders>
            <w:shd w:val="clear" w:color="auto" w:fill="E0EBE8"/>
          </w:tcPr>
          <w:p>
            <w:pPr>
              <w:pStyle w:val="TableParagraph"/>
              <w:spacing w:before="67"/>
              <w:ind w:right="3"/>
              <w:jc w:val="center"/>
              <w:rPr>
                <w:sz w:val="16"/>
              </w:rPr>
            </w:pPr>
            <w:r>
              <w:rPr>
                <w:color w:val="231F20"/>
                <w:w w:val="98"/>
                <w:sz w:val="16"/>
              </w:rPr>
              <w:t>3</w:t>
            </w:r>
          </w:p>
        </w:tc>
        <w:tc>
          <w:tcPr>
            <w:tcW w:w="591" w:type="dxa"/>
            <w:tcBorders>
              <w:top w:val="single" w:sz="34" w:space="0" w:color="FFFFFF"/>
              <w:bottom w:val="single" w:sz="34" w:space="0" w:color="FFFFFF"/>
            </w:tcBorders>
            <w:shd w:val="clear" w:color="auto" w:fill="E0EBE8"/>
          </w:tcPr>
          <w:p>
            <w:pPr>
              <w:pStyle w:val="TableParagraph"/>
              <w:spacing w:before="66"/>
              <w:ind w:right="34"/>
              <w:jc w:val="center"/>
              <w:rPr>
                <w:sz w:val="16"/>
              </w:rPr>
            </w:pPr>
            <w:r>
              <w:rPr>
                <w:color w:val="231F20"/>
                <w:w w:val="98"/>
                <w:sz w:val="16"/>
              </w:rPr>
              <w:t>3</w:t>
            </w:r>
          </w:p>
        </w:tc>
        <w:tc>
          <w:tcPr>
            <w:tcW w:w="499" w:type="dxa"/>
            <w:tcBorders>
              <w:top w:val="single" w:sz="34" w:space="0" w:color="FFFFFF"/>
              <w:bottom w:val="single" w:sz="34" w:space="0" w:color="FFFFFF"/>
            </w:tcBorders>
            <w:shd w:val="clear" w:color="auto" w:fill="E0EBE8"/>
          </w:tcPr>
          <w:p>
            <w:pPr>
              <w:pStyle w:val="TableParagraph"/>
              <w:spacing w:before="66"/>
              <w:ind w:right="45"/>
              <w:jc w:val="center"/>
              <w:rPr>
                <w:sz w:val="16"/>
              </w:rPr>
            </w:pPr>
            <w:r>
              <w:rPr>
                <w:color w:val="231F20"/>
                <w:w w:val="98"/>
                <w:sz w:val="16"/>
              </w:rPr>
              <w:t>3</w:t>
            </w:r>
          </w:p>
        </w:tc>
        <w:tc>
          <w:tcPr>
            <w:tcW w:w="522" w:type="dxa"/>
            <w:tcBorders>
              <w:top w:val="single" w:sz="34" w:space="0" w:color="FFFFFF"/>
              <w:bottom w:val="single" w:sz="34" w:space="0" w:color="FFFFFF"/>
            </w:tcBorders>
            <w:shd w:val="clear" w:color="auto" w:fill="E0EBE8"/>
          </w:tcPr>
          <w:p>
            <w:pPr>
              <w:pStyle w:val="TableParagraph"/>
              <w:spacing w:before="69"/>
              <w:ind w:right="45"/>
              <w:jc w:val="center"/>
              <w:rPr>
                <w:sz w:val="16"/>
              </w:rPr>
            </w:pPr>
            <w:r>
              <w:rPr>
                <w:color w:val="231F20"/>
                <w:w w:val="98"/>
                <w:sz w:val="16"/>
              </w:rPr>
              <w:t>3</w:t>
            </w:r>
          </w:p>
        </w:tc>
        <w:tc>
          <w:tcPr>
            <w:tcW w:w="485" w:type="dxa"/>
            <w:tcBorders>
              <w:top w:val="single" w:sz="34" w:space="0" w:color="FFFFFF"/>
              <w:bottom w:val="single" w:sz="34" w:space="0" w:color="FFFFFF"/>
            </w:tcBorders>
            <w:shd w:val="clear" w:color="auto" w:fill="E0EBE8"/>
          </w:tcPr>
          <w:p>
            <w:pPr>
              <w:pStyle w:val="TableParagraph"/>
              <w:spacing w:before="66"/>
              <w:ind w:left="70"/>
              <w:jc w:val="center"/>
              <w:rPr>
                <w:sz w:val="16"/>
              </w:rPr>
            </w:pPr>
            <w:r>
              <w:rPr>
                <w:color w:val="231F20"/>
                <w:w w:val="98"/>
                <w:sz w:val="16"/>
              </w:rPr>
              <w:t>3</w:t>
            </w:r>
          </w:p>
        </w:tc>
      </w:tr>
      <w:tr>
        <w:trPr>
          <w:trHeight w:val="541" w:hRule="atLeast"/>
        </w:trPr>
        <w:tc>
          <w:tcPr>
            <w:tcW w:w="729" w:type="dxa"/>
            <w:tcBorders>
              <w:top w:val="single" w:sz="34" w:space="0" w:color="FFFFFF"/>
              <w:bottom w:val="single" w:sz="34" w:space="0" w:color="FFFFFF"/>
            </w:tcBorders>
            <w:shd w:val="clear" w:color="auto" w:fill="E0EBE8"/>
          </w:tcPr>
          <w:p>
            <w:pPr>
              <w:pStyle w:val="TableParagraph"/>
              <w:spacing w:before="86"/>
              <w:ind w:left="78" w:right="30"/>
              <w:jc w:val="center"/>
              <w:rPr>
                <w:sz w:val="16"/>
              </w:rPr>
            </w:pPr>
            <w:r>
              <w:rPr>
                <w:color w:val="231F20"/>
                <w:sz w:val="16"/>
              </w:rPr>
              <w:t>2.5.1.</w:t>
            </w:r>
          </w:p>
        </w:tc>
        <w:tc>
          <w:tcPr>
            <w:tcW w:w="2535" w:type="dxa"/>
            <w:tcBorders>
              <w:top w:val="single" w:sz="34" w:space="0" w:color="FFFFFF"/>
              <w:bottom w:val="single" w:sz="34" w:space="0" w:color="FFFFFF"/>
            </w:tcBorders>
            <w:shd w:val="clear" w:color="auto" w:fill="E0EBE8"/>
          </w:tcPr>
          <w:p>
            <w:pPr>
              <w:pStyle w:val="TableParagraph"/>
              <w:spacing w:line="261" w:lineRule="auto" w:before="86"/>
              <w:ind w:left="76"/>
              <w:rPr>
                <w:sz w:val="16"/>
              </w:rPr>
            </w:pPr>
            <w:r>
              <w:rPr>
                <w:color w:val="231F20"/>
                <w:spacing w:val="-3"/>
                <w:sz w:val="16"/>
              </w:rPr>
              <w:t>Índice </w:t>
            </w:r>
            <w:r>
              <w:rPr>
                <w:color w:val="231F20"/>
                <w:sz w:val="16"/>
              </w:rPr>
              <w:t>de </w:t>
            </w:r>
            <w:r>
              <w:rPr>
                <w:color w:val="231F20"/>
                <w:spacing w:val="-4"/>
                <w:sz w:val="16"/>
              </w:rPr>
              <w:t>Transparencia </w:t>
            </w:r>
            <w:r>
              <w:rPr>
                <w:color w:val="231F20"/>
                <w:sz w:val="16"/>
              </w:rPr>
              <w:t>y </w:t>
            </w:r>
            <w:r>
              <w:rPr>
                <w:color w:val="231F20"/>
                <w:spacing w:val="-3"/>
                <w:sz w:val="16"/>
              </w:rPr>
              <w:t>Disponibilidad de </w:t>
            </w:r>
            <w:r>
              <w:rPr>
                <w:color w:val="231F20"/>
                <w:sz w:val="16"/>
              </w:rPr>
              <w:t>la </w:t>
            </w:r>
            <w:r>
              <w:rPr>
                <w:color w:val="231F20"/>
                <w:spacing w:val="-3"/>
                <w:sz w:val="16"/>
              </w:rPr>
              <w:t>Información </w:t>
            </w:r>
            <w:r>
              <w:rPr>
                <w:color w:val="231F20"/>
                <w:spacing w:val="-4"/>
                <w:sz w:val="16"/>
              </w:rPr>
              <w:t>Fiscal</w:t>
            </w:r>
          </w:p>
        </w:tc>
        <w:tc>
          <w:tcPr>
            <w:tcW w:w="829" w:type="dxa"/>
            <w:tcBorders>
              <w:top w:val="single" w:sz="34" w:space="0" w:color="FFFFFF"/>
              <w:bottom w:val="single" w:sz="34" w:space="0" w:color="FFFFFF"/>
            </w:tcBorders>
            <w:shd w:val="clear" w:color="auto" w:fill="E0EBE8"/>
          </w:tcPr>
          <w:p>
            <w:pPr>
              <w:pStyle w:val="TableParagraph"/>
              <w:spacing w:before="86"/>
              <w:ind w:left="5"/>
              <w:jc w:val="center"/>
              <w:rPr>
                <w:sz w:val="16"/>
              </w:rPr>
            </w:pPr>
            <w:r>
              <w:rPr>
                <w:color w:val="231F20"/>
                <w:sz w:val="16"/>
              </w:rPr>
              <w:t>ARegional</w:t>
            </w:r>
          </w:p>
        </w:tc>
        <w:tc>
          <w:tcPr>
            <w:tcW w:w="828" w:type="dxa"/>
            <w:tcBorders>
              <w:top w:val="single" w:sz="34" w:space="0" w:color="FFFFFF"/>
              <w:bottom w:val="single" w:sz="34" w:space="0" w:color="FFFFFF"/>
            </w:tcBorders>
            <w:shd w:val="clear" w:color="auto" w:fill="E0EBE8"/>
          </w:tcPr>
          <w:p>
            <w:pPr>
              <w:pStyle w:val="TableParagraph"/>
              <w:spacing w:before="86"/>
              <w:ind w:left="2" w:right="115"/>
              <w:jc w:val="center"/>
              <w:rPr>
                <w:sz w:val="16"/>
              </w:rPr>
            </w:pPr>
            <w:r>
              <w:rPr>
                <w:color w:val="231F20"/>
                <w:sz w:val="16"/>
              </w:rPr>
              <w:t>Anual</w:t>
            </w:r>
          </w:p>
        </w:tc>
        <w:tc>
          <w:tcPr>
            <w:tcW w:w="532" w:type="dxa"/>
            <w:tcBorders>
              <w:top w:val="single" w:sz="34" w:space="0" w:color="FFFFFF"/>
              <w:bottom w:val="single" w:sz="34" w:space="0" w:color="FFFFFF"/>
            </w:tcBorders>
            <w:shd w:val="clear" w:color="auto" w:fill="E0EBE8"/>
          </w:tcPr>
          <w:p>
            <w:pPr>
              <w:pStyle w:val="TableParagraph"/>
              <w:spacing w:before="86"/>
              <w:ind w:left="147"/>
              <w:rPr>
                <w:sz w:val="16"/>
              </w:rPr>
            </w:pPr>
            <w:r>
              <w:rPr>
                <w:color w:val="231F20"/>
                <w:sz w:val="16"/>
              </w:rPr>
              <w:t>70.98</w:t>
            </w:r>
          </w:p>
        </w:tc>
        <w:tc>
          <w:tcPr>
            <w:tcW w:w="561" w:type="dxa"/>
            <w:tcBorders>
              <w:top w:val="single" w:sz="34" w:space="0" w:color="FFFFFF"/>
              <w:bottom w:val="single" w:sz="34" w:space="0" w:color="FFFFFF"/>
            </w:tcBorders>
            <w:shd w:val="clear" w:color="auto" w:fill="E0EBE8"/>
          </w:tcPr>
          <w:p>
            <w:pPr>
              <w:pStyle w:val="TableParagraph"/>
              <w:spacing w:before="86"/>
              <w:ind w:left="93" w:right="98"/>
              <w:jc w:val="center"/>
              <w:rPr>
                <w:sz w:val="16"/>
              </w:rPr>
            </w:pPr>
            <w:r>
              <w:rPr>
                <w:color w:val="231F20"/>
                <w:sz w:val="16"/>
              </w:rPr>
              <w:t>75.87</w:t>
            </w:r>
          </w:p>
        </w:tc>
        <w:tc>
          <w:tcPr>
            <w:tcW w:w="591" w:type="dxa"/>
            <w:tcBorders>
              <w:top w:val="single" w:sz="34" w:space="0" w:color="FFFFFF"/>
              <w:bottom w:val="single" w:sz="34" w:space="0" w:color="FFFFFF"/>
            </w:tcBorders>
            <w:shd w:val="clear" w:color="auto" w:fill="E0EBE8"/>
          </w:tcPr>
          <w:p>
            <w:pPr>
              <w:pStyle w:val="TableParagraph"/>
              <w:spacing w:before="85"/>
              <w:ind w:left="92" w:right="129"/>
              <w:jc w:val="center"/>
              <w:rPr>
                <w:sz w:val="16"/>
              </w:rPr>
            </w:pPr>
            <w:r>
              <w:rPr>
                <w:color w:val="231F20"/>
                <w:sz w:val="16"/>
              </w:rPr>
              <w:t>77.49</w:t>
            </w:r>
          </w:p>
        </w:tc>
        <w:tc>
          <w:tcPr>
            <w:tcW w:w="499" w:type="dxa"/>
            <w:tcBorders>
              <w:top w:val="single" w:sz="34" w:space="0" w:color="FFFFFF"/>
              <w:bottom w:val="single" w:sz="34" w:space="0" w:color="FFFFFF"/>
            </w:tcBorders>
            <w:shd w:val="clear" w:color="auto" w:fill="E0EBE8"/>
          </w:tcPr>
          <w:p>
            <w:pPr>
              <w:pStyle w:val="TableParagraph"/>
              <w:spacing w:before="85"/>
              <w:ind w:left="13" w:right="60"/>
              <w:jc w:val="center"/>
              <w:rPr>
                <w:sz w:val="16"/>
              </w:rPr>
            </w:pPr>
            <w:r>
              <w:rPr>
                <w:color w:val="231F20"/>
                <w:sz w:val="16"/>
              </w:rPr>
              <w:t>77.49</w:t>
            </w:r>
          </w:p>
        </w:tc>
        <w:tc>
          <w:tcPr>
            <w:tcW w:w="522" w:type="dxa"/>
            <w:tcBorders>
              <w:top w:val="single" w:sz="34" w:space="0" w:color="FFFFFF"/>
              <w:bottom w:val="single" w:sz="34" w:space="0" w:color="FFFFFF"/>
            </w:tcBorders>
            <w:shd w:val="clear" w:color="auto" w:fill="E0EBE8"/>
          </w:tcPr>
          <w:p>
            <w:pPr>
              <w:pStyle w:val="TableParagraph"/>
              <w:spacing w:before="88"/>
              <w:ind w:left="21" w:right="68"/>
              <w:jc w:val="center"/>
              <w:rPr>
                <w:sz w:val="16"/>
              </w:rPr>
            </w:pPr>
            <w:r>
              <w:rPr>
                <w:color w:val="231F20"/>
                <w:sz w:val="16"/>
              </w:rPr>
              <w:t>79.17</w:t>
            </w:r>
          </w:p>
        </w:tc>
        <w:tc>
          <w:tcPr>
            <w:tcW w:w="485" w:type="dxa"/>
            <w:tcBorders>
              <w:top w:val="single" w:sz="34" w:space="0" w:color="FFFFFF"/>
              <w:bottom w:val="single" w:sz="34" w:space="0" w:color="FFFFFF"/>
            </w:tcBorders>
            <w:shd w:val="clear" w:color="auto" w:fill="E0EBE8"/>
          </w:tcPr>
          <w:p>
            <w:pPr>
              <w:pStyle w:val="TableParagraph"/>
              <w:spacing w:before="85"/>
              <w:ind w:left="68"/>
              <w:jc w:val="center"/>
              <w:rPr>
                <w:sz w:val="16"/>
              </w:rPr>
            </w:pPr>
            <w:r>
              <w:rPr>
                <w:color w:val="231F20"/>
                <w:sz w:val="16"/>
              </w:rPr>
              <w:t>82.62</w:t>
            </w:r>
          </w:p>
        </w:tc>
      </w:tr>
      <w:tr>
        <w:trPr>
          <w:trHeight w:val="722" w:hRule="atLeast"/>
        </w:trPr>
        <w:tc>
          <w:tcPr>
            <w:tcW w:w="729" w:type="dxa"/>
            <w:tcBorders>
              <w:top w:val="single" w:sz="34" w:space="0" w:color="FFFFFF"/>
            </w:tcBorders>
            <w:shd w:val="clear" w:color="auto" w:fill="E0EBE8"/>
          </w:tcPr>
          <w:p>
            <w:pPr>
              <w:pStyle w:val="TableParagraph"/>
              <w:spacing w:before="60"/>
              <w:ind w:left="78" w:right="30"/>
              <w:jc w:val="center"/>
              <w:rPr>
                <w:sz w:val="16"/>
              </w:rPr>
            </w:pPr>
            <w:r>
              <w:rPr>
                <w:color w:val="231F20"/>
                <w:sz w:val="16"/>
              </w:rPr>
              <w:t>2.6.1.</w:t>
            </w:r>
          </w:p>
        </w:tc>
        <w:tc>
          <w:tcPr>
            <w:tcW w:w="2535" w:type="dxa"/>
            <w:tcBorders>
              <w:top w:val="single" w:sz="34" w:space="0" w:color="FFFFFF"/>
            </w:tcBorders>
            <w:shd w:val="clear" w:color="auto" w:fill="E0EBE8"/>
          </w:tcPr>
          <w:p>
            <w:pPr>
              <w:pStyle w:val="TableParagraph"/>
              <w:spacing w:line="261" w:lineRule="auto" w:before="60"/>
              <w:ind w:left="76" w:right="207"/>
              <w:rPr>
                <w:sz w:val="16"/>
              </w:rPr>
            </w:pPr>
            <w:r>
              <w:rPr>
                <w:color w:val="231F20"/>
                <w:spacing w:val="-3"/>
                <w:w w:val="105"/>
                <w:sz w:val="16"/>
              </w:rPr>
              <w:t>Número </w:t>
            </w:r>
            <w:r>
              <w:rPr>
                <w:color w:val="231F20"/>
                <w:w w:val="105"/>
                <w:sz w:val="16"/>
              </w:rPr>
              <w:t>de </w:t>
            </w:r>
            <w:r>
              <w:rPr>
                <w:color w:val="231F20"/>
                <w:spacing w:val="-3"/>
                <w:w w:val="105"/>
                <w:sz w:val="16"/>
              </w:rPr>
              <w:t>municipios con </w:t>
            </w:r>
            <w:r>
              <w:rPr>
                <w:color w:val="231F20"/>
                <w:w w:val="105"/>
                <w:sz w:val="16"/>
              </w:rPr>
              <w:t>Muy </w:t>
            </w:r>
            <w:r>
              <w:rPr>
                <w:color w:val="231F20"/>
                <w:spacing w:val="-3"/>
                <w:w w:val="105"/>
                <w:sz w:val="16"/>
              </w:rPr>
              <w:t>Alto </w:t>
            </w:r>
            <w:r>
              <w:rPr>
                <w:color w:val="231F20"/>
                <w:w w:val="105"/>
                <w:sz w:val="16"/>
              </w:rPr>
              <w:t>y </w:t>
            </w:r>
            <w:r>
              <w:rPr>
                <w:color w:val="231F20"/>
                <w:spacing w:val="-3"/>
                <w:w w:val="105"/>
                <w:sz w:val="16"/>
              </w:rPr>
              <w:t>Alto</w:t>
            </w:r>
            <w:r>
              <w:rPr>
                <w:color w:val="231F20"/>
                <w:spacing w:val="-21"/>
                <w:w w:val="105"/>
                <w:sz w:val="16"/>
              </w:rPr>
              <w:t> </w:t>
            </w:r>
            <w:r>
              <w:rPr>
                <w:color w:val="231F20"/>
                <w:spacing w:val="-3"/>
                <w:w w:val="105"/>
                <w:sz w:val="16"/>
              </w:rPr>
              <w:t>grado</w:t>
            </w:r>
            <w:r>
              <w:rPr>
                <w:color w:val="231F20"/>
                <w:spacing w:val="-20"/>
                <w:w w:val="105"/>
                <w:sz w:val="16"/>
              </w:rPr>
              <w:t> </w:t>
            </w:r>
            <w:r>
              <w:rPr>
                <w:color w:val="231F20"/>
                <w:w w:val="105"/>
                <w:sz w:val="16"/>
              </w:rPr>
              <w:t>de</w:t>
            </w:r>
            <w:r>
              <w:rPr>
                <w:color w:val="231F20"/>
                <w:spacing w:val="-21"/>
                <w:w w:val="105"/>
                <w:sz w:val="16"/>
              </w:rPr>
              <w:t> </w:t>
            </w:r>
            <w:r>
              <w:rPr>
                <w:color w:val="231F20"/>
                <w:spacing w:val="-3"/>
                <w:w w:val="105"/>
                <w:sz w:val="16"/>
              </w:rPr>
              <w:t>Marginación</w:t>
            </w:r>
            <w:r>
              <w:rPr>
                <w:color w:val="231F20"/>
                <w:spacing w:val="-20"/>
                <w:w w:val="105"/>
                <w:sz w:val="16"/>
              </w:rPr>
              <w:t> </w:t>
            </w:r>
            <w:r>
              <w:rPr>
                <w:color w:val="231F20"/>
                <w:w w:val="105"/>
                <w:sz w:val="16"/>
              </w:rPr>
              <w:t>del</w:t>
            </w:r>
            <w:r>
              <w:rPr>
                <w:color w:val="231F20"/>
                <w:spacing w:val="-21"/>
                <w:w w:val="105"/>
                <w:sz w:val="16"/>
              </w:rPr>
              <w:t> </w:t>
            </w:r>
            <w:r>
              <w:rPr>
                <w:color w:val="231F20"/>
                <w:spacing w:val="-3"/>
                <w:w w:val="105"/>
                <w:sz w:val="16"/>
              </w:rPr>
              <w:t>índice</w:t>
            </w:r>
            <w:r>
              <w:rPr>
                <w:color w:val="231F20"/>
                <w:spacing w:val="-20"/>
                <w:w w:val="105"/>
                <w:sz w:val="16"/>
              </w:rPr>
              <w:t> </w:t>
            </w:r>
            <w:r>
              <w:rPr>
                <w:color w:val="231F20"/>
                <w:spacing w:val="-3"/>
                <w:w w:val="105"/>
                <w:sz w:val="16"/>
              </w:rPr>
              <w:t>de marginación</w:t>
            </w:r>
            <w:r>
              <w:rPr>
                <w:color w:val="231F20"/>
                <w:spacing w:val="-13"/>
                <w:w w:val="105"/>
                <w:sz w:val="16"/>
              </w:rPr>
              <w:t> </w:t>
            </w:r>
            <w:r>
              <w:rPr>
                <w:color w:val="231F20"/>
                <w:spacing w:val="-3"/>
                <w:w w:val="105"/>
                <w:sz w:val="16"/>
              </w:rPr>
              <w:t>municipal</w:t>
            </w:r>
          </w:p>
        </w:tc>
        <w:tc>
          <w:tcPr>
            <w:tcW w:w="829" w:type="dxa"/>
            <w:tcBorders>
              <w:top w:val="single" w:sz="34" w:space="0" w:color="FFFFFF"/>
            </w:tcBorders>
            <w:shd w:val="clear" w:color="auto" w:fill="E0EBE8"/>
          </w:tcPr>
          <w:p>
            <w:pPr>
              <w:pStyle w:val="TableParagraph"/>
              <w:spacing w:before="60"/>
              <w:ind w:left="5"/>
              <w:jc w:val="center"/>
              <w:rPr>
                <w:sz w:val="16"/>
              </w:rPr>
            </w:pPr>
            <w:r>
              <w:rPr>
                <w:color w:val="231F20"/>
                <w:w w:val="95"/>
                <w:sz w:val="16"/>
              </w:rPr>
              <w:t>CG COPLADE</w:t>
            </w:r>
          </w:p>
        </w:tc>
        <w:tc>
          <w:tcPr>
            <w:tcW w:w="828" w:type="dxa"/>
            <w:tcBorders>
              <w:top w:val="single" w:sz="34" w:space="0" w:color="FFFFFF"/>
            </w:tcBorders>
            <w:shd w:val="clear" w:color="auto" w:fill="E0EBE8"/>
          </w:tcPr>
          <w:p>
            <w:pPr>
              <w:pStyle w:val="TableParagraph"/>
              <w:spacing w:before="60"/>
              <w:ind w:left="2" w:right="115"/>
              <w:jc w:val="center"/>
              <w:rPr>
                <w:sz w:val="16"/>
              </w:rPr>
            </w:pPr>
            <w:r>
              <w:rPr>
                <w:color w:val="231F20"/>
                <w:sz w:val="16"/>
              </w:rPr>
              <w:t>Anual</w:t>
            </w:r>
          </w:p>
        </w:tc>
        <w:tc>
          <w:tcPr>
            <w:tcW w:w="532" w:type="dxa"/>
            <w:tcBorders>
              <w:top w:val="single" w:sz="34" w:space="0" w:color="FFFFFF"/>
            </w:tcBorders>
            <w:shd w:val="clear" w:color="auto" w:fill="E0EBE8"/>
          </w:tcPr>
          <w:p>
            <w:pPr>
              <w:pStyle w:val="TableParagraph"/>
              <w:spacing w:before="60"/>
              <w:ind w:left="194"/>
              <w:rPr>
                <w:sz w:val="16"/>
              </w:rPr>
            </w:pPr>
            <w:r>
              <w:rPr>
                <w:color w:val="231F20"/>
                <w:sz w:val="16"/>
              </w:rPr>
              <w:t>420</w:t>
            </w:r>
          </w:p>
        </w:tc>
        <w:tc>
          <w:tcPr>
            <w:tcW w:w="561" w:type="dxa"/>
            <w:tcBorders>
              <w:top w:val="single" w:sz="34" w:space="0" w:color="FFFFFF"/>
            </w:tcBorders>
            <w:shd w:val="clear" w:color="auto" w:fill="E0EBE8"/>
          </w:tcPr>
          <w:p>
            <w:pPr>
              <w:pStyle w:val="TableParagraph"/>
              <w:spacing w:before="60"/>
              <w:ind w:left="93" w:right="98"/>
              <w:jc w:val="center"/>
              <w:rPr>
                <w:sz w:val="16"/>
              </w:rPr>
            </w:pPr>
            <w:r>
              <w:rPr>
                <w:color w:val="231F20"/>
                <w:sz w:val="16"/>
              </w:rPr>
              <w:t>417</w:t>
            </w:r>
          </w:p>
        </w:tc>
        <w:tc>
          <w:tcPr>
            <w:tcW w:w="591" w:type="dxa"/>
            <w:tcBorders>
              <w:top w:val="single" w:sz="34" w:space="0" w:color="FFFFFF"/>
            </w:tcBorders>
            <w:shd w:val="clear" w:color="auto" w:fill="E0EBE8"/>
          </w:tcPr>
          <w:p>
            <w:pPr>
              <w:pStyle w:val="TableParagraph"/>
              <w:spacing w:before="59"/>
              <w:ind w:left="92" w:right="129"/>
              <w:jc w:val="center"/>
              <w:rPr>
                <w:sz w:val="16"/>
              </w:rPr>
            </w:pPr>
            <w:r>
              <w:rPr>
                <w:color w:val="231F20"/>
                <w:sz w:val="16"/>
              </w:rPr>
              <w:t>416</w:t>
            </w:r>
          </w:p>
        </w:tc>
        <w:tc>
          <w:tcPr>
            <w:tcW w:w="499" w:type="dxa"/>
            <w:tcBorders>
              <w:top w:val="single" w:sz="34" w:space="0" w:color="FFFFFF"/>
            </w:tcBorders>
            <w:shd w:val="clear" w:color="auto" w:fill="E0EBE8"/>
          </w:tcPr>
          <w:p>
            <w:pPr>
              <w:pStyle w:val="TableParagraph"/>
              <w:spacing w:before="59"/>
              <w:ind w:left="13" w:right="60"/>
              <w:jc w:val="center"/>
              <w:rPr>
                <w:sz w:val="16"/>
              </w:rPr>
            </w:pPr>
            <w:r>
              <w:rPr>
                <w:color w:val="231F20"/>
                <w:sz w:val="16"/>
              </w:rPr>
              <w:t>415</w:t>
            </w:r>
          </w:p>
        </w:tc>
        <w:tc>
          <w:tcPr>
            <w:tcW w:w="522" w:type="dxa"/>
            <w:tcBorders>
              <w:top w:val="single" w:sz="34" w:space="0" w:color="FFFFFF"/>
            </w:tcBorders>
            <w:shd w:val="clear" w:color="auto" w:fill="E0EBE8"/>
          </w:tcPr>
          <w:p>
            <w:pPr>
              <w:pStyle w:val="TableParagraph"/>
              <w:spacing w:before="61"/>
              <w:ind w:left="21" w:right="68"/>
              <w:jc w:val="center"/>
              <w:rPr>
                <w:sz w:val="16"/>
              </w:rPr>
            </w:pPr>
            <w:r>
              <w:rPr>
                <w:color w:val="231F20"/>
                <w:sz w:val="16"/>
              </w:rPr>
              <w:t>412</w:t>
            </w:r>
          </w:p>
        </w:tc>
        <w:tc>
          <w:tcPr>
            <w:tcW w:w="485" w:type="dxa"/>
            <w:tcBorders>
              <w:top w:val="single" w:sz="34" w:space="0" w:color="FFFFFF"/>
            </w:tcBorders>
            <w:shd w:val="clear" w:color="auto" w:fill="E0EBE8"/>
          </w:tcPr>
          <w:p>
            <w:pPr>
              <w:pStyle w:val="TableParagraph"/>
              <w:spacing w:before="59"/>
              <w:ind w:left="68"/>
              <w:jc w:val="center"/>
              <w:rPr>
                <w:sz w:val="16"/>
              </w:rPr>
            </w:pPr>
            <w:r>
              <w:rPr>
                <w:color w:val="231F20"/>
                <w:sz w:val="16"/>
              </w:rPr>
              <w:t>410</w:t>
            </w:r>
          </w:p>
        </w:tc>
      </w:tr>
    </w:tbl>
    <w:p>
      <w:pPr>
        <w:spacing w:before="183"/>
        <w:ind w:left="793" w:right="0" w:firstLine="0"/>
        <w:jc w:val="left"/>
        <w:rPr>
          <w:rFonts w:ascii="Calibri" w:hAnsi="Calibri"/>
          <w:sz w:val="18"/>
        </w:rPr>
      </w:pPr>
      <w:r>
        <w:rPr>
          <w:rFonts w:ascii="Calibri" w:hAnsi="Calibri"/>
          <w:color w:val="231F20"/>
          <w:sz w:val="18"/>
        </w:rPr>
        <w:t>NA: El valor no se encuentra disponible, dado que el indicador tiene una frecuencia de medición bienal en años pares.</w:t>
      </w:r>
    </w:p>
    <w:p>
      <w:pPr>
        <w:spacing w:after="0"/>
        <w:jc w:val="left"/>
        <w:rPr>
          <w:rFonts w:ascii="Calibri" w:hAnsi="Calibri"/>
          <w:sz w:val="18"/>
        </w:rPr>
        <w:sectPr>
          <w:type w:val="continuous"/>
          <w:pgSz w:w="10490" w:h="15880"/>
          <w:pgMar w:top="1500" w:bottom="280" w:left="0" w:right="0"/>
        </w:sectPr>
      </w:pPr>
    </w:p>
    <w:p>
      <w:pPr>
        <w:pStyle w:val="BodyText"/>
        <w:spacing w:before="62"/>
        <w:ind w:left="1573"/>
        <w:rPr>
          <w:rFonts w:ascii="Calibri"/>
        </w:rPr>
      </w:pPr>
      <w:r>
        <w:rPr>
          <w:rFonts w:ascii="Calibri"/>
          <w:color w:val="231F20"/>
        </w:rPr>
        <w:t>Indicadores de Resultados y de Productos</w:t>
      </w:r>
    </w:p>
    <w:p>
      <w:pPr>
        <w:spacing w:before="20"/>
        <w:ind w:left="1573" w:right="0" w:firstLine="0"/>
        <w:jc w:val="left"/>
        <w:rPr>
          <w:rFonts w:ascii="Calibri" w:hAnsi="Calibri"/>
          <w:sz w:val="18"/>
        </w:rPr>
      </w:pPr>
      <w:r>
        <w:rPr>
          <w:b/>
          <w:color w:val="231F20"/>
          <w:sz w:val="18"/>
        </w:rPr>
        <w:t>Objetivo 1: </w:t>
      </w:r>
      <w:r>
        <w:rPr>
          <w:rFonts w:ascii="Calibri" w:hAnsi="Calibri"/>
          <w:color w:val="231F20"/>
          <w:sz w:val="18"/>
        </w:rPr>
        <w:t>Fortalecer las capacidades institucionales de la Administración Pública para la mejora del servicio.</w:t>
      </w:r>
    </w:p>
    <w:p>
      <w:pPr>
        <w:pStyle w:val="BodyText"/>
        <w:spacing w:before="11"/>
        <w:rPr>
          <w:rFonts w:ascii="Calibri"/>
          <w:sz w:val="8"/>
        </w:rPr>
      </w:pPr>
    </w:p>
    <w:tbl>
      <w:tblPr>
        <w:tblW w:w="0" w:type="auto"/>
        <w:jc w:val="left"/>
        <w:tblInd w:w="1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
        <w:gridCol w:w="2441"/>
        <w:gridCol w:w="914"/>
        <w:gridCol w:w="695"/>
        <w:gridCol w:w="540"/>
        <w:gridCol w:w="564"/>
        <w:gridCol w:w="606"/>
        <w:gridCol w:w="519"/>
        <w:gridCol w:w="522"/>
        <w:gridCol w:w="527"/>
      </w:tblGrid>
      <w:tr>
        <w:trPr>
          <w:trHeight w:val="650" w:hRule="atLeast"/>
        </w:trPr>
        <w:tc>
          <w:tcPr>
            <w:tcW w:w="794" w:type="dxa"/>
            <w:tcBorders>
              <w:bottom w:val="single" w:sz="34" w:space="0" w:color="FFFFFF"/>
            </w:tcBorders>
            <w:shd w:val="clear" w:color="auto" w:fill="B3D4CC"/>
          </w:tcPr>
          <w:p>
            <w:pPr>
              <w:pStyle w:val="TableParagraph"/>
              <w:rPr>
                <w:rFonts w:ascii="Calibri"/>
                <w:sz w:val="18"/>
              </w:rPr>
            </w:pPr>
          </w:p>
          <w:p>
            <w:pPr>
              <w:pStyle w:val="TableParagraph"/>
              <w:spacing w:before="136"/>
              <w:ind w:left="82" w:right="14"/>
              <w:jc w:val="center"/>
              <w:rPr>
                <w:rFonts w:ascii="Calibri"/>
                <w:sz w:val="16"/>
              </w:rPr>
            </w:pPr>
            <w:r>
              <w:rPr>
                <w:rFonts w:ascii="Calibri"/>
                <w:color w:val="231F20"/>
                <w:sz w:val="16"/>
              </w:rPr>
              <w:t>Nivel</w:t>
            </w:r>
          </w:p>
        </w:tc>
        <w:tc>
          <w:tcPr>
            <w:tcW w:w="2441" w:type="dxa"/>
            <w:tcBorders>
              <w:bottom w:val="single" w:sz="34" w:space="0" w:color="FFFFFF"/>
            </w:tcBorders>
            <w:shd w:val="clear" w:color="auto" w:fill="B3D4CC"/>
          </w:tcPr>
          <w:p>
            <w:pPr>
              <w:pStyle w:val="TableParagraph"/>
              <w:rPr>
                <w:rFonts w:ascii="Calibri"/>
                <w:sz w:val="18"/>
              </w:rPr>
            </w:pPr>
          </w:p>
          <w:p>
            <w:pPr>
              <w:pStyle w:val="TableParagraph"/>
              <w:spacing w:before="136"/>
              <w:ind w:left="58"/>
              <w:rPr>
                <w:rFonts w:ascii="Calibri"/>
                <w:sz w:val="16"/>
              </w:rPr>
            </w:pPr>
            <w:r>
              <w:rPr>
                <w:rFonts w:ascii="Calibri"/>
                <w:color w:val="231F20"/>
                <w:sz w:val="16"/>
              </w:rPr>
              <w:t>Indicador</w:t>
            </w:r>
          </w:p>
        </w:tc>
        <w:tc>
          <w:tcPr>
            <w:tcW w:w="914" w:type="dxa"/>
            <w:tcBorders>
              <w:bottom w:val="single" w:sz="34" w:space="0" w:color="FFFFFF"/>
            </w:tcBorders>
            <w:shd w:val="clear" w:color="auto" w:fill="B3D4CC"/>
          </w:tcPr>
          <w:p>
            <w:pPr>
              <w:pStyle w:val="TableParagraph"/>
              <w:rPr>
                <w:rFonts w:ascii="Calibri"/>
                <w:sz w:val="18"/>
              </w:rPr>
            </w:pPr>
          </w:p>
          <w:p>
            <w:pPr>
              <w:pStyle w:val="TableParagraph"/>
              <w:spacing w:before="136"/>
              <w:ind w:left="225" w:right="193"/>
              <w:jc w:val="center"/>
              <w:rPr>
                <w:rFonts w:ascii="Calibri"/>
                <w:sz w:val="16"/>
              </w:rPr>
            </w:pPr>
            <w:r>
              <w:rPr>
                <w:rFonts w:ascii="Calibri"/>
                <w:color w:val="231F20"/>
                <w:sz w:val="16"/>
              </w:rPr>
              <w:t>Fuente</w:t>
            </w:r>
          </w:p>
        </w:tc>
        <w:tc>
          <w:tcPr>
            <w:tcW w:w="695" w:type="dxa"/>
            <w:tcBorders>
              <w:bottom w:val="single" w:sz="34" w:space="0" w:color="FFFFFF"/>
            </w:tcBorders>
            <w:shd w:val="clear" w:color="auto" w:fill="B3D4CC"/>
          </w:tcPr>
          <w:p>
            <w:pPr>
              <w:pStyle w:val="TableParagraph"/>
              <w:rPr>
                <w:rFonts w:ascii="Calibri"/>
                <w:sz w:val="18"/>
              </w:rPr>
            </w:pPr>
          </w:p>
          <w:p>
            <w:pPr>
              <w:pStyle w:val="TableParagraph"/>
              <w:spacing w:before="136"/>
              <w:ind w:right="26"/>
              <w:jc w:val="center"/>
              <w:rPr>
                <w:rFonts w:ascii="Calibri"/>
                <w:sz w:val="16"/>
              </w:rPr>
            </w:pPr>
            <w:r>
              <w:rPr>
                <w:rFonts w:ascii="Calibri"/>
                <w:color w:val="231F20"/>
                <w:spacing w:val="-4"/>
                <w:w w:val="95"/>
                <w:sz w:val="16"/>
              </w:rPr>
              <w:t>Frecuencia</w:t>
            </w:r>
          </w:p>
        </w:tc>
        <w:tc>
          <w:tcPr>
            <w:tcW w:w="540" w:type="dxa"/>
            <w:tcBorders>
              <w:bottom w:val="single" w:sz="34" w:space="0" w:color="FFFFFF"/>
            </w:tcBorders>
            <w:shd w:val="clear" w:color="auto" w:fill="B3D4CC"/>
          </w:tcPr>
          <w:p>
            <w:pPr>
              <w:pStyle w:val="TableParagraph"/>
              <w:rPr>
                <w:rFonts w:ascii="Calibri"/>
                <w:sz w:val="18"/>
              </w:rPr>
            </w:pPr>
          </w:p>
          <w:p>
            <w:pPr>
              <w:pStyle w:val="TableParagraph"/>
              <w:spacing w:before="136"/>
              <w:ind w:left="81" w:right="94"/>
              <w:jc w:val="center"/>
              <w:rPr>
                <w:rFonts w:ascii="Calibri"/>
                <w:sz w:val="16"/>
              </w:rPr>
            </w:pPr>
            <w:r>
              <w:rPr>
                <w:rFonts w:ascii="Calibri"/>
                <w:color w:val="231F20"/>
                <w:sz w:val="16"/>
              </w:rPr>
              <w:t>2017</w:t>
            </w:r>
          </w:p>
        </w:tc>
        <w:tc>
          <w:tcPr>
            <w:tcW w:w="1170" w:type="dxa"/>
            <w:gridSpan w:val="2"/>
            <w:tcBorders>
              <w:bottom w:val="single" w:sz="34" w:space="0" w:color="FFFFFF"/>
            </w:tcBorders>
            <w:shd w:val="clear" w:color="auto" w:fill="B3D4CC"/>
          </w:tcPr>
          <w:p>
            <w:pPr>
              <w:pStyle w:val="TableParagraph"/>
              <w:tabs>
                <w:tab w:pos="701" w:val="left" w:leader="none"/>
              </w:tabs>
              <w:spacing w:line="292" w:lineRule="auto" w:before="118"/>
              <w:ind w:left="127" w:right="29" w:firstLine="16"/>
              <w:rPr>
                <w:rFonts w:ascii="Calibri"/>
                <w:sz w:val="16"/>
              </w:rPr>
            </w:pPr>
            <w:r>
              <w:rPr>
                <w:rFonts w:ascii="Calibri"/>
                <w:color w:val="231F20"/>
                <w:spacing w:val="-4"/>
                <w:w w:val="95"/>
                <w:sz w:val="16"/>
              </w:rPr>
              <w:t>METAS </w:t>
            </w:r>
            <w:r>
              <w:rPr>
                <w:rFonts w:ascii="Calibri"/>
                <w:color w:val="231F20"/>
                <w:spacing w:val="-6"/>
                <w:w w:val="95"/>
                <w:sz w:val="16"/>
              </w:rPr>
              <w:t>ANUALES </w:t>
            </w:r>
            <w:r>
              <w:rPr>
                <w:rFonts w:ascii="Calibri"/>
                <w:color w:val="231F20"/>
                <w:spacing w:val="-3"/>
                <w:sz w:val="16"/>
              </w:rPr>
              <w:t>2018</w:t>
              <w:tab/>
              <w:t>2019</w:t>
            </w:r>
          </w:p>
        </w:tc>
        <w:tc>
          <w:tcPr>
            <w:tcW w:w="519" w:type="dxa"/>
            <w:tcBorders>
              <w:bottom w:val="single" w:sz="34" w:space="0" w:color="FFFFFF"/>
            </w:tcBorders>
            <w:shd w:val="clear" w:color="auto" w:fill="B3D4CC"/>
          </w:tcPr>
          <w:p>
            <w:pPr>
              <w:pStyle w:val="TableParagraph"/>
              <w:rPr>
                <w:rFonts w:ascii="Calibri"/>
                <w:sz w:val="18"/>
              </w:rPr>
            </w:pPr>
          </w:p>
          <w:p>
            <w:pPr>
              <w:pStyle w:val="TableParagraph"/>
              <w:spacing w:before="136"/>
              <w:ind w:left="66" w:right="88"/>
              <w:jc w:val="center"/>
              <w:rPr>
                <w:rFonts w:ascii="Calibri"/>
                <w:sz w:val="16"/>
              </w:rPr>
            </w:pPr>
            <w:r>
              <w:rPr>
                <w:rFonts w:ascii="Calibri"/>
                <w:color w:val="231F20"/>
                <w:sz w:val="16"/>
              </w:rPr>
              <w:t>2020</w:t>
            </w:r>
          </w:p>
        </w:tc>
        <w:tc>
          <w:tcPr>
            <w:tcW w:w="522" w:type="dxa"/>
            <w:tcBorders>
              <w:bottom w:val="single" w:sz="34" w:space="0" w:color="FFFFFF"/>
            </w:tcBorders>
            <w:shd w:val="clear" w:color="auto" w:fill="B3D4CC"/>
          </w:tcPr>
          <w:p>
            <w:pPr>
              <w:pStyle w:val="TableParagraph"/>
              <w:rPr>
                <w:rFonts w:ascii="Calibri"/>
                <w:sz w:val="18"/>
              </w:rPr>
            </w:pPr>
          </w:p>
          <w:p>
            <w:pPr>
              <w:pStyle w:val="TableParagraph"/>
              <w:spacing w:before="124"/>
              <w:ind w:left="53" w:right="41"/>
              <w:jc w:val="center"/>
              <w:rPr>
                <w:rFonts w:ascii="Calibri"/>
                <w:sz w:val="16"/>
              </w:rPr>
            </w:pPr>
            <w:r>
              <w:rPr>
                <w:rFonts w:ascii="Calibri"/>
                <w:color w:val="231F20"/>
                <w:sz w:val="16"/>
              </w:rPr>
              <w:t>2021</w:t>
            </w:r>
          </w:p>
        </w:tc>
        <w:tc>
          <w:tcPr>
            <w:tcW w:w="527" w:type="dxa"/>
            <w:tcBorders>
              <w:bottom w:val="single" w:sz="34" w:space="0" w:color="FFFFFF"/>
            </w:tcBorders>
            <w:shd w:val="clear" w:color="auto" w:fill="B3D4CC"/>
          </w:tcPr>
          <w:p>
            <w:pPr>
              <w:pStyle w:val="TableParagraph"/>
              <w:rPr>
                <w:rFonts w:ascii="Calibri"/>
                <w:sz w:val="18"/>
              </w:rPr>
            </w:pPr>
          </w:p>
          <w:p>
            <w:pPr>
              <w:pStyle w:val="TableParagraph"/>
              <w:spacing w:before="136"/>
              <w:ind w:right="126"/>
              <w:jc w:val="right"/>
              <w:rPr>
                <w:rFonts w:ascii="Calibri"/>
                <w:sz w:val="16"/>
              </w:rPr>
            </w:pPr>
            <w:r>
              <w:rPr>
                <w:rFonts w:ascii="Calibri"/>
                <w:color w:val="231F20"/>
                <w:w w:val="90"/>
                <w:sz w:val="16"/>
              </w:rPr>
              <w:t>2022</w:t>
            </w:r>
          </w:p>
        </w:tc>
      </w:tr>
      <w:tr>
        <w:trPr>
          <w:trHeight w:val="925" w:hRule="atLeast"/>
        </w:trPr>
        <w:tc>
          <w:tcPr>
            <w:tcW w:w="794" w:type="dxa"/>
            <w:tcBorders>
              <w:top w:val="single" w:sz="34" w:space="0" w:color="FFFFFF"/>
              <w:bottom w:val="single" w:sz="24" w:space="0" w:color="FFFFFF"/>
            </w:tcBorders>
            <w:shd w:val="clear" w:color="auto" w:fill="E0EBE8"/>
          </w:tcPr>
          <w:p>
            <w:pPr>
              <w:pStyle w:val="TableParagraph"/>
              <w:spacing w:before="23"/>
              <w:ind w:left="82" w:right="14"/>
              <w:jc w:val="center"/>
              <w:rPr>
                <w:sz w:val="16"/>
              </w:rPr>
            </w:pPr>
            <w:r>
              <w:rPr>
                <w:color w:val="231F20"/>
                <w:sz w:val="16"/>
              </w:rPr>
              <w:t>Resultados</w:t>
            </w:r>
          </w:p>
        </w:tc>
        <w:tc>
          <w:tcPr>
            <w:tcW w:w="2441" w:type="dxa"/>
            <w:tcBorders>
              <w:top w:val="single" w:sz="34" w:space="0" w:color="FFFFFF"/>
              <w:bottom w:val="single" w:sz="24" w:space="0" w:color="FFFFFF"/>
            </w:tcBorders>
            <w:shd w:val="clear" w:color="auto" w:fill="E0EBE8"/>
          </w:tcPr>
          <w:p>
            <w:pPr>
              <w:pStyle w:val="TableParagraph"/>
              <w:spacing w:line="261" w:lineRule="auto" w:before="23"/>
              <w:ind w:left="58"/>
              <w:rPr>
                <w:sz w:val="16"/>
              </w:rPr>
            </w:pPr>
            <w:r>
              <w:rPr>
                <w:color w:val="231F20"/>
                <w:spacing w:val="-3"/>
                <w:sz w:val="16"/>
              </w:rPr>
              <w:t>Nivel</w:t>
            </w:r>
            <w:r>
              <w:rPr>
                <w:color w:val="231F20"/>
                <w:spacing w:val="-15"/>
                <w:sz w:val="16"/>
              </w:rPr>
              <w:t> </w:t>
            </w:r>
            <w:r>
              <w:rPr>
                <w:color w:val="231F20"/>
                <w:sz w:val="16"/>
              </w:rPr>
              <w:t>de</w:t>
            </w:r>
            <w:r>
              <w:rPr>
                <w:color w:val="231F20"/>
                <w:spacing w:val="-14"/>
                <w:sz w:val="16"/>
              </w:rPr>
              <w:t> </w:t>
            </w:r>
            <w:r>
              <w:rPr>
                <w:color w:val="231F20"/>
                <w:spacing w:val="-3"/>
                <w:sz w:val="16"/>
              </w:rPr>
              <w:t>satisfacción</w:t>
            </w:r>
            <w:r>
              <w:rPr>
                <w:color w:val="231F20"/>
                <w:spacing w:val="-14"/>
                <w:sz w:val="16"/>
              </w:rPr>
              <w:t> </w:t>
            </w:r>
            <w:r>
              <w:rPr>
                <w:color w:val="231F20"/>
                <w:spacing w:val="-3"/>
                <w:sz w:val="16"/>
              </w:rPr>
              <w:t>general</w:t>
            </w:r>
            <w:r>
              <w:rPr>
                <w:color w:val="231F20"/>
                <w:spacing w:val="-14"/>
                <w:sz w:val="16"/>
              </w:rPr>
              <w:t> </w:t>
            </w:r>
            <w:r>
              <w:rPr>
                <w:color w:val="231F20"/>
                <w:spacing w:val="-3"/>
                <w:sz w:val="16"/>
              </w:rPr>
              <w:t>con</w:t>
            </w:r>
            <w:r>
              <w:rPr>
                <w:color w:val="231F20"/>
                <w:spacing w:val="-14"/>
                <w:sz w:val="16"/>
              </w:rPr>
              <w:t> </w:t>
            </w:r>
            <w:r>
              <w:rPr>
                <w:color w:val="231F20"/>
                <w:sz w:val="16"/>
              </w:rPr>
              <w:t>los</w:t>
            </w:r>
            <w:r>
              <w:rPr>
                <w:color w:val="231F20"/>
                <w:spacing w:val="-14"/>
                <w:sz w:val="16"/>
              </w:rPr>
              <w:t> </w:t>
            </w:r>
            <w:r>
              <w:rPr>
                <w:color w:val="231F20"/>
                <w:sz w:val="16"/>
              </w:rPr>
              <w:t>servi- </w:t>
            </w:r>
            <w:r>
              <w:rPr>
                <w:color w:val="231F20"/>
                <w:spacing w:val="-3"/>
                <w:sz w:val="16"/>
              </w:rPr>
              <w:t>cios</w:t>
            </w:r>
            <w:r>
              <w:rPr>
                <w:color w:val="231F20"/>
                <w:spacing w:val="-10"/>
                <w:sz w:val="16"/>
              </w:rPr>
              <w:t> </w:t>
            </w:r>
            <w:r>
              <w:rPr>
                <w:color w:val="231F20"/>
                <w:spacing w:val="-3"/>
                <w:sz w:val="16"/>
              </w:rPr>
              <w:t>públicos</w:t>
            </w:r>
            <w:r>
              <w:rPr>
                <w:color w:val="231F20"/>
                <w:spacing w:val="-9"/>
                <w:sz w:val="16"/>
              </w:rPr>
              <w:t> </w:t>
            </w:r>
            <w:r>
              <w:rPr>
                <w:color w:val="231F20"/>
                <w:spacing w:val="-3"/>
                <w:sz w:val="16"/>
              </w:rPr>
              <w:t>básicos</w:t>
            </w:r>
            <w:r>
              <w:rPr>
                <w:color w:val="231F20"/>
                <w:spacing w:val="-9"/>
                <w:sz w:val="16"/>
              </w:rPr>
              <w:t> </w:t>
            </w:r>
            <w:r>
              <w:rPr>
                <w:color w:val="231F20"/>
                <w:sz w:val="16"/>
              </w:rPr>
              <w:t>y</w:t>
            </w:r>
            <w:r>
              <w:rPr>
                <w:color w:val="231F20"/>
                <w:spacing w:val="-9"/>
                <w:sz w:val="16"/>
              </w:rPr>
              <w:t> </w:t>
            </w:r>
            <w:r>
              <w:rPr>
                <w:color w:val="231F20"/>
                <w:spacing w:val="-3"/>
                <w:sz w:val="16"/>
              </w:rPr>
              <w:t>bajo</w:t>
            </w:r>
            <w:r>
              <w:rPr>
                <w:color w:val="231F20"/>
                <w:spacing w:val="-9"/>
                <w:sz w:val="16"/>
              </w:rPr>
              <w:t> </w:t>
            </w:r>
            <w:r>
              <w:rPr>
                <w:color w:val="231F20"/>
                <w:spacing w:val="-3"/>
                <w:sz w:val="16"/>
              </w:rPr>
              <w:t>demanda</w:t>
            </w:r>
          </w:p>
        </w:tc>
        <w:tc>
          <w:tcPr>
            <w:tcW w:w="914" w:type="dxa"/>
            <w:tcBorders>
              <w:top w:val="single" w:sz="34" w:space="0" w:color="FFFFFF"/>
              <w:bottom w:val="single" w:sz="24" w:space="0" w:color="FFFFFF"/>
            </w:tcBorders>
            <w:shd w:val="clear" w:color="auto" w:fill="E0EBE8"/>
          </w:tcPr>
          <w:p>
            <w:pPr>
              <w:pStyle w:val="TableParagraph"/>
              <w:spacing w:before="23"/>
              <w:ind w:left="222" w:right="193"/>
              <w:jc w:val="center"/>
              <w:rPr>
                <w:sz w:val="16"/>
              </w:rPr>
            </w:pPr>
            <w:r>
              <w:rPr>
                <w:color w:val="231F20"/>
                <w:sz w:val="16"/>
              </w:rPr>
              <w:t>INEGI</w:t>
            </w:r>
          </w:p>
        </w:tc>
        <w:tc>
          <w:tcPr>
            <w:tcW w:w="695" w:type="dxa"/>
            <w:tcBorders>
              <w:top w:val="single" w:sz="34" w:space="0" w:color="FFFFFF"/>
              <w:bottom w:val="single" w:sz="24" w:space="0" w:color="FFFFFF"/>
            </w:tcBorders>
            <w:shd w:val="clear" w:color="auto" w:fill="E0EBE8"/>
          </w:tcPr>
          <w:p>
            <w:pPr>
              <w:pStyle w:val="TableParagraph"/>
              <w:spacing w:before="23"/>
              <w:ind w:right="26"/>
              <w:jc w:val="center"/>
              <w:rPr>
                <w:sz w:val="16"/>
              </w:rPr>
            </w:pPr>
            <w:r>
              <w:rPr>
                <w:color w:val="231F20"/>
                <w:sz w:val="16"/>
              </w:rPr>
              <w:t>Bienal</w:t>
            </w:r>
          </w:p>
        </w:tc>
        <w:tc>
          <w:tcPr>
            <w:tcW w:w="1104" w:type="dxa"/>
            <w:gridSpan w:val="2"/>
            <w:tcBorders>
              <w:top w:val="single" w:sz="34" w:space="0" w:color="FFFFFF"/>
              <w:bottom w:val="single" w:sz="24" w:space="0" w:color="FFFFFF"/>
            </w:tcBorders>
            <w:shd w:val="clear" w:color="auto" w:fill="E0EBE8"/>
          </w:tcPr>
          <w:p>
            <w:pPr>
              <w:pStyle w:val="TableParagraph"/>
              <w:tabs>
                <w:tab w:pos="728" w:val="left" w:leader="none"/>
              </w:tabs>
              <w:spacing w:before="23"/>
              <w:ind w:left="145"/>
              <w:rPr>
                <w:sz w:val="16"/>
              </w:rPr>
            </w:pPr>
            <w:r>
              <w:rPr>
                <w:color w:val="231F20"/>
                <w:spacing w:val="-3"/>
                <w:sz w:val="16"/>
              </w:rPr>
              <w:t>35.5</w:t>
              <w:tab/>
              <w:t>NA</w:t>
            </w:r>
          </w:p>
        </w:tc>
        <w:tc>
          <w:tcPr>
            <w:tcW w:w="606" w:type="dxa"/>
            <w:tcBorders>
              <w:top w:val="single" w:sz="34" w:space="0" w:color="FFFFFF"/>
              <w:bottom w:val="single" w:sz="24" w:space="0" w:color="FFFFFF"/>
            </w:tcBorders>
            <w:shd w:val="clear" w:color="auto" w:fill="E0EBE8"/>
          </w:tcPr>
          <w:p>
            <w:pPr>
              <w:pStyle w:val="TableParagraph"/>
              <w:spacing w:before="23"/>
              <w:ind w:left="29" w:right="62"/>
              <w:jc w:val="center"/>
              <w:rPr>
                <w:sz w:val="16"/>
              </w:rPr>
            </w:pPr>
            <w:r>
              <w:rPr>
                <w:color w:val="231F20"/>
                <w:sz w:val="16"/>
              </w:rPr>
              <w:t>36.5</w:t>
            </w:r>
          </w:p>
        </w:tc>
        <w:tc>
          <w:tcPr>
            <w:tcW w:w="519" w:type="dxa"/>
            <w:tcBorders>
              <w:top w:val="single" w:sz="34" w:space="0" w:color="FFFFFF"/>
              <w:bottom w:val="single" w:sz="24" w:space="0" w:color="FFFFFF"/>
            </w:tcBorders>
            <w:shd w:val="clear" w:color="auto" w:fill="E0EBE8"/>
          </w:tcPr>
          <w:p>
            <w:pPr>
              <w:pStyle w:val="TableParagraph"/>
              <w:spacing w:before="23"/>
              <w:ind w:left="66" w:right="61"/>
              <w:jc w:val="center"/>
              <w:rPr>
                <w:sz w:val="16"/>
              </w:rPr>
            </w:pPr>
            <w:r>
              <w:rPr>
                <w:color w:val="231F20"/>
                <w:sz w:val="16"/>
              </w:rPr>
              <w:t>NA</w:t>
            </w:r>
          </w:p>
        </w:tc>
        <w:tc>
          <w:tcPr>
            <w:tcW w:w="522" w:type="dxa"/>
            <w:tcBorders>
              <w:top w:val="single" w:sz="34" w:space="0" w:color="FFFFFF"/>
              <w:bottom w:val="single" w:sz="24" w:space="0" w:color="FFFFFF"/>
            </w:tcBorders>
            <w:shd w:val="clear" w:color="auto" w:fill="E0EBE8"/>
          </w:tcPr>
          <w:p>
            <w:pPr>
              <w:pStyle w:val="TableParagraph"/>
              <w:spacing w:before="11"/>
              <w:ind w:left="53" w:right="41"/>
              <w:jc w:val="center"/>
              <w:rPr>
                <w:sz w:val="16"/>
              </w:rPr>
            </w:pPr>
            <w:r>
              <w:rPr>
                <w:color w:val="231F20"/>
                <w:sz w:val="16"/>
              </w:rPr>
              <w:t>37.5</w:t>
            </w:r>
          </w:p>
        </w:tc>
        <w:tc>
          <w:tcPr>
            <w:tcW w:w="527" w:type="dxa"/>
            <w:tcBorders>
              <w:top w:val="single" w:sz="34" w:space="0" w:color="FFFFFF"/>
              <w:bottom w:val="single" w:sz="24" w:space="0" w:color="FFFFFF"/>
            </w:tcBorders>
            <w:shd w:val="clear" w:color="auto" w:fill="E0EBE8"/>
          </w:tcPr>
          <w:p>
            <w:pPr>
              <w:pStyle w:val="TableParagraph"/>
              <w:spacing w:before="23"/>
              <w:ind w:right="172"/>
              <w:jc w:val="right"/>
              <w:rPr>
                <w:sz w:val="16"/>
              </w:rPr>
            </w:pPr>
            <w:r>
              <w:rPr>
                <w:color w:val="231F20"/>
                <w:w w:val="95"/>
                <w:sz w:val="16"/>
              </w:rPr>
              <w:t>NA</w:t>
            </w:r>
          </w:p>
        </w:tc>
      </w:tr>
      <w:tr>
        <w:trPr>
          <w:trHeight w:val="713" w:hRule="atLeast"/>
        </w:trPr>
        <w:tc>
          <w:tcPr>
            <w:tcW w:w="794" w:type="dxa"/>
            <w:tcBorders>
              <w:top w:val="single" w:sz="24" w:space="0" w:color="FFFFFF"/>
              <w:bottom w:val="single" w:sz="34" w:space="0" w:color="FFFFFF"/>
            </w:tcBorders>
            <w:shd w:val="clear" w:color="auto" w:fill="E0EBE8"/>
          </w:tcPr>
          <w:p>
            <w:pPr>
              <w:pStyle w:val="TableParagraph"/>
              <w:spacing w:before="37"/>
              <w:ind w:left="82" w:right="14"/>
              <w:jc w:val="center"/>
              <w:rPr>
                <w:sz w:val="16"/>
              </w:rPr>
            </w:pPr>
            <w:r>
              <w:rPr>
                <w:color w:val="231F20"/>
                <w:sz w:val="16"/>
              </w:rPr>
              <w:t>Resultados</w:t>
            </w:r>
          </w:p>
        </w:tc>
        <w:tc>
          <w:tcPr>
            <w:tcW w:w="2441" w:type="dxa"/>
            <w:tcBorders>
              <w:top w:val="single" w:sz="24" w:space="0" w:color="FFFFFF"/>
              <w:bottom w:val="single" w:sz="34" w:space="0" w:color="FFFFFF"/>
            </w:tcBorders>
            <w:shd w:val="clear" w:color="auto" w:fill="E0EBE8"/>
          </w:tcPr>
          <w:p>
            <w:pPr>
              <w:pStyle w:val="TableParagraph"/>
              <w:spacing w:line="261" w:lineRule="auto" w:before="37"/>
              <w:ind w:left="58" w:right="28"/>
              <w:rPr>
                <w:sz w:val="16"/>
              </w:rPr>
            </w:pPr>
            <w:r>
              <w:rPr>
                <w:color w:val="231F20"/>
                <w:spacing w:val="-4"/>
                <w:sz w:val="16"/>
              </w:rPr>
              <w:t>Porcentaje </w:t>
            </w:r>
            <w:r>
              <w:rPr>
                <w:color w:val="231F20"/>
                <w:sz w:val="16"/>
              </w:rPr>
              <w:t>de </w:t>
            </w:r>
            <w:r>
              <w:rPr>
                <w:color w:val="231F20"/>
                <w:spacing w:val="-3"/>
                <w:sz w:val="16"/>
              </w:rPr>
              <w:t>avance </w:t>
            </w:r>
            <w:r>
              <w:rPr>
                <w:color w:val="231F20"/>
                <w:sz w:val="16"/>
              </w:rPr>
              <w:t>en la </w:t>
            </w:r>
            <w:r>
              <w:rPr>
                <w:color w:val="231F20"/>
                <w:spacing w:val="-3"/>
                <w:sz w:val="16"/>
              </w:rPr>
              <w:t>sección de Recursos Humanos </w:t>
            </w:r>
            <w:r>
              <w:rPr>
                <w:color w:val="231F20"/>
                <w:sz w:val="16"/>
              </w:rPr>
              <w:t>del </w:t>
            </w:r>
            <w:r>
              <w:rPr>
                <w:color w:val="231F20"/>
                <w:spacing w:val="-3"/>
                <w:sz w:val="16"/>
              </w:rPr>
              <w:t>Índice General de </w:t>
            </w:r>
            <w:r>
              <w:rPr>
                <w:color w:val="231F20"/>
                <w:spacing w:val="-4"/>
                <w:w w:val="95"/>
                <w:sz w:val="16"/>
              </w:rPr>
              <w:t>Avance </w:t>
            </w:r>
            <w:r>
              <w:rPr>
                <w:color w:val="231F20"/>
                <w:w w:val="95"/>
                <w:sz w:val="16"/>
              </w:rPr>
              <w:t>en </w:t>
            </w:r>
            <w:r>
              <w:rPr>
                <w:color w:val="231F20"/>
                <w:spacing w:val="-3"/>
                <w:w w:val="95"/>
                <w:sz w:val="16"/>
              </w:rPr>
              <w:t>PbR-SED Entidades </w:t>
            </w:r>
            <w:r>
              <w:rPr>
                <w:color w:val="231F20"/>
                <w:spacing w:val="-4"/>
                <w:w w:val="95"/>
                <w:sz w:val="16"/>
              </w:rPr>
              <w:t>Federativas</w:t>
            </w:r>
          </w:p>
        </w:tc>
        <w:tc>
          <w:tcPr>
            <w:tcW w:w="914" w:type="dxa"/>
            <w:tcBorders>
              <w:top w:val="single" w:sz="24" w:space="0" w:color="FFFFFF"/>
              <w:bottom w:val="single" w:sz="34" w:space="0" w:color="FFFFFF"/>
            </w:tcBorders>
            <w:shd w:val="clear" w:color="auto" w:fill="E0EBE8"/>
          </w:tcPr>
          <w:p>
            <w:pPr>
              <w:pStyle w:val="TableParagraph"/>
              <w:spacing w:before="37"/>
              <w:ind w:left="222" w:right="193"/>
              <w:jc w:val="center"/>
              <w:rPr>
                <w:sz w:val="16"/>
              </w:rPr>
            </w:pPr>
            <w:r>
              <w:rPr>
                <w:color w:val="231F20"/>
                <w:w w:val="95"/>
                <w:sz w:val="16"/>
              </w:rPr>
              <w:t>SHCP</w:t>
            </w:r>
          </w:p>
        </w:tc>
        <w:tc>
          <w:tcPr>
            <w:tcW w:w="695" w:type="dxa"/>
            <w:tcBorders>
              <w:top w:val="single" w:sz="24" w:space="0" w:color="FFFFFF"/>
              <w:bottom w:val="single" w:sz="34" w:space="0" w:color="FFFFFF"/>
            </w:tcBorders>
            <w:shd w:val="clear" w:color="auto" w:fill="E0EBE8"/>
          </w:tcPr>
          <w:p>
            <w:pPr>
              <w:pStyle w:val="TableParagraph"/>
              <w:spacing w:before="37"/>
              <w:ind w:right="26"/>
              <w:jc w:val="center"/>
              <w:rPr>
                <w:sz w:val="16"/>
              </w:rPr>
            </w:pPr>
            <w:r>
              <w:rPr>
                <w:color w:val="231F20"/>
                <w:sz w:val="16"/>
              </w:rPr>
              <w:t>Anual</w:t>
            </w:r>
          </w:p>
        </w:tc>
        <w:tc>
          <w:tcPr>
            <w:tcW w:w="540" w:type="dxa"/>
            <w:tcBorders>
              <w:top w:val="single" w:sz="24" w:space="0" w:color="FFFFFF"/>
              <w:bottom w:val="single" w:sz="34" w:space="0" w:color="FFFFFF"/>
            </w:tcBorders>
            <w:shd w:val="clear" w:color="auto" w:fill="E0EBE8"/>
          </w:tcPr>
          <w:p>
            <w:pPr>
              <w:pStyle w:val="TableParagraph"/>
              <w:spacing w:before="37"/>
              <w:ind w:left="81" w:right="94"/>
              <w:jc w:val="center"/>
              <w:rPr>
                <w:sz w:val="16"/>
              </w:rPr>
            </w:pPr>
            <w:r>
              <w:rPr>
                <w:color w:val="231F20"/>
                <w:sz w:val="16"/>
              </w:rPr>
              <w:t>100</w:t>
            </w:r>
          </w:p>
        </w:tc>
        <w:tc>
          <w:tcPr>
            <w:tcW w:w="564" w:type="dxa"/>
            <w:tcBorders>
              <w:top w:val="single" w:sz="24" w:space="0" w:color="FFFFFF"/>
              <w:bottom w:val="single" w:sz="34" w:space="0" w:color="FFFFFF"/>
            </w:tcBorders>
            <w:shd w:val="clear" w:color="auto" w:fill="E0EBE8"/>
          </w:tcPr>
          <w:p>
            <w:pPr>
              <w:pStyle w:val="TableParagraph"/>
              <w:spacing w:before="37"/>
              <w:ind w:left="170"/>
              <w:rPr>
                <w:sz w:val="16"/>
              </w:rPr>
            </w:pPr>
            <w:r>
              <w:rPr>
                <w:color w:val="231F20"/>
                <w:sz w:val="16"/>
              </w:rPr>
              <w:t>100</w:t>
            </w:r>
          </w:p>
        </w:tc>
        <w:tc>
          <w:tcPr>
            <w:tcW w:w="606" w:type="dxa"/>
            <w:tcBorders>
              <w:top w:val="single" w:sz="24" w:space="0" w:color="FFFFFF"/>
              <w:bottom w:val="single" w:sz="34" w:space="0" w:color="FFFFFF"/>
            </w:tcBorders>
            <w:shd w:val="clear" w:color="auto" w:fill="E0EBE8"/>
          </w:tcPr>
          <w:p>
            <w:pPr>
              <w:pStyle w:val="TableParagraph"/>
              <w:spacing w:before="37"/>
              <w:ind w:left="29" w:right="62"/>
              <w:jc w:val="center"/>
              <w:rPr>
                <w:sz w:val="16"/>
              </w:rPr>
            </w:pPr>
            <w:r>
              <w:rPr>
                <w:color w:val="231F20"/>
                <w:sz w:val="16"/>
              </w:rPr>
              <w:t>100</w:t>
            </w:r>
          </w:p>
        </w:tc>
        <w:tc>
          <w:tcPr>
            <w:tcW w:w="519" w:type="dxa"/>
            <w:tcBorders>
              <w:top w:val="single" w:sz="24" w:space="0" w:color="FFFFFF"/>
              <w:bottom w:val="single" w:sz="34" w:space="0" w:color="FFFFFF"/>
            </w:tcBorders>
            <w:shd w:val="clear" w:color="auto" w:fill="E0EBE8"/>
          </w:tcPr>
          <w:p>
            <w:pPr>
              <w:pStyle w:val="TableParagraph"/>
              <w:spacing w:before="37"/>
              <w:ind w:left="66" w:right="88"/>
              <w:jc w:val="center"/>
              <w:rPr>
                <w:sz w:val="16"/>
              </w:rPr>
            </w:pPr>
            <w:r>
              <w:rPr>
                <w:color w:val="231F20"/>
                <w:sz w:val="16"/>
              </w:rPr>
              <w:t>100</w:t>
            </w:r>
          </w:p>
        </w:tc>
        <w:tc>
          <w:tcPr>
            <w:tcW w:w="522" w:type="dxa"/>
            <w:tcBorders>
              <w:top w:val="single" w:sz="24" w:space="0" w:color="FFFFFF"/>
              <w:bottom w:val="single" w:sz="34" w:space="0" w:color="FFFFFF"/>
            </w:tcBorders>
            <w:shd w:val="clear" w:color="auto" w:fill="E0EBE8"/>
          </w:tcPr>
          <w:p>
            <w:pPr>
              <w:pStyle w:val="TableParagraph"/>
              <w:spacing w:before="26"/>
              <w:ind w:left="53" w:right="41"/>
              <w:jc w:val="center"/>
              <w:rPr>
                <w:sz w:val="16"/>
              </w:rPr>
            </w:pPr>
            <w:r>
              <w:rPr>
                <w:color w:val="231F20"/>
                <w:sz w:val="16"/>
              </w:rPr>
              <w:t>100</w:t>
            </w:r>
          </w:p>
        </w:tc>
        <w:tc>
          <w:tcPr>
            <w:tcW w:w="527" w:type="dxa"/>
            <w:tcBorders>
              <w:top w:val="single" w:sz="24" w:space="0" w:color="FFFFFF"/>
              <w:bottom w:val="single" w:sz="34" w:space="0" w:color="FFFFFF"/>
            </w:tcBorders>
            <w:shd w:val="clear" w:color="auto" w:fill="E0EBE8"/>
          </w:tcPr>
          <w:p>
            <w:pPr>
              <w:pStyle w:val="TableParagraph"/>
              <w:spacing w:before="37"/>
              <w:ind w:right="169"/>
              <w:jc w:val="right"/>
              <w:rPr>
                <w:sz w:val="16"/>
              </w:rPr>
            </w:pPr>
            <w:r>
              <w:rPr>
                <w:color w:val="231F20"/>
                <w:w w:val="95"/>
                <w:sz w:val="16"/>
              </w:rPr>
              <w:t>100</w:t>
            </w:r>
          </w:p>
        </w:tc>
      </w:tr>
      <w:tr>
        <w:trPr>
          <w:trHeight w:val="494" w:hRule="atLeast"/>
        </w:trPr>
        <w:tc>
          <w:tcPr>
            <w:tcW w:w="794" w:type="dxa"/>
            <w:tcBorders>
              <w:top w:val="single" w:sz="34" w:space="0" w:color="FFFFFF"/>
              <w:bottom w:val="single" w:sz="34" w:space="0" w:color="FFFFFF"/>
            </w:tcBorders>
            <w:shd w:val="clear" w:color="auto" w:fill="E0EBE8"/>
          </w:tcPr>
          <w:p>
            <w:pPr>
              <w:pStyle w:val="TableParagraph"/>
              <w:spacing w:before="39"/>
              <w:ind w:left="82" w:right="14"/>
              <w:jc w:val="center"/>
              <w:rPr>
                <w:sz w:val="16"/>
              </w:rPr>
            </w:pPr>
            <w:r>
              <w:rPr>
                <w:color w:val="231F20"/>
                <w:sz w:val="16"/>
              </w:rPr>
              <w:t>Productos</w:t>
            </w:r>
          </w:p>
        </w:tc>
        <w:tc>
          <w:tcPr>
            <w:tcW w:w="2441" w:type="dxa"/>
            <w:tcBorders>
              <w:top w:val="single" w:sz="34" w:space="0" w:color="FFFFFF"/>
              <w:bottom w:val="single" w:sz="34" w:space="0" w:color="FFFFFF"/>
            </w:tcBorders>
            <w:shd w:val="clear" w:color="auto" w:fill="E0EBE8"/>
          </w:tcPr>
          <w:p>
            <w:pPr>
              <w:pStyle w:val="TableParagraph"/>
              <w:spacing w:before="39"/>
              <w:ind w:left="58"/>
              <w:rPr>
                <w:sz w:val="16"/>
              </w:rPr>
            </w:pPr>
            <w:r>
              <w:rPr>
                <w:color w:val="231F20"/>
                <w:spacing w:val="-4"/>
                <w:sz w:val="16"/>
              </w:rPr>
              <w:t>Procesos, </w:t>
            </w:r>
            <w:r>
              <w:rPr>
                <w:color w:val="231F20"/>
                <w:spacing w:val="-3"/>
                <w:sz w:val="16"/>
              </w:rPr>
              <w:t>servicios </w:t>
            </w:r>
            <w:r>
              <w:rPr>
                <w:color w:val="231F20"/>
                <w:sz w:val="16"/>
              </w:rPr>
              <w:t>y </w:t>
            </w:r>
            <w:r>
              <w:rPr>
                <w:color w:val="231F20"/>
                <w:spacing w:val="-3"/>
                <w:sz w:val="16"/>
              </w:rPr>
              <w:t>trámites </w:t>
            </w:r>
            <w:r>
              <w:rPr>
                <w:color w:val="231F20"/>
                <w:spacing w:val="-4"/>
                <w:sz w:val="16"/>
              </w:rPr>
              <w:t>mejorados</w:t>
            </w:r>
          </w:p>
        </w:tc>
        <w:tc>
          <w:tcPr>
            <w:tcW w:w="914" w:type="dxa"/>
            <w:tcBorders>
              <w:top w:val="single" w:sz="34" w:space="0" w:color="FFFFFF"/>
              <w:bottom w:val="single" w:sz="34" w:space="0" w:color="FFFFFF"/>
            </w:tcBorders>
            <w:shd w:val="clear" w:color="auto" w:fill="E0EBE8"/>
          </w:tcPr>
          <w:p>
            <w:pPr>
              <w:pStyle w:val="TableParagraph"/>
              <w:spacing w:line="261" w:lineRule="auto" w:before="39"/>
              <w:ind w:left="48" w:right="-15" w:firstLine="65"/>
              <w:rPr>
                <w:sz w:val="16"/>
              </w:rPr>
            </w:pPr>
            <w:r>
              <w:rPr>
                <w:color w:val="231F20"/>
                <w:sz w:val="16"/>
              </w:rPr>
              <w:t>Secretaría de Administración</w:t>
            </w:r>
          </w:p>
        </w:tc>
        <w:tc>
          <w:tcPr>
            <w:tcW w:w="695" w:type="dxa"/>
            <w:tcBorders>
              <w:top w:val="single" w:sz="34" w:space="0" w:color="FFFFFF"/>
              <w:bottom w:val="single" w:sz="34" w:space="0" w:color="FFFFFF"/>
            </w:tcBorders>
            <w:shd w:val="clear" w:color="auto" w:fill="E0EBE8"/>
          </w:tcPr>
          <w:p>
            <w:pPr>
              <w:pStyle w:val="TableParagraph"/>
              <w:spacing w:before="39"/>
              <w:ind w:right="26"/>
              <w:jc w:val="center"/>
              <w:rPr>
                <w:sz w:val="16"/>
              </w:rPr>
            </w:pPr>
            <w:r>
              <w:rPr>
                <w:color w:val="231F20"/>
                <w:sz w:val="16"/>
              </w:rPr>
              <w:t>Anual</w:t>
            </w:r>
          </w:p>
        </w:tc>
        <w:tc>
          <w:tcPr>
            <w:tcW w:w="540" w:type="dxa"/>
            <w:tcBorders>
              <w:top w:val="single" w:sz="34" w:space="0" w:color="FFFFFF"/>
              <w:bottom w:val="single" w:sz="34" w:space="0" w:color="FFFFFF"/>
            </w:tcBorders>
            <w:shd w:val="clear" w:color="auto" w:fill="E0EBE8"/>
          </w:tcPr>
          <w:p>
            <w:pPr>
              <w:pStyle w:val="TableParagraph"/>
              <w:spacing w:before="39"/>
              <w:ind w:left="81" w:right="94"/>
              <w:jc w:val="center"/>
              <w:rPr>
                <w:sz w:val="16"/>
              </w:rPr>
            </w:pPr>
            <w:r>
              <w:rPr>
                <w:color w:val="231F20"/>
                <w:sz w:val="16"/>
              </w:rPr>
              <w:t>17</w:t>
            </w:r>
          </w:p>
        </w:tc>
        <w:tc>
          <w:tcPr>
            <w:tcW w:w="564" w:type="dxa"/>
            <w:tcBorders>
              <w:top w:val="single" w:sz="34" w:space="0" w:color="FFFFFF"/>
              <w:bottom w:val="single" w:sz="34" w:space="0" w:color="FFFFFF"/>
            </w:tcBorders>
            <w:shd w:val="clear" w:color="auto" w:fill="E0EBE8"/>
          </w:tcPr>
          <w:p>
            <w:pPr>
              <w:pStyle w:val="TableParagraph"/>
              <w:spacing w:before="39"/>
              <w:ind w:left="205"/>
              <w:rPr>
                <w:sz w:val="16"/>
              </w:rPr>
            </w:pPr>
            <w:r>
              <w:rPr>
                <w:color w:val="231F20"/>
                <w:sz w:val="16"/>
              </w:rPr>
              <w:t>22</w:t>
            </w:r>
          </w:p>
        </w:tc>
        <w:tc>
          <w:tcPr>
            <w:tcW w:w="606" w:type="dxa"/>
            <w:tcBorders>
              <w:top w:val="single" w:sz="34" w:space="0" w:color="FFFFFF"/>
              <w:bottom w:val="single" w:sz="34" w:space="0" w:color="FFFFFF"/>
            </w:tcBorders>
            <w:shd w:val="clear" w:color="auto" w:fill="E0EBE8"/>
          </w:tcPr>
          <w:p>
            <w:pPr>
              <w:pStyle w:val="TableParagraph"/>
              <w:spacing w:before="39"/>
              <w:ind w:left="29" w:right="62"/>
              <w:jc w:val="center"/>
              <w:rPr>
                <w:sz w:val="16"/>
              </w:rPr>
            </w:pPr>
            <w:r>
              <w:rPr>
                <w:color w:val="231F20"/>
                <w:sz w:val="16"/>
              </w:rPr>
              <w:t>10</w:t>
            </w:r>
          </w:p>
        </w:tc>
        <w:tc>
          <w:tcPr>
            <w:tcW w:w="519" w:type="dxa"/>
            <w:tcBorders>
              <w:top w:val="single" w:sz="34" w:space="0" w:color="FFFFFF"/>
              <w:bottom w:val="single" w:sz="34" w:space="0" w:color="FFFFFF"/>
            </w:tcBorders>
            <w:shd w:val="clear" w:color="auto" w:fill="E0EBE8"/>
          </w:tcPr>
          <w:p>
            <w:pPr>
              <w:pStyle w:val="TableParagraph"/>
              <w:spacing w:before="39"/>
              <w:ind w:right="20"/>
              <w:jc w:val="center"/>
              <w:rPr>
                <w:sz w:val="16"/>
              </w:rPr>
            </w:pPr>
            <w:r>
              <w:rPr>
                <w:color w:val="231F20"/>
                <w:w w:val="98"/>
                <w:sz w:val="16"/>
              </w:rPr>
              <w:t>9</w:t>
            </w:r>
          </w:p>
        </w:tc>
        <w:tc>
          <w:tcPr>
            <w:tcW w:w="522" w:type="dxa"/>
            <w:tcBorders>
              <w:top w:val="single" w:sz="34" w:space="0" w:color="FFFFFF"/>
              <w:bottom w:val="single" w:sz="34" w:space="0" w:color="FFFFFF"/>
            </w:tcBorders>
            <w:shd w:val="clear" w:color="auto" w:fill="E0EBE8"/>
          </w:tcPr>
          <w:p>
            <w:pPr>
              <w:pStyle w:val="TableParagraph"/>
              <w:spacing w:before="27"/>
              <w:ind w:left="14"/>
              <w:jc w:val="center"/>
              <w:rPr>
                <w:sz w:val="16"/>
              </w:rPr>
            </w:pPr>
            <w:r>
              <w:rPr>
                <w:color w:val="231F20"/>
                <w:w w:val="98"/>
                <w:sz w:val="16"/>
              </w:rPr>
              <w:t>9</w:t>
            </w:r>
          </w:p>
        </w:tc>
        <w:tc>
          <w:tcPr>
            <w:tcW w:w="527" w:type="dxa"/>
            <w:tcBorders>
              <w:top w:val="single" w:sz="34" w:space="0" w:color="FFFFFF"/>
              <w:bottom w:val="single" w:sz="34" w:space="0" w:color="FFFFFF"/>
            </w:tcBorders>
            <w:shd w:val="clear" w:color="auto" w:fill="E0EBE8"/>
          </w:tcPr>
          <w:p>
            <w:pPr>
              <w:pStyle w:val="TableParagraph"/>
              <w:spacing w:before="39"/>
              <w:ind w:right="20"/>
              <w:jc w:val="center"/>
              <w:rPr>
                <w:sz w:val="16"/>
              </w:rPr>
            </w:pPr>
            <w:r>
              <w:rPr>
                <w:color w:val="231F20"/>
                <w:w w:val="98"/>
                <w:sz w:val="16"/>
              </w:rPr>
              <w:t>9</w:t>
            </w:r>
          </w:p>
        </w:tc>
      </w:tr>
      <w:tr>
        <w:trPr>
          <w:trHeight w:val="505" w:hRule="atLeast"/>
        </w:trPr>
        <w:tc>
          <w:tcPr>
            <w:tcW w:w="794" w:type="dxa"/>
            <w:tcBorders>
              <w:top w:val="single" w:sz="34" w:space="0" w:color="FFFFFF"/>
            </w:tcBorders>
            <w:shd w:val="clear" w:color="auto" w:fill="E0EBE8"/>
          </w:tcPr>
          <w:p>
            <w:pPr>
              <w:pStyle w:val="TableParagraph"/>
              <w:spacing w:before="60"/>
              <w:ind w:left="82" w:right="14"/>
              <w:jc w:val="center"/>
              <w:rPr>
                <w:sz w:val="16"/>
              </w:rPr>
            </w:pPr>
            <w:r>
              <w:rPr>
                <w:color w:val="231F20"/>
                <w:sz w:val="16"/>
              </w:rPr>
              <w:t>Productos</w:t>
            </w:r>
          </w:p>
        </w:tc>
        <w:tc>
          <w:tcPr>
            <w:tcW w:w="2441" w:type="dxa"/>
            <w:tcBorders>
              <w:top w:val="single" w:sz="34" w:space="0" w:color="FFFFFF"/>
            </w:tcBorders>
            <w:shd w:val="clear" w:color="auto" w:fill="E0EBE8"/>
          </w:tcPr>
          <w:p>
            <w:pPr>
              <w:pStyle w:val="TableParagraph"/>
              <w:spacing w:before="60"/>
              <w:ind w:left="58"/>
              <w:rPr>
                <w:sz w:val="16"/>
              </w:rPr>
            </w:pPr>
            <w:r>
              <w:rPr>
                <w:color w:val="231F20"/>
                <w:sz w:val="16"/>
              </w:rPr>
              <w:t>Servicios otorgados al capital humano</w:t>
            </w:r>
          </w:p>
        </w:tc>
        <w:tc>
          <w:tcPr>
            <w:tcW w:w="914" w:type="dxa"/>
            <w:tcBorders>
              <w:top w:val="single" w:sz="34" w:space="0" w:color="FFFFFF"/>
            </w:tcBorders>
            <w:shd w:val="clear" w:color="auto" w:fill="E0EBE8"/>
          </w:tcPr>
          <w:p>
            <w:pPr>
              <w:pStyle w:val="TableParagraph"/>
              <w:spacing w:line="261" w:lineRule="auto" w:before="60"/>
              <w:ind w:left="48" w:right="-15" w:firstLine="65"/>
              <w:rPr>
                <w:sz w:val="16"/>
              </w:rPr>
            </w:pPr>
            <w:r>
              <w:rPr>
                <w:color w:val="231F20"/>
                <w:sz w:val="16"/>
              </w:rPr>
              <w:t>Secretaría de Administración</w:t>
            </w:r>
          </w:p>
        </w:tc>
        <w:tc>
          <w:tcPr>
            <w:tcW w:w="695" w:type="dxa"/>
            <w:tcBorders>
              <w:top w:val="single" w:sz="34" w:space="0" w:color="FFFFFF"/>
            </w:tcBorders>
            <w:shd w:val="clear" w:color="auto" w:fill="E0EBE8"/>
          </w:tcPr>
          <w:p>
            <w:pPr>
              <w:pStyle w:val="TableParagraph"/>
              <w:spacing w:before="60"/>
              <w:ind w:right="26"/>
              <w:jc w:val="center"/>
              <w:rPr>
                <w:sz w:val="16"/>
              </w:rPr>
            </w:pPr>
            <w:r>
              <w:rPr>
                <w:color w:val="231F20"/>
                <w:sz w:val="16"/>
              </w:rPr>
              <w:t>Anual</w:t>
            </w:r>
          </w:p>
        </w:tc>
        <w:tc>
          <w:tcPr>
            <w:tcW w:w="1104" w:type="dxa"/>
            <w:gridSpan w:val="2"/>
            <w:tcBorders>
              <w:top w:val="single" w:sz="34" w:space="0" w:color="FFFFFF"/>
            </w:tcBorders>
            <w:shd w:val="clear" w:color="auto" w:fill="E0EBE8"/>
          </w:tcPr>
          <w:p>
            <w:pPr>
              <w:pStyle w:val="TableParagraph"/>
              <w:spacing w:before="60"/>
              <w:ind w:left="41"/>
              <w:rPr>
                <w:sz w:val="16"/>
              </w:rPr>
            </w:pPr>
            <w:r>
              <w:rPr>
                <w:color w:val="231F20"/>
                <w:sz w:val="16"/>
              </w:rPr>
              <w:t>209,278 210,999</w:t>
            </w:r>
          </w:p>
        </w:tc>
        <w:tc>
          <w:tcPr>
            <w:tcW w:w="606" w:type="dxa"/>
            <w:tcBorders>
              <w:top w:val="single" w:sz="34" w:space="0" w:color="FFFFFF"/>
            </w:tcBorders>
            <w:shd w:val="clear" w:color="auto" w:fill="E0EBE8"/>
          </w:tcPr>
          <w:p>
            <w:pPr>
              <w:pStyle w:val="TableParagraph"/>
              <w:spacing w:before="60"/>
              <w:ind w:left="29" w:right="62"/>
              <w:jc w:val="center"/>
              <w:rPr>
                <w:sz w:val="16"/>
              </w:rPr>
            </w:pPr>
            <w:r>
              <w:rPr>
                <w:color w:val="231F20"/>
                <w:sz w:val="16"/>
              </w:rPr>
              <w:t>202,110</w:t>
            </w:r>
          </w:p>
        </w:tc>
        <w:tc>
          <w:tcPr>
            <w:tcW w:w="1568" w:type="dxa"/>
            <w:gridSpan w:val="3"/>
            <w:tcBorders>
              <w:top w:val="single" w:sz="34" w:space="0" w:color="FFFFFF"/>
            </w:tcBorders>
            <w:shd w:val="clear" w:color="auto" w:fill="E0EBE8"/>
          </w:tcPr>
          <w:p>
            <w:pPr>
              <w:pStyle w:val="TableParagraph"/>
              <w:spacing w:before="50"/>
              <w:ind w:left="26"/>
              <w:rPr>
                <w:sz w:val="16"/>
              </w:rPr>
            </w:pPr>
            <w:r>
              <w:rPr>
                <w:color w:val="231F20"/>
                <w:sz w:val="16"/>
              </w:rPr>
              <w:t>207,793 </w:t>
            </w:r>
            <w:r>
              <w:rPr>
                <w:color w:val="231F20"/>
                <w:position w:val="1"/>
                <w:sz w:val="16"/>
              </w:rPr>
              <w:t>213,091 </w:t>
            </w:r>
            <w:r>
              <w:rPr>
                <w:color w:val="231F20"/>
                <w:sz w:val="16"/>
              </w:rPr>
              <w:t>218,996</w:t>
            </w:r>
          </w:p>
        </w:tc>
      </w:tr>
    </w:tbl>
    <w:p>
      <w:pPr>
        <w:pStyle w:val="BodyText"/>
        <w:rPr>
          <w:rFonts w:ascii="Calibri"/>
          <w:sz w:val="20"/>
        </w:rPr>
      </w:pPr>
    </w:p>
    <w:p>
      <w:pPr>
        <w:pStyle w:val="BodyText"/>
        <w:rPr>
          <w:rFonts w:ascii="Calibri"/>
          <w:sz w:val="20"/>
        </w:rPr>
      </w:pPr>
    </w:p>
    <w:p>
      <w:pPr>
        <w:pStyle w:val="BodyText"/>
        <w:spacing w:before="9"/>
        <w:rPr>
          <w:rFonts w:ascii="Calibri"/>
          <w:sz w:val="25"/>
        </w:rPr>
      </w:pPr>
    </w:p>
    <w:p>
      <w:pPr>
        <w:spacing w:before="1"/>
        <w:ind w:left="1587" w:right="623" w:firstLine="0"/>
        <w:jc w:val="left"/>
        <w:rPr>
          <w:rFonts w:ascii="Calibri" w:hAnsi="Calibri"/>
          <w:sz w:val="18"/>
        </w:rPr>
      </w:pPr>
      <w:r>
        <w:rPr>
          <w:b/>
          <w:color w:val="231F20"/>
          <w:sz w:val="18"/>
        </w:rPr>
        <w:t>Objetivo</w:t>
      </w:r>
      <w:r>
        <w:rPr>
          <w:b/>
          <w:color w:val="231F20"/>
          <w:spacing w:val="-27"/>
          <w:sz w:val="18"/>
        </w:rPr>
        <w:t> </w:t>
      </w:r>
      <w:r>
        <w:rPr>
          <w:b/>
          <w:color w:val="231F20"/>
          <w:sz w:val="18"/>
        </w:rPr>
        <w:t>2:</w:t>
      </w:r>
      <w:r>
        <w:rPr>
          <w:b/>
          <w:color w:val="231F20"/>
          <w:spacing w:val="-25"/>
          <w:sz w:val="18"/>
        </w:rPr>
        <w:t> </w:t>
      </w:r>
      <w:r>
        <w:rPr>
          <w:rFonts w:ascii="Calibri" w:hAnsi="Calibri"/>
          <w:color w:val="231F20"/>
          <w:sz w:val="18"/>
        </w:rPr>
        <w:t>Optimizar</w:t>
      </w:r>
      <w:r>
        <w:rPr>
          <w:rFonts w:ascii="Calibri" w:hAnsi="Calibri"/>
          <w:color w:val="231F20"/>
          <w:spacing w:val="-26"/>
          <w:sz w:val="18"/>
        </w:rPr>
        <w:t> </w:t>
      </w:r>
      <w:r>
        <w:rPr>
          <w:rFonts w:ascii="Calibri" w:hAnsi="Calibri"/>
          <w:color w:val="231F20"/>
          <w:sz w:val="18"/>
        </w:rPr>
        <w:t>el</w:t>
      </w:r>
      <w:r>
        <w:rPr>
          <w:rFonts w:ascii="Calibri" w:hAnsi="Calibri"/>
          <w:color w:val="231F20"/>
          <w:spacing w:val="-25"/>
          <w:sz w:val="18"/>
        </w:rPr>
        <w:t> </w:t>
      </w:r>
      <w:r>
        <w:rPr>
          <w:rFonts w:ascii="Calibri" w:hAnsi="Calibri"/>
          <w:color w:val="231F20"/>
          <w:sz w:val="18"/>
        </w:rPr>
        <w:t>uso</w:t>
      </w:r>
      <w:r>
        <w:rPr>
          <w:rFonts w:ascii="Calibri" w:hAnsi="Calibri"/>
          <w:color w:val="231F20"/>
          <w:spacing w:val="-26"/>
          <w:sz w:val="18"/>
        </w:rPr>
        <w:t> </w:t>
      </w:r>
      <w:r>
        <w:rPr>
          <w:rFonts w:ascii="Calibri" w:hAnsi="Calibri"/>
          <w:color w:val="231F20"/>
          <w:sz w:val="18"/>
        </w:rPr>
        <w:t>de</w:t>
      </w:r>
      <w:r>
        <w:rPr>
          <w:rFonts w:ascii="Calibri" w:hAnsi="Calibri"/>
          <w:color w:val="231F20"/>
          <w:spacing w:val="-25"/>
          <w:sz w:val="18"/>
        </w:rPr>
        <w:t> </w:t>
      </w:r>
      <w:r>
        <w:rPr>
          <w:rFonts w:ascii="Calibri" w:hAnsi="Calibri"/>
          <w:color w:val="231F20"/>
          <w:sz w:val="18"/>
        </w:rPr>
        <w:t>los</w:t>
      </w:r>
      <w:r>
        <w:rPr>
          <w:rFonts w:ascii="Calibri" w:hAnsi="Calibri"/>
          <w:color w:val="231F20"/>
          <w:spacing w:val="-26"/>
          <w:sz w:val="18"/>
        </w:rPr>
        <w:t> </w:t>
      </w:r>
      <w:r>
        <w:rPr>
          <w:rFonts w:ascii="Calibri" w:hAnsi="Calibri"/>
          <w:color w:val="231F20"/>
          <w:sz w:val="18"/>
        </w:rPr>
        <w:t>recursos</w:t>
      </w:r>
      <w:r>
        <w:rPr>
          <w:rFonts w:ascii="Calibri" w:hAnsi="Calibri"/>
          <w:color w:val="231F20"/>
          <w:spacing w:val="-25"/>
          <w:sz w:val="18"/>
        </w:rPr>
        <w:t> </w:t>
      </w:r>
      <w:r>
        <w:rPr>
          <w:rFonts w:ascii="Calibri" w:hAnsi="Calibri"/>
          <w:color w:val="231F20"/>
          <w:sz w:val="18"/>
        </w:rPr>
        <w:t>públicos</w:t>
      </w:r>
      <w:r>
        <w:rPr>
          <w:rFonts w:ascii="Calibri" w:hAnsi="Calibri"/>
          <w:color w:val="231F20"/>
          <w:spacing w:val="-26"/>
          <w:sz w:val="18"/>
        </w:rPr>
        <w:t> </w:t>
      </w:r>
      <w:r>
        <w:rPr>
          <w:rFonts w:ascii="Calibri" w:hAnsi="Calibri"/>
          <w:color w:val="231F20"/>
          <w:sz w:val="18"/>
        </w:rPr>
        <w:t>mediante</w:t>
      </w:r>
      <w:r>
        <w:rPr>
          <w:rFonts w:ascii="Calibri" w:hAnsi="Calibri"/>
          <w:color w:val="231F20"/>
          <w:spacing w:val="-25"/>
          <w:sz w:val="18"/>
        </w:rPr>
        <w:t> </w:t>
      </w:r>
      <w:r>
        <w:rPr>
          <w:rFonts w:ascii="Calibri" w:hAnsi="Calibri"/>
          <w:color w:val="231F20"/>
          <w:sz w:val="18"/>
        </w:rPr>
        <w:t>la</w:t>
      </w:r>
      <w:r>
        <w:rPr>
          <w:rFonts w:ascii="Calibri" w:hAnsi="Calibri"/>
          <w:color w:val="231F20"/>
          <w:spacing w:val="-26"/>
          <w:sz w:val="18"/>
        </w:rPr>
        <w:t> </w:t>
      </w:r>
      <w:r>
        <w:rPr>
          <w:rFonts w:ascii="Calibri" w:hAnsi="Calibri"/>
          <w:color w:val="231F20"/>
          <w:sz w:val="18"/>
        </w:rPr>
        <w:t>adquisición,</w:t>
      </w:r>
      <w:r>
        <w:rPr>
          <w:rFonts w:ascii="Calibri" w:hAnsi="Calibri"/>
          <w:color w:val="231F20"/>
          <w:spacing w:val="-26"/>
          <w:sz w:val="18"/>
        </w:rPr>
        <w:t> </w:t>
      </w:r>
      <w:r>
        <w:rPr>
          <w:rFonts w:ascii="Calibri" w:hAnsi="Calibri"/>
          <w:color w:val="231F20"/>
          <w:sz w:val="18"/>
        </w:rPr>
        <w:t>administración,</w:t>
      </w:r>
      <w:r>
        <w:rPr>
          <w:rFonts w:ascii="Calibri" w:hAnsi="Calibri"/>
          <w:color w:val="231F20"/>
          <w:spacing w:val="-25"/>
          <w:sz w:val="18"/>
        </w:rPr>
        <w:t> </w:t>
      </w:r>
      <w:r>
        <w:rPr>
          <w:rFonts w:ascii="Calibri" w:hAnsi="Calibri"/>
          <w:color w:val="231F20"/>
          <w:sz w:val="18"/>
        </w:rPr>
        <w:t>conservación</w:t>
      </w:r>
      <w:r>
        <w:rPr>
          <w:rFonts w:ascii="Calibri" w:hAnsi="Calibri"/>
          <w:color w:val="231F20"/>
          <w:spacing w:val="-26"/>
          <w:sz w:val="18"/>
        </w:rPr>
        <w:t> </w:t>
      </w:r>
      <w:r>
        <w:rPr>
          <w:rFonts w:ascii="Calibri" w:hAnsi="Calibri"/>
          <w:color w:val="231F20"/>
          <w:sz w:val="18"/>
        </w:rPr>
        <w:t>y</w:t>
      </w:r>
      <w:r>
        <w:rPr>
          <w:rFonts w:ascii="Calibri" w:hAnsi="Calibri"/>
          <w:color w:val="231F20"/>
          <w:spacing w:val="-25"/>
          <w:sz w:val="18"/>
        </w:rPr>
        <w:t> </w:t>
      </w:r>
      <w:r>
        <w:rPr>
          <w:rFonts w:ascii="Calibri" w:hAnsi="Calibri"/>
          <w:color w:val="231F20"/>
          <w:sz w:val="18"/>
        </w:rPr>
        <w:t>mante- nimiento</w:t>
      </w:r>
      <w:r>
        <w:rPr>
          <w:rFonts w:ascii="Calibri" w:hAnsi="Calibri"/>
          <w:color w:val="231F20"/>
          <w:spacing w:val="-15"/>
          <w:sz w:val="18"/>
        </w:rPr>
        <w:t> </w:t>
      </w:r>
      <w:r>
        <w:rPr>
          <w:rFonts w:ascii="Calibri" w:hAnsi="Calibri"/>
          <w:color w:val="231F20"/>
          <w:sz w:val="18"/>
        </w:rPr>
        <w:t>de</w:t>
      </w:r>
      <w:r>
        <w:rPr>
          <w:rFonts w:ascii="Calibri" w:hAnsi="Calibri"/>
          <w:color w:val="231F20"/>
          <w:spacing w:val="-15"/>
          <w:sz w:val="18"/>
        </w:rPr>
        <w:t> </w:t>
      </w:r>
      <w:r>
        <w:rPr>
          <w:rFonts w:ascii="Calibri" w:hAnsi="Calibri"/>
          <w:color w:val="231F20"/>
          <w:sz w:val="18"/>
        </w:rPr>
        <w:t>los</w:t>
      </w:r>
      <w:r>
        <w:rPr>
          <w:rFonts w:ascii="Calibri" w:hAnsi="Calibri"/>
          <w:color w:val="231F20"/>
          <w:spacing w:val="-15"/>
          <w:sz w:val="18"/>
        </w:rPr>
        <w:t> </w:t>
      </w:r>
      <w:r>
        <w:rPr>
          <w:rFonts w:ascii="Calibri" w:hAnsi="Calibri"/>
          <w:color w:val="231F20"/>
          <w:sz w:val="18"/>
        </w:rPr>
        <w:t>bienes</w:t>
      </w:r>
      <w:r>
        <w:rPr>
          <w:rFonts w:ascii="Calibri" w:hAnsi="Calibri"/>
          <w:color w:val="231F20"/>
          <w:spacing w:val="-15"/>
          <w:sz w:val="18"/>
        </w:rPr>
        <w:t> </w:t>
      </w:r>
      <w:r>
        <w:rPr>
          <w:rFonts w:ascii="Calibri" w:hAnsi="Calibri"/>
          <w:color w:val="231F20"/>
          <w:sz w:val="18"/>
        </w:rPr>
        <w:t>muebles</w:t>
      </w:r>
      <w:r>
        <w:rPr>
          <w:rFonts w:ascii="Calibri" w:hAnsi="Calibri"/>
          <w:color w:val="231F20"/>
          <w:spacing w:val="-15"/>
          <w:sz w:val="18"/>
        </w:rPr>
        <w:t> </w:t>
      </w:r>
      <w:r>
        <w:rPr>
          <w:rFonts w:ascii="Calibri" w:hAnsi="Calibri"/>
          <w:color w:val="231F20"/>
          <w:sz w:val="18"/>
        </w:rPr>
        <w:t>e</w:t>
      </w:r>
      <w:r>
        <w:rPr>
          <w:rFonts w:ascii="Calibri" w:hAnsi="Calibri"/>
          <w:color w:val="231F20"/>
          <w:spacing w:val="-15"/>
          <w:sz w:val="18"/>
        </w:rPr>
        <w:t> </w:t>
      </w:r>
      <w:r>
        <w:rPr>
          <w:rFonts w:ascii="Calibri" w:hAnsi="Calibri"/>
          <w:color w:val="231F20"/>
          <w:sz w:val="18"/>
        </w:rPr>
        <w:t>inmuebles</w:t>
      </w:r>
      <w:r>
        <w:rPr>
          <w:rFonts w:ascii="Calibri" w:hAnsi="Calibri"/>
          <w:color w:val="231F20"/>
          <w:spacing w:val="-14"/>
          <w:sz w:val="18"/>
        </w:rPr>
        <w:t> </w:t>
      </w:r>
      <w:r>
        <w:rPr>
          <w:rFonts w:ascii="Calibri" w:hAnsi="Calibri"/>
          <w:color w:val="231F20"/>
          <w:sz w:val="18"/>
        </w:rPr>
        <w:t>y</w:t>
      </w:r>
      <w:r>
        <w:rPr>
          <w:rFonts w:ascii="Calibri" w:hAnsi="Calibri"/>
          <w:color w:val="231F20"/>
          <w:spacing w:val="-15"/>
          <w:sz w:val="18"/>
        </w:rPr>
        <w:t> </w:t>
      </w:r>
      <w:r>
        <w:rPr>
          <w:rFonts w:ascii="Calibri" w:hAnsi="Calibri"/>
          <w:color w:val="231F20"/>
          <w:sz w:val="18"/>
        </w:rPr>
        <w:t>el</w:t>
      </w:r>
      <w:r>
        <w:rPr>
          <w:rFonts w:ascii="Calibri" w:hAnsi="Calibri"/>
          <w:color w:val="231F20"/>
          <w:spacing w:val="-15"/>
          <w:sz w:val="18"/>
        </w:rPr>
        <w:t> </w:t>
      </w:r>
      <w:r>
        <w:rPr>
          <w:rFonts w:ascii="Calibri" w:hAnsi="Calibri"/>
          <w:color w:val="231F20"/>
          <w:sz w:val="18"/>
        </w:rPr>
        <w:t>archivo</w:t>
      </w:r>
      <w:r>
        <w:rPr>
          <w:rFonts w:ascii="Calibri" w:hAnsi="Calibri"/>
          <w:color w:val="231F20"/>
          <w:spacing w:val="-15"/>
          <w:sz w:val="18"/>
        </w:rPr>
        <w:t> </w:t>
      </w:r>
      <w:r>
        <w:rPr>
          <w:rFonts w:ascii="Calibri" w:hAnsi="Calibri"/>
          <w:color w:val="231F20"/>
          <w:sz w:val="18"/>
        </w:rPr>
        <w:t>documental</w:t>
      </w:r>
      <w:r>
        <w:rPr>
          <w:rFonts w:ascii="Calibri" w:hAnsi="Calibri"/>
          <w:color w:val="231F20"/>
          <w:spacing w:val="-15"/>
          <w:sz w:val="18"/>
        </w:rPr>
        <w:t> </w:t>
      </w:r>
      <w:r>
        <w:rPr>
          <w:rFonts w:ascii="Calibri" w:hAnsi="Calibri"/>
          <w:color w:val="231F20"/>
          <w:sz w:val="18"/>
        </w:rPr>
        <w:t>de</w:t>
      </w:r>
      <w:r>
        <w:rPr>
          <w:rFonts w:ascii="Calibri" w:hAnsi="Calibri"/>
          <w:color w:val="231F20"/>
          <w:spacing w:val="-15"/>
          <w:sz w:val="18"/>
        </w:rPr>
        <w:t> </w:t>
      </w:r>
      <w:r>
        <w:rPr>
          <w:rFonts w:ascii="Calibri" w:hAnsi="Calibri"/>
          <w:color w:val="231F20"/>
          <w:sz w:val="18"/>
        </w:rPr>
        <w:t>la</w:t>
      </w:r>
      <w:r>
        <w:rPr>
          <w:rFonts w:ascii="Calibri" w:hAnsi="Calibri"/>
          <w:color w:val="231F20"/>
          <w:spacing w:val="-15"/>
          <w:sz w:val="18"/>
        </w:rPr>
        <w:t> </w:t>
      </w:r>
      <w:r>
        <w:rPr>
          <w:rFonts w:ascii="Calibri" w:hAnsi="Calibri"/>
          <w:color w:val="231F20"/>
          <w:sz w:val="18"/>
        </w:rPr>
        <w:t>Administración</w:t>
      </w:r>
      <w:r>
        <w:rPr>
          <w:rFonts w:ascii="Calibri" w:hAnsi="Calibri"/>
          <w:color w:val="231F20"/>
          <w:spacing w:val="-14"/>
          <w:sz w:val="18"/>
        </w:rPr>
        <w:t> </w:t>
      </w:r>
      <w:r>
        <w:rPr>
          <w:rFonts w:ascii="Calibri" w:hAnsi="Calibri"/>
          <w:color w:val="231F20"/>
          <w:sz w:val="18"/>
        </w:rPr>
        <w:t>Pública</w:t>
      </w:r>
      <w:r>
        <w:rPr>
          <w:rFonts w:ascii="Calibri" w:hAnsi="Calibri"/>
          <w:color w:val="231F20"/>
          <w:spacing w:val="-15"/>
          <w:sz w:val="18"/>
        </w:rPr>
        <w:t> </w:t>
      </w:r>
      <w:r>
        <w:rPr>
          <w:rFonts w:ascii="Calibri" w:hAnsi="Calibri"/>
          <w:color w:val="231F20"/>
          <w:sz w:val="18"/>
        </w:rPr>
        <w:t>Estatal.</w:t>
      </w:r>
    </w:p>
    <w:p>
      <w:pPr>
        <w:pStyle w:val="BodyText"/>
        <w:spacing w:before="5"/>
        <w:rPr>
          <w:rFonts w:ascii="Calibri"/>
          <w:sz w:val="6"/>
        </w:rPr>
      </w:pPr>
    </w:p>
    <w:tbl>
      <w:tblPr>
        <w:tblW w:w="0" w:type="auto"/>
        <w:jc w:val="left"/>
        <w:tblInd w:w="1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8"/>
        <w:gridCol w:w="2442"/>
        <w:gridCol w:w="913"/>
        <w:gridCol w:w="695"/>
        <w:gridCol w:w="540"/>
        <w:gridCol w:w="564"/>
        <w:gridCol w:w="606"/>
        <w:gridCol w:w="519"/>
        <w:gridCol w:w="522"/>
        <w:gridCol w:w="513"/>
      </w:tblGrid>
      <w:tr>
        <w:trPr>
          <w:trHeight w:val="650" w:hRule="atLeast"/>
        </w:trPr>
        <w:tc>
          <w:tcPr>
            <w:tcW w:w="808" w:type="dxa"/>
            <w:tcBorders>
              <w:bottom w:val="single" w:sz="34" w:space="0" w:color="FFFFFF"/>
            </w:tcBorders>
            <w:shd w:val="clear" w:color="auto" w:fill="B3D4CC"/>
          </w:tcPr>
          <w:p>
            <w:pPr>
              <w:pStyle w:val="TableParagraph"/>
              <w:rPr>
                <w:rFonts w:ascii="Calibri"/>
                <w:sz w:val="18"/>
              </w:rPr>
            </w:pPr>
          </w:p>
          <w:p>
            <w:pPr>
              <w:pStyle w:val="TableParagraph"/>
              <w:spacing w:before="132"/>
              <w:ind w:left="96" w:right="14"/>
              <w:jc w:val="center"/>
              <w:rPr>
                <w:rFonts w:ascii="Calibri"/>
                <w:sz w:val="16"/>
              </w:rPr>
            </w:pPr>
            <w:r>
              <w:rPr>
                <w:rFonts w:ascii="Calibri"/>
                <w:color w:val="231F20"/>
                <w:sz w:val="16"/>
              </w:rPr>
              <w:t>Nivel</w:t>
            </w:r>
          </w:p>
        </w:tc>
        <w:tc>
          <w:tcPr>
            <w:tcW w:w="2442" w:type="dxa"/>
            <w:tcBorders>
              <w:bottom w:val="single" w:sz="34" w:space="0" w:color="FFFFFF"/>
            </w:tcBorders>
            <w:shd w:val="clear" w:color="auto" w:fill="B3D4CC"/>
          </w:tcPr>
          <w:p>
            <w:pPr>
              <w:pStyle w:val="TableParagraph"/>
              <w:rPr>
                <w:rFonts w:ascii="Calibri"/>
                <w:sz w:val="18"/>
              </w:rPr>
            </w:pPr>
          </w:p>
          <w:p>
            <w:pPr>
              <w:pStyle w:val="TableParagraph"/>
              <w:spacing w:before="132"/>
              <w:ind w:left="58"/>
              <w:rPr>
                <w:rFonts w:ascii="Calibri"/>
                <w:sz w:val="16"/>
              </w:rPr>
            </w:pPr>
            <w:r>
              <w:rPr>
                <w:rFonts w:ascii="Calibri"/>
                <w:color w:val="231F20"/>
                <w:sz w:val="16"/>
              </w:rPr>
              <w:t>Indicador</w:t>
            </w:r>
          </w:p>
        </w:tc>
        <w:tc>
          <w:tcPr>
            <w:tcW w:w="913" w:type="dxa"/>
            <w:tcBorders>
              <w:bottom w:val="single" w:sz="34" w:space="0" w:color="FFFFFF"/>
            </w:tcBorders>
            <w:shd w:val="clear" w:color="auto" w:fill="B3D4CC"/>
          </w:tcPr>
          <w:p>
            <w:pPr>
              <w:pStyle w:val="TableParagraph"/>
              <w:rPr>
                <w:rFonts w:ascii="Calibri"/>
                <w:sz w:val="18"/>
              </w:rPr>
            </w:pPr>
          </w:p>
          <w:p>
            <w:pPr>
              <w:pStyle w:val="TableParagraph"/>
              <w:spacing w:before="132"/>
              <w:ind w:left="224" w:right="193"/>
              <w:jc w:val="center"/>
              <w:rPr>
                <w:rFonts w:ascii="Calibri"/>
                <w:sz w:val="16"/>
              </w:rPr>
            </w:pPr>
            <w:r>
              <w:rPr>
                <w:rFonts w:ascii="Calibri"/>
                <w:color w:val="231F20"/>
                <w:sz w:val="16"/>
              </w:rPr>
              <w:t>Fuente</w:t>
            </w:r>
          </w:p>
        </w:tc>
        <w:tc>
          <w:tcPr>
            <w:tcW w:w="695" w:type="dxa"/>
            <w:tcBorders>
              <w:bottom w:val="single" w:sz="34" w:space="0" w:color="FFFFFF"/>
            </w:tcBorders>
            <w:shd w:val="clear" w:color="auto" w:fill="B3D4CC"/>
          </w:tcPr>
          <w:p>
            <w:pPr>
              <w:pStyle w:val="TableParagraph"/>
              <w:rPr>
                <w:rFonts w:ascii="Calibri"/>
                <w:sz w:val="18"/>
              </w:rPr>
            </w:pPr>
          </w:p>
          <w:p>
            <w:pPr>
              <w:pStyle w:val="TableParagraph"/>
              <w:spacing w:before="132"/>
              <w:ind w:right="25"/>
              <w:jc w:val="center"/>
              <w:rPr>
                <w:rFonts w:ascii="Calibri"/>
                <w:sz w:val="16"/>
              </w:rPr>
            </w:pPr>
            <w:r>
              <w:rPr>
                <w:rFonts w:ascii="Calibri"/>
                <w:color w:val="231F20"/>
                <w:spacing w:val="-4"/>
                <w:w w:val="95"/>
                <w:sz w:val="16"/>
              </w:rPr>
              <w:t>Frecuencia</w:t>
            </w:r>
          </w:p>
        </w:tc>
        <w:tc>
          <w:tcPr>
            <w:tcW w:w="540" w:type="dxa"/>
            <w:tcBorders>
              <w:bottom w:val="single" w:sz="34" w:space="0" w:color="FFFFFF"/>
            </w:tcBorders>
            <w:shd w:val="clear" w:color="auto" w:fill="B3D4CC"/>
          </w:tcPr>
          <w:p>
            <w:pPr>
              <w:pStyle w:val="TableParagraph"/>
              <w:rPr>
                <w:rFonts w:ascii="Calibri"/>
                <w:sz w:val="18"/>
              </w:rPr>
            </w:pPr>
          </w:p>
          <w:p>
            <w:pPr>
              <w:pStyle w:val="TableParagraph"/>
              <w:spacing w:before="132"/>
              <w:ind w:left="115"/>
              <w:rPr>
                <w:rFonts w:ascii="Calibri"/>
                <w:sz w:val="16"/>
              </w:rPr>
            </w:pPr>
            <w:r>
              <w:rPr>
                <w:rFonts w:ascii="Calibri"/>
                <w:color w:val="231F20"/>
                <w:sz w:val="16"/>
              </w:rPr>
              <w:t>2017</w:t>
            </w:r>
          </w:p>
        </w:tc>
        <w:tc>
          <w:tcPr>
            <w:tcW w:w="1170" w:type="dxa"/>
            <w:gridSpan w:val="2"/>
            <w:tcBorders>
              <w:bottom w:val="single" w:sz="34" w:space="0" w:color="FFFFFF"/>
            </w:tcBorders>
            <w:shd w:val="clear" w:color="auto" w:fill="B3D4CC"/>
          </w:tcPr>
          <w:p>
            <w:pPr>
              <w:pStyle w:val="TableParagraph"/>
              <w:tabs>
                <w:tab w:pos="702" w:val="left" w:leader="none"/>
              </w:tabs>
              <w:spacing w:line="288" w:lineRule="auto" w:before="118"/>
              <w:ind w:left="127" w:right="28" w:firstLine="16"/>
              <w:rPr>
                <w:rFonts w:ascii="Calibri"/>
                <w:sz w:val="16"/>
              </w:rPr>
            </w:pPr>
            <w:r>
              <w:rPr>
                <w:rFonts w:ascii="Calibri"/>
                <w:color w:val="231F20"/>
                <w:spacing w:val="-4"/>
                <w:w w:val="95"/>
                <w:sz w:val="16"/>
              </w:rPr>
              <w:t>METAS </w:t>
            </w:r>
            <w:r>
              <w:rPr>
                <w:rFonts w:ascii="Calibri"/>
                <w:color w:val="231F20"/>
                <w:spacing w:val="-6"/>
                <w:w w:val="95"/>
                <w:sz w:val="16"/>
              </w:rPr>
              <w:t>ANUALES </w:t>
            </w:r>
            <w:r>
              <w:rPr>
                <w:rFonts w:ascii="Calibri"/>
                <w:color w:val="231F20"/>
                <w:spacing w:val="-3"/>
                <w:sz w:val="16"/>
              </w:rPr>
              <w:t>2018</w:t>
              <w:tab/>
              <w:t>2019</w:t>
            </w:r>
          </w:p>
        </w:tc>
        <w:tc>
          <w:tcPr>
            <w:tcW w:w="519" w:type="dxa"/>
            <w:tcBorders>
              <w:bottom w:val="single" w:sz="34" w:space="0" w:color="FFFFFF"/>
            </w:tcBorders>
            <w:shd w:val="clear" w:color="auto" w:fill="B3D4CC"/>
          </w:tcPr>
          <w:p>
            <w:pPr>
              <w:pStyle w:val="TableParagraph"/>
              <w:rPr>
                <w:rFonts w:ascii="Calibri"/>
                <w:sz w:val="18"/>
              </w:rPr>
            </w:pPr>
          </w:p>
          <w:p>
            <w:pPr>
              <w:pStyle w:val="TableParagraph"/>
              <w:spacing w:before="132"/>
              <w:ind w:left="100"/>
              <w:rPr>
                <w:rFonts w:ascii="Calibri"/>
                <w:sz w:val="16"/>
              </w:rPr>
            </w:pPr>
            <w:r>
              <w:rPr>
                <w:rFonts w:ascii="Calibri"/>
                <w:color w:val="231F20"/>
                <w:sz w:val="16"/>
              </w:rPr>
              <w:t>2020</w:t>
            </w:r>
          </w:p>
        </w:tc>
        <w:tc>
          <w:tcPr>
            <w:tcW w:w="522" w:type="dxa"/>
            <w:tcBorders>
              <w:bottom w:val="single" w:sz="34" w:space="0" w:color="FFFFFF"/>
            </w:tcBorders>
            <w:shd w:val="clear" w:color="auto" w:fill="B3D4CC"/>
          </w:tcPr>
          <w:p>
            <w:pPr>
              <w:pStyle w:val="TableParagraph"/>
              <w:rPr>
                <w:rFonts w:ascii="Calibri"/>
                <w:sz w:val="18"/>
              </w:rPr>
            </w:pPr>
          </w:p>
          <w:p>
            <w:pPr>
              <w:pStyle w:val="TableParagraph"/>
              <w:spacing w:before="124"/>
              <w:ind w:left="53" w:right="41"/>
              <w:jc w:val="center"/>
              <w:rPr>
                <w:rFonts w:ascii="Calibri"/>
                <w:sz w:val="16"/>
              </w:rPr>
            </w:pPr>
            <w:r>
              <w:rPr>
                <w:rFonts w:ascii="Calibri"/>
                <w:color w:val="231F20"/>
                <w:sz w:val="16"/>
              </w:rPr>
              <w:t>2021</w:t>
            </w:r>
          </w:p>
        </w:tc>
        <w:tc>
          <w:tcPr>
            <w:tcW w:w="513" w:type="dxa"/>
            <w:tcBorders>
              <w:bottom w:val="single" w:sz="34" w:space="0" w:color="FFFFFF"/>
            </w:tcBorders>
            <w:shd w:val="clear" w:color="auto" w:fill="B3D4CC"/>
          </w:tcPr>
          <w:p>
            <w:pPr>
              <w:pStyle w:val="TableParagraph"/>
              <w:rPr>
                <w:rFonts w:ascii="Calibri"/>
                <w:sz w:val="18"/>
              </w:rPr>
            </w:pPr>
          </w:p>
          <w:p>
            <w:pPr>
              <w:pStyle w:val="TableParagraph"/>
              <w:spacing w:before="132"/>
              <w:ind w:left="103"/>
              <w:rPr>
                <w:rFonts w:ascii="Calibri"/>
                <w:sz w:val="16"/>
              </w:rPr>
            </w:pPr>
            <w:r>
              <w:rPr>
                <w:rFonts w:ascii="Calibri"/>
                <w:color w:val="231F20"/>
                <w:sz w:val="16"/>
              </w:rPr>
              <w:t>2022</w:t>
            </w:r>
          </w:p>
        </w:tc>
      </w:tr>
      <w:tr>
        <w:trPr>
          <w:trHeight w:val="636" w:hRule="atLeast"/>
        </w:trPr>
        <w:tc>
          <w:tcPr>
            <w:tcW w:w="808" w:type="dxa"/>
            <w:tcBorders>
              <w:top w:val="single" w:sz="34" w:space="0" w:color="FFFFFF"/>
              <w:bottom w:val="single" w:sz="48" w:space="0" w:color="FFFFFF"/>
            </w:tcBorders>
            <w:shd w:val="clear" w:color="auto" w:fill="E0EBE8"/>
          </w:tcPr>
          <w:p>
            <w:pPr>
              <w:pStyle w:val="TableParagraph"/>
              <w:spacing w:before="19"/>
              <w:ind w:left="96" w:right="14"/>
              <w:jc w:val="center"/>
              <w:rPr>
                <w:sz w:val="16"/>
              </w:rPr>
            </w:pPr>
            <w:r>
              <w:rPr>
                <w:color w:val="231F20"/>
                <w:sz w:val="16"/>
              </w:rPr>
              <w:t>Resultados</w:t>
            </w:r>
          </w:p>
        </w:tc>
        <w:tc>
          <w:tcPr>
            <w:tcW w:w="2442" w:type="dxa"/>
            <w:tcBorders>
              <w:top w:val="single" w:sz="34" w:space="0" w:color="FFFFFF"/>
              <w:bottom w:val="single" w:sz="48" w:space="0" w:color="FFFFFF"/>
            </w:tcBorders>
            <w:shd w:val="clear" w:color="auto" w:fill="E0EBE8"/>
          </w:tcPr>
          <w:p>
            <w:pPr>
              <w:pStyle w:val="TableParagraph"/>
              <w:spacing w:line="200" w:lineRule="atLeast" w:before="2"/>
              <w:ind w:left="58"/>
              <w:rPr>
                <w:sz w:val="16"/>
              </w:rPr>
            </w:pPr>
            <w:r>
              <w:rPr>
                <w:color w:val="231F20"/>
                <w:spacing w:val="-4"/>
                <w:sz w:val="16"/>
              </w:rPr>
              <w:t>Porcentaje</w:t>
            </w:r>
            <w:r>
              <w:rPr>
                <w:color w:val="231F20"/>
                <w:spacing w:val="-13"/>
                <w:sz w:val="16"/>
              </w:rPr>
              <w:t> </w:t>
            </w:r>
            <w:r>
              <w:rPr>
                <w:color w:val="231F20"/>
                <w:sz w:val="16"/>
              </w:rPr>
              <w:t>de</w:t>
            </w:r>
            <w:r>
              <w:rPr>
                <w:color w:val="231F20"/>
                <w:spacing w:val="-13"/>
                <w:sz w:val="16"/>
              </w:rPr>
              <w:t> </w:t>
            </w:r>
            <w:r>
              <w:rPr>
                <w:color w:val="231F20"/>
                <w:spacing w:val="-3"/>
                <w:sz w:val="16"/>
              </w:rPr>
              <w:t>avance</w:t>
            </w:r>
            <w:r>
              <w:rPr>
                <w:color w:val="231F20"/>
                <w:spacing w:val="-12"/>
                <w:sz w:val="16"/>
              </w:rPr>
              <w:t> </w:t>
            </w:r>
            <w:r>
              <w:rPr>
                <w:color w:val="231F20"/>
                <w:sz w:val="16"/>
              </w:rPr>
              <w:t>en</w:t>
            </w:r>
            <w:r>
              <w:rPr>
                <w:color w:val="231F20"/>
                <w:spacing w:val="-13"/>
                <w:sz w:val="16"/>
              </w:rPr>
              <w:t> </w:t>
            </w:r>
            <w:r>
              <w:rPr>
                <w:color w:val="231F20"/>
                <w:sz w:val="16"/>
              </w:rPr>
              <w:t>la</w:t>
            </w:r>
            <w:r>
              <w:rPr>
                <w:color w:val="231F20"/>
                <w:spacing w:val="-12"/>
                <w:sz w:val="16"/>
              </w:rPr>
              <w:t> </w:t>
            </w:r>
            <w:r>
              <w:rPr>
                <w:color w:val="231F20"/>
                <w:spacing w:val="-3"/>
                <w:sz w:val="16"/>
              </w:rPr>
              <w:t>sección</w:t>
            </w:r>
            <w:r>
              <w:rPr>
                <w:color w:val="231F20"/>
                <w:spacing w:val="-13"/>
                <w:sz w:val="16"/>
              </w:rPr>
              <w:t> </w:t>
            </w:r>
            <w:r>
              <w:rPr>
                <w:color w:val="231F20"/>
                <w:sz w:val="16"/>
              </w:rPr>
              <w:t>de</w:t>
            </w:r>
            <w:r>
              <w:rPr>
                <w:color w:val="231F20"/>
                <w:spacing w:val="-12"/>
                <w:sz w:val="16"/>
              </w:rPr>
              <w:t> </w:t>
            </w:r>
            <w:r>
              <w:rPr>
                <w:color w:val="231F20"/>
                <w:spacing w:val="-3"/>
                <w:sz w:val="16"/>
              </w:rPr>
              <w:t>Ad- quisiciones </w:t>
            </w:r>
            <w:r>
              <w:rPr>
                <w:color w:val="231F20"/>
                <w:sz w:val="16"/>
              </w:rPr>
              <w:t>del </w:t>
            </w:r>
            <w:r>
              <w:rPr>
                <w:color w:val="231F20"/>
                <w:spacing w:val="-3"/>
                <w:sz w:val="16"/>
              </w:rPr>
              <w:t>Índice General </w:t>
            </w:r>
            <w:r>
              <w:rPr>
                <w:color w:val="231F20"/>
                <w:sz w:val="16"/>
              </w:rPr>
              <w:t>de </w:t>
            </w:r>
            <w:r>
              <w:rPr>
                <w:color w:val="231F20"/>
                <w:spacing w:val="-4"/>
                <w:sz w:val="16"/>
              </w:rPr>
              <w:t>Avance </w:t>
            </w:r>
            <w:r>
              <w:rPr>
                <w:color w:val="231F20"/>
                <w:sz w:val="16"/>
              </w:rPr>
              <w:t>en</w:t>
            </w:r>
            <w:r>
              <w:rPr>
                <w:color w:val="231F20"/>
                <w:spacing w:val="-15"/>
                <w:sz w:val="16"/>
              </w:rPr>
              <w:t> </w:t>
            </w:r>
            <w:r>
              <w:rPr>
                <w:color w:val="231F20"/>
                <w:spacing w:val="-3"/>
                <w:sz w:val="16"/>
              </w:rPr>
              <w:t>PbR-SED</w:t>
            </w:r>
            <w:r>
              <w:rPr>
                <w:color w:val="231F20"/>
                <w:spacing w:val="-15"/>
                <w:sz w:val="16"/>
              </w:rPr>
              <w:t> </w:t>
            </w:r>
            <w:r>
              <w:rPr>
                <w:color w:val="231F20"/>
                <w:spacing w:val="-3"/>
                <w:sz w:val="16"/>
              </w:rPr>
              <w:t>Entidades</w:t>
            </w:r>
            <w:r>
              <w:rPr>
                <w:color w:val="231F20"/>
                <w:spacing w:val="-15"/>
                <w:sz w:val="16"/>
              </w:rPr>
              <w:t> </w:t>
            </w:r>
            <w:r>
              <w:rPr>
                <w:color w:val="231F20"/>
                <w:spacing w:val="-4"/>
                <w:sz w:val="16"/>
              </w:rPr>
              <w:t>Federativas</w:t>
            </w:r>
          </w:p>
        </w:tc>
        <w:tc>
          <w:tcPr>
            <w:tcW w:w="913" w:type="dxa"/>
            <w:tcBorders>
              <w:top w:val="single" w:sz="34" w:space="0" w:color="FFFFFF"/>
              <w:bottom w:val="single" w:sz="48" w:space="0" w:color="FFFFFF"/>
            </w:tcBorders>
            <w:shd w:val="clear" w:color="auto" w:fill="E0EBE8"/>
          </w:tcPr>
          <w:p>
            <w:pPr>
              <w:pStyle w:val="TableParagraph"/>
              <w:spacing w:before="19"/>
              <w:ind w:left="222" w:right="193"/>
              <w:jc w:val="center"/>
              <w:rPr>
                <w:sz w:val="16"/>
              </w:rPr>
            </w:pPr>
            <w:r>
              <w:rPr>
                <w:color w:val="231F20"/>
                <w:w w:val="95"/>
                <w:sz w:val="16"/>
              </w:rPr>
              <w:t>SHCP</w:t>
            </w:r>
          </w:p>
        </w:tc>
        <w:tc>
          <w:tcPr>
            <w:tcW w:w="695" w:type="dxa"/>
            <w:tcBorders>
              <w:top w:val="single" w:sz="34" w:space="0" w:color="FFFFFF"/>
              <w:bottom w:val="single" w:sz="48" w:space="0" w:color="FFFFFF"/>
            </w:tcBorders>
            <w:shd w:val="clear" w:color="auto" w:fill="E0EBE8"/>
          </w:tcPr>
          <w:p>
            <w:pPr>
              <w:pStyle w:val="TableParagraph"/>
              <w:spacing w:before="19"/>
              <w:ind w:right="26"/>
              <w:jc w:val="center"/>
              <w:rPr>
                <w:sz w:val="16"/>
              </w:rPr>
            </w:pPr>
            <w:r>
              <w:rPr>
                <w:color w:val="231F20"/>
                <w:sz w:val="16"/>
              </w:rPr>
              <w:t>Anual</w:t>
            </w:r>
          </w:p>
        </w:tc>
        <w:tc>
          <w:tcPr>
            <w:tcW w:w="540" w:type="dxa"/>
            <w:tcBorders>
              <w:top w:val="single" w:sz="34" w:space="0" w:color="FFFFFF"/>
              <w:bottom w:val="single" w:sz="48" w:space="0" w:color="FFFFFF"/>
            </w:tcBorders>
            <w:shd w:val="clear" w:color="auto" w:fill="E0EBE8"/>
          </w:tcPr>
          <w:p>
            <w:pPr>
              <w:pStyle w:val="TableParagraph"/>
              <w:spacing w:before="19"/>
              <w:ind w:left="158"/>
              <w:rPr>
                <w:sz w:val="16"/>
              </w:rPr>
            </w:pPr>
            <w:r>
              <w:rPr>
                <w:color w:val="231F20"/>
                <w:sz w:val="16"/>
              </w:rPr>
              <w:t>100</w:t>
            </w:r>
          </w:p>
        </w:tc>
        <w:tc>
          <w:tcPr>
            <w:tcW w:w="564" w:type="dxa"/>
            <w:tcBorders>
              <w:top w:val="single" w:sz="34" w:space="0" w:color="FFFFFF"/>
              <w:bottom w:val="single" w:sz="48" w:space="0" w:color="FFFFFF"/>
            </w:tcBorders>
            <w:shd w:val="clear" w:color="auto" w:fill="E0EBE8"/>
          </w:tcPr>
          <w:p>
            <w:pPr>
              <w:pStyle w:val="TableParagraph"/>
              <w:spacing w:before="19"/>
              <w:ind w:left="90" w:right="102"/>
              <w:jc w:val="center"/>
              <w:rPr>
                <w:sz w:val="16"/>
              </w:rPr>
            </w:pPr>
            <w:r>
              <w:rPr>
                <w:color w:val="231F20"/>
                <w:sz w:val="16"/>
              </w:rPr>
              <w:t>100</w:t>
            </w:r>
          </w:p>
        </w:tc>
        <w:tc>
          <w:tcPr>
            <w:tcW w:w="606" w:type="dxa"/>
            <w:tcBorders>
              <w:top w:val="single" w:sz="34" w:space="0" w:color="FFFFFF"/>
              <w:bottom w:val="single" w:sz="48" w:space="0" w:color="FFFFFF"/>
            </w:tcBorders>
            <w:shd w:val="clear" w:color="auto" w:fill="E0EBE8"/>
          </w:tcPr>
          <w:p>
            <w:pPr>
              <w:pStyle w:val="TableParagraph"/>
              <w:spacing w:before="19"/>
              <w:ind w:left="29" w:right="62"/>
              <w:jc w:val="center"/>
              <w:rPr>
                <w:sz w:val="16"/>
              </w:rPr>
            </w:pPr>
            <w:r>
              <w:rPr>
                <w:color w:val="231F20"/>
                <w:sz w:val="16"/>
              </w:rPr>
              <w:t>100</w:t>
            </w:r>
          </w:p>
        </w:tc>
        <w:tc>
          <w:tcPr>
            <w:tcW w:w="519" w:type="dxa"/>
            <w:tcBorders>
              <w:top w:val="single" w:sz="34" w:space="0" w:color="FFFFFF"/>
              <w:bottom w:val="single" w:sz="48" w:space="0" w:color="FFFFFF"/>
            </w:tcBorders>
            <w:shd w:val="clear" w:color="auto" w:fill="E0EBE8"/>
          </w:tcPr>
          <w:p>
            <w:pPr>
              <w:pStyle w:val="TableParagraph"/>
              <w:spacing w:before="19"/>
              <w:ind w:left="143"/>
              <w:rPr>
                <w:sz w:val="16"/>
              </w:rPr>
            </w:pPr>
            <w:r>
              <w:rPr>
                <w:color w:val="231F20"/>
                <w:sz w:val="16"/>
              </w:rPr>
              <w:t>100</w:t>
            </w:r>
          </w:p>
        </w:tc>
        <w:tc>
          <w:tcPr>
            <w:tcW w:w="522" w:type="dxa"/>
            <w:tcBorders>
              <w:top w:val="single" w:sz="34" w:space="0" w:color="FFFFFF"/>
              <w:bottom w:val="single" w:sz="48" w:space="0" w:color="FFFFFF"/>
            </w:tcBorders>
            <w:shd w:val="clear" w:color="auto" w:fill="E0EBE8"/>
          </w:tcPr>
          <w:p>
            <w:pPr>
              <w:pStyle w:val="TableParagraph"/>
              <w:spacing w:before="11"/>
              <w:ind w:left="53" w:right="41"/>
              <w:jc w:val="center"/>
              <w:rPr>
                <w:sz w:val="16"/>
              </w:rPr>
            </w:pPr>
            <w:r>
              <w:rPr>
                <w:color w:val="231F20"/>
                <w:sz w:val="16"/>
              </w:rPr>
              <w:t>100</w:t>
            </w:r>
          </w:p>
        </w:tc>
        <w:tc>
          <w:tcPr>
            <w:tcW w:w="513" w:type="dxa"/>
            <w:tcBorders>
              <w:top w:val="single" w:sz="34" w:space="0" w:color="FFFFFF"/>
              <w:bottom w:val="single" w:sz="48" w:space="0" w:color="FFFFFF"/>
            </w:tcBorders>
            <w:shd w:val="clear" w:color="auto" w:fill="E0EBE8"/>
          </w:tcPr>
          <w:p>
            <w:pPr>
              <w:pStyle w:val="TableParagraph"/>
              <w:spacing w:before="19"/>
              <w:ind w:left="161"/>
              <w:rPr>
                <w:sz w:val="16"/>
              </w:rPr>
            </w:pPr>
            <w:r>
              <w:rPr>
                <w:color w:val="231F20"/>
                <w:sz w:val="16"/>
              </w:rPr>
              <w:t>100</w:t>
            </w:r>
          </w:p>
        </w:tc>
      </w:tr>
      <w:tr>
        <w:trPr>
          <w:trHeight w:val="491" w:hRule="atLeast"/>
        </w:trPr>
        <w:tc>
          <w:tcPr>
            <w:tcW w:w="808" w:type="dxa"/>
            <w:tcBorders>
              <w:top w:val="single" w:sz="48" w:space="0" w:color="FFFFFF"/>
              <w:bottom w:val="single" w:sz="34" w:space="0" w:color="FFFFFF"/>
            </w:tcBorders>
            <w:shd w:val="clear" w:color="auto" w:fill="E0EBE8"/>
          </w:tcPr>
          <w:p>
            <w:pPr>
              <w:pStyle w:val="TableParagraph"/>
              <w:spacing w:before="62"/>
              <w:ind w:left="96" w:right="14"/>
              <w:jc w:val="center"/>
              <w:rPr>
                <w:sz w:val="16"/>
              </w:rPr>
            </w:pPr>
            <w:r>
              <w:rPr>
                <w:color w:val="231F20"/>
                <w:sz w:val="16"/>
              </w:rPr>
              <w:t>Productos</w:t>
            </w:r>
          </w:p>
        </w:tc>
        <w:tc>
          <w:tcPr>
            <w:tcW w:w="2442" w:type="dxa"/>
            <w:tcBorders>
              <w:top w:val="single" w:sz="48" w:space="0" w:color="FFFFFF"/>
              <w:bottom w:val="single" w:sz="34" w:space="0" w:color="FFFFFF"/>
            </w:tcBorders>
            <w:shd w:val="clear" w:color="auto" w:fill="E0EBE8"/>
          </w:tcPr>
          <w:p>
            <w:pPr>
              <w:pStyle w:val="TableParagraph"/>
              <w:spacing w:before="62"/>
              <w:ind w:left="58"/>
              <w:rPr>
                <w:sz w:val="16"/>
              </w:rPr>
            </w:pPr>
            <w:r>
              <w:rPr>
                <w:color w:val="231F20"/>
                <w:sz w:val="16"/>
              </w:rPr>
              <w:t>Bienes resguardados y conservados</w:t>
            </w:r>
          </w:p>
        </w:tc>
        <w:tc>
          <w:tcPr>
            <w:tcW w:w="913" w:type="dxa"/>
            <w:tcBorders>
              <w:top w:val="single" w:sz="48" w:space="0" w:color="FFFFFF"/>
              <w:bottom w:val="single" w:sz="34" w:space="0" w:color="FFFFFF"/>
            </w:tcBorders>
            <w:shd w:val="clear" w:color="auto" w:fill="E0EBE8"/>
          </w:tcPr>
          <w:p>
            <w:pPr>
              <w:pStyle w:val="TableParagraph"/>
              <w:spacing w:line="261" w:lineRule="auto" w:before="62"/>
              <w:ind w:left="47" w:right="-15" w:firstLine="65"/>
              <w:rPr>
                <w:sz w:val="16"/>
              </w:rPr>
            </w:pPr>
            <w:r>
              <w:rPr>
                <w:color w:val="231F20"/>
                <w:sz w:val="16"/>
              </w:rPr>
              <w:t>Secretaría de Administración</w:t>
            </w:r>
          </w:p>
        </w:tc>
        <w:tc>
          <w:tcPr>
            <w:tcW w:w="695" w:type="dxa"/>
            <w:tcBorders>
              <w:top w:val="single" w:sz="48" w:space="0" w:color="FFFFFF"/>
              <w:bottom w:val="single" w:sz="34" w:space="0" w:color="FFFFFF"/>
            </w:tcBorders>
            <w:shd w:val="clear" w:color="auto" w:fill="E0EBE8"/>
          </w:tcPr>
          <w:p>
            <w:pPr>
              <w:pStyle w:val="TableParagraph"/>
              <w:spacing w:before="62"/>
              <w:ind w:right="26"/>
              <w:jc w:val="center"/>
              <w:rPr>
                <w:sz w:val="16"/>
              </w:rPr>
            </w:pPr>
            <w:r>
              <w:rPr>
                <w:color w:val="231F20"/>
                <w:sz w:val="16"/>
              </w:rPr>
              <w:t>Anual</w:t>
            </w:r>
          </w:p>
        </w:tc>
        <w:tc>
          <w:tcPr>
            <w:tcW w:w="1104" w:type="dxa"/>
            <w:gridSpan w:val="2"/>
            <w:tcBorders>
              <w:top w:val="single" w:sz="48" w:space="0" w:color="FFFFFF"/>
              <w:bottom w:val="single" w:sz="34" w:space="0" w:color="FFFFFF"/>
            </w:tcBorders>
            <w:shd w:val="clear" w:color="auto" w:fill="E0EBE8"/>
          </w:tcPr>
          <w:p>
            <w:pPr>
              <w:pStyle w:val="TableParagraph"/>
              <w:spacing w:before="62"/>
              <w:ind w:left="41"/>
              <w:rPr>
                <w:sz w:val="16"/>
              </w:rPr>
            </w:pPr>
            <w:r>
              <w:rPr>
                <w:color w:val="231F20"/>
                <w:sz w:val="16"/>
              </w:rPr>
              <w:t>104,402 139,202</w:t>
            </w:r>
          </w:p>
        </w:tc>
        <w:tc>
          <w:tcPr>
            <w:tcW w:w="606" w:type="dxa"/>
            <w:tcBorders>
              <w:top w:val="single" w:sz="48" w:space="0" w:color="FFFFFF"/>
              <w:bottom w:val="single" w:sz="34" w:space="0" w:color="FFFFFF"/>
            </w:tcBorders>
            <w:shd w:val="clear" w:color="auto" w:fill="E0EBE8"/>
          </w:tcPr>
          <w:p>
            <w:pPr>
              <w:pStyle w:val="TableParagraph"/>
              <w:spacing w:before="62"/>
              <w:ind w:left="29" w:right="62"/>
              <w:jc w:val="center"/>
              <w:rPr>
                <w:sz w:val="16"/>
              </w:rPr>
            </w:pPr>
            <w:r>
              <w:rPr>
                <w:color w:val="231F20"/>
                <w:sz w:val="16"/>
              </w:rPr>
              <w:t>174,002</w:t>
            </w:r>
          </w:p>
        </w:tc>
        <w:tc>
          <w:tcPr>
            <w:tcW w:w="1554" w:type="dxa"/>
            <w:gridSpan w:val="3"/>
            <w:tcBorders>
              <w:top w:val="single" w:sz="48" w:space="0" w:color="FFFFFF"/>
              <w:bottom w:val="single" w:sz="34" w:space="0" w:color="FFFFFF"/>
            </w:tcBorders>
            <w:shd w:val="clear" w:color="auto" w:fill="E0EBE8"/>
          </w:tcPr>
          <w:p>
            <w:pPr>
              <w:pStyle w:val="TableParagraph"/>
              <w:spacing w:before="52"/>
              <w:ind w:left="26"/>
              <w:rPr>
                <w:sz w:val="16"/>
              </w:rPr>
            </w:pPr>
            <w:r>
              <w:rPr>
                <w:color w:val="231F20"/>
                <w:sz w:val="16"/>
              </w:rPr>
              <w:t>217,503 </w:t>
            </w:r>
            <w:r>
              <w:rPr>
                <w:color w:val="231F20"/>
                <w:position w:val="1"/>
                <w:sz w:val="16"/>
              </w:rPr>
              <w:t>271,879 </w:t>
            </w:r>
            <w:r>
              <w:rPr>
                <w:color w:val="231F20"/>
                <w:sz w:val="16"/>
              </w:rPr>
              <w:t>339,849</w:t>
            </w:r>
          </w:p>
        </w:tc>
      </w:tr>
      <w:tr>
        <w:trPr>
          <w:trHeight w:val="525" w:hRule="atLeast"/>
        </w:trPr>
        <w:tc>
          <w:tcPr>
            <w:tcW w:w="808" w:type="dxa"/>
            <w:tcBorders>
              <w:top w:val="single" w:sz="34" w:space="0" w:color="FFFFFF"/>
              <w:bottom w:val="single" w:sz="34" w:space="0" w:color="FFFFFF"/>
            </w:tcBorders>
            <w:shd w:val="clear" w:color="auto" w:fill="E0EBE8"/>
          </w:tcPr>
          <w:p>
            <w:pPr>
              <w:pStyle w:val="TableParagraph"/>
              <w:spacing w:before="85"/>
              <w:ind w:left="96" w:right="14"/>
              <w:jc w:val="center"/>
              <w:rPr>
                <w:sz w:val="16"/>
              </w:rPr>
            </w:pPr>
            <w:r>
              <w:rPr>
                <w:color w:val="231F20"/>
                <w:sz w:val="16"/>
              </w:rPr>
              <w:t>Productos</w:t>
            </w:r>
          </w:p>
        </w:tc>
        <w:tc>
          <w:tcPr>
            <w:tcW w:w="2442" w:type="dxa"/>
            <w:tcBorders>
              <w:top w:val="single" w:sz="34" w:space="0" w:color="FFFFFF"/>
              <w:bottom w:val="single" w:sz="34" w:space="0" w:color="FFFFFF"/>
            </w:tcBorders>
            <w:shd w:val="clear" w:color="auto" w:fill="E0EBE8"/>
          </w:tcPr>
          <w:p>
            <w:pPr>
              <w:pStyle w:val="TableParagraph"/>
              <w:spacing w:before="85"/>
              <w:ind w:left="58"/>
              <w:rPr>
                <w:sz w:val="16"/>
              </w:rPr>
            </w:pPr>
            <w:r>
              <w:rPr>
                <w:color w:val="231F20"/>
                <w:sz w:val="16"/>
              </w:rPr>
              <w:t>Porcentaje de servicios proporcionados</w:t>
            </w:r>
          </w:p>
        </w:tc>
        <w:tc>
          <w:tcPr>
            <w:tcW w:w="913" w:type="dxa"/>
            <w:tcBorders>
              <w:top w:val="single" w:sz="34" w:space="0" w:color="FFFFFF"/>
              <w:bottom w:val="single" w:sz="34" w:space="0" w:color="FFFFFF"/>
            </w:tcBorders>
            <w:shd w:val="clear" w:color="auto" w:fill="E0EBE8"/>
          </w:tcPr>
          <w:p>
            <w:pPr>
              <w:pStyle w:val="TableParagraph"/>
              <w:spacing w:line="261" w:lineRule="auto" w:before="85"/>
              <w:ind w:left="47" w:right="-15" w:firstLine="65"/>
              <w:rPr>
                <w:sz w:val="16"/>
              </w:rPr>
            </w:pPr>
            <w:r>
              <w:rPr>
                <w:color w:val="231F20"/>
                <w:sz w:val="16"/>
              </w:rPr>
              <w:t>Secretaría de Administración</w:t>
            </w:r>
          </w:p>
        </w:tc>
        <w:tc>
          <w:tcPr>
            <w:tcW w:w="695" w:type="dxa"/>
            <w:tcBorders>
              <w:top w:val="single" w:sz="34" w:space="0" w:color="FFFFFF"/>
              <w:bottom w:val="single" w:sz="34" w:space="0" w:color="FFFFFF"/>
            </w:tcBorders>
            <w:shd w:val="clear" w:color="auto" w:fill="E0EBE8"/>
          </w:tcPr>
          <w:p>
            <w:pPr>
              <w:pStyle w:val="TableParagraph"/>
              <w:spacing w:before="85"/>
              <w:ind w:right="26"/>
              <w:jc w:val="center"/>
              <w:rPr>
                <w:sz w:val="16"/>
              </w:rPr>
            </w:pPr>
            <w:r>
              <w:rPr>
                <w:color w:val="231F20"/>
                <w:sz w:val="16"/>
              </w:rPr>
              <w:t>Anual</w:t>
            </w:r>
          </w:p>
        </w:tc>
        <w:tc>
          <w:tcPr>
            <w:tcW w:w="540" w:type="dxa"/>
            <w:tcBorders>
              <w:top w:val="single" w:sz="34" w:space="0" w:color="FFFFFF"/>
              <w:bottom w:val="single" w:sz="34" w:space="0" w:color="FFFFFF"/>
            </w:tcBorders>
            <w:shd w:val="clear" w:color="auto" w:fill="E0EBE8"/>
          </w:tcPr>
          <w:p>
            <w:pPr>
              <w:pStyle w:val="TableParagraph"/>
              <w:spacing w:before="85"/>
              <w:ind w:left="110"/>
              <w:rPr>
                <w:sz w:val="16"/>
              </w:rPr>
            </w:pPr>
            <w:r>
              <w:rPr>
                <w:color w:val="231F20"/>
                <w:sz w:val="16"/>
              </w:rPr>
              <w:t>8,481</w:t>
            </w:r>
          </w:p>
        </w:tc>
        <w:tc>
          <w:tcPr>
            <w:tcW w:w="564" w:type="dxa"/>
            <w:tcBorders>
              <w:top w:val="single" w:sz="34" w:space="0" w:color="FFFFFF"/>
              <w:bottom w:val="single" w:sz="34" w:space="0" w:color="FFFFFF"/>
            </w:tcBorders>
            <w:shd w:val="clear" w:color="auto" w:fill="E0EBE8"/>
          </w:tcPr>
          <w:p>
            <w:pPr>
              <w:pStyle w:val="TableParagraph"/>
              <w:spacing w:before="85"/>
              <w:ind w:left="90" w:right="102"/>
              <w:jc w:val="center"/>
              <w:rPr>
                <w:sz w:val="16"/>
              </w:rPr>
            </w:pPr>
            <w:r>
              <w:rPr>
                <w:color w:val="231F20"/>
                <w:sz w:val="16"/>
              </w:rPr>
              <w:t>8,505</w:t>
            </w:r>
          </w:p>
        </w:tc>
        <w:tc>
          <w:tcPr>
            <w:tcW w:w="606" w:type="dxa"/>
            <w:tcBorders>
              <w:top w:val="single" w:sz="34" w:space="0" w:color="FFFFFF"/>
              <w:bottom w:val="single" w:sz="34" w:space="0" w:color="FFFFFF"/>
            </w:tcBorders>
            <w:shd w:val="clear" w:color="auto" w:fill="E0EBE8"/>
          </w:tcPr>
          <w:p>
            <w:pPr>
              <w:pStyle w:val="TableParagraph"/>
              <w:spacing w:before="85"/>
              <w:ind w:left="29" w:right="62"/>
              <w:jc w:val="center"/>
              <w:rPr>
                <w:sz w:val="16"/>
              </w:rPr>
            </w:pPr>
            <w:r>
              <w:rPr>
                <w:color w:val="231F20"/>
                <w:sz w:val="16"/>
              </w:rPr>
              <w:t>8,482</w:t>
            </w:r>
          </w:p>
        </w:tc>
        <w:tc>
          <w:tcPr>
            <w:tcW w:w="519" w:type="dxa"/>
            <w:tcBorders>
              <w:top w:val="single" w:sz="34" w:space="0" w:color="FFFFFF"/>
              <w:bottom w:val="single" w:sz="34" w:space="0" w:color="FFFFFF"/>
            </w:tcBorders>
            <w:shd w:val="clear" w:color="auto" w:fill="E0EBE8"/>
          </w:tcPr>
          <w:p>
            <w:pPr>
              <w:pStyle w:val="TableParagraph"/>
              <w:spacing w:before="85"/>
              <w:ind w:left="95"/>
              <w:rPr>
                <w:sz w:val="16"/>
              </w:rPr>
            </w:pPr>
            <w:r>
              <w:rPr>
                <w:color w:val="231F20"/>
                <w:sz w:val="16"/>
              </w:rPr>
              <w:t>8,489</w:t>
            </w:r>
          </w:p>
        </w:tc>
        <w:tc>
          <w:tcPr>
            <w:tcW w:w="522" w:type="dxa"/>
            <w:tcBorders>
              <w:top w:val="single" w:sz="34" w:space="0" w:color="FFFFFF"/>
              <w:bottom w:val="single" w:sz="34" w:space="0" w:color="FFFFFF"/>
            </w:tcBorders>
            <w:shd w:val="clear" w:color="auto" w:fill="E0EBE8"/>
          </w:tcPr>
          <w:p>
            <w:pPr>
              <w:pStyle w:val="TableParagraph"/>
              <w:spacing w:before="77"/>
              <w:ind w:left="53" w:right="41"/>
              <w:jc w:val="center"/>
              <w:rPr>
                <w:sz w:val="16"/>
              </w:rPr>
            </w:pPr>
            <w:r>
              <w:rPr>
                <w:color w:val="231F20"/>
                <w:sz w:val="16"/>
              </w:rPr>
              <w:t>8,486</w:t>
            </w:r>
          </w:p>
        </w:tc>
        <w:tc>
          <w:tcPr>
            <w:tcW w:w="513" w:type="dxa"/>
            <w:tcBorders>
              <w:top w:val="single" w:sz="34" w:space="0" w:color="FFFFFF"/>
              <w:bottom w:val="single" w:sz="34" w:space="0" w:color="FFFFFF"/>
            </w:tcBorders>
            <w:shd w:val="clear" w:color="auto" w:fill="E0EBE8"/>
          </w:tcPr>
          <w:p>
            <w:pPr>
              <w:pStyle w:val="TableParagraph"/>
              <w:spacing w:before="85"/>
              <w:ind w:left="99"/>
              <w:rPr>
                <w:sz w:val="16"/>
              </w:rPr>
            </w:pPr>
            <w:r>
              <w:rPr>
                <w:color w:val="231F20"/>
                <w:sz w:val="16"/>
              </w:rPr>
              <w:t>8,472</w:t>
            </w:r>
          </w:p>
        </w:tc>
      </w:tr>
      <w:tr>
        <w:trPr>
          <w:trHeight w:val="509" w:hRule="atLeast"/>
        </w:trPr>
        <w:tc>
          <w:tcPr>
            <w:tcW w:w="808" w:type="dxa"/>
            <w:tcBorders>
              <w:top w:val="single" w:sz="34" w:space="0" w:color="FFFFFF"/>
            </w:tcBorders>
            <w:shd w:val="clear" w:color="auto" w:fill="E0EBE8"/>
          </w:tcPr>
          <w:p>
            <w:pPr>
              <w:pStyle w:val="TableParagraph"/>
              <w:spacing w:before="75"/>
              <w:ind w:left="96" w:right="14"/>
              <w:jc w:val="center"/>
              <w:rPr>
                <w:sz w:val="16"/>
              </w:rPr>
            </w:pPr>
            <w:r>
              <w:rPr>
                <w:color w:val="231F20"/>
                <w:sz w:val="16"/>
              </w:rPr>
              <w:t>Productos</w:t>
            </w:r>
          </w:p>
        </w:tc>
        <w:tc>
          <w:tcPr>
            <w:tcW w:w="2442" w:type="dxa"/>
            <w:tcBorders>
              <w:top w:val="single" w:sz="34" w:space="0" w:color="FFFFFF"/>
            </w:tcBorders>
            <w:shd w:val="clear" w:color="auto" w:fill="E0EBE8"/>
          </w:tcPr>
          <w:p>
            <w:pPr>
              <w:pStyle w:val="TableParagraph"/>
              <w:spacing w:line="261" w:lineRule="auto" w:before="75"/>
              <w:ind w:left="58"/>
              <w:rPr>
                <w:sz w:val="16"/>
              </w:rPr>
            </w:pPr>
            <w:r>
              <w:rPr>
                <w:color w:val="231F20"/>
                <w:spacing w:val="-3"/>
                <w:sz w:val="16"/>
              </w:rPr>
              <w:t>Expedientes </w:t>
            </w:r>
            <w:r>
              <w:rPr>
                <w:color w:val="231F20"/>
                <w:spacing w:val="-4"/>
                <w:sz w:val="16"/>
              </w:rPr>
              <w:t>organizados, restaurados, </w:t>
            </w:r>
            <w:r>
              <w:rPr>
                <w:color w:val="231F20"/>
                <w:spacing w:val="-3"/>
                <w:sz w:val="16"/>
              </w:rPr>
              <w:t>conservados </w:t>
            </w:r>
            <w:r>
              <w:rPr>
                <w:color w:val="231F20"/>
                <w:sz w:val="16"/>
              </w:rPr>
              <w:t>y </w:t>
            </w:r>
            <w:r>
              <w:rPr>
                <w:color w:val="231F20"/>
                <w:spacing w:val="-3"/>
                <w:sz w:val="16"/>
              </w:rPr>
              <w:t>difundidos</w:t>
            </w:r>
          </w:p>
        </w:tc>
        <w:tc>
          <w:tcPr>
            <w:tcW w:w="913" w:type="dxa"/>
            <w:tcBorders>
              <w:top w:val="single" w:sz="34" w:space="0" w:color="FFFFFF"/>
            </w:tcBorders>
            <w:shd w:val="clear" w:color="auto" w:fill="E0EBE8"/>
          </w:tcPr>
          <w:p>
            <w:pPr>
              <w:pStyle w:val="TableParagraph"/>
              <w:spacing w:line="261" w:lineRule="auto" w:before="75"/>
              <w:ind w:left="47" w:right="-15" w:firstLine="65"/>
              <w:rPr>
                <w:sz w:val="16"/>
              </w:rPr>
            </w:pPr>
            <w:r>
              <w:rPr>
                <w:color w:val="231F20"/>
                <w:sz w:val="16"/>
              </w:rPr>
              <w:t>Secretaría de Administración</w:t>
            </w:r>
          </w:p>
        </w:tc>
        <w:tc>
          <w:tcPr>
            <w:tcW w:w="695" w:type="dxa"/>
            <w:tcBorders>
              <w:top w:val="single" w:sz="34" w:space="0" w:color="FFFFFF"/>
            </w:tcBorders>
            <w:shd w:val="clear" w:color="auto" w:fill="E0EBE8"/>
          </w:tcPr>
          <w:p>
            <w:pPr>
              <w:pStyle w:val="TableParagraph"/>
              <w:spacing w:before="75"/>
              <w:ind w:right="26"/>
              <w:jc w:val="center"/>
              <w:rPr>
                <w:sz w:val="16"/>
              </w:rPr>
            </w:pPr>
            <w:r>
              <w:rPr>
                <w:color w:val="231F20"/>
                <w:sz w:val="16"/>
              </w:rPr>
              <w:t>Anual</w:t>
            </w:r>
          </w:p>
        </w:tc>
        <w:tc>
          <w:tcPr>
            <w:tcW w:w="540" w:type="dxa"/>
            <w:tcBorders>
              <w:top w:val="single" w:sz="34" w:space="0" w:color="FFFFFF"/>
            </w:tcBorders>
            <w:shd w:val="clear" w:color="auto" w:fill="E0EBE8"/>
          </w:tcPr>
          <w:p>
            <w:pPr>
              <w:pStyle w:val="TableParagraph"/>
              <w:spacing w:before="75"/>
              <w:ind w:left="158"/>
              <w:rPr>
                <w:sz w:val="16"/>
              </w:rPr>
            </w:pPr>
            <w:r>
              <w:rPr>
                <w:color w:val="231F20"/>
                <w:sz w:val="16"/>
              </w:rPr>
              <w:t>842</w:t>
            </w:r>
          </w:p>
        </w:tc>
        <w:tc>
          <w:tcPr>
            <w:tcW w:w="564" w:type="dxa"/>
            <w:tcBorders>
              <w:top w:val="single" w:sz="34" w:space="0" w:color="FFFFFF"/>
            </w:tcBorders>
            <w:shd w:val="clear" w:color="auto" w:fill="E0EBE8"/>
          </w:tcPr>
          <w:p>
            <w:pPr>
              <w:pStyle w:val="TableParagraph"/>
              <w:spacing w:before="75"/>
              <w:ind w:left="90" w:right="102"/>
              <w:jc w:val="center"/>
              <w:rPr>
                <w:sz w:val="16"/>
              </w:rPr>
            </w:pPr>
            <w:r>
              <w:rPr>
                <w:color w:val="231F20"/>
                <w:sz w:val="16"/>
              </w:rPr>
              <w:t>842</w:t>
            </w:r>
          </w:p>
        </w:tc>
        <w:tc>
          <w:tcPr>
            <w:tcW w:w="606" w:type="dxa"/>
            <w:tcBorders>
              <w:top w:val="single" w:sz="34" w:space="0" w:color="FFFFFF"/>
            </w:tcBorders>
            <w:shd w:val="clear" w:color="auto" w:fill="E0EBE8"/>
          </w:tcPr>
          <w:p>
            <w:pPr>
              <w:pStyle w:val="TableParagraph"/>
              <w:spacing w:before="75"/>
              <w:ind w:left="29" w:right="62"/>
              <w:jc w:val="center"/>
              <w:rPr>
                <w:sz w:val="16"/>
              </w:rPr>
            </w:pPr>
            <w:r>
              <w:rPr>
                <w:color w:val="231F20"/>
                <w:sz w:val="16"/>
              </w:rPr>
              <w:t>842</w:t>
            </w:r>
          </w:p>
        </w:tc>
        <w:tc>
          <w:tcPr>
            <w:tcW w:w="519" w:type="dxa"/>
            <w:tcBorders>
              <w:top w:val="single" w:sz="34" w:space="0" w:color="FFFFFF"/>
            </w:tcBorders>
            <w:shd w:val="clear" w:color="auto" w:fill="E0EBE8"/>
          </w:tcPr>
          <w:p>
            <w:pPr>
              <w:pStyle w:val="TableParagraph"/>
              <w:spacing w:before="75"/>
              <w:ind w:left="143"/>
              <w:rPr>
                <w:sz w:val="16"/>
              </w:rPr>
            </w:pPr>
            <w:r>
              <w:rPr>
                <w:color w:val="231F20"/>
                <w:sz w:val="16"/>
              </w:rPr>
              <w:t>842</w:t>
            </w:r>
          </w:p>
        </w:tc>
        <w:tc>
          <w:tcPr>
            <w:tcW w:w="522" w:type="dxa"/>
            <w:tcBorders>
              <w:top w:val="single" w:sz="34" w:space="0" w:color="FFFFFF"/>
            </w:tcBorders>
            <w:shd w:val="clear" w:color="auto" w:fill="E0EBE8"/>
          </w:tcPr>
          <w:p>
            <w:pPr>
              <w:pStyle w:val="TableParagraph"/>
              <w:spacing w:before="67"/>
              <w:ind w:left="53" w:right="41"/>
              <w:jc w:val="center"/>
              <w:rPr>
                <w:sz w:val="16"/>
              </w:rPr>
            </w:pPr>
            <w:r>
              <w:rPr>
                <w:color w:val="231F20"/>
                <w:sz w:val="16"/>
              </w:rPr>
              <w:t>842</w:t>
            </w:r>
          </w:p>
        </w:tc>
        <w:tc>
          <w:tcPr>
            <w:tcW w:w="513" w:type="dxa"/>
            <w:tcBorders>
              <w:top w:val="single" w:sz="34" w:space="0" w:color="FFFFFF"/>
            </w:tcBorders>
            <w:shd w:val="clear" w:color="auto" w:fill="E0EBE8"/>
          </w:tcPr>
          <w:p>
            <w:pPr>
              <w:pStyle w:val="TableParagraph"/>
              <w:spacing w:before="75"/>
              <w:ind w:left="146"/>
              <w:rPr>
                <w:sz w:val="16"/>
              </w:rPr>
            </w:pPr>
            <w:r>
              <w:rPr>
                <w:color w:val="231F20"/>
                <w:sz w:val="16"/>
              </w:rPr>
              <w:t>842</w:t>
            </w:r>
          </w:p>
        </w:tc>
      </w:tr>
    </w:tbl>
    <w:p>
      <w:pPr>
        <w:pStyle w:val="BodyText"/>
        <w:rPr>
          <w:rFonts w:ascii="Calibri"/>
          <w:sz w:val="20"/>
        </w:rPr>
      </w:pPr>
    </w:p>
    <w:p>
      <w:pPr>
        <w:pStyle w:val="BodyText"/>
        <w:rPr>
          <w:rFonts w:ascii="Calibri"/>
          <w:sz w:val="20"/>
        </w:rPr>
      </w:pPr>
    </w:p>
    <w:p>
      <w:pPr>
        <w:pStyle w:val="BodyText"/>
        <w:spacing w:before="10"/>
        <w:rPr>
          <w:rFonts w:ascii="Calibri"/>
        </w:rPr>
      </w:pPr>
    </w:p>
    <w:p>
      <w:pPr>
        <w:spacing w:before="0"/>
        <w:ind w:left="1587" w:right="0" w:firstLine="0"/>
        <w:jc w:val="left"/>
        <w:rPr>
          <w:rFonts w:ascii="Calibri" w:hAnsi="Calibri"/>
          <w:sz w:val="18"/>
        </w:rPr>
      </w:pPr>
      <w:r>
        <w:rPr>
          <w:b/>
          <w:color w:val="231F20"/>
          <w:sz w:val="18"/>
        </w:rPr>
        <w:t>Objetivo 3: </w:t>
      </w:r>
      <w:r>
        <w:rPr>
          <w:rFonts w:ascii="Calibri" w:hAnsi="Calibri"/>
          <w:color w:val="231F20"/>
          <w:sz w:val="18"/>
        </w:rPr>
        <w:t>Incorporar e implementar el Gobierno Electrónico a los procesos y actividades de la Administración Pública.</w:t>
      </w:r>
    </w:p>
    <w:p>
      <w:pPr>
        <w:pStyle w:val="BodyText"/>
        <w:spacing w:before="10" w:after="1"/>
        <w:rPr>
          <w:rFonts w:ascii="Calibri"/>
          <w:sz w:val="12"/>
        </w:rPr>
      </w:pPr>
    </w:p>
    <w:tbl>
      <w:tblPr>
        <w:tblW w:w="0" w:type="auto"/>
        <w:jc w:val="left"/>
        <w:tblInd w:w="1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9"/>
        <w:gridCol w:w="713"/>
        <w:gridCol w:w="841"/>
        <w:gridCol w:w="500"/>
        <w:gridCol w:w="597"/>
        <w:gridCol w:w="607"/>
        <w:gridCol w:w="486"/>
        <w:gridCol w:w="520"/>
        <w:gridCol w:w="513"/>
      </w:tblGrid>
      <w:tr>
        <w:trPr>
          <w:trHeight w:val="650" w:hRule="atLeast"/>
        </w:trPr>
        <w:tc>
          <w:tcPr>
            <w:tcW w:w="3339" w:type="dxa"/>
            <w:tcBorders>
              <w:bottom w:val="single" w:sz="34" w:space="0" w:color="FFFFFF"/>
            </w:tcBorders>
            <w:shd w:val="clear" w:color="auto" w:fill="B3D4CC"/>
          </w:tcPr>
          <w:p>
            <w:pPr>
              <w:pStyle w:val="TableParagraph"/>
              <w:rPr>
                <w:rFonts w:ascii="Calibri"/>
                <w:sz w:val="18"/>
              </w:rPr>
            </w:pPr>
          </w:p>
          <w:p>
            <w:pPr>
              <w:pStyle w:val="TableParagraph"/>
              <w:tabs>
                <w:tab w:pos="866" w:val="left" w:leader="none"/>
              </w:tabs>
              <w:spacing w:before="130"/>
              <w:ind w:left="296"/>
              <w:rPr>
                <w:rFonts w:ascii="Calibri"/>
                <w:sz w:val="16"/>
              </w:rPr>
            </w:pPr>
            <w:r>
              <w:rPr>
                <w:rFonts w:ascii="Calibri"/>
                <w:color w:val="231F20"/>
                <w:spacing w:val="-3"/>
                <w:sz w:val="16"/>
              </w:rPr>
              <w:t>Nivel</w:t>
              <w:tab/>
              <w:t>Indicador</w:t>
            </w:r>
          </w:p>
        </w:tc>
        <w:tc>
          <w:tcPr>
            <w:tcW w:w="713" w:type="dxa"/>
            <w:tcBorders>
              <w:bottom w:val="single" w:sz="34" w:space="0" w:color="FFFFFF"/>
            </w:tcBorders>
            <w:shd w:val="clear" w:color="auto" w:fill="B3D4CC"/>
          </w:tcPr>
          <w:p>
            <w:pPr>
              <w:pStyle w:val="TableParagraph"/>
              <w:rPr>
                <w:rFonts w:ascii="Calibri"/>
                <w:sz w:val="18"/>
              </w:rPr>
            </w:pPr>
          </w:p>
          <w:p>
            <w:pPr>
              <w:pStyle w:val="TableParagraph"/>
              <w:spacing w:before="130"/>
              <w:ind w:right="121"/>
              <w:jc w:val="right"/>
              <w:rPr>
                <w:rFonts w:ascii="Calibri"/>
                <w:sz w:val="16"/>
              </w:rPr>
            </w:pPr>
            <w:r>
              <w:rPr>
                <w:rFonts w:ascii="Calibri"/>
                <w:color w:val="231F20"/>
                <w:w w:val="95"/>
                <w:sz w:val="16"/>
              </w:rPr>
              <w:t>Fuente</w:t>
            </w:r>
          </w:p>
        </w:tc>
        <w:tc>
          <w:tcPr>
            <w:tcW w:w="841" w:type="dxa"/>
            <w:tcBorders>
              <w:bottom w:val="single" w:sz="34" w:space="0" w:color="FFFFFF"/>
            </w:tcBorders>
            <w:shd w:val="clear" w:color="auto" w:fill="B3D4CC"/>
          </w:tcPr>
          <w:p>
            <w:pPr>
              <w:pStyle w:val="TableParagraph"/>
              <w:rPr>
                <w:rFonts w:ascii="Calibri"/>
                <w:sz w:val="18"/>
              </w:rPr>
            </w:pPr>
          </w:p>
          <w:p>
            <w:pPr>
              <w:pStyle w:val="TableParagraph"/>
              <w:spacing w:before="130"/>
              <w:ind w:left="70" w:right="22"/>
              <w:jc w:val="center"/>
              <w:rPr>
                <w:rFonts w:ascii="Calibri"/>
                <w:sz w:val="16"/>
              </w:rPr>
            </w:pPr>
            <w:r>
              <w:rPr>
                <w:rFonts w:ascii="Calibri"/>
                <w:color w:val="231F20"/>
                <w:sz w:val="16"/>
              </w:rPr>
              <w:t>Frecuencia</w:t>
            </w:r>
          </w:p>
        </w:tc>
        <w:tc>
          <w:tcPr>
            <w:tcW w:w="500" w:type="dxa"/>
            <w:tcBorders>
              <w:bottom w:val="single" w:sz="34" w:space="0" w:color="FFFFFF"/>
            </w:tcBorders>
            <w:shd w:val="clear" w:color="auto" w:fill="B3D4CC"/>
          </w:tcPr>
          <w:p>
            <w:pPr>
              <w:pStyle w:val="TableParagraph"/>
              <w:rPr>
                <w:rFonts w:ascii="Calibri"/>
                <w:sz w:val="18"/>
              </w:rPr>
            </w:pPr>
          </w:p>
          <w:p>
            <w:pPr>
              <w:pStyle w:val="TableParagraph"/>
              <w:spacing w:before="130"/>
              <w:ind w:left="46" w:right="89"/>
              <w:jc w:val="center"/>
              <w:rPr>
                <w:rFonts w:ascii="Calibri"/>
                <w:sz w:val="16"/>
              </w:rPr>
            </w:pPr>
            <w:r>
              <w:rPr>
                <w:rFonts w:ascii="Calibri"/>
                <w:color w:val="231F20"/>
                <w:sz w:val="16"/>
              </w:rPr>
              <w:t>2017</w:t>
            </w:r>
          </w:p>
        </w:tc>
        <w:tc>
          <w:tcPr>
            <w:tcW w:w="1204" w:type="dxa"/>
            <w:gridSpan w:val="2"/>
            <w:tcBorders>
              <w:bottom w:val="single" w:sz="34" w:space="0" w:color="FFFFFF"/>
            </w:tcBorders>
            <w:shd w:val="clear" w:color="auto" w:fill="B3D4CC"/>
          </w:tcPr>
          <w:p>
            <w:pPr>
              <w:pStyle w:val="TableParagraph"/>
              <w:tabs>
                <w:tab w:pos="707" w:val="left" w:leader="none"/>
              </w:tabs>
              <w:spacing w:line="283" w:lineRule="auto" w:before="118"/>
              <w:ind w:left="132" w:right="57" w:firstLine="16"/>
              <w:rPr>
                <w:rFonts w:ascii="Calibri"/>
                <w:sz w:val="16"/>
              </w:rPr>
            </w:pPr>
            <w:r>
              <w:rPr>
                <w:rFonts w:ascii="Calibri"/>
                <w:color w:val="231F20"/>
                <w:spacing w:val="-4"/>
                <w:w w:val="95"/>
                <w:sz w:val="16"/>
              </w:rPr>
              <w:t>METAS </w:t>
            </w:r>
            <w:r>
              <w:rPr>
                <w:rFonts w:ascii="Calibri"/>
                <w:color w:val="231F20"/>
                <w:spacing w:val="-6"/>
                <w:w w:val="95"/>
                <w:sz w:val="16"/>
              </w:rPr>
              <w:t>ANUALES </w:t>
            </w:r>
            <w:r>
              <w:rPr>
                <w:rFonts w:ascii="Calibri"/>
                <w:color w:val="231F20"/>
                <w:spacing w:val="-3"/>
                <w:sz w:val="16"/>
              </w:rPr>
              <w:t>2018</w:t>
              <w:tab/>
              <w:t>2019</w:t>
            </w:r>
          </w:p>
        </w:tc>
        <w:tc>
          <w:tcPr>
            <w:tcW w:w="486" w:type="dxa"/>
            <w:tcBorders>
              <w:bottom w:val="single" w:sz="34" w:space="0" w:color="FFFFFF"/>
            </w:tcBorders>
            <w:shd w:val="clear" w:color="auto" w:fill="B3D4CC"/>
          </w:tcPr>
          <w:p>
            <w:pPr>
              <w:pStyle w:val="TableParagraph"/>
              <w:rPr>
                <w:rFonts w:ascii="Calibri"/>
                <w:sz w:val="18"/>
              </w:rPr>
            </w:pPr>
          </w:p>
          <w:p>
            <w:pPr>
              <w:pStyle w:val="TableParagraph"/>
              <w:spacing w:before="130"/>
              <w:ind w:left="35" w:right="82"/>
              <w:jc w:val="center"/>
              <w:rPr>
                <w:rFonts w:ascii="Calibri"/>
                <w:sz w:val="16"/>
              </w:rPr>
            </w:pPr>
            <w:r>
              <w:rPr>
                <w:rFonts w:ascii="Calibri"/>
                <w:color w:val="231F20"/>
                <w:sz w:val="16"/>
              </w:rPr>
              <w:t>2020</w:t>
            </w:r>
          </w:p>
        </w:tc>
        <w:tc>
          <w:tcPr>
            <w:tcW w:w="520" w:type="dxa"/>
            <w:tcBorders>
              <w:bottom w:val="single" w:sz="34" w:space="0" w:color="FFFFFF"/>
            </w:tcBorders>
            <w:shd w:val="clear" w:color="auto" w:fill="B3D4CC"/>
          </w:tcPr>
          <w:p>
            <w:pPr>
              <w:pStyle w:val="TableParagraph"/>
              <w:rPr>
                <w:rFonts w:ascii="Calibri"/>
                <w:sz w:val="18"/>
              </w:rPr>
            </w:pPr>
          </w:p>
          <w:p>
            <w:pPr>
              <w:pStyle w:val="TableParagraph"/>
              <w:spacing w:before="124"/>
              <w:ind w:left="88" w:right="66"/>
              <w:jc w:val="center"/>
              <w:rPr>
                <w:rFonts w:ascii="Calibri"/>
                <w:sz w:val="16"/>
              </w:rPr>
            </w:pPr>
            <w:r>
              <w:rPr>
                <w:rFonts w:ascii="Calibri"/>
                <w:color w:val="231F20"/>
                <w:sz w:val="16"/>
              </w:rPr>
              <w:t>2021</w:t>
            </w:r>
          </w:p>
        </w:tc>
        <w:tc>
          <w:tcPr>
            <w:tcW w:w="513" w:type="dxa"/>
            <w:tcBorders>
              <w:bottom w:val="single" w:sz="34" w:space="0" w:color="FFFFFF"/>
            </w:tcBorders>
            <w:shd w:val="clear" w:color="auto" w:fill="B3D4CC"/>
          </w:tcPr>
          <w:p>
            <w:pPr>
              <w:pStyle w:val="TableParagraph"/>
              <w:rPr>
                <w:rFonts w:ascii="Calibri"/>
                <w:sz w:val="18"/>
              </w:rPr>
            </w:pPr>
          </w:p>
          <w:p>
            <w:pPr>
              <w:pStyle w:val="TableParagraph"/>
              <w:spacing w:before="130"/>
              <w:ind w:left="74" w:right="73"/>
              <w:jc w:val="center"/>
              <w:rPr>
                <w:rFonts w:ascii="Calibri"/>
                <w:sz w:val="16"/>
              </w:rPr>
            </w:pPr>
            <w:r>
              <w:rPr>
                <w:rFonts w:ascii="Calibri"/>
                <w:color w:val="231F20"/>
                <w:sz w:val="16"/>
              </w:rPr>
              <w:t>2022</w:t>
            </w:r>
          </w:p>
        </w:tc>
      </w:tr>
      <w:tr>
        <w:trPr>
          <w:trHeight w:val="495" w:hRule="atLeast"/>
        </w:trPr>
        <w:tc>
          <w:tcPr>
            <w:tcW w:w="3339" w:type="dxa"/>
            <w:tcBorders>
              <w:top w:val="single" w:sz="34" w:space="0" w:color="FFFFFF"/>
              <w:bottom w:val="single" w:sz="34" w:space="0" w:color="FFFFFF"/>
            </w:tcBorders>
            <w:shd w:val="clear" w:color="auto" w:fill="E0EBE8"/>
          </w:tcPr>
          <w:p>
            <w:pPr>
              <w:pStyle w:val="TableParagraph"/>
              <w:spacing w:line="261" w:lineRule="auto" w:before="16"/>
              <w:ind w:left="866" w:right="193" w:hanging="724"/>
              <w:rPr>
                <w:sz w:val="16"/>
              </w:rPr>
            </w:pPr>
            <w:r>
              <w:rPr>
                <w:color w:val="231F20"/>
                <w:sz w:val="16"/>
              </w:rPr>
              <w:t>Resultados Interacción con el Gobierno por medios electrónicos</w:t>
            </w:r>
          </w:p>
        </w:tc>
        <w:tc>
          <w:tcPr>
            <w:tcW w:w="713" w:type="dxa"/>
            <w:tcBorders>
              <w:top w:val="single" w:sz="34" w:space="0" w:color="FFFFFF"/>
              <w:bottom w:val="single" w:sz="34" w:space="0" w:color="FFFFFF"/>
            </w:tcBorders>
            <w:shd w:val="clear" w:color="auto" w:fill="E0EBE8"/>
          </w:tcPr>
          <w:p>
            <w:pPr>
              <w:pStyle w:val="TableParagraph"/>
              <w:spacing w:before="16"/>
              <w:ind w:right="171"/>
              <w:jc w:val="right"/>
              <w:rPr>
                <w:sz w:val="16"/>
              </w:rPr>
            </w:pPr>
            <w:r>
              <w:rPr>
                <w:color w:val="231F20"/>
                <w:w w:val="80"/>
                <w:sz w:val="16"/>
              </w:rPr>
              <w:t>SEFIN</w:t>
            </w:r>
          </w:p>
        </w:tc>
        <w:tc>
          <w:tcPr>
            <w:tcW w:w="841" w:type="dxa"/>
            <w:tcBorders>
              <w:top w:val="single" w:sz="34" w:space="0" w:color="FFFFFF"/>
              <w:bottom w:val="single" w:sz="34" w:space="0" w:color="FFFFFF"/>
            </w:tcBorders>
            <w:shd w:val="clear" w:color="auto" w:fill="E0EBE8"/>
          </w:tcPr>
          <w:p>
            <w:pPr>
              <w:pStyle w:val="TableParagraph"/>
              <w:spacing w:before="16"/>
              <w:ind w:left="70" w:right="23"/>
              <w:jc w:val="center"/>
              <w:rPr>
                <w:sz w:val="16"/>
              </w:rPr>
            </w:pPr>
            <w:r>
              <w:rPr>
                <w:color w:val="231F20"/>
                <w:sz w:val="16"/>
              </w:rPr>
              <w:t>Anual</w:t>
            </w:r>
          </w:p>
        </w:tc>
        <w:tc>
          <w:tcPr>
            <w:tcW w:w="500" w:type="dxa"/>
            <w:tcBorders>
              <w:top w:val="single" w:sz="34" w:space="0" w:color="FFFFFF"/>
              <w:bottom w:val="single" w:sz="34" w:space="0" w:color="FFFFFF"/>
            </w:tcBorders>
            <w:shd w:val="clear" w:color="auto" w:fill="E0EBE8"/>
          </w:tcPr>
          <w:p>
            <w:pPr>
              <w:pStyle w:val="TableParagraph"/>
              <w:spacing w:before="16"/>
              <w:ind w:left="46" w:right="89"/>
              <w:jc w:val="center"/>
              <w:rPr>
                <w:sz w:val="16"/>
              </w:rPr>
            </w:pPr>
            <w:r>
              <w:rPr>
                <w:color w:val="231F20"/>
                <w:sz w:val="16"/>
              </w:rPr>
              <w:t>NA</w:t>
            </w:r>
          </w:p>
        </w:tc>
        <w:tc>
          <w:tcPr>
            <w:tcW w:w="597" w:type="dxa"/>
            <w:tcBorders>
              <w:top w:val="single" w:sz="34" w:space="0" w:color="FFFFFF"/>
              <w:bottom w:val="single" w:sz="34" w:space="0" w:color="FFFFFF"/>
            </w:tcBorders>
            <w:shd w:val="clear" w:color="auto" w:fill="E0EBE8"/>
          </w:tcPr>
          <w:p>
            <w:pPr>
              <w:pStyle w:val="TableParagraph"/>
              <w:spacing w:before="16"/>
              <w:ind w:left="96" w:right="131"/>
              <w:jc w:val="center"/>
              <w:rPr>
                <w:sz w:val="16"/>
              </w:rPr>
            </w:pPr>
            <w:r>
              <w:rPr>
                <w:color w:val="231F20"/>
                <w:sz w:val="16"/>
              </w:rPr>
              <w:t>31.67</w:t>
            </w:r>
          </w:p>
        </w:tc>
        <w:tc>
          <w:tcPr>
            <w:tcW w:w="607" w:type="dxa"/>
            <w:tcBorders>
              <w:top w:val="single" w:sz="34" w:space="0" w:color="FFFFFF"/>
              <w:bottom w:val="single" w:sz="34" w:space="0" w:color="FFFFFF"/>
            </w:tcBorders>
            <w:shd w:val="clear" w:color="auto" w:fill="E0EBE8"/>
          </w:tcPr>
          <w:p>
            <w:pPr>
              <w:pStyle w:val="TableParagraph"/>
              <w:spacing w:before="16"/>
              <w:ind w:left="170"/>
              <w:rPr>
                <w:sz w:val="16"/>
              </w:rPr>
            </w:pPr>
            <w:r>
              <w:rPr>
                <w:color w:val="231F20"/>
                <w:sz w:val="16"/>
              </w:rPr>
              <w:t>NA</w:t>
            </w:r>
          </w:p>
        </w:tc>
        <w:tc>
          <w:tcPr>
            <w:tcW w:w="486" w:type="dxa"/>
            <w:tcBorders>
              <w:top w:val="single" w:sz="34" w:space="0" w:color="FFFFFF"/>
              <w:bottom w:val="single" w:sz="34" w:space="0" w:color="FFFFFF"/>
            </w:tcBorders>
            <w:shd w:val="clear" w:color="auto" w:fill="E0EBE8"/>
          </w:tcPr>
          <w:p>
            <w:pPr>
              <w:pStyle w:val="TableParagraph"/>
              <w:spacing w:before="16"/>
              <w:ind w:left="35" w:right="82"/>
              <w:jc w:val="center"/>
              <w:rPr>
                <w:sz w:val="16"/>
              </w:rPr>
            </w:pPr>
            <w:r>
              <w:rPr>
                <w:color w:val="231F20"/>
                <w:sz w:val="16"/>
              </w:rPr>
              <w:t>32.05</w:t>
            </w:r>
          </w:p>
        </w:tc>
        <w:tc>
          <w:tcPr>
            <w:tcW w:w="520" w:type="dxa"/>
            <w:tcBorders>
              <w:top w:val="single" w:sz="34" w:space="0" w:color="FFFFFF"/>
              <w:bottom w:val="single" w:sz="34" w:space="0" w:color="FFFFFF"/>
            </w:tcBorders>
            <w:shd w:val="clear" w:color="auto" w:fill="E0EBE8"/>
          </w:tcPr>
          <w:p>
            <w:pPr>
              <w:pStyle w:val="TableParagraph"/>
              <w:spacing w:before="11"/>
              <w:ind w:left="88" w:right="66"/>
              <w:jc w:val="center"/>
              <w:rPr>
                <w:sz w:val="16"/>
              </w:rPr>
            </w:pPr>
            <w:r>
              <w:rPr>
                <w:color w:val="231F20"/>
                <w:sz w:val="16"/>
              </w:rPr>
              <w:t>NA</w:t>
            </w:r>
          </w:p>
        </w:tc>
        <w:tc>
          <w:tcPr>
            <w:tcW w:w="513" w:type="dxa"/>
            <w:tcBorders>
              <w:top w:val="single" w:sz="34" w:space="0" w:color="FFFFFF"/>
              <w:bottom w:val="single" w:sz="34" w:space="0" w:color="FFFFFF"/>
            </w:tcBorders>
            <w:shd w:val="clear" w:color="auto" w:fill="E0EBE8"/>
          </w:tcPr>
          <w:p>
            <w:pPr>
              <w:pStyle w:val="TableParagraph"/>
              <w:spacing w:before="16"/>
              <w:ind w:left="74" w:right="44"/>
              <w:jc w:val="center"/>
              <w:rPr>
                <w:sz w:val="16"/>
              </w:rPr>
            </w:pPr>
            <w:r>
              <w:rPr>
                <w:color w:val="231F20"/>
                <w:sz w:val="16"/>
              </w:rPr>
              <w:t>33.1</w:t>
            </w:r>
          </w:p>
        </w:tc>
      </w:tr>
      <w:tr>
        <w:trPr>
          <w:trHeight w:val="667" w:hRule="atLeast"/>
        </w:trPr>
        <w:tc>
          <w:tcPr>
            <w:tcW w:w="3339" w:type="dxa"/>
            <w:tcBorders>
              <w:top w:val="single" w:sz="34" w:space="0" w:color="FFFFFF"/>
              <w:bottom w:val="single" w:sz="34" w:space="0" w:color="FFFFFF"/>
            </w:tcBorders>
            <w:shd w:val="clear" w:color="auto" w:fill="E0EBE8"/>
          </w:tcPr>
          <w:p>
            <w:pPr>
              <w:pStyle w:val="TableParagraph"/>
              <w:spacing w:line="261" w:lineRule="auto" w:before="36"/>
              <w:ind w:left="866" w:right="75" w:hanging="703"/>
              <w:rPr>
                <w:sz w:val="16"/>
              </w:rPr>
            </w:pPr>
            <w:r>
              <w:rPr>
                <w:color w:val="231F20"/>
                <w:sz w:val="16"/>
              </w:rPr>
              <w:t>Productos Políticas y lineamientos para la gestión y control del almacenamiento, trasmisión y uso de la información publicados</w:t>
            </w:r>
          </w:p>
        </w:tc>
        <w:tc>
          <w:tcPr>
            <w:tcW w:w="713" w:type="dxa"/>
            <w:tcBorders>
              <w:top w:val="single" w:sz="34" w:space="0" w:color="FFFFFF"/>
              <w:bottom w:val="single" w:sz="34" w:space="0" w:color="FFFFFF"/>
            </w:tcBorders>
            <w:shd w:val="clear" w:color="auto" w:fill="E0EBE8"/>
          </w:tcPr>
          <w:p>
            <w:pPr>
              <w:pStyle w:val="TableParagraph"/>
              <w:spacing w:before="36"/>
              <w:ind w:right="171"/>
              <w:jc w:val="right"/>
              <w:rPr>
                <w:sz w:val="16"/>
              </w:rPr>
            </w:pPr>
            <w:r>
              <w:rPr>
                <w:color w:val="231F20"/>
                <w:w w:val="80"/>
                <w:sz w:val="16"/>
              </w:rPr>
              <w:t>SEFIN</w:t>
            </w:r>
          </w:p>
        </w:tc>
        <w:tc>
          <w:tcPr>
            <w:tcW w:w="841" w:type="dxa"/>
            <w:tcBorders>
              <w:top w:val="single" w:sz="34" w:space="0" w:color="FFFFFF"/>
              <w:bottom w:val="single" w:sz="34" w:space="0" w:color="FFFFFF"/>
            </w:tcBorders>
            <w:shd w:val="clear" w:color="auto" w:fill="E0EBE8"/>
          </w:tcPr>
          <w:p>
            <w:pPr>
              <w:pStyle w:val="TableParagraph"/>
              <w:spacing w:before="36"/>
              <w:ind w:left="70" w:right="23"/>
              <w:jc w:val="center"/>
              <w:rPr>
                <w:sz w:val="16"/>
              </w:rPr>
            </w:pPr>
            <w:r>
              <w:rPr>
                <w:color w:val="231F20"/>
                <w:sz w:val="16"/>
              </w:rPr>
              <w:t>Anual</w:t>
            </w:r>
          </w:p>
        </w:tc>
        <w:tc>
          <w:tcPr>
            <w:tcW w:w="500" w:type="dxa"/>
            <w:tcBorders>
              <w:top w:val="single" w:sz="34" w:space="0" w:color="FFFFFF"/>
              <w:bottom w:val="single" w:sz="34" w:space="0" w:color="FFFFFF"/>
            </w:tcBorders>
            <w:shd w:val="clear" w:color="auto" w:fill="E0EBE8"/>
          </w:tcPr>
          <w:p>
            <w:pPr>
              <w:pStyle w:val="TableParagraph"/>
              <w:spacing w:before="36"/>
              <w:ind w:right="40"/>
              <w:jc w:val="center"/>
              <w:rPr>
                <w:sz w:val="16"/>
              </w:rPr>
            </w:pPr>
            <w:r>
              <w:rPr>
                <w:color w:val="231F20"/>
                <w:w w:val="98"/>
                <w:sz w:val="16"/>
              </w:rPr>
              <w:t>0</w:t>
            </w:r>
          </w:p>
        </w:tc>
        <w:tc>
          <w:tcPr>
            <w:tcW w:w="597" w:type="dxa"/>
            <w:tcBorders>
              <w:top w:val="single" w:sz="34" w:space="0" w:color="FFFFFF"/>
              <w:bottom w:val="single" w:sz="34" w:space="0" w:color="FFFFFF"/>
            </w:tcBorders>
            <w:shd w:val="clear" w:color="auto" w:fill="E0EBE8"/>
          </w:tcPr>
          <w:p>
            <w:pPr>
              <w:pStyle w:val="TableParagraph"/>
              <w:spacing w:before="36"/>
              <w:ind w:right="32"/>
              <w:jc w:val="center"/>
              <w:rPr>
                <w:sz w:val="16"/>
              </w:rPr>
            </w:pPr>
            <w:r>
              <w:rPr>
                <w:color w:val="231F20"/>
                <w:w w:val="98"/>
                <w:sz w:val="16"/>
              </w:rPr>
              <w:t>2</w:t>
            </w:r>
          </w:p>
        </w:tc>
        <w:tc>
          <w:tcPr>
            <w:tcW w:w="607" w:type="dxa"/>
            <w:tcBorders>
              <w:top w:val="single" w:sz="34" w:space="0" w:color="FFFFFF"/>
              <w:bottom w:val="single" w:sz="34" w:space="0" w:color="FFFFFF"/>
            </w:tcBorders>
            <w:shd w:val="clear" w:color="auto" w:fill="E0EBE8"/>
          </w:tcPr>
          <w:p>
            <w:pPr>
              <w:pStyle w:val="TableParagraph"/>
              <w:spacing w:before="36"/>
              <w:ind w:left="222"/>
              <w:rPr>
                <w:sz w:val="16"/>
              </w:rPr>
            </w:pPr>
            <w:r>
              <w:rPr>
                <w:color w:val="231F20"/>
                <w:w w:val="98"/>
                <w:sz w:val="16"/>
              </w:rPr>
              <w:t>2</w:t>
            </w:r>
          </w:p>
        </w:tc>
        <w:tc>
          <w:tcPr>
            <w:tcW w:w="486" w:type="dxa"/>
            <w:tcBorders>
              <w:top w:val="single" w:sz="34" w:space="0" w:color="FFFFFF"/>
              <w:bottom w:val="single" w:sz="34" w:space="0" w:color="FFFFFF"/>
            </w:tcBorders>
            <w:shd w:val="clear" w:color="auto" w:fill="E0EBE8"/>
          </w:tcPr>
          <w:p>
            <w:pPr>
              <w:pStyle w:val="TableParagraph"/>
              <w:spacing w:before="36"/>
              <w:ind w:right="44"/>
              <w:jc w:val="center"/>
              <w:rPr>
                <w:sz w:val="16"/>
              </w:rPr>
            </w:pPr>
            <w:r>
              <w:rPr>
                <w:color w:val="231F20"/>
                <w:w w:val="98"/>
                <w:sz w:val="16"/>
              </w:rPr>
              <w:t>2</w:t>
            </w:r>
          </w:p>
        </w:tc>
        <w:tc>
          <w:tcPr>
            <w:tcW w:w="520" w:type="dxa"/>
            <w:tcBorders>
              <w:top w:val="single" w:sz="34" w:space="0" w:color="FFFFFF"/>
              <w:bottom w:val="single" w:sz="34" w:space="0" w:color="FFFFFF"/>
            </w:tcBorders>
            <w:shd w:val="clear" w:color="auto" w:fill="E0EBE8"/>
          </w:tcPr>
          <w:p>
            <w:pPr>
              <w:pStyle w:val="TableParagraph"/>
              <w:spacing w:before="30"/>
              <w:ind w:left="25"/>
              <w:jc w:val="center"/>
              <w:rPr>
                <w:sz w:val="16"/>
              </w:rPr>
            </w:pPr>
            <w:r>
              <w:rPr>
                <w:color w:val="231F20"/>
                <w:w w:val="98"/>
                <w:sz w:val="16"/>
              </w:rPr>
              <w:t>2</w:t>
            </w:r>
          </w:p>
        </w:tc>
        <w:tc>
          <w:tcPr>
            <w:tcW w:w="513" w:type="dxa"/>
            <w:tcBorders>
              <w:top w:val="single" w:sz="34" w:space="0" w:color="FFFFFF"/>
              <w:bottom w:val="single" w:sz="34" w:space="0" w:color="FFFFFF"/>
            </w:tcBorders>
            <w:shd w:val="clear" w:color="auto" w:fill="E0EBE8"/>
          </w:tcPr>
          <w:p>
            <w:pPr>
              <w:pStyle w:val="TableParagraph"/>
              <w:spacing w:before="36"/>
              <w:ind w:left="3"/>
              <w:jc w:val="center"/>
              <w:rPr>
                <w:sz w:val="16"/>
              </w:rPr>
            </w:pPr>
            <w:r>
              <w:rPr>
                <w:color w:val="231F20"/>
                <w:w w:val="98"/>
                <w:sz w:val="16"/>
              </w:rPr>
              <w:t>3</w:t>
            </w:r>
          </w:p>
        </w:tc>
      </w:tr>
      <w:tr>
        <w:trPr>
          <w:trHeight w:val="529" w:hRule="atLeast"/>
        </w:trPr>
        <w:tc>
          <w:tcPr>
            <w:tcW w:w="3339" w:type="dxa"/>
            <w:tcBorders>
              <w:top w:val="single" w:sz="34" w:space="0" w:color="FFFFFF"/>
            </w:tcBorders>
            <w:shd w:val="clear" w:color="auto" w:fill="E0EBE8"/>
          </w:tcPr>
          <w:p>
            <w:pPr>
              <w:pStyle w:val="TableParagraph"/>
              <w:spacing w:before="83"/>
              <w:ind w:left="163"/>
              <w:rPr>
                <w:sz w:val="16"/>
              </w:rPr>
            </w:pPr>
            <w:r>
              <w:rPr>
                <w:color w:val="231F20"/>
                <w:sz w:val="16"/>
              </w:rPr>
              <w:t>Productos Operaciones digitales realizadas</w:t>
            </w:r>
          </w:p>
        </w:tc>
        <w:tc>
          <w:tcPr>
            <w:tcW w:w="713" w:type="dxa"/>
            <w:tcBorders>
              <w:top w:val="single" w:sz="34" w:space="0" w:color="FFFFFF"/>
            </w:tcBorders>
            <w:shd w:val="clear" w:color="auto" w:fill="E0EBE8"/>
          </w:tcPr>
          <w:p>
            <w:pPr>
              <w:pStyle w:val="TableParagraph"/>
              <w:spacing w:before="83"/>
              <w:ind w:right="171"/>
              <w:jc w:val="right"/>
              <w:rPr>
                <w:sz w:val="16"/>
              </w:rPr>
            </w:pPr>
            <w:r>
              <w:rPr>
                <w:color w:val="231F20"/>
                <w:w w:val="80"/>
                <w:sz w:val="16"/>
              </w:rPr>
              <w:t>SEFIN</w:t>
            </w:r>
          </w:p>
        </w:tc>
        <w:tc>
          <w:tcPr>
            <w:tcW w:w="841" w:type="dxa"/>
            <w:tcBorders>
              <w:top w:val="single" w:sz="34" w:space="0" w:color="FFFFFF"/>
            </w:tcBorders>
            <w:shd w:val="clear" w:color="auto" w:fill="E0EBE8"/>
          </w:tcPr>
          <w:p>
            <w:pPr>
              <w:pStyle w:val="TableParagraph"/>
              <w:spacing w:before="83"/>
              <w:ind w:left="70" w:right="23"/>
              <w:jc w:val="center"/>
              <w:rPr>
                <w:sz w:val="16"/>
              </w:rPr>
            </w:pPr>
            <w:r>
              <w:rPr>
                <w:color w:val="231F20"/>
                <w:sz w:val="16"/>
              </w:rPr>
              <w:t>Anual</w:t>
            </w:r>
          </w:p>
        </w:tc>
        <w:tc>
          <w:tcPr>
            <w:tcW w:w="500" w:type="dxa"/>
            <w:tcBorders>
              <w:top w:val="single" w:sz="34" w:space="0" w:color="FFFFFF"/>
            </w:tcBorders>
            <w:shd w:val="clear" w:color="auto" w:fill="E0EBE8"/>
          </w:tcPr>
          <w:p>
            <w:pPr>
              <w:pStyle w:val="TableParagraph"/>
              <w:spacing w:before="83"/>
              <w:ind w:right="40"/>
              <w:jc w:val="center"/>
              <w:rPr>
                <w:sz w:val="16"/>
              </w:rPr>
            </w:pPr>
            <w:r>
              <w:rPr>
                <w:color w:val="231F20"/>
                <w:w w:val="98"/>
                <w:sz w:val="16"/>
              </w:rPr>
              <w:t>1</w:t>
            </w:r>
          </w:p>
        </w:tc>
        <w:tc>
          <w:tcPr>
            <w:tcW w:w="597" w:type="dxa"/>
            <w:tcBorders>
              <w:top w:val="single" w:sz="34" w:space="0" w:color="FFFFFF"/>
            </w:tcBorders>
            <w:shd w:val="clear" w:color="auto" w:fill="E0EBE8"/>
          </w:tcPr>
          <w:p>
            <w:pPr>
              <w:pStyle w:val="TableParagraph"/>
              <w:spacing w:before="83"/>
              <w:ind w:right="32"/>
              <w:jc w:val="center"/>
              <w:rPr>
                <w:sz w:val="16"/>
              </w:rPr>
            </w:pPr>
            <w:r>
              <w:rPr>
                <w:color w:val="231F20"/>
                <w:w w:val="98"/>
                <w:sz w:val="16"/>
              </w:rPr>
              <w:t>3</w:t>
            </w:r>
          </w:p>
        </w:tc>
        <w:tc>
          <w:tcPr>
            <w:tcW w:w="607" w:type="dxa"/>
            <w:tcBorders>
              <w:top w:val="single" w:sz="34" w:space="0" w:color="FFFFFF"/>
            </w:tcBorders>
            <w:shd w:val="clear" w:color="auto" w:fill="E0EBE8"/>
          </w:tcPr>
          <w:p>
            <w:pPr>
              <w:pStyle w:val="TableParagraph"/>
              <w:spacing w:before="83"/>
              <w:ind w:left="222"/>
              <w:rPr>
                <w:sz w:val="16"/>
              </w:rPr>
            </w:pPr>
            <w:r>
              <w:rPr>
                <w:color w:val="231F20"/>
                <w:w w:val="98"/>
                <w:sz w:val="16"/>
              </w:rPr>
              <w:t>3</w:t>
            </w:r>
          </w:p>
        </w:tc>
        <w:tc>
          <w:tcPr>
            <w:tcW w:w="486" w:type="dxa"/>
            <w:tcBorders>
              <w:top w:val="single" w:sz="34" w:space="0" w:color="FFFFFF"/>
            </w:tcBorders>
            <w:shd w:val="clear" w:color="auto" w:fill="E0EBE8"/>
          </w:tcPr>
          <w:p>
            <w:pPr>
              <w:pStyle w:val="TableParagraph"/>
              <w:spacing w:before="83"/>
              <w:ind w:right="44"/>
              <w:jc w:val="center"/>
              <w:rPr>
                <w:sz w:val="16"/>
              </w:rPr>
            </w:pPr>
            <w:r>
              <w:rPr>
                <w:color w:val="231F20"/>
                <w:w w:val="98"/>
                <w:sz w:val="16"/>
              </w:rPr>
              <w:t>3</w:t>
            </w:r>
          </w:p>
        </w:tc>
        <w:tc>
          <w:tcPr>
            <w:tcW w:w="520" w:type="dxa"/>
            <w:tcBorders>
              <w:top w:val="single" w:sz="34" w:space="0" w:color="FFFFFF"/>
            </w:tcBorders>
            <w:shd w:val="clear" w:color="auto" w:fill="E0EBE8"/>
          </w:tcPr>
          <w:p>
            <w:pPr>
              <w:pStyle w:val="TableParagraph"/>
              <w:spacing w:before="78"/>
              <w:ind w:left="25"/>
              <w:jc w:val="center"/>
              <w:rPr>
                <w:sz w:val="16"/>
              </w:rPr>
            </w:pPr>
            <w:r>
              <w:rPr>
                <w:color w:val="231F20"/>
                <w:w w:val="98"/>
                <w:sz w:val="16"/>
              </w:rPr>
              <w:t>3</w:t>
            </w:r>
          </w:p>
        </w:tc>
        <w:tc>
          <w:tcPr>
            <w:tcW w:w="513" w:type="dxa"/>
            <w:tcBorders>
              <w:top w:val="single" w:sz="34" w:space="0" w:color="FFFFFF"/>
            </w:tcBorders>
            <w:shd w:val="clear" w:color="auto" w:fill="E0EBE8"/>
          </w:tcPr>
          <w:p>
            <w:pPr>
              <w:pStyle w:val="TableParagraph"/>
              <w:spacing w:before="83"/>
              <w:ind w:left="3"/>
              <w:jc w:val="center"/>
              <w:rPr>
                <w:sz w:val="16"/>
              </w:rPr>
            </w:pPr>
            <w:r>
              <w:rPr>
                <w:color w:val="231F20"/>
                <w:w w:val="98"/>
                <w:sz w:val="16"/>
              </w:rPr>
              <w:t>3</w:t>
            </w:r>
          </w:p>
        </w:tc>
      </w:tr>
    </w:tbl>
    <w:p>
      <w:pPr>
        <w:spacing w:after="0"/>
        <w:jc w:val="center"/>
        <w:rPr>
          <w:sz w:val="16"/>
        </w:rPr>
        <w:sectPr>
          <w:headerReference w:type="even" r:id="rId207"/>
          <w:pgSz w:w="10490" w:h="15880"/>
          <w:pgMar w:header="0" w:footer="1094" w:top="900" w:bottom="1280" w:left="0" w:right="0"/>
        </w:sectPr>
      </w:pPr>
    </w:p>
    <w:p>
      <w:pPr>
        <w:spacing w:before="67"/>
        <w:ind w:left="793" w:right="1584" w:firstLine="0"/>
        <w:jc w:val="both"/>
        <w:rPr>
          <w:rFonts w:ascii="Calibri" w:hAnsi="Calibri"/>
          <w:sz w:val="18"/>
        </w:rPr>
      </w:pPr>
      <w:r>
        <w:rPr>
          <w:b/>
          <w:color w:val="231F20"/>
          <w:w w:val="95"/>
          <w:sz w:val="18"/>
        </w:rPr>
        <w:t>Objetivo</w:t>
      </w:r>
      <w:r>
        <w:rPr>
          <w:b/>
          <w:color w:val="231F20"/>
          <w:spacing w:val="-15"/>
          <w:w w:val="95"/>
          <w:sz w:val="18"/>
        </w:rPr>
        <w:t> </w:t>
      </w:r>
      <w:r>
        <w:rPr>
          <w:b/>
          <w:color w:val="231F20"/>
          <w:w w:val="95"/>
          <w:sz w:val="18"/>
        </w:rPr>
        <w:t>4:</w:t>
      </w:r>
      <w:r>
        <w:rPr>
          <w:b/>
          <w:color w:val="231F20"/>
          <w:spacing w:val="-14"/>
          <w:w w:val="95"/>
          <w:sz w:val="18"/>
        </w:rPr>
        <w:t> </w:t>
      </w:r>
      <w:r>
        <w:rPr>
          <w:rFonts w:ascii="Calibri" w:hAnsi="Calibri"/>
          <w:color w:val="231F20"/>
          <w:w w:val="95"/>
          <w:sz w:val="18"/>
        </w:rPr>
        <w:t>Promover,</w:t>
      </w:r>
      <w:r>
        <w:rPr>
          <w:rFonts w:ascii="Calibri" w:hAnsi="Calibri"/>
          <w:color w:val="231F20"/>
          <w:spacing w:val="-12"/>
          <w:w w:val="95"/>
          <w:sz w:val="18"/>
        </w:rPr>
        <w:t> </w:t>
      </w:r>
      <w:r>
        <w:rPr>
          <w:rFonts w:ascii="Calibri" w:hAnsi="Calibri"/>
          <w:color w:val="231F20"/>
          <w:w w:val="95"/>
          <w:sz w:val="18"/>
        </w:rPr>
        <w:t>fortalecer</w:t>
      </w:r>
      <w:r>
        <w:rPr>
          <w:rFonts w:ascii="Calibri" w:hAnsi="Calibri"/>
          <w:color w:val="231F20"/>
          <w:spacing w:val="-14"/>
          <w:w w:val="95"/>
          <w:sz w:val="18"/>
        </w:rPr>
        <w:t> </w:t>
      </w:r>
      <w:r>
        <w:rPr>
          <w:rFonts w:ascii="Calibri" w:hAnsi="Calibri"/>
          <w:color w:val="231F20"/>
          <w:w w:val="95"/>
          <w:sz w:val="18"/>
        </w:rPr>
        <w:t>y</w:t>
      </w:r>
      <w:r>
        <w:rPr>
          <w:rFonts w:ascii="Calibri" w:hAnsi="Calibri"/>
          <w:color w:val="231F20"/>
          <w:spacing w:val="14"/>
          <w:w w:val="95"/>
          <w:sz w:val="18"/>
        </w:rPr>
        <w:t> </w:t>
      </w:r>
      <w:r>
        <w:rPr>
          <w:rFonts w:ascii="Calibri" w:hAnsi="Calibri"/>
          <w:color w:val="231F20"/>
          <w:w w:val="95"/>
          <w:sz w:val="18"/>
        </w:rPr>
        <w:t>mejorar</w:t>
      </w:r>
      <w:r>
        <w:rPr>
          <w:rFonts w:ascii="Calibri" w:hAnsi="Calibri"/>
          <w:color w:val="231F20"/>
          <w:spacing w:val="-13"/>
          <w:w w:val="95"/>
          <w:sz w:val="18"/>
        </w:rPr>
        <w:t> </w:t>
      </w:r>
      <w:r>
        <w:rPr>
          <w:rFonts w:ascii="Calibri" w:hAnsi="Calibri"/>
          <w:color w:val="231F20"/>
          <w:w w:val="95"/>
          <w:sz w:val="18"/>
        </w:rPr>
        <w:t>la</w:t>
      </w:r>
      <w:r>
        <w:rPr>
          <w:rFonts w:ascii="Calibri" w:hAnsi="Calibri"/>
          <w:color w:val="231F20"/>
          <w:spacing w:val="-13"/>
          <w:w w:val="95"/>
          <w:sz w:val="18"/>
        </w:rPr>
        <w:t> </w:t>
      </w:r>
      <w:r>
        <w:rPr>
          <w:rFonts w:ascii="Calibri" w:hAnsi="Calibri"/>
          <w:color w:val="231F20"/>
          <w:w w:val="95"/>
          <w:sz w:val="18"/>
        </w:rPr>
        <w:t>coordinación</w:t>
      </w:r>
      <w:r>
        <w:rPr>
          <w:rFonts w:ascii="Calibri" w:hAnsi="Calibri"/>
          <w:color w:val="231F20"/>
          <w:spacing w:val="-13"/>
          <w:w w:val="95"/>
          <w:sz w:val="18"/>
        </w:rPr>
        <w:t> </w:t>
      </w:r>
      <w:r>
        <w:rPr>
          <w:rFonts w:ascii="Calibri" w:hAnsi="Calibri"/>
          <w:color w:val="231F20"/>
          <w:w w:val="95"/>
          <w:sz w:val="18"/>
        </w:rPr>
        <w:t>entre</w:t>
      </w:r>
      <w:r>
        <w:rPr>
          <w:rFonts w:ascii="Calibri" w:hAnsi="Calibri"/>
          <w:color w:val="231F20"/>
          <w:spacing w:val="-14"/>
          <w:w w:val="95"/>
          <w:sz w:val="18"/>
        </w:rPr>
        <w:t> </w:t>
      </w:r>
      <w:r>
        <w:rPr>
          <w:rFonts w:ascii="Calibri" w:hAnsi="Calibri"/>
          <w:color w:val="231F20"/>
          <w:w w:val="95"/>
          <w:sz w:val="18"/>
        </w:rPr>
        <w:t>las</w:t>
      </w:r>
      <w:r>
        <w:rPr>
          <w:rFonts w:ascii="Calibri" w:hAnsi="Calibri"/>
          <w:color w:val="231F20"/>
          <w:spacing w:val="-12"/>
          <w:w w:val="95"/>
          <w:sz w:val="18"/>
        </w:rPr>
        <w:t> </w:t>
      </w:r>
      <w:r>
        <w:rPr>
          <w:rFonts w:ascii="Calibri" w:hAnsi="Calibri"/>
          <w:color w:val="231F20"/>
          <w:w w:val="95"/>
          <w:sz w:val="18"/>
        </w:rPr>
        <w:t>instituciones</w:t>
      </w:r>
      <w:r>
        <w:rPr>
          <w:rFonts w:ascii="Calibri" w:hAnsi="Calibri"/>
          <w:color w:val="231F20"/>
          <w:spacing w:val="-13"/>
          <w:w w:val="95"/>
          <w:sz w:val="18"/>
        </w:rPr>
        <w:t> </w:t>
      </w:r>
      <w:r>
        <w:rPr>
          <w:rFonts w:ascii="Calibri" w:hAnsi="Calibri"/>
          <w:color w:val="231F20"/>
          <w:w w:val="95"/>
          <w:sz w:val="18"/>
        </w:rPr>
        <w:t>de</w:t>
      </w:r>
      <w:r>
        <w:rPr>
          <w:rFonts w:ascii="Calibri" w:hAnsi="Calibri"/>
          <w:color w:val="231F20"/>
          <w:spacing w:val="-13"/>
          <w:w w:val="95"/>
          <w:sz w:val="18"/>
        </w:rPr>
        <w:t> </w:t>
      </w:r>
      <w:r>
        <w:rPr>
          <w:rFonts w:ascii="Calibri" w:hAnsi="Calibri"/>
          <w:color w:val="231F20"/>
          <w:w w:val="95"/>
          <w:sz w:val="18"/>
        </w:rPr>
        <w:t>los</w:t>
      </w:r>
      <w:r>
        <w:rPr>
          <w:rFonts w:ascii="Calibri" w:hAnsi="Calibri"/>
          <w:color w:val="231F20"/>
          <w:spacing w:val="-12"/>
          <w:w w:val="95"/>
          <w:sz w:val="18"/>
        </w:rPr>
        <w:t> </w:t>
      </w:r>
      <w:r>
        <w:rPr>
          <w:rFonts w:ascii="Calibri" w:hAnsi="Calibri"/>
          <w:color w:val="231F20"/>
          <w:w w:val="95"/>
          <w:sz w:val="18"/>
        </w:rPr>
        <w:t>diferentes</w:t>
      </w:r>
      <w:r>
        <w:rPr>
          <w:rFonts w:ascii="Calibri" w:hAnsi="Calibri"/>
          <w:color w:val="231F20"/>
          <w:spacing w:val="-13"/>
          <w:w w:val="95"/>
          <w:sz w:val="18"/>
        </w:rPr>
        <w:t> </w:t>
      </w:r>
      <w:r>
        <w:rPr>
          <w:rFonts w:ascii="Calibri" w:hAnsi="Calibri"/>
          <w:color w:val="231F20"/>
          <w:w w:val="95"/>
          <w:sz w:val="18"/>
        </w:rPr>
        <w:t>niveles</w:t>
      </w:r>
      <w:r>
        <w:rPr>
          <w:rFonts w:ascii="Calibri" w:hAnsi="Calibri"/>
          <w:color w:val="231F20"/>
          <w:spacing w:val="-13"/>
          <w:w w:val="95"/>
          <w:sz w:val="18"/>
        </w:rPr>
        <w:t> </w:t>
      </w:r>
      <w:r>
        <w:rPr>
          <w:rFonts w:ascii="Calibri" w:hAnsi="Calibri"/>
          <w:color w:val="231F20"/>
          <w:w w:val="95"/>
          <w:sz w:val="18"/>
        </w:rPr>
        <w:t>del</w:t>
      </w:r>
      <w:r>
        <w:rPr>
          <w:rFonts w:ascii="Calibri" w:hAnsi="Calibri"/>
          <w:color w:val="231F20"/>
          <w:spacing w:val="-12"/>
          <w:w w:val="95"/>
          <w:sz w:val="18"/>
        </w:rPr>
        <w:t> </w:t>
      </w:r>
      <w:r>
        <w:rPr>
          <w:rFonts w:ascii="Calibri" w:hAnsi="Calibri"/>
          <w:color w:val="231F20"/>
          <w:w w:val="95"/>
          <w:sz w:val="18"/>
        </w:rPr>
        <w:t>Gobierno del</w:t>
      </w:r>
      <w:r>
        <w:rPr>
          <w:rFonts w:ascii="Calibri" w:hAnsi="Calibri"/>
          <w:color w:val="231F20"/>
          <w:spacing w:val="-12"/>
          <w:w w:val="95"/>
          <w:sz w:val="18"/>
        </w:rPr>
        <w:t> </w:t>
      </w:r>
      <w:r>
        <w:rPr>
          <w:rFonts w:ascii="Calibri" w:hAnsi="Calibri"/>
          <w:color w:val="231F20"/>
          <w:w w:val="95"/>
          <w:sz w:val="18"/>
        </w:rPr>
        <w:t>Estado,</w:t>
      </w:r>
      <w:r>
        <w:rPr>
          <w:rFonts w:ascii="Calibri" w:hAnsi="Calibri"/>
          <w:color w:val="231F20"/>
          <w:spacing w:val="-12"/>
          <w:w w:val="95"/>
          <w:sz w:val="18"/>
        </w:rPr>
        <w:t> </w:t>
      </w:r>
      <w:r>
        <w:rPr>
          <w:rFonts w:ascii="Calibri" w:hAnsi="Calibri"/>
          <w:color w:val="231F20"/>
          <w:w w:val="95"/>
          <w:sz w:val="18"/>
        </w:rPr>
        <w:t>Poderes,</w:t>
      </w:r>
      <w:r>
        <w:rPr>
          <w:rFonts w:ascii="Calibri" w:hAnsi="Calibri"/>
          <w:color w:val="231F20"/>
          <w:spacing w:val="-12"/>
          <w:w w:val="95"/>
          <w:sz w:val="18"/>
        </w:rPr>
        <w:t> </w:t>
      </w:r>
      <w:r>
        <w:rPr>
          <w:rFonts w:ascii="Calibri" w:hAnsi="Calibri"/>
          <w:color w:val="231F20"/>
          <w:w w:val="95"/>
          <w:sz w:val="18"/>
        </w:rPr>
        <w:t>organismos</w:t>
      </w:r>
      <w:r>
        <w:rPr>
          <w:rFonts w:ascii="Calibri" w:hAnsi="Calibri"/>
          <w:color w:val="231F20"/>
          <w:spacing w:val="-11"/>
          <w:w w:val="95"/>
          <w:sz w:val="18"/>
        </w:rPr>
        <w:t> </w:t>
      </w:r>
      <w:r>
        <w:rPr>
          <w:rFonts w:ascii="Calibri" w:hAnsi="Calibri"/>
          <w:color w:val="231F20"/>
          <w:w w:val="95"/>
          <w:sz w:val="18"/>
        </w:rPr>
        <w:t>internacionales</w:t>
      </w:r>
      <w:r>
        <w:rPr>
          <w:rFonts w:ascii="Calibri" w:hAnsi="Calibri"/>
          <w:color w:val="231F20"/>
          <w:spacing w:val="-12"/>
          <w:w w:val="95"/>
          <w:sz w:val="18"/>
        </w:rPr>
        <w:t> </w:t>
      </w:r>
      <w:r>
        <w:rPr>
          <w:rFonts w:ascii="Calibri" w:hAnsi="Calibri"/>
          <w:color w:val="231F20"/>
          <w:w w:val="95"/>
          <w:sz w:val="18"/>
        </w:rPr>
        <w:t>y</w:t>
      </w:r>
      <w:r>
        <w:rPr>
          <w:rFonts w:ascii="Calibri" w:hAnsi="Calibri"/>
          <w:color w:val="231F20"/>
          <w:spacing w:val="-12"/>
          <w:w w:val="95"/>
          <w:sz w:val="18"/>
        </w:rPr>
        <w:t> </w:t>
      </w:r>
      <w:r>
        <w:rPr>
          <w:rFonts w:ascii="Calibri" w:hAnsi="Calibri"/>
          <w:color w:val="231F20"/>
          <w:w w:val="95"/>
          <w:sz w:val="18"/>
        </w:rPr>
        <w:t>sociedad</w:t>
      </w:r>
      <w:r>
        <w:rPr>
          <w:rFonts w:ascii="Calibri" w:hAnsi="Calibri"/>
          <w:color w:val="231F20"/>
          <w:spacing w:val="-11"/>
          <w:w w:val="95"/>
          <w:sz w:val="18"/>
        </w:rPr>
        <w:t> </w:t>
      </w:r>
      <w:r>
        <w:rPr>
          <w:rFonts w:ascii="Calibri" w:hAnsi="Calibri"/>
          <w:color w:val="231F20"/>
          <w:w w:val="95"/>
          <w:sz w:val="18"/>
        </w:rPr>
        <w:t>civil,</w:t>
      </w:r>
      <w:r>
        <w:rPr>
          <w:rFonts w:ascii="Calibri" w:hAnsi="Calibri"/>
          <w:color w:val="231F20"/>
          <w:spacing w:val="-12"/>
          <w:w w:val="95"/>
          <w:sz w:val="18"/>
        </w:rPr>
        <w:t> </w:t>
      </w:r>
      <w:r>
        <w:rPr>
          <w:rFonts w:ascii="Calibri" w:hAnsi="Calibri"/>
          <w:color w:val="231F20"/>
          <w:w w:val="95"/>
          <w:sz w:val="18"/>
        </w:rPr>
        <w:t>que</w:t>
      </w:r>
      <w:r>
        <w:rPr>
          <w:rFonts w:ascii="Calibri" w:hAnsi="Calibri"/>
          <w:color w:val="231F20"/>
          <w:spacing w:val="-12"/>
          <w:w w:val="95"/>
          <w:sz w:val="18"/>
        </w:rPr>
        <w:t> </w:t>
      </w:r>
      <w:r>
        <w:rPr>
          <w:rFonts w:ascii="Calibri" w:hAnsi="Calibri"/>
          <w:color w:val="231F20"/>
          <w:w w:val="95"/>
          <w:sz w:val="18"/>
        </w:rPr>
        <w:t>permita</w:t>
      </w:r>
      <w:r>
        <w:rPr>
          <w:rFonts w:ascii="Calibri" w:hAnsi="Calibri"/>
          <w:color w:val="231F20"/>
          <w:spacing w:val="-12"/>
          <w:w w:val="95"/>
          <w:sz w:val="18"/>
        </w:rPr>
        <w:t> </w:t>
      </w:r>
      <w:r>
        <w:rPr>
          <w:rFonts w:ascii="Calibri" w:hAnsi="Calibri"/>
          <w:color w:val="231F20"/>
          <w:w w:val="95"/>
          <w:sz w:val="18"/>
        </w:rPr>
        <w:t>alcanzar</w:t>
      </w:r>
      <w:r>
        <w:rPr>
          <w:rFonts w:ascii="Calibri" w:hAnsi="Calibri"/>
          <w:color w:val="231F20"/>
          <w:spacing w:val="-11"/>
          <w:w w:val="95"/>
          <w:sz w:val="18"/>
        </w:rPr>
        <w:t> </w:t>
      </w:r>
      <w:r>
        <w:rPr>
          <w:rFonts w:ascii="Calibri" w:hAnsi="Calibri"/>
          <w:color w:val="231F20"/>
          <w:w w:val="95"/>
          <w:sz w:val="18"/>
        </w:rPr>
        <w:t>los</w:t>
      </w:r>
      <w:r>
        <w:rPr>
          <w:rFonts w:ascii="Calibri" w:hAnsi="Calibri"/>
          <w:color w:val="231F20"/>
          <w:spacing w:val="-12"/>
          <w:w w:val="95"/>
          <w:sz w:val="18"/>
        </w:rPr>
        <w:t> </w:t>
      </w:r>
      <w:r>
        <w:rPr>
          <w:rFonts w:ascii="Calibri" w:hAnsi="Calibri"/>
          <w:color w:val="231F20"/>
          <w:w w:val="95"/>
          <w:sz w:val="18"/>
        </w:rPr>
        <w:t>resultados</w:t>
      </w:r>
      <w:r>
        <w:rPr>
          <w:rFonts w:ascii="Calibri" w:hAnsi="Calibri"/>
          <w:color w:val="231F20"/>
          <w:spacing w:val="-12"/>
          <w:w w:val="95"/>
          <w:sz w:val="18"/>
        </w:rPr>
        <w:t> </w:t>
      </w:r>
      <w:r>
        <w:rPr>
          <w:rFonts w:ascii="Calibri" w:hAnsi="Calibri"/>
          <w:color w:val="231F20"/>
          <w:w w:val="95"/>
          <w:sz w:val="18"/>
        </w:rPr>
        <w:t>planteados</w:t>
      </w:r>
      <w:r>
        <w:rPr>
          <w:rFonts w:ascii="Calibri" w:hAnsi="Calibri"/>
          <w:color w:val="231F20"/>
          <w:spacing w:val="-11"/>
          <w:w w:val="95"/>
          <w:sz w:val="18"/>
        </w:rPr>
        <w:t> </w:t>
      </w:r>
      <w:r>
        <w:rPr>
          <w:rFonts w:ascii="Calibri" w:hAnsi="Calibri"/>
          <w:color w:val="231F20"/>
          <w:w w:val="95"/>
          <w:sz w:val="18"/>
        </w:rPr>
        <w:t>en</w:t>
      </w:r>
      <w:r>
        <w:rPr>
          <w:rFonts w:ascii="Calibri" w:hAnsi="Calibri"/>
          <w:color w:val="231F20"/>
          <w:spacing w:val="-12"/>
          <w:w w:val="95"/>
          <w:sz w:val="18"/>
        </w:rPr>
        <w:t> </w:t>
      </w:r>
      <w:r>
        <w:rPr>
          <w:rFonts w:ascii="Calibri" w:hAnsi="Calibri"/>
          <w:color w:val="231F20"/>
          <w:w w:val="95"/>
          <w:sz w:val="18"/>
        </w:rPr>
        <w:t>los </w:t>
      </w:r>
      <w:r>
        <w:rPr>
          <w:rFonts w:ascii="Calibri" w:hAnsi="Calibri"/>
          <w:color w:val="231F20"/>
          <w:sz w:val="18"/>
        </w:rPr>
        <w:t>diversos ejes de</w:t>
      </w:r>
      <w:r>
        <w:rPr>
          <w:rFonts w:ascii="Calibri" w:hAnsi="Calibri"/>
          <w:color w:val="231F20"/>
          <w:spacing w:val="-26"/>
          <w:sz w:val="18"/>
        </w:rPr>
        <w:t> </w:t>
      </w:r>
      <w:r>
        <w:rPr>
          <w:rFonts w:ascii="Calibri" w:hAnsi="Calibri"/>
          <w:color w:val="231F20"/>
          <w:sz w:val="18"/>
        </w:rPr>
        <w:t>Gobierno.</w:t>
      </w:r>
    </w:p>
    <w:p>
      <w:pPr>
        <w:pStyle w:val="BodyText"/>
        <w:spacing w:before="7"/>
        <w:rPr>
          <w:rFonts w:ascii="Calibri"/>
          <w:sz w:val="5"/>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4"/>
        <w:gridCol w:w="1541"/>
        <w:gridCol w:w="489"/>
        <w:gridCol w:w="552"/>
        <w:gridCol w:w="536"/>
        <w:gridCol w:w="523"/>
        <w:gridCol w:w="519"/>
        <w:gridCol w:w="488"/>
        <w:gridCol w:w="493"/>
      </w:tblGrid>
      <w:tr>
        <w:trPr>
          <w:trHeight w:val="650" w:hRule="atLeast"/>
        </w:trPr>
        <w:tc>
          <w:tcPr>
            <w:tcW w:w="8115" w:type="dxa"/>
            <w:gridSpan w:val="9"/>
            <w:tcBorders>
              <w:bottom w:val="single" w:sz="34" w:space="0" w:color="FFFFFF"/>
            </w:tcBorders>
            <w:shd w:val="clear" w:color="auto" w:fill="B3D4CC"/>
          </w:tcPr>
          <w:p>
            <w:pPr>
              <w:pStyle w:val="TableParagraph"/>
              <w:spacing w:before="118"/>
              <w:ind w:right="1590"/>
              <w:jc w:val="right"/>
              <w:rPr>
                <w:rFonts w:ascii="Calibri"/>
                <w:sz w:val="16"/>
              </w:rPr>
            </w:pPr>
            <w:r>
              <w:rPr>
                <w:rFonts w:ascii="Calibri"/>
                <w:color w:val="231F20"/>
                <w:w w:val="95"/>
                <w:sz w:val="16"/>
              </w:rPr>
              <w:t>METAS ANUALES</w:t>
            </w:r>
          </w:p>
          <w:p>
            <w:pPr>
              <w:pStyle w:val="TableParagraph"/>
              <w:tabs>
                <w:tab w:pos="752" w:val="left" w:leader="none"/>
                <w:tab w:pos="3524" w:val="left" w:leader="none"/>
                <w:tab w:pos="4391" w:val="left" w:leader="none"/>
                <w:tab w:pos="5681" w:val="left" w:leader="none"/>
                <w:tab w:pos="6199" w:val="left" w:leader="none"/>
                <w:tab w:pos="6724" w:val="left" w:leader="none"/>
                <w:tab w:pos="7235" w:val="left" w:leader="none"/>
              </w:tabs>
              <w:spacing w:before="30"/>
              <w:ind w:left="225"/>
              <w:rPr>
                <w:rFonts w:ascii="Calibri"/>
                <w:sz w:val="16"/>
              </w:rPr>
            </w:pPr>
            <w:r>
              <w:rPr>
                <w:rFonts w:ascii="Calibri"/>
                <w:color w:val="231F20"/>
                <w:spacing w:val="-3"/>
                <w:sz w:val="16"/>
              </w:rPr>
              <w:t>Nivel</w:t>
              <w:tab/>
              <w:t>Indicador</w:t>
              <w:tab/>
            </w:r>
            <w:r>
              <w:rPr>
                <w:rFonts w:ascii="Calibri"/>
                <w:color w:val="231F20"/>
                <w:spacing w:val="-4"/>
                <w:sz w:val="16"/>
              </w:rPr>
              <w:t>Fuente</w:t>
              <w:tab/>
              <w:t>Frecuencia </w:t>
            </w:r>
            <w:r>
              <w:rPr>
                <w:rFonts w:ascii="Calibri"/>
                <w:color w:val="231F20"/>
                <w:spacing w:val="6"/>
                <w:sz w:val="16"/>
              </w:rPr>
              <w:t> </w:t>
            </w:r>
            <w:r>
              <w:rPr>
                <w:rFonts w:ascii="Calibri"/>
                <w:color w:val="231F20"/>
                <w:spacing w:val="-3"/>
                <w:sz w:val="16"/>
              </w:rPr>
              <w:t>2017</w:t>
              <w:tab/>
              <w:t>2018</w:t>
              <w:tab/>
              <w:t>2019</w:t>
              <w:tab/>
              <w:t>2020</w:t>
              <w:tab/>
            </w:r>
            <w:r>
              <w:rPr>
                <w:rFonts w:ascii="Calibri"/>
                <w:color w:val="231F20"/>
                <w:spacing w:val="-3"/>
                <w:position w:val="1"/>
                <w:sz w:val="16"/>
              </w:rPr>
              <w:t>2021</w:t>
            </w:r>
            <w:r>
              <w:rPr>
                <w:rFonts w:ascii="Calibri"/>
                <w:color w:val="231F20"/>
                <w:spacing w:val="9"/>
                <w:position w:val="1"/>
                <w:sz w:val="16"/>
              </w:rPr>
              <w:t> </w:t>
            </w:r>
            <w:r>
              <w:rPr>
                <w:rFonts w:ascii="Calibri"/>
                <w:color w:val="231F20"/>
                <w:spacing w:val="-3"/>
                <w:sz w:val="16"/>
              </w:rPr>
              <w:t>2022</w:t>
            </w:r>
          </w:p>
        </w:tc>
      </w:tr>
      <w:tr>
        <w:trPr>
          <w:trHeight w:val="887" w:hRule="atLeast"/>
        </w:trPr>
        <w:tc>
          <w:tcPr>
            <w:tcW w:w="2974" w:type="dxa"/>
            <w:tcBorders>
              <w:top w:val="single" w:sz="34" w:space="0" w:color="FFFFFF"/>
              <w:bottom w:val="single" w:sz="34" w:space="0" w:color="FFFFFF"/>
            </w:tcBorders>
            <w:shd w:val="clear" w:color="auto" w:fill="E0EBE8"/>
          </w:tcPr>
          <w:p>
            <w:pPr>
              <w:pStyle w:val="TableParagraph"/>
              <w:spacing w:line="261" w:lineRule="auto" w:before="20"/>
              <w:ind w:left="752" w:right="216" w:hanging="682"/>
              <w:rPr>
                <w:sz w:val="16"/>
              </w:rPr>
            </w:pPr>
            <w:r>
              <w:rPr>
                <w:color w:val="231F20"/>
                <w:spacing w:val="-3"/>
                <w:sz w:val="16"/>
              </w:rPr>
              <w:t>Resultados </w:t>
            </w:r>
            <w:r>
              <w:rPr>
                <w:color w:val="231F20"/>
                <w:spacing w:val="-4"/>
                <w:sz w:val="16"/>
              </w:rPr>
              <w:t>Porcentaje </w:t>
            </w:r>
            <w:r>
              <w:rPr>
                <w:color w:val="231F20"/>
                <w:sz w:val="16"/>
              </w:rPr>
              <w:t>de </w:t>
            </w:r>
            <w:r>
              <w:rPr>
                <w:color w:val="231F20"/>
                <w:spacing w:val="-3"/>
                <w:sz w:val="16"/>
              </w:rPr>
              <w:t>población </w:t>
            </w:r>
            <w:r>
              <w:rPr>
                <w:color w:val="231F20"/>
                <w:sz w:val="16"/>
              </w:rPr>
              <w:t>de 18 </w:t>
            </w:r>
            <w:r>
              <w:rPr>
                <w:color w:val="231F20"/>
                <w:spacing w:val="-3"/>
                <w:sz w:val="16"/>
              </w:rPr>
              <w:t>años </w:t>
            </w:r>
            <w:r>
              <w:rPr>
                <w:color w:val="231F20"/>
                <w:sz w:val="16"/>
              </w:rPr>
              <w:t>y más que </w:t>
            </w:r>
            <w:r>
              <w:rPr>
                <w:color w:val="231F20"/>
                <w:spacing w:val="-3"/>
                <w:sz w:val="16"/>
              </w:rPr>
              <w:t>percibe </w:t>
            </w:r>
            <w:r>
              <w:rPr>
                <w:color w:val="231F20"/>
                <w:sz w:val="16"/>
              </w:rPr>
              <w:t>que la </w:t>
            </w:r>
            <w:r>
              <w:rPr>
                <w:color w:val="231F20"/>
                <w:spacing w:val="-3"/>
                <w:sz w:val="16"/>
              </w:rPr>
              <w:t>falta de</w:t>
            </w:r>
          </w:p>
          <w:p>
            <w:pPr>
              <w:pStyle w:val="TableParagraph"/>
              <w:spacing w:line="261" w:lineRule="auto"/>
              <w:ind w:left="752"/>
              <w:rPr>
                <w:sz w:val="16"/>
              </w:rPr>
            </w:pPr>
            <w:r>
              <w:rPr>
                <w:color w:val="231F20"/>
                <w:spacing w:val="-3"/>
                <w:sz w:val="16"/>
              </w:rPr>
              <w:t>coordinación entre </w:t>
            </w:r>
            <w:r>
              <w:rPr>
                <w:color w:val="231F20"/>
                <w:spacing w:val="-4"/>
                <w:sz w:val="16"/>
              </w:rPr>
              <w:t>diferentes </w:t>
            </w:r>
            <w:r>
              <w:rPr>
                <w:color w:val="231F20"/>
                <w:spacing w:val="-3"/>
                <w:sz w:val="16"/>
              </w:rPr>
              <w:t>niveles de Gobierno </w:t>
            </w:r>
            <w:r>
              <w:rPr>
                <w:color w:val="231F20"/>
                <w:sz w:val="16"/>
              </w:rPr>
              <w:t>es un </w:t>
            </w:r>
            <w:r>
              <w:rPr>
                <w:color w:val="231F20"/>
                <w:spacing w:val="-3"/>
                <w:sz w:val="16"/>
              </w:rPr>
              <w:t>problema importante</w:t>
            </w:r>
          </w:p>
        </w:tc>
        <w:tc>
          <w:tcPr>
            <w:tcW w:w="1541" w:type="dxa"/>
            <w:tcBorders>
              <w:top w:val="single" w:sz="34" w:space="0" w:color="FFFFFF"/>
              <w:bottom w:val="single" w:sz="34" w:space="0" w:color="FFFFFF"/>
            </w:tcBorders>
            <w:shd w:val="clear" w:color="auto" w:fill="E0EBE8"/>
          </w:tcPr>
          <w:p>
            <w:pPr>
              <w:pStyle w:val="TableParagraph"/>
              <w:spacing w:before="20"/>
              <w:ind w:left="170" w:right="199"/>
              <w:jc w:val="center"/>
              <w:rPr>
                <w:sz w:val="16"/>
              </w:rPr>
            </w:pPr>
            <w:r>
              <w:rPr>
                <w:color w:val="231F20"/>
                <w:w w:val="95"/>
                <w:sz w:val="16"/>
              </w:rPr>
              <w:t>INEGI. ENCIG</w:t>
            </w:r>
          </w:p>
        </w:tc>
        <w:tc>
          <w:tcPr>
            <w:tcW w:w="489" w:type="dxa"/>
            <w:tcBorders>
              <w:top w:val="single" w:sz="34" w:space="0" w:color="FFFFFF"/>
              <w:bottom w:val="single" w:sz="34" w:space="0" w:color="FFFFFF"/>
            </w:tcBorders>
            <w:shd w:val="clear" w:color="auto" w:fill="E0EBE8"/>
          </w:tcPr>
          <w:p>
            <w:pPr>
              <w:pStyle w:val="TableParagraph"/>
              <w:spacing w:before="20"/>
              <w:ind w:right="98"/>
              <w:jc w:val="center"/>
              <w:rPr>
                <w:sz w:val="16"/>
              </w:rPr>
            </w:pPr>
            <w:r>
              <w:rPr>
                <w:color w:val="231F20"/>
                <w:sz w:val="16"/>
              </w:rPr>
              <w:t>Bienal</w:t>
            </w:r>
          </w:p>
        </w:tc>
        <w:tc>
          <w:tcPr>
            <w:tcW w:w="552" w:type="dxa"/>
            <w:tcBorders>
              <w:top w:val="single" w:sz="34" w:space="0" w:color="FFFFFF"/>
              <w:bottom w:val="single" w:sz="34" w:space="0" w:color="FFFFFF"/>
            </w:tcBorders>
            <w:shd w:val="clear" w:color="auto" w:fill="E0EBE8"/>
          </w:tcPr>
          <w:p>
            <w:pPr>
              <w:pStyle w:val="TableParagraph"/>
              <w:spacing w:before="20"/>
              <w:ind w:left="89" w:right="94"/>
              <w:jc w:val="center"/>
              <w:rPr>
                <w:sz w:val="16"/>
              </w:rPr>
            </w:pPr>
            <w:r>
              <w:rPr>
                <w:color w:val="231F20"/>
                <w:sz w:val="16"/>
              </w:rPr>
              <w:t>7.1</w:t>
            </w:r>
          </w:p>
        </w:tc>
        <w:tc>
          <w:tcPr>
            <w:tcW w:w="536" w:type="dxa"/>
            <w:tcBorders>
              <w:top w:val="single" w:sz="34" w:space="0" w:color="FFFFFF"/>
              <w:bottom w:val="single" w:sz="34" w:space="0" w:color="FFFFFF"/>
            </w:tcBorders>
            <w:shd w:val="clear" w:color="auto" w:fill="E0EBE8"/>
          </w:tcPr>
          <w:p>
            <w:pPr>
              <w:pStyle w:val="TableParagraph"/>
              <w:spacing w:before="20"/>
              <w:ind w:left="88" w:right="79"/>
              <w:jc w:val="center"/>
              <w:rPr>
                <w:sz w:val="16"/>
              </w:rPr>
            </w:pPr>
            <w:r>
              <w:rPr>
                <w:color w:val="231F20"/>
                <w:sz w:val="16"/>
              </w:rPr>
              <w:t>NA</w:t>
            </w:r>
          </w:p>
        </w:tc>
        <w:tc>
          <w:tcPr>
            <w:tcW w:w="523" w:type="dxa"/>
            <w:tcBorders>
              <w:top w:val="single" w:sz="34" w:space="0" w:color="FFFFFF"/>
              <w:bottom w:val="single" w:sz="34" w:space="0" w:color="FFFFFF"/>
            </w:tcBorders>
            <w:shd w:val="clear" w:color="auto" w:fill="E0EBE8"/>
          </w:tcPr>
          <w:p>
            <w:pPr>
              <w:pStyle w:val="TableParagraph"/>
              <w:spacing w:before="20"/>
              <w:ind w:left="63" w:right="74"/>
              <w:jc w:val="center"/>
              <w:rPr>
                <w:sz w:val="16"/>
              </w:rPr>
            </w:pPr>
            <w:r>
              <w:rPr>
                <w:color w:val="231F20"/>
                <w:sz w:val="16"/>
              </w:rPr>
              <w:t>6.4</w:t>
            </w:r>
          </w:p>
        </w:tc>
        <w:tc>
          <w:tcPr>
            <w:tcW w:w="519" w:type="dxa"/>
            <w:tcBorders>
              <w:top w:val="single" w:sz="34" w:space="0" w:color="FFFFFF"/>
              <w:bottom w:val="single" w:sz="34" w:space="0" w:color="FFFFFF"/>
            </w:tcBorders>
            <w:shd w:val="clear" w:color="auto" w:fill="E0EBE8"/>
          </w:tcPr>
          <w:p>
            <w:pPr>
              <w:pStyle w:val="TableParagraph"/>
              <w:spacing w:before="20"/>
              <w:ind w:right="173"/>
              <w:jc w:val="right"/>
              <w:rPr>
                <w:sz w:val="16"/>
              </w:rPr>
            </w:pPr>
            <w:r>
              <w:rPr>
                <w:color w:val="231F20"/>
                <w:w w:val="95"/>
                <w:sz w:val="16"/>
              </w:rPr>
              <w:t>NA</w:t>
            </w:r>
          </w:p>
        </w:tc>
        <w:tc>
          <w:tcPr>
            <w:tcW w:w="488" w:type="dxa"/>
            <w:tcBorders>
              <w:top w:val="single" w:sz="34" w:space="0" w:color="FFFFFF"/>
              <w:bottom w:val="single" w:sz="34" w:space="0" w:color="FFFFFF"/>
            </w:tcBorders>
            <w:shd w:val="clear" w:color="auto" w:fill="E0EBE8"/>
          </w:tcPr>
          <w:p>
            <w:pPr>
              <w:pStyle w:val="TableParagraph"/>
              <w:spacing w:before="11"/>
              <w:ind w:left="64" w:right="55"/>
              <w:jc w:val="center"/>
              <w:rPr>
                <w:sz w:val="16"/>
              </w:rPr>
            </w:pPr>
            <w:r>
              <w:rPr>
                <w:color w:val="231F20"/>
                <w:sz w:val="16"/>
              </w:rPr>
              <w:t>5.8</w:t>
            </w:r>
          </w:p>
        </w:tc>
        <w:tc>
          <w:tcPr>
            <w:tcW w:w="493" w:type="dxa"/>
            <w:tcBorders>
              <w:top w:val="single" w:sz="34" w:space="0" w:color="FFFFFF"/>
              <w:bottom w:val="single" w:sz="34" w:space="0" w:color="FFFFFF"/>
            </w:tcBorders>
            <w:shd w:val="clear" w:color="auto" w:fill="E0EBE8"/>
          </w:tcPr>
          <w:p>
            <w:pPr>
              <w:pStyle w:val="TableParagraph"/>
              <w:spacing w:before="20"/>
              <w:ind w:right="165"/>
              <w:jc w:val="right"/>
              <w:rPr>
                <w:sz w:val="16"/>
              </w:rPr>
            </w:pPr>
            <w:r>
              <w:rPr>
                <w:color w:val="231F20"/>
                <w:w w:val="95"/>
                <w:sz w:val="16"/>
              </w:rPr>
              <w:t>NA</w:t>
            </w:r>
          </w:p>
        </w:tc>
      </w:tr>
      <w:tr>
        <w:trPr>
          <w:trHeight w:val="656" w:hRule="atLeast"/>
        </w:trPr>
        <w:tc>
          <w:tcPr>
            <w:tcW w:w="2974" w:type="dxa"/>
            <w:tcBorders>
              <w:top w:val="single" w:sz="34" w:space="0" w:color="FFFFFF"/>
              <w:bottom w:val="single" w:sz="48" w:space="0" w:color="FFFFFF"/>
            </w:tcBorders>
            <w:shd w:val="clear" w:color="auto" w:fill="E0EBE8"/>
          </w:tcPr>
          <w:p>
            <w:pPr>
              <w:pStyle w:val="TableParagraph"/>
              <w:spacing w:line="200" w:lineRule="atLeast" w:before="31"/>
              <w:ind w:left="752" w:right="26" w:hanging="682"/>
              <w:rPr>
                <w:sz w:val="16"/>
              </w:rPr>
            </w:pPr>
            <w:r>
              <w:rPr>
                <w:color w:val="231F20"/>
                <w:spacing w:val="-3"/>
                <w:w w:val="105"/>
                <w:sz w:val="16"/>
              </w:rPr>
              <w:t>Resultados </w:t>
            </w:r>
            <w:r>
              <w:rPr>
                <w:color w:val="231F20"/>
                <w:spacing w:val="-4"/>
                <w:w w:val="105"/>
                <w:sz w:val="16"/>
              </w:rPr>
              <w:t>Posición </w:t>
            </w:r>
            <w:r>
              <w:rPr>
                <w:color w:val="231F20"/>
                <w:w w:val="105"/>
                <w:sz w:val="16"/>
              </w:rPr>
              <w:t>en el </w:t>
            </w:r>
            <w:r>
              <w:rPr>
                <w:color w:val="231F20"/>
                <w:spacing w:val="-3"/>
                <w:w w:val="105"/>
                <w:sz w:val="16"/>
              </w:rPr>
              <w:t>Subíndice </w:t>
            </w:r>
            <w:r>
              <w:rPr>
                <w:color w:val="231F20"/>
                <w:spacing w:val="-4"/>
                <w:w w:val="105"/>
                <w:sz w:val="16"/>
              </w:rPr>
              <w:t>Aprovecha- </w:t>
            </w:r>
            <w:r>
              <w:rPr>
                <w:color w:val="231F20"/>
                <w:spacing w:val="-3"/>
                <w:sz w:val="16"/>
              </w:rPr>
              <w:t>miento </w:t>
            </w:r>
            <w:r>
              <w:rPr>
                <w:color w:val="231F20"/>
                <w:sz w:val="16"/>
              </w:rPr>
              <w:t>de las </w:t>
            </w:r>
            <w:r>
              <w:rPr>
                <w:color w:val="231F20"/>
                <w:spacing w:val="-3"/>
                <w:sz w:val="16"/>
              </w:rPr>
              <w:t>Relaciones Internaciona- </w:t>
            </w:r>
            <w:r>
              <w:rPr>
                <w:color w:val="231F20"/>
                <w:w w:val="105"/>
                <w:sz w:val="16"/>
              </w:rPr>
              <w:t>les</w:t>
            </w:r>
            <w:r>
              <w:rPr>
                <w:color w:val="231F20"/>
                <w:spacing w:val="-29"/>
                <w:w w:val="105"/>
                <w:sz w:val="16"/>
              </w:rPr>
              <w:t> </w:t>
            </w:r>
            <w:r>
              <w:rPr>
                <w:color w:val="231F20"/>
                <w:w w:val="105"/>
                <w:sz w:val="16"/>
              </w:rPr>
              <w:t>del</w:t>
            </w:r>
            <w:r>
              <w:rPr>
                <w:color w:val="231F20"/>
                <w:spacing w:val="-29"/>
                <w:w w:val="105"/>
                <w:sz w:val="16"/>
              </w:rPr>
              <w:t> </w:t>
            </w:r>
            <w:r>
              <w:rPr>
                <w:color w:val="231F20"/>
                <w:spacing w:val="-3"/>
                <w:w w:val="105"/>
                <w:sz w:val="16"/>
              </w:rPr>
              <w:t>Índice</w:t>
            </w:r>
            <w:r>
              <w:rPr>
                <w:color w:val="231F20"/>
                <w:spacing w:val="-29"/>
                <w:w w:val="105"/>
                <w:sz w:val="16"/>
              </w:rPr>
              <w:t> </w:t>
            </w:r>
            <w:r>
              <w:rPr>
                <w:color w:val="231F20"/>
                <w:w w:val="105"/>
                <w:sz w:val="16"/>
              </w:rPr>
              <w:t>de</w:t>
            </w:r>
            <w:r>
              <w:rPr>
                <w:color w:val="231F20"/>
                <w:spacing w:val="-29"/>
                <w:w w:val="105"/>
                <w:sz w:val="16"/>
              </w:rPr>
              <w:t> </w:t>
            </w:r>
            <w:r>
              <w:rPr>
                <w:color w:val="231F20"/>
                <w:spacing w:val="-3"/>
                <w:w w:val="105"/>
                <w:sz w:val="16"/>
              </w:rPr>
              <w:t>Competitividad</w:t>
            </w:r>
            <w:r>
              <w:rPr>
                <w:color w:val="231F20"/>
                <w:spacing w:val="-29"/>
                <w:w w:val="105"/>
                <w:sz w:val="16"/>
              </w:rPr>
              <w:t> </w:t>
            </w:r>
            <w:r>
              <w:rPr>
                <w:color w:val="231F20"/>
                <w:spacing w:val="-4"/>
                <w:w w:val="105"/>
                <w:sz w:val="16"/>
              </w:rPr>
              <w:t>Estatal</w:t>
            </w:r>
          </w:p>
        </w:tc>
        <w:tc>
          <w:tcPr>
            <w:tcW w:w="1541" w:type="dxa"/>
            <w:tcBorders>
              <w:top w:val="single" w:sz="34" w:space="0" w:color="FFFFFF"/>
              <w:bottom w:val="single" w:sz="48" w:space="0" w:color="FFFFFF"/>
            </w:tcBorders>
            <w:shd w:val="clear" w:color="auto" w:fill="E0EBE8"/>
          </w:tcPr>
          <w:p>
            <w:pPr>
              <w:pStyle w:val="TableParagraph"/>
              <w:spacing w:before="48"/>
              <w:ind w:left="170" w:right="197"/>
              <w:jc w:val="center"/>
              <w:rPr>
                <w:sz w:val="16"/>
              </w:rPr>
            </w:pPr>
            <w:r>
              <w:rPr>
                <w:color w:val="231F20"/>
                <w:sz w:val="16"/>
              </w:rPr>
              <w:t>ICE-IMCO</w:t>
            </w:r>
          </w:p>
        </w:tc>
        <w:tc>
          <w:tcPr>
            <w:tcW w:w="489" w:type="dxa"/>
            <w:tcBorders>
              <w:top w:val="single" w:sz="34" w:space="0" w:color="FFFFFF"/>
              <w:bottom w:val="single" w:sz="48" w:space="0" w:color="FFFFFF"/>
            </w:tcBorders>
            <w:shd w:val="clear" w:color="auto" w:fill="E0EBE8"/>
          </w:tcPr>
          <w:p>
            <w:pPr>
              <w:pStyle w:val="TableParagraph"/>
              <w:spacing w:before="48"/>
              <w:ind w:right="98"/>
              <w:jc w:val="center"/>
              <w:rPr>
                <w:sz w:val="16"/>
              </w:rPr>
            </w:pPr>
            <w:r>
              <w:rPr>
                <w:color w:val="231F20"/>
                <w:sz w:val="16"/>
              </w:rPr>
              <w:t>Bienal</w:t>
            </w:r>
          </w:p>
        </w:tc>
        <w:tc>
          <w:tcPr>
            <w:tcW w:w="552" w:type="dxa"/>
            <w:tcBorders>
              <w:top w:val="single" w:sz="34" w:space="0" w:color="FFFFFF"/>
              <w:bottom w:val="single" w:sz="48" w:space="0" w:color="FFFFFF"/>
            </w:tcBorders>
            <w:shd w:val="clear" w:color="auto" w:fill="E0EBE8"/>
          </w:tcPr>
          <w:p>
            <w:pPr>
              <w:pStyle w:val="TableParagraph"/>
              <w:spacing w:before="48"/>
              <w:ind w:left="89" w:right="94"/>
              <w:jc w:val="center"/>
              <w:rPr>
                <w:sz w:val="16"/>
              </w:rPr>
            </w:pPr>
            <w:r>
              <w:rPr>
                <w:color w:val="231F20"/>
                <w:sz w:val="16"/>
              </w:rPr>
              <w:t>NA</w:t>
            </w:r>
          </w:p>
        </w:tc>
        <w:tc>
          <w:tcPr>
            <w:tcW w:w="536" w:type="dxa"/>
            <w:tcBorders>
              <w:top w:val="single" w:sz="34" w:space="0" w:color="FFFFFF"/>
              <w:bottom w:val="single" w:sz="48" w:space="0" w:color="FFFFFF"/>
            </w:tcBorders>
            <w:shd w:val="clear" w:color="auto" w:fill="E0EBE8"/>
          </w:tcPr>
          <w:p>
            <w:pPr>
              <w:pStyle w:val="TableParagraph"/>
              <w:spacing w:before="48"/>
              <w:ind w:left="88" w:right="79"/>
              <w:jc w:val="center"/>
              <w:rPr>
                <w:sz w:val="16"/>
              </w:rPr>
            </w:pPr>
            <w:r>
              <w:rPr>
                <w:color w:val="231F20"/>
                <w:sz w:val="16"/>
              </w:rPr>
              <w:t>21</w:t>
            </w:r>
          </w:p>
        </w:tc>
        <w:tc>
          <w:tcPr>
            <w:tcW w:w="523" w:type="dxa"/>
            <w:tcBorders>
              <w:top w:val="single" w:sz="34" w:space="0" w:color="FFFFFF"/>
              <w:bottom w:val="single" w:sz="48" w:space="0" w:color="FFFFFF"/>
            </w:tcBorders>
            <w:shd w:val="clear" w:color="auto" w:fill="E0EBE8"/>
          </w:tcPr>
          <w:p>
            <w:pPr>
              <w:pStyle w:val="TableParagraph"/>
              <w:spacing w:before="48"/>
              <w:ind w:left="63" w:right="74"/>
              <w:jc w:val="center"/>
              <w:rPr>
                <w:sz w:val="16"/>
              </w:rPr>
            </w:pPr>
            <w:r>
              <w:rPr>
                <w:color w:val="231F20"/>
                <w:sz w:val="16"/>
              </w:rPr>
              <w:t>NA</w:t>
            </w:r>
          </w:p>
        </w:tc>
        <w:tc>
          <w:tcPr>
            <w:tcW w:w="519" w:type="dxa"/>
            <w:tcBorders>
              <w:top w:val="single" w:sz="34" w:space="0" w:color="FFFFFF"/>
              <w:bottom w:val="single" w:sz="48" w:space="0" w:color="FFFFFF"/>
            </w:tcBorders>
            <w:shd w:val="clear" w:color="auto" w:fill="E0EBE8"/>
          </w:tcPr>
          <w:p>
            <w:pPr>
              <w:pStyle w:val="TableParagraph"/>
              <w:spacing w:before="48"/>
              <w:ind w:right="190"/>
              <w:jc w:val="right"/>
              <w:rPr>
                <w:sz w:val="16"/>
              </w:rPr>
            </w:pPr>
            <w:r>
              <w:rPr>
                <w:color w:val="231F20"/>
                <w:w w:val="95"/>
                <w:sz w:val="16"/>
              </w:rPr>
              <w:t>20</w:t>
            </w:r>
          </w:p>
        </w:tc>
        <w:tc>
          <w:tcPr>
            <w:tcW w:w="488" w:type="dxa"/>
            <w:tcBorders>
              <w:top w:val="single" w:sz="34" w:space="0" w:color="FFFFFF"/>
              <w:bottom w:val="single" w:sz="48" w:space="0" w:color="FFFFFF"/>
            </w:tcBorders>
            <w:shd w:val="clear" w:color="auto" w:fill="E0EBE8"/>
          </w:tcPr>
          <w:p>
            <w:pPr>
              <w:pStyle w:val="TableParagraph"/>
              <w:spacing w:before="39"/>
              <w:ind w:left="64" w:right="55"/>
              <w:jc w:val="center"/>
              <w:rPr>
                <w:sz w:val="16"/>
              </w:rPr>
            </w:pPr>
            <w:r>
              <w:rPr>
                <w:color w:val="231F20"/>
                <w:sz w:val="16"/>
              </w:rPr>
              <w:t>NA</w:t>
            </w:r>
          </w:p>
        </w:tc>
        <w:tc>
          <w:tcPr>
            <w:tcW w:w="493" w:type="dxa"/>
            <w:tcBorders>
              <w:top w:val="single" w:sz="34" w:space="0" w:color="FFFFFF"/>
              <w:bottom w:val="single" w:sz="48" w:space="0" w:color="FFFFFF"/>
            </w:tcBorders>
            <w:shd w:val="clear" w:color="auto" w:fill="E0EBE8"/>
          </w:tcPr>
          <w:p>
            <w:pPr>
              <w:pStyle w:val="TableParagraph"/>
              <w:spacing w:before="48"/>
              <w:ind w:right="197"/>
              <w:jc w:val="right"/>
              <w:rPr>
                <w:sz w:val="16"/>
              </w:rPr>
            </w:pPr>
            <w:r>
              <w:rPr>
                <w:color w:val="231F20"/>
                <w:w w:val="95"/>
                <w:sz w:val="16"/>
              </w:rPr>
              <w:t>19</w:t>
            </w:r>
          </w:p>
        </w:tc>
      </w:tr>
      <w:tr>
        <w:trPr>
          <w:trHeight w:val="515" w:hRule="atLeast"/>
        </w:trPr>
        <w:tc>
          <w:tcPr>
            <w:tcW w:w="2974" w:type="dxa"/>
            <w:tcBorders>
              <w:top w:val="single" w:sz="48" w:space="0" w:color="FFFFFF"/>
              <w:bottom w:val="single" w:sz="34" w:space="0" w:color="FFFFFF"/>
            </w:tcBorders>
            <w:shd w:val="clear" w:color="auto" w:fill="E0EBE8"/>
          </w:tcPr>
          <w:p>
            <w:pPr>
              <w:pStyle w:val="TableParagraph"/>
              <w:spacing w:before="71"/>
              <w:ind w:left="92"/>
              <w:rPr>
                <w:sz w:val="16"/>
              </w:rPr>
            </w:pPr>
            <w:r>
              <w:rPr>
                <w:color w:val="231F20"/>
                <w:sz w:val="16"/>
              </w:rPr>
              <w:t>Productos Servicios jurídicos otorgados</w:t>
            </w:r>
          </w:p>
        </w:tc>
        <w:tc>
          <w:tcPr>
            <w:tcW w:w="1541" w:type="dxa"/>
            <w:tcBorders>
              <w:top w:val="single" w:sz="48" w:space="0" w:color="FFFFFF"/>
              <w:bottom w:val="single" w:sz="34" w:space="0" w:color="FFFFFF"/>
            </w:tcBorders>
            <w:shd w:val="clear" w:color="auto" w:fill="E0EBE8"/>
          </w:tcPr>
          <w:p>
            <w:pPr>
              <w:pStyle w:val="TableParagraph"/>
              <w:spacing w:before="71"/>
              <w:ind w:left="170" w:right="199"/>
              <w:jc w:val="center"/>
              <w:rPr>
                <w:sz w:val="16"/>
              </w:rPr>
            </w:pPr>
            <w:r>
              <w:rPr>
                <w:color w:val="231F20"/>
                <w:sz w:val="16"/>
              </w:rPr>
              <w:t>Consejería Jurídica</w:t>
            </w:r>
          </w:p>
        </w:tc>
        <w:tc>
          <w:tcPr>
            <w:tcW w:w="489" w:type="dxa"/>
            <w:tcBorders>
              <w:top w:val="single" w:sz="48" w:space="0" w:color="FFFFFF"/>
              <w:bottom w:val="single" w:sz="34" w:space="0" w:color="FFFFFF"/>
            </w:tcBorders>
            <w:shd w:val="clear" w:color="auto" w:fill="E0EBE8"/>
          </w:tcPr>
          <w:p>
            <w:pPr>
              <w:pStyle w:val="TableParagraph"/>
              <w:spacing w:before="71"/>
              <w:ind w:right="98"/>
              <w:jc w:val="center"/>
              <w:rPr>
                <w:sz w:val="16"/>
              </w:rPr>
            </w:pPr>
            <w:r>
              <w:rPr>
                <w:color w:val="231F20"/>
                <w:sz w:val="16"/>
              </w:rPr>
              <w:t>Anual</w:t>
            </w:r>
          </w:p>
        </w:tc>
        <w:tc>
          <w:tcPr>
            <w:tcW w:w="552" w:type="dxa"/>
            <w:tcBorders>
              <w:top w:val="single" w:sz="48" w:space="0" w:color="FFFFFF"/>
              <w:bottom w:val="single" w:sz="34" w:space="0" w:color="FFFFFF"/>
            </w:tcBorders>
            <w:shd w:val="clear" w:color="auto" w:fill="E0EBE8"/>
          </w:tcPr>
          <w:p>
            <w:pPr>
              <w:pStyle w:val="TableParagraph"/>
              <w:spacing w:before="71"/>
              <w:ind w:left="89" w:right="94"/>
              <w:jc w:val="center"/>
              <w:rPr>
                <w:sz w:val="16"/>
              </w:rPr>
            </w:pPr>
            <w:r>
              <w:rPr>
                <w:color w:val="231F20"/>
                <w:sz w:val="16"/>
              </w:rPr>
              <w:t>1,102</w:t>
            </w:r>
          </w:p>
        </w:tc>
        <w:tc>
          <w:tcPr>
            <w:tcW w:w="536" w:type="dxa"/>
            <w:tcBorders>
              <w:top w:val="single" w:sz="48" w:space="0" w:color="FFFFFF"/>
              <w:bottom w:val="single" w:sz="34" w:space="0" w:color="FFFFFF"/>
            </w:tcBorders>
            <w:shd w:val="clear" w:color="auto" w:fill="E0EBE8"/>
          </w:tcPr>
          <w:p>
            <w:pPr>
              <w:pStyle w:val="TableParagraph"/>
              <w:spacing w:before="71"/>
              <w:ind w:left="88" w:right="79"/>
              <w:jc w:val="center"/>
              <w:rPr>
                <w:sz w:val="16"/>
              </w:rPr>
            </w:pPr>
            <w:r>
              <w:rPr>
                <w:color w:val="231F20"/>
                <w:sz w:val="16"/>
              </w:rPr>
              <w:t>1,110</w:t>
            </w:r>
          </w:p>
        </w:tc>
        <w:tc>
          <w:tcPr>
            <w:tcW w:w="523" w:type="dxa"/>
            <w:tcBorders>
              <w:top w:val="single" w:sz="48" w:space="0" w:color="FFFFFF"/>
              <w:bottom w:val="single" w:sz="34" w:space="0" w:color="FFFFFF"/>
            </w:tcBorders>
            <w:shd w:val="clear" w:color="auto" w:fill="E0EBE8"/>
          </w:tcPr>
          <w:p>
            <w:pPr>
              <w:pStyle w:val="TableParagraph"/>
              <w:spacing w:before="71"/>
              <w:ind w:left="63" w:right="74"/>
              <w:jc w:val="center"/>
              <w:rPr>
                <w:sz w:val="16"/>
              </w:rPr>
            </w:pPr>
            <w:r>
              <w:rPr>
                <w:color w:val="231F20"/>
                <w:sz w:val="16"/>
              </w:rPr>
              <w:t>1,115</w:t>
            </w:r>
          </w:p>
        </w:tc>
        <w:tc>
          <w:tcPr>
            <w:tcW w:w="519" w:type="dxa"/>
            <w:tcBorders>
              <w:top w:val="single" w:sz="48" w:space="0" w:color="FFFFFF"/>
              <w:bottom w:val="single" w:sz="34" w:space="0" w:color="FFFFFF"/>
            </w:tcBorders>
            <w:shd w:val="clear" w:color="auto" w:fill="E0EBE8"/>
          </w:tcPr>
          <w:p>
            <w:pPr>
              <w:pStyle w:val="TableParagraph"/>
              <w:spacing w:before="71"/>
              <w:ind w:right="108"/>
              <w:jc w:val="right"/>
              <w:rPr>
                <w:sz w:val="16"/>
              </w:rPr>
            </w:pPr>
            <w:r>
              <w:rPr>
                <w:color w:val="231F20"/>
                <w:w w:val="95"/>
                <w:sz w:val="16"/>
              </w:rPr>
              <w:t>1,125</w:t>
            </w:r>
          </w:p>
        </w:tc>
        <w:tc>
          <w:tcPr>
            <w:tcW w:w="488" w:type="dxa"/>
            <w:tcBorders>
              <w:top w:val="single" w:sz="48" w:space="0" w:color="FFFFFF"/>
              <w:bottom w:val="single" w:sz="34" w:space="0" w:color="FFFFFF"/>
            </w:tcBorders>
            <w:shd w:val="clear" w:color="auto" w:fill="E0EBE8"/>
          </w:tcPr>
          <w:p>
            <w:pPr>
              <w:pStyle w:val="TableParagraph"/>
              <w:spacing w:before="62"/>
              <w:ind w:left="64" w:right="55"/>
              <w:jc w:val="center"/>
              <w:rPr>
                <w:sz w:val="16"/>
              </w:rPr>
            </w:pPr>
            <w:r>
              <w:rPr>
                <w:color w:val="231F20"/>
                <w:sz w:val="16"/>
              </w:rPr>
              <w:t>1,128</w:t>
            </w:r>
          </w:p>
        </w:tc>
        <w:tc>
          <w:tcPr>
            <w:tcW w:w="493" w:type="dxa"/>
            <w:tcBorders>
              <w:top w:val="single" w:sz="48" w:space="0" w:color="FFFFFF"/>
              <w:bottom w:val="single" w:sz="34" w:space="0" w:color="FFFFFF"/>
            </w:tcBorders>
            <w:shd w:val="clear" w:color="auto" w:fill="E0EBE8"/>
          </w:tcPr>
          <w:p>
            <w:pPr>
              <w:pStyle w:val="TableParagraph"/>
              <w:spacing w:before="71"/>
              <w:ind w:right="115"/>
              <w:jc w:val="right"/>
              <w:rPr>
                <w:sz w:val="16"/>
              </w:rPr>
            </w:pPr>
            <w:r>
              <w:rPr>
                <w:color w:val="231F20"/>
                <w:w w:val="95"/>
                <w:sz w:val="16"/>
              </w:rPr>
              <w:t>1,130</w:t>
            </w:r>
          </w:p>
        </w:tc>
      </w:tr>
      <w:tr>
        <w:trPr>
          <w:trHeight w:val="665" w:hRule="atLeast"/>
        </w:trPr>
        <w:tc>
          <w:tcPr>
            <w:tcW w:w="2974" w:type="dxa"/>
            <w:tcBorders>
              <w:top w:val="single" w:sz="34" w:space="0" w:color="FFFFFF"/>
            </w:tcBorders>
            <w:shd w:val="clear" w:color="auto" w:fill="E0EBE8"/>
          </w:tcPr>
          <w:p>
            <w:pPr>
              <w:pStyle w:val="TableParagraph"/>
              <w:spacing w:line="261" w:lineRule="auto" w:before="71"/>
              <w:ind w:left="752" w:right="149" w:hanging="661"/>
              <w:rPr>
                <w:sz w:val="16"/>
              </w:rPr>
            </w:pPr>
            <w:r>
              <w:rPr>
                <w:color w:val="231F20"/>
                <w:sz w:val="16"/>
              </w:rPr>
              <w:t>Productos Vinculación nacional e internacional realizada</w:t>
            </w:r>
          </w:p>
        </w:tc>
        <w:tc>
          <w:tcPr>
            <w:tcW w:w="1541" w:type="dxa"/>
            <w:tcBorders>
              <w:top w:val="single" w:sz="34" w:space="0" w:color="FFFFFF"/>
            </w:tcBorders>
            <w:shd w:val="clear" w:color="auto" w:fill="E0EBE8"/>
          </w:tcPr>
          <w:p>
            <w:pPr>
              <w:pStyle w:val="TableParagraph"/>
              <w:spacing w:line="200" w:lineRule="atLeast" w:before="55"/>
              <w:ind w:left="-2" w:right="27"/>
              <w:jc w:val="center"/>
              <w:rPr>
                <w:sz w:val="16"/>
              </w:rPr>
            </w:pPr>
            <w:r>
              <w:rPr>
                <w:color w:val="231F20"/>
                <w:spacing w:val="-4"/>
                <w:sz w:val="16"/>
              </w:rPr>
              <w:t>Coordinación </w:t>
            </w:r>
            <w:r>
              <w:rPr>
                <w:color w:val="231F20"/>
                <w:spacing w:val="-3"/>
                <w:sz w:val="16"/>
              </w:rPr>
              <w:t>General de </w:t>
            </w:r>
            <w:r>
              <w:rPr>
                <w:color w:val="231F20"/>
                <w:spacing w:val="-3"/>
                <w:w w:val="95"/>
                <w:sz w:val="16"/>
              </w:rPr>
              <w:t>Enlace </w:t>
            </w:r>
            <w:r>
              <w:rPr>
                <w:color w:val="231F20"/>
                <w:spacing w:val="-4"/>
                <w:w w:val="95"/>
                <w:sz w:val="16"/>
              </w:rPr>
              <w:t>Federal </w:t>
            </w:r>
            <w:r>
              <w:rPr>
                <w:color w:val="231F20"/>
                <w:w w:val="95"/>
                <w:sz w:val="16"/>
              </w:rPr>
              <w:t>y </w:t>
            </w:r>
            <w:r>
              <w:rPr>
                <w:color w:val="231F20"/>
                <w:spacing w:val="-3"/>
                <w:w w:val="95"/>
                <w:sz w:val="16"/>
              </w:rPr>
              <w:t>Relaciones </w:t>
            </w:r>
            <w:r>
              <w:rPr>
                <w:color w:val="231F20"/>
                <w:spacing w:val="-3"/>
                <w:sz w:val="16"/>
              </w:rPr>
              <w:t>Internacionales.</w:t>
            </w:r>
          </w:p>
        </w:tc>
        <w:tc>
          <w:tcPr>
            <w:tcW w:w="489" w:type="dxa"/>
            <w:tcBorders>
              <w:top w:val="single" w:sz="34" w:space="0" w:color="FFFFFF"/>
            </w:tcBorders>
            <w:shd w:val="clear" w:color="auto" w:fill="E0EBE8"/>
          </w:tcPr>
          <w:p>
            <w:pPr>
              <w:pStyle w:val="TableParagraph"/>
              <w:spacing w:before="71"/>
              <w:ind w:right="98"/>
              <w:jc w:val="center"/>
              <w:rPr>
                <w:sz w:val="16"/>
              </w:rPr>
            </w:pPr>
            <w:r>
              <w:rPr>
                <w:color w:val="231F20"/>
                <w:sz w:val="16"/>
              </w:rPr>
              <w:t>Anual</w:t>
            </w:r>
          </w:p>
        </w:tc>
        <w:tc>
          <w:tcPr>
            <w:tcW w:w="552" w:type="dxa"/>
            <w:tcBorders>
              <w:top w:val="single" w:sz="34" w:space="0" w:color="FFFFFF"/>
            </w:tcBorders>
            <w:shd w:val="clear" w:color="auto" w:fill="E0EBE8"/>
          </w:tcPr>
          <w:p>
            <w:pPr>
              <w:pStyle w:val="TableParagraph"/>
              <w:spacing w:before="71"/>
              <w:ind w:left="89" w:right="94"/>
              <w:jc w:val="center"/>
              <w:rPr>
                <w:sz w:val="16"/>
              </w:rPr>
            </w:pPr>
            <w:r>
              <w:rPr>
                <w:color w:val="231F20"/>
                <w:sz w:val="16"/>
              </w:rPr>
              <w:t>125</w:t>
            </w:r>
          </w:p>
        </w:tc>
        <w:tc>
          <w:tcPr>
            <w:tcW w:w="536" w:type="dxa"/>
            <w:tcBorders>
              <w:top w:val="single" w:sz="34" w:space="0" w:color="FFFFFF"/>
            </w:tcBorders>
            <w:shd w:val="clear" w:color="auto" w:fill="E0EBE8"/>
          </w:tcPr>
          <w:p>
            <w:pPr>
              <w:pStyle w:val="TableParagraph"/>
              <w:spacing w:before="71"/>
              <w:ind w:left="88" w:right="79"/>
              <w:jc w:val="center"/>
              <w:rPr>
                <w:sz w:val="16"/>
              </w:rPr>
            </w:pPr>
            <w:r>
              <w:rPr>
                <w:color w:val="231F20"/>
                <w:sz w:val="16"/>
              </w:rPr>
              <w:t>145</w:t>
            </w:r>
          </w:p>
        </w:tc>
        <w:tc>
          <w:tcPr>
            <w:tcW w:w="523" w:type="dxa"/>
            <w:tcBorders>
              <w:top w:val="single" w:sz="34" w:space="0" w:color="FFFFFF"/>
            </w:tcBorders>
            <w:shd w:val="clear" w:color="auto" w:fill="E0EBE8"/>
          </w:tcPr>
          <w:p>
            <w:pPr>
              <w:pStyle w:val="TableParagraph"/>
              <w:spacing w:before="71"/>
              <w:ind w:left="63" w:right="74"/>
              <w:jc w:val="center"/>
              <w:rPr>
                <w:sz w:val="16"/>
              </w:rPr>
            </w:pPr>
            <w:r>
              <w:rPr>
                <w:color w:val="231F20"/>
                <w:sz w:val="16"/>
              </w:rPr>
              <w:t>150</w:t>
            </w:r>
          </w:p>
        </w:tc>
        <w:tc>
          <w:tcPr>
            <w:tcW w:w="519" w:type="dxa"/>
            <w:tcBorders>
              <w:top w:val="single" w:sz="34" w:space="0" w:color="FFFFFF"/>
            </w:tcBorders>
            <w:shd w:val="clear" w:color="auto" w:fill="E0EBE8"/>
          </w:tcPr>
          <w:p>
            <w:pPr>
              <w:pStyle w:val="TableParagraph"/>
              <w:spacing w:before="71"/>
              <w:ind w:right="155"/>
              <w:jc w:val="right"/>
              <w:rPr>
                <w:sz w:val="16"/>
              </w:rPr>
            </w:pPr>
            <w:r>
              <w:rPr>
                <w:color w:val="231F20"/>
                <w:w w:val="95"/>
                <w:sz w:val="16"/>
              </w:rPr>
              <w:t>160</w:t>
            </w:r>
          </w:p>
        </w:tc>
        <w:tc>
          <w:tcPr>
            <w:tcW w:w="488" w:type="dxa"/>
            <w:tcBorders>
              <w:top w:val="single" w:sz="34" w:space="0" w:color="FFFFFF"/>
            </w:tcBorders>
            <w:shd w:val="clear" w:color="auto" w:fill="E0EBE8"/>
          </w:tcPr>
          <w:p>
            <w:pPr>
              <w:pStyle w:val="TableParagraph"/>
              <w:spacing w:before="62"/>
              <w:ind w:left="64" w:right="55"/>
              <w:jc w:val="center"/>
              <w:rPr>
                <w:sz w:val="16"/>
              </w:rPr>
            </w:pPr>
            <w:r>
              <w:rPr>
                <w:color w:val="231F20"/>
                <w:sz w:val="16"/>
              </w:rPr>
              <w:t>160</w:t>
            </w:r>
          </w:p>
        </w:tc>
        <w:tc>
          <w:tcPr>
            <w:tcW w:w="493" w:type="dxa"/>
            <w:tcBorders>
              <w:top w:val="single" w:sz="34" w:space="0" w:color="FFFFFF"/>
            </w:tcBorders>
            <w:shd w:val="clear" w:color="auto" w:fill="E0EBE8"/>
          </w:tcPr>
          <w:p>
            <w:pPr>
              <w:pStyle w:val="TableParagraph"/>
              <w:spacing w:before="71"/>
              <w:ind w:right="162"/>
              <w:jc w:val="right"/>
              <w:rPr>
                <w:sz w:val="16"/>
              </w:rPr>
            </w:pPr>
            <w:r>
              <w:rPr>
                <w:color w:val="231F20"/>
                <w:w w:val="95"/>
                <w:sz w:val="16"/>
              </w:rPr>
              <w:t>160</w:t>
            </w:r>
          </w:p>
        </w:tc>
      </w:tr>
    </w:tbl>
    <w:p>
      <w:pPr>
        <w:pStyle w:val="BodyText"/>
        <w:spacing w:before="2"/>
        <w:rPr>
          <w:rFonts w:ascii="Calibri"/>
          <w:sz w:val="21"/>
        </w:rPr>
      </w:pPr>
    </w:p>
    <w:p>
      <w:pPr>
        <w:spacing w:before="0"/>
        <w:ind w:left="793" w:right="0" w:firstLine="0"/>
        <w:jc w:val="both"/>
        <w:rPr>
          <w:rFonts w:ascii="Calibri" w:hAnsi="Calibri"/>
          <w:sz w:val="18"/>
        </w:rPr>
      </w:pPr>
      <w:r>
        <w:rPr>
          <w:b/>
          <w:color w:val="231F20"/>
          <w:sz w:val="18"/>
        </w:rPr>
        <w:t>Objetivo 5: </w:t>
      </w:r>
      <w:r>
        <w:rPr>
          <w:rFonts w:ascii="Calibri" w:hAnsi="Calibri"/>
          <w:color w:val="231F20"/>
          <w:sz w:val="18"/>
        </w:rPr>
        <w:t>Fortalecer el Presupuesto basado en Resultados para eficientar el ejercicio del gasto público.</w:t>
      </w:r>
    </w:p>
    <w:p>
      <w:pPr>
        <w:pStyle w:val="BodyText"/>
        <w:spacing w:before="9"/>
        <w:rPr>
          <w:rFonts w:ascii="Calibri"/>
          <w:sz w:val="7"/>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7"/>
        <w:gridCol w:w="765"/>
        <w:gridCol w:w="859"/>
        <w:gridCol w:w="484"/>
        <w:gridCol w:w="564"/>
        <w:gridCol w:w="641"/>
        <w:gridCol w:w="485"/>
        <w:gridCol w:w="523"/>
        <w:gridCol w:w="514"/>
      </w:tblGrid>
      <w:tr>
        <w:trPr>
          <w:trHeight w:val="650" w:hRule="atLeast"/>
        </w:trPr>
        <w:tc>
          <w:tcPr>
            <w:tcW w:w="3277" w:type="dxa"/>
            <w:tcBorders>
              <w:bottom w:val="single" w:sz="34" w:space="0" w:color="FFFFFF"/>
            </w:tcBorders>
            <w:shd w:val="clear" w:color="auto" w:fill="B3D4CC"/>
          </w:tcPr>
          <w:p>
            <w:pPr>
              <w:pStyle w:val="TableParagraph"/>
              <w:rPr>
                <w:rFonts w:ascii="Calibri"/>
                <w:sz w:val="18"/>
              </w:rPr>
            </w:pPr>
          </w:p>
          <w:p>
            <w:pPr>
              <w:pStyle w:val="TableParagraph"/>
              <w:tabs>
                <w:tab w:pos="851" w:val="left" w:leader="none"/>
              </w:tabs>
              <w:spacing w:before="140"/>
              <w:ind w:left="282"/>
              <w:rPr>
                <w:rFonts w:ascii="Calibri"/>
                <w:sz w:val="16"/>
              </w:rPr>
            </w:pPr>
            <w:r>
              <w:rPr>
                <w:rFonts w:ascii="Calibri"/>
                <w:color w:val="231F20"/>
                <w:spacing w:val="-3"/>
                <w:sz w:val="16"/>
              </w:rPr>
              <w:t>Nivel</w:t>
              <w:tab/>
              <w:t>Indicador</w:t>
            </w:r>
          </w:p>
        </w:tc>
        <w:tc>
          <w:tcPr>
            <w:tcW w:w="765" w:type="dxa"/>
            <w:tcBorders>
              <w:bottom w:val="single" w:sz="34" w:space="0" w:color="FFFFFF"/>
            </w:tcBorders>
            <w:shd w:val="clear" w:color="auto" w:fill="B3D4CC"/>
          </w:tcPr>
          <w:p>
            <w:pPr>
              <w:pStyle w:val="TableParagraph"/>
              <w:rPr>
                <w:rFonts w:ascii="Calibri"/>
                <w:sz w:val="18"/>
              </w:rPr>
            </w:pPr>
          </w:p>
          <w:p>
            <w:pPr>
              <w:pStyle w:val="TableParagraph"/>
              <w:spacing w:before="140"/>
              <w:ind w:left="145" w:right="125"/>
              <w:jc w:val="center"/>
              <w:rPr>
                <w:rFonts w:ascii="Calibri"/>
                <w:sz w:val="16"/>
              </w:rPr>
            </w:pPr>
            <w:r>
              <w:rPr>
                <w:rFonts w:ascii="Calibri"/>
                <w:color w:val="231F20"/>
                <w:sz w:val="16"/>
              </w:rPr>
              <w:t>Fuente</w:t>
            </w:r>
          </w:p>
        </w:tc>
        <w:tc>
          <w:tcPr>
            <w:tcW w:w="859" w:type="dxa"/>
            <w:tcBorders>
              <w:bottom w:val="single" w:sz="34" w:space="0" w:color="FFFFFF"/>
            </w:tcBorders>
            <w:shd w:val="clear" w:color="auto" w:fill="B3D4CC"/>
          </w:tcPr>
          <w:p>
            <w:pPr>
              <w:pStyle w:val="TableParagraph"/>
              <w:rPr>
                <w:rFonts w:ascii="Calibri"/>
                <w:sz w:val="18"/>
              </w:rPr>
            </w:pPr>
          </w:p>
          <w:p>
            <w:pPr>
              <w:pStyle w:val="TableParagraph"/>
              <w:spacing w:before="145"/>
              <w:ind w:left="109" w:right="3"/>
              <w:jc w:val="center"/>
              <w:rPr>
                <w:rFonts w:ascii="Calibri"/>
                <w:sz w:val="16"/>
              </w:rPr>
            </w:pPr>
            <w:r>
              <w:rPr>
                <w:rFonts w:ascii="Calibri"/>
                <w:color w:val="231F20"/>
                <w:sz w:val="16"/>
              </w:rPr>
              <w:t>Frecuencia</w:t>
            </w:r>
          </w:p>
        </w:tc>
        <w:tc>
          <w:tcPr>
            <w:tcW w:w="484" w:type="dxa"/>
            <w:tcBorders>
              <w:bottom w:val="single" w:sz="34" w:space="0" w:color="FFFFFF"/>
            </w:tcBorders>
            <w:shd w:val="clear" w:color="auto" w:fill="B3D4CC"/>
          </w:tcPr>
          <w:p>
            <w:pPr>
              <w:pStyle w:val="TableParagraph"/>
              <w:rPr>
                <w:rFonts w:ascii="Calibri"/>
                <w:sz w:val="18"/>
              </w:rPr>
            </w:pPr>
          </w:p>
          <w:p>
            <w:pPr>
              <w:pStyle w:val="TableParagraph"/>
              <w:spacing w:before="145"/>
              <w:ind w:left="58"/>
              <w:rPr>
                <w:rFonts w:ascii="Calibri"/>
                <w:sz w:val="16"/>
              </w:rPr>
            </w:pPr>
            <w:r>
              <w:rPr>
                <w:rFonts w:ascii="Calibri"/>
                <w:color w:val="231F20"/>
                <w:sz w:val="16"/>
              </w:rPr>
              <w:t>2017</w:t>
            </w:r>
          </w:p>
        </w:tc>
        <w:tc>
          <w:tcPr>
            <w:tcW w:w="1205" w:type="dxa"/>
            <w:gridSpan w:val="2"/>
            <w:tcBorders>
              <w:bottom w:val="single" w:sz="34" w:space="0" w:color="FFFFFF"/>
            </w:tcBorders>
            <w:shd w:val="clear" w:color="auto" w:fill="B3D4CC"/>
          </w:tcPr>
          <w:p>
            <w:pPr>
              <w:pStyle w:val="TableParagraph"/>
              <w:tabs>
                <w:tab w:pos="700" w:val="left" w:leader="none"/>
              </w:tabs>
              <w:spacing w:line="302" w:lineRule="auto" w:before="118"/>
              <w:ind w:left="126" w:right="65" w:firstLine="16"/>
              <w:rPr>
                <w:rFonts w:ascii="Calibri"/>
                <w:sz w:val="16"/>
              </w:rPr>
            </w:pPr>
            <w:r>
              <w:rPr>
                <w:rFonts w:ascii="Calibri"/>
                <w:color w:val="231F20"/>
                <w:spacing w:val="-4"/>
                <w:w w:val="95"/>
                <w:sz w:val="16"/>
              </w:rPr>
              <w:t>METAS </w:t>
            </w:r>
            <w:r>
              <w:rPr>
                <w:rFonts w:ascii="Calibri"/>
                <w:color w:val="231F20"/>
                <w:spacing w:val="-6"/>
                <w:w w:val="95"/>
                <w:sz w:val="16"/>
              </w:rPr>
              <w:t>ANUALES </w:t>
            </w:r>
            <w:r>
              <w:rPr>
                <w:rFonts w:ascii="Calibri"/>
                <w:color w:val="231F20"/>
                <w:spacing w:val="-3"/>
                <w:sz w:val="16"/>
              </w:rPr>
              <w:t>2018</w:t>
              <w:tab/>
              <w:t>2019</w:t>
            </w:r>
          </w:p>
        </w:tc>
        <w:tc>
          <w:tcPr>
            <w:tcW w:w="485" w:type="dxa"/>
            <w:tcBorders>
              <w:bottom w:val="single" w:sz="34" w:space="0" w:color="FFFFFF"/>
            </w:tcBorders>
            <w:shd w:val="clear" w:color="auto" w:fill="B3D4CC"/>
          </w:tcPr>
          <w:p>
            <w:pPr>
              <w:pStyle w:val="TableParagraph"/>
              <w:rPr>
                <w:rFonts w:ascii="Calibri"/>
                <w:sz w:val="18"/>
              </w:rPr>
            </w:pPr>
          </w:p>
          <w:p>
            <w:pPr>
              <w:pStyle w:val="TableParagraph"/>
              <w:spacing w:before="145"/>
              <w:ind w:right="124"/>
              <w:jc w:val="right"/>
              <w:rPr>
                <w:rFonts w:ascii="Calibri"/>
                <w:sz w:val="16"/>
              </w:rPr>
            </w:pPr>
            <w:r>
              <w:rPr>
                <w:rFonts w:ascii="Calibri"/>
                <w:color w:val="231F20"/>
                <w:w w:val="90"/>
                <w:sz w:val="16"/>
              </w:rPr>
              <w:t>2020</w:t>
            </w:r>
          </w:p>
        </w:tc>
        <w:tc>
          <w:tcPr>
            <w:tcW w:w="523" w:type="dxa"/>
            <w:tcBorders>
              <w:bottom w:val="single" w:sz="34" w:space="0" w:color="FFFFFF"/>
            </w:tcBorders>
            <w:shd w:val="clear" w:color="auto" w:fill="B3D4CC"/>
          </w:tcPr>
          <w:p>
            <w:pPr>
              <w:pStyle w:val="TableParagraph"/>
              <w:rPr>
                <w:rFonts w:ascii="Calibri"/>
                <w:sz w:val="18"/>
              </w:rPr>
            </w:pPr>
          </w:p>
          <w:p>
            <w:pPr>
              <w:pStyle w:val="TableParagraph"/>
              <w:spacing w:before="124"/>
              <w:ind w:left="117"/>
              <w:rPr>
                <w:rFonts w:ascii="Calibri"/>
                <w:sz w:val="16"/>
              </w:rPr>
            </w:pPr>
            <w:r>
              <w:rPr>
                <w:rFonts w:ascii="Calibri"/>
                <w:color w:val="231F20"/>
                <w:sz w:val="16"/>
              </w:rPr>
              <w:t>2021</w:t>
            </w:r>
          </w:p>
        </w:tc>
        <w:tc>
          <w:tcPr>
            <w:tcW w:w="514" w:type="dxa"/>
            <w:tcBorders>
              <w:bottom w:val="single" w:sz="34" w:space="0" w:color="FFFFFF"/>
            </w:tcBorders>
            <w:shd w:val="clear" w:color="auto" w:fill="B3D4CC"/>
          </w:tcPr>
          <w:p>
            <w:pPr>
              <w:pStyle w:val="TableParagraph"/>
              <w:rPr>
                <w:rFonts w:ascii="Calibri"/>
                <w:sz w:val="18"/>
              </w:rPr>
            </w:pPr>
          </w:p>
          <w:p>
            <w:pPr>
              <w:pStyle w:val="TableParagraph"/>
              <w:spacing w:before="117"/>
              <w:ind w:left="51" w:right="67"/>
              <w:jc w:val="center"/>
              <w:rPr>
                <w:rFonts w:ascii="Calibri"/>
                <w:sz w:val="16"/>
              </w:rPr>
            </w:pPr>
            <w:r>
              <w:rPr>
                <w:rFonts w:ascii="Calibri"/>
                <w:color w:val="231F20"/>
                <w:sz w:val="16"/>
              </w:rPr>
              <w:t>2022</w:t>
            </w:r>
          </w:p>
        </w:tc>
      </w:tr>
      <w:tr>
        <w:trPr>
          <w:trHeight w:val="668" w:hRule="atLeast"/>
        </w:trPr>
        <w:tc>
          <w:tcPr>
            <w:tcW w:w="3277" w:type="dxa"/>
            <w:tcBorders>
              <w:top w:val="single" w:sz="34" w:space="0" w:color="FFFFFF"/>
              <w:bottom w:val="single" w:sz="34" w:space="0" w:color="FFFFFF"/>
            </w:tcBorders>
            <w:shd w:val="clear" w:color="auto" w:fill="E0EBE8"/>
          </w:tcPr>
          <w:p>
            <w:pPr>
              <w:pStyle w:val="TableParagraph"/>
              <w:spacing w:line="261" w:lineRule="auto" w:before="27"/>
              <w:ind w:left="852" w:hanging="724"/>
              <w:rPr>
                <w:sz w:val="16"/>
              </w:rPr>
            </w:pPr>
            <w:r>
              <w:rPr>
                <w:color w:val="231F20"/>
                <w:spacing w:val="-3"/>
                <w:sz w:val="16"/>
              </w:rPr>
              <w:t>Resultados Índice General </w:t>
            </w:r>
            <w:r>
              <w:rPr>
                <w:color w:val="231F20"/>
                <w:sz w:val="16"/>
              </w:rPr>
              <w:t>de </w:t>
            </w:r>
            <w:r>
              <w:rPr>
                <w:color w:val="231F20"/>
                <w:spacing w:val="-4"/>
                <w:sz w:val="16"/>
              </w:rPr>
              <w:t>Avance </w:t>
            </w:r>
            <w:r>
              <w:rPr>
                <w:color w:val="231F20"/>
                <w:sz w:val="16"/>
              </w:rPr>
              <w:t>en </w:t>
            </w:r>
            <w:r>
              <w:rPr>
                <w:color w:val="231F20"/>
                <w:spacing w:val="-4"/>
                <w:sz w:val="16"/>
              </w:rPr>
              <w:t>PbR-SED </w:t>
            </w:r>
            <w:r>
              <w:rPr>
                <w:color w:val="231F20"/>
                <w:spacing w:val="-3"/>
                <w:sz w:val="16"/>
              </w:rPr>
              <w:t>Entidades </w:t>
            </w:r>
            <w:r>
              <w:rPr>
                <w:color w:val="231F20"/>
                <w:spacing w:val="-4"/>
                <w:sz w:val="16"/>
              </w:rPr>
              <w:t>Federativas</w:t>
            </w:r>
          </w:p>
        </w:tc>
        <w:tc>
          <w:tcPr>
            <w:tcW w:w="765" w:type="dxa"/>
            <w:tcBorders>
              <w:top w:val="single" w:sz="34" w:space="0" w:color="FFFFFF"/>
              <w:bottom w:val="single" w:sz="34" w:space="0" w:color="FFFFFF"/>
            </w:tcBorders>
            <w:shd w:val="clear" w:color="auto" w:fill="E0EBE8"/>
          </w:tcPr>
          <w:p>
            <w:pPr>
              <w:pStyle w:val="TableParagraph"/>
              <w:spacing w:before="27"/>
              <w:ind w:left="142" w:right="125"/>
              <w:jc w:val="center"/>
              <w:rPr>
                <w:sz w:val="16"/>
              </w:rPr>
            </w:pPr>
            <w:r>
              <w:rPr>
                <w:color w:val="231F20"/>
                <w:w w:val="95"/>
                <w:sz w:val="16"/>
              </w:rPr>
              <w:t>SHCP</w:t>
            </w:r>
          </w:p>
        </w:tc>
        <w:tc>
          <w:tcPr>
            <w:tcW w:w="859" w:type="dxa"/>
            <w:tcBorders>
              <w:top w:val="single" w:sz="34" w:space="0" w:color="FFFFFF"/>
              <w:bottom w:val="single" w:sz="34" w:space="0" w:color="FFFFFF"/>
            </w:tcBorders>
            <w:shd w:val="clear" w:color="auto" w:fill="E0EBE8"/>
          </w:tcPr>
          <w:p>
            <w:pPr>
              <w:pStyle w:val="TableParagraph"/>
              <w:spacing w:before="32"/>
              <w:ind w:left="109" w:right="3"/>
              <w:jc w:val="center"/>
              <w:rPr>
                <w:sz w:val="16"/>
              </w:rPr>
            </w:pPr>
            <w:r>
              <w:rPr>
                <w:color w:val="231F20"/>
                <w:sz w:val="16"/>
              </w:rPr>
              <w:t>Anual</w:t>
            </w:r>
          </w:p>
        </w:tc>
        <w:tc>
          <w:tcPr>
            <w:tcW w:w="484" w:type="dxa"/>
            <w:tcBorders>
              <w:top w:val="single" w:sz="34" w:space="0" w:color="FFFFFF"/>
              <w:bottom w:val="single" w:sz="34" w:space="0" w:color="FFFFFF"/>
            </w:tcBorders>
            <w:shd w:val="clear" w:color="auto" w:fill="E0EBE8"/>
          </w:tcPr>
          <w:p>
            <w:pPr>
              <w:pStyle w:val="TableParagraph"/>
              <w:spacing w:before="32"/>
              <w:ind w:left="53"/>
              <w:rPr>
                <w:sz w:val="16"/>
              </w:rPr>
            </w:pPr>
            <w:r>
              <w:rPr>
                <w:color w:val="231F20"/>
                <w:sz w:val="16"/>
              </w:rPr>
              <w:t>71.12</w:t>
            </w:r>
          </w:p>
        </w:tc>
        <w:tc>
          <w:tcPr>
            <w:tcW w:w="564" w:type="dxa"/>
            <w:tcBorders>
              <w:top w:val="single" w:sz="34" w:space="0" w:color="FFFFFF"/>
              <w:bottom w:val="single" w:sz="34" w:space="0" w:color="FFFFFF"/>
            </w:tcBorders>
            <w:shd w:val="clear" w:color="auto" w:fill="E0EBE8"/>
          </w:tcPr>
          <w:p>
            <w:pPr>
              <w:pStyle w:val="TableParagraph"/>
              <w:spacing w:before="32"/>
              <w:ind w:left="89" w:right="103"/>
              <w:jc w:val="center"/>
              <w:rPr>
                <w:sz w:val="16"/>
              </w:rPr>
            </w:pPr>
            <w:r>
              <w:rPr>
                <w:color w:val="231F20"/>
                <w:sz w:val="16"/>
              </w:rPr>
              <w:t>89.87</w:t>
            </w:r>
          </w:p>
        </w:tc>
        <w:tc>
          <w:tcPr>
            <w:tcW w:w="641" w:type="dxa"/>
            <w:tcBorders>
              <w:top w:val="single" w:sz="34" w:space="0" w:color="FFFFFF"/>
              <w:bottom w:val="single" w:sz="34" w:space="0" w:color="FFFFFF"/>
            </w:tcBorders>
            <w:shd w:val="clear" w:color="auto" w:fill="E0EBE8"/>
          </w:tcPr>
          <w:p>
            <w:pPr>
              <w:pStyle w:val="TableParagraph"/>
              <w:spacing w:before="32"/>
              <w:ind w:left="132"/>
              <w:rPr>
                <w:sz w:val="16"/>
              </w:rPr>
            </w:pPr>
            <w:r>
              <w:rPr>
                <w:color w:val="231F20"/>
                <w:sz w:val="16"/>
              </w:rPr>
              <w:t>90.91</w:t>
            </w:r>
          </w:p>
        </w:tc>
        <w:tc>
          <w:tcPr>
            <w:tcW w:w="485" w:type="dxa"/>
            <w:tcBorders>
              <w:top w:val="single" w:sz="34" w:space="0" w:color="FFFFFF"/>
              <w:bottom w:val="single" w:sz="34" w:space="0" w:color="FFFFFF"/>
            </w:tcBorders>
            <w:shd w:val="clear" w:color="auto" w:fill="E0EBE8"/>
          </w:tcPr>
          <w:p>
            <w:pPr>
              <w:pStyle w:val="TableParagraph"/>
              <w:spacing w:before="32"/>
              <w:ind w:right="120"/>
              <w:jc w:val="right"/>
              <w:rPr>
                <w:sz w:val="16"/>
              </w:rPr>
            </w:pPr>
            <w:r>
              <w:rPr>
                <w:color w:val="231F20"/>
                <w:w w:val="95"/>
                <w:sz w:val="16"/>
              </w:rPr>
              <w:t>92.08</w:t>
            </w:r>
          </w:p>
        </w:tc>
        <w:tc>
          <w:tcPr>
            <w:tcW w:w="523" w:type="dxa"/>
            <w:tcBorders>
              <w:top w:val="single" w:sz="34" w:space="0" w:color="FFFFFF"/>
              <w:bottom w:val="single" w:sz="34" w:space="0" w:color="FFFFFF"/>
            </w:tcBorders>
            <w:shd w:val="clear" w:color="auto" w:fill="E0EBE8"/>
          </w:tcPr>
          <w:p>
            <w:pPr>
              <w:pStyle w:val="TableParagraph"/>
              <w:spacing w:before="11"/>
              <w:ind w:left="113"/>
              <w:rPr>
                <w:sz w:val="16"/>
              </w:rPr>
            </w:pPr>
            <w:r>
              <w:rPr>
                <w:color w:val="231F20"/>
                <w:sz w:val="16"/>
              </w:rPr>
              <w:t>94.40</w:t>
            </w:r>
          </w:p>
        </w:tc>
        <w:tc>
          <w:tcPr>
            <w:tcW w:w="514" w:type="dxa"/>
            <w:tcBorders>
              <w:top w:val="single" w:sz="34" w:space="0" w:color="FFFFFF"/>
              <w:bottom w:val="single" w:sz="34" w:space="0" w:color="FFFFFF"/>
            </w:tcBorders>
            <w:shd w:val="clear" w:color="auto" w:fill="E0EBE8"/>
          </w:tcPr>
          <w:p>
            <w:pPr>
              <w:pStyle w:val="TableParagraph"/>
              <w:spacing w:before="3"/>
              <w:ind w:left="64" w:right="53"/>
              <w:jc w:val="center"/>
              <w:rPr>
                <w:sz w:val="16"/>
              </w:rPr>
            </w:pPr>
            <w:r>
              <w:rPr>
                <w:color w:val="231F20"/>
                <w:sz w:val="16"/>
              </w:rPr>
              <w:t>96.02</w:t>
            </w:r>
          </w:p>
        </w:tc>
      </w:tr>
      <w:tr>
        <w:trPr>
          <w:trHeight w:val="535" w:hRule="atLeast"/>
        </w:trPr>
        <w:tc>
          <w:tcPr>
            <w:tcW w:w="3277" w:type="dxa"/>
            <w:tcBorders>
              <w:top w:val="single" w:sz="34" w:space="0" w:color="FFFFFF"/>
              <w:bottom w:val="single" w:sz="24" w:space="0" w:color="FFFFFF"/>
            </w:tcBorders>
            <w:shd w:val="clear" w:color="auto" w:fill="E0EBE8"/>
          </w:tcPr>
          <w:p>
            <w:pPr>
              <w:pStyle w:val="TableParagraph"/>
              <w:spacing w:line="261" w:lineRule="auto" w:before="73"/>
              <w:ind w:left="852" w:right="409" w:hanging="724"/>
              <w:rPr>
                <w:sz w:val="16"/>
              </w:rPr>
            </w:pPr>
            <w:r>
              <w:rPr>
                <w:color w:val="231F20"/>
                <w:spacing w:val="-3"/>
                <w:sz w:val="16"/>
              </w:rPr>
              <w:t>Resultados Índice </w:t>
            </w:r>
            <w:r>
              <w:rPr>
                <w:color w:val="231F20"/>
                <w:sz w:val="16"/>
              </w:rPr>
              <w:t>de la </w:t>
            </w:r>
            <w:r>
              <w:rPr>
                <w:color w:val="231F20"/>
                <w:spacing w:val="-3"/>
                <w:sz w:val="16"/>
              </w:rPr>
              <w:t>Gestión </w:t>
            </w:r>
            <w:r>
              <w:rPr>
                <w:color w:val="231F20"/>
                <w:sz w:val="16"/>
              </w:rPr>
              <w:t>del </w:t>
            </w:r>
            <w:r>
              <w:rPr>
                <w:color w:val="231F20"/>
                <w:spacing w:val="-3"/>
                <w:sz w:val="16"/>
              </w:rPr>
              <w:t>Gasto Fede- </w:t>
            </w:r>
            <w:r>
              <w:rPr>
                <w:color w:val="231F20"/>
                <w:spacing w:val="-4"/>
                <w:sz w:val="16"/>
              </w:rPr>
              <w:t>ralizado</w:t>
            </w:r>
          </w:p>
        </w:tc>
        <w:tc>
          <w:tcPr>
            <w:tcW w:w="765" w:type="dxa"/>
            <w:tcBorders>
              <w:top w:val="single" w:sz="34" w:space="0" w:color="FFFFFF"/>
              <w:bottom w:val="single" w:sz="24" w:space="0" w:color="FFFFFF"/>
            </w:tcBorders>
            <w:shd w:val="clear" w:color="auto" w:fill="E0EBE8"/>
          </w:tcPr>
          <w:p>
            <w:pPr>
              <w:pStyle w:val="TableParagraph"/>
              <w:spacing w:before="73"/>
              <w:ind w:left="142" w:right="125"/>
              <w:jc w:val="center"/>
              <w:rPr>
                <w:sz w:val="16"/>
              </w:rPr>
            </w:pPr>
            <w:r>
              <w:rPr>
                <w:color w:val="231F20"/>
                <w:w w:val="95"/>
                <w:sz w:val="16"/>
              </w:rPr>
              <w:t>ASF</w:t>
            </w:r>
          </w:p>
        </w:tc>
        <w:tc>
          <w:tcPr>
            <w:tcW w:w="859" w:type="dxa"/>
            <w:tcBorders>
              <w:top w:val="single" w:sz="34" w:space="0" w:color="FFFFFF"/>
              <w:bottom w:val="single" w:sz="24" w:space="0" w:color="FFFFFF"/>
            </w:tcBorders>
            <w:shd w:val="clear" w:color="auto" w:fill="E0EBE8"/>
          </w:tcPr>
          <w:p>
            <w:pPr>
              <w:pStyle w:val="TableParagraph"/>
              <w:spacing w:before="78"/>
              <w:ind w:left="109" w:right="3"/>
              <w:jc w:val="center"/>
              <w:rPr>
                <w:sz w:val="16"/>
              </w:rPr>
            </w:pPr>
            <w:r>
              <w:rPr>
                <w:color w:val="231F20"/>
                <w:sz w:val="16"/>
              </w:rPr>
              <w:t>Anual</w:t>
            </w:r>
          </w:p>
        </w:tc>
        <w:tc>
          <w:tcPr>
            <w:tcW w:w="484" w:type="dxa"/>
            <w:tcBorders>
              <w:top w:val="single" w:sz="34" w:space="0" w:color="FFFFFF"/>
              <w:bottom w:val="single" w:sz="24" w:space="0" w:color="FFFFFF"/>
            </w:tcBorders>
            <w:shd w:val="clear" w:color="auto" w:fill="E0EBE8"/>
          </w:tcPr>
          <w:p>
            <w:pPr>
              <w:pStyle w:val="TableParagraph"/>
              <w:spacing w:before="78"/>
              <w:ind w:left="53"/>
              <w:rPr>
                <w:sz w:val="16"/>
              </w:rPr>
            </w:pPr>
            <w:r>
              <w:rPr>
                <w:color w:val="231F20"/>
                <w:sz w:val="16"/>
              </w:rPr>
              <w:t>71.85</w:t>
            </w:r>
          </w:p>
        </w:tc>
        <w:tc>
          <w:tcPr>
            <w:tcW w:w="564" w:type="dxa"/>
            <w:tcBorders>
              <w:top w:val="single" w:sz="34" w:space="0" w:color="FFFFFF"/>
              <w:bottom w:val="single" w:sz="24" w:space="0" w:color="FFFFFF"/>
            </w:tcBorders>
            <w:shd w:val="clear" w:color="auto" w:fill="E0EBE8"/>
          </w:tcPr>
          <w:p>
            <w:pPr>
              <w:pStyle w:val="TableParagraph"/>
              <w:spacing w:before="78"/>
              <w:ind w:left="89" w:right="103"/>
              <w:jc w:val="center"/>
              <w:rPr>
                <w:sz w:val="16"/>
              </w:rPr>
            </w:pPr>
            <w:r>
              <w:rPr>
                <w:color w:val="231F20"/>
                <w:sz w:val="16"/>
              </w:rPr>
              <w:t>72.35</w:t>
            </w:r>
          </w:p>
        </w:tc>
        <w:tc>
          <w:tcPr>
            <w:tcW w:w="641" w:type="dxa"/>
            <w:tcBorders>
              <w:top w:val="single" w:sz="34" w:space="0" w:color="FFFFFF"/>
              <w:bottom w:val="single" w:sz="24" w:space="0" w:color="FFFFFF"/>
            </w:tcBorders>
            <w:shd w:val="clear" w:color="auto" w:fill="E0EBE8"/>
          </w:tcPr>
          <w:p>
            <w:pPr>
              <w:pStyle w:val="TableParagraph"/>
              <w:spacing w:before="78"/>
              <w:ind w:left="132"/>
              <w:rPr>
                <w:sz w:val="16"/>
              </w:rPr>
            </w:pPr>
            <w:r>
              <w:rPr>
                <w:color w:val="231F20"/>
                <w:sz w:val="16"/>
              </w:rPr>
              <w:t>72.48</w:t>
            </w:r>
          </w:p>
        </w:tc>
        <w:tc>
          <w:tcPr>
            <w:tcW w:w="485" w:type="dxa"/>
            <w:tcBorders>
              <w:top w:val="single" w:sz="34" w:space="0" w:color="FFFFFF"/>
              <w:bottom w:val="single" w:sz="24" w:space="0" w:color="FFFFFF"/>
            </w:tcBorders>
            <w:shd w:val="clear" w:color="auto" w:fill="E0EBE8"/>
          </w:tcPr>
          <w:p>
            <w:pPr>
              <w:pStyle w:val="TableParagraph"/>
              <w:spacing w:before="78"/>
              <w:ind w:right="120"/>
              <w:jc w:val="right"/>
              <w:rPr>
                <w:sz w:val="16"/>
              </w:rPr>
            </w:pPr>
            <w:r>
              <w:rPr>
                <w:color w:val="231F20"/>
                <w:w w:val="95"/>
                <w:sz w:val="16"/>
              </w:rPr>
              <w:t>73.25</w:t>
            </w:r>
          </w:p>
        </w:tc>
        <w:tc>
          <w:tcPr>
            <w:tcW w:w="523" w:type="dxa"/>
            <w:tcBorders>
              <w:top w:val="single" w:sz="34" w:space="0" w:color="FFFFFF"/>
              <w:bottom w:val="single" w:sz="24" w:space="0" w:color="FFFFFF"/>
            </w:tcBorders>
            <w:shd w:val="clear" w:color="auto" w:fill="E0EBE8"/>
          </w:tcPr>
          <w:p>
            <w:pPr>
              <w:pStyle w:val="TableParagraph"/>
              <w:spacing w:before="57"/>
              <w:ind w:left="113"/>
              <w:rPr>
                <w:sz w:val="16"/>
              </w:rPr>
            </w:pPr>
            <w:r>
              <w:rPr>
                <w:color w:val="231F20"/>
                <w:sz w:val="16"/>
              </w:rPr>
              <w:t>74.12</w:t>
            </w:r>
          </w:p>
        </w:tc>
        <w:tc>
          <w:tcPr>
            <w:tcW w:w="514" w:type="dxa"/>
            <w:tcBorders>
              <w:top w:val="single" w:sz="34" w:space="0" w:color="FFFFFF"/>
              <w:bottom w:val="single" w:sz="24" w:space="0" w:color="FFFFFF"/>
            </w:tcBorders>
            <w:shd w:val="clear" w:color="auto" w:fill="E0EBE8"/>
          </w:tcPr>
          <w:p>
            <w:pPr>
              <w:pStyle w:val="TableParagraph"/>
              <w:spacing w:before="50"/>
              <w:ind w:left="51" w:right="67"/>
              <w:jc w:val="center"/>
              <w:rPr>
                <w:sz w:val="16"/>
              </w:rPr>
            </w:pPr>
            <w:r>
              <w:rPr>
                <w:color w:val="231F20"/>
                <w:sz w:val="16"/>
              </w:rPr>
              <w:t>75.80</w:t>
            </w:r>
          </w:p>
        </w:tc>
      </w:tr>
      <w:tr>
        <w:trPr>
          <w:trHeight w:val="915" w:hRule="atLeast"/>
        </w:trPr>
        <w:tc>
          <w:tcPr>
            <w:tcW w:w="3277" w:type="dxa"/>
            <w:tcBorders>
              <w:top w:val="single" w:sz="24" w:space="0" w:color="FFFFFF"/>
              <w:bottom w:val="single" w:sz="34" w:space="0" w:color="FFFFFF"/>
            </w:tcBorders>
            <w:shd w:val="clear" w:color="auto" w:fill="E0EBE8"/>
          </w:tcPr>
          <w:p>
            <w:pPr>
              <w:pStyle w:val="TableParagraph"/>
              <w:spacing w:line="261" w:lineRule="auto" w:before="78"/>
              <w:ind w:left="852" w:right="99" w:hanging="724"/>
              <w:rPr>
                <w:sz w:val="16"/>
              </w:rPr>
            </w:pPr>
            <w:r>
              <w:rPr>
                <w:color w:val="231F20"/>
                <w:spacing w:val="-3"/>
                <w:sz w:val="16"/>
              </w:rPr>
              <w:t>Resultados</w:t>
            </w:r>
            <w:r>
              <w:rPr>
                <w:color w:val="231F20"/>
                <w:spacing w:val="-4"/>
                <w:sz w:val="16"/>
              </w:rPr>
              <w:t> Porcentaje </w:t>
            </w:r>
            <w:r>
              <w:rPr>
                <w:color w:val="231F20"/>
                <w:sz w:val="16"/>
              </w:rPr>
              <w:t>de </w:t>
            </w:r>
            <w:r>
              <w:rPr>
                <w:color w:val="231F20"/>
                <w:spacing w:val="-3"/>
                <w:sz w:val="16"/>
              </w:rPr>
              <w:t>avance </w:t>
            </w:r>
            <w:r>
              <w:rPr>
                <w:color w:val="231F20"/>
                <w:sz w:val="16"/>
              </w:rPr>
              <w:t>en la </w:t>
            </w:r>
            <w:r>
              <w:rPr>
                <w:color w:val="231F20"/>
                <w:spacing w:val="-4"/>
                <w:sz w:val="16"/>
              </w:rPr>
              <w:t>categoría </w:t>
            </w:r>
            <w:r>
              <w:rPr>
                <w:color w:val="231F20"/>
                <w:spacing w:val="-3"/>
                <w:sz w:val="16"/>
              </w:rPr>
              <w:t>Marco Jurídico </w:t>
            </w:r>
            <w:r>
              <w:rPr>
                <w:color w:val="231F20"/>
                <w:sz w:val="16"/>
              </w:rPr>
              <w:t>del </w:t>
            </w:r>
            <w:r>
              <w:rPr>
                <w:color w:val="231F20"/>
                <w:spacing w:val="-3"/>
                <w:sz w:val="16"/>
              </w:rPr>
              <w:t>Índice General</w:t>
            </w:r>
          </w:p>
          <w:p>
            <w:pPr>
              <w:pStyle w:val="TableParagraph"/>
              <w:spacing w:line="261" w:lineRule="auto"/>
              <w:ind w:left="852" w:right="560"/>
              <w:rPr>
                <w:sz w:val="16"/>
              </w:rPr>
            </w:pPr>
            <w:r>
              <w:rPr>
                <w:color w:val="231F20"/>
                <w:sz w:val="16"/>
              </w:rPr>
              <w:t>de</w:t>
            </w:r>
            <w:r>
              <w:rPr>
                <w:color w:val="231F20"/>
                <w:spacing w:val="-26"/>
                <w:sz w:val="16"/>
              </w:rPr>
              <w:t> </w:t>
            </w:r>
            <w:r>
              <w:rPr>
                <w:color w:val="231F20"/>
                <w:spacing w:val="-4"/>
                <w:sz w:val="16"/>
              </w:rPr>
              <w:t>Avance</w:t>
            </w:r>
            <w:r>
              <w:rPr>
                <w:color w:val="231F20"/>
                <w:spacing w:val="-25"/>
                <w:sz w:val="16"/>
              </w:rPr>
              <w:t> </w:t>
            </w:r>
            <w:r>
              <w:rPr>
                <w:color w:val="231F20"/>
                <w:sz w:val="16"/>
              </w:rPr>
              <w:t>en</w:t>
            </w:r>
            <w:r>
              <w:rPr>
                <w:color w:val="231F20"/>
                <w:spacing w:val="-26"/>
                <w:sz w:val="16"/>
              </w:rPr>
              <w:t> </w:t>
            </w:r>
            <w:r>
              <w:rPr>
                <w:color w:val="231F20"/>
                <w:spacing w:val="-3"/>
                <w:sz w:val="16"/>
              </w:rPr>
              <w:t>PbR-SED</w:t>
            </w:r>
            <w:r>
              <w:rPr>
                <w:color w:val="231F20"/>
                <w:spacing w:val="-25"/>
                <w:sz w:val="16"/>
              </w:rPr>
              <w:t> </w:t>
            </w:r>
            <w:r>
              <w:rPr>
                <w:color w:val="231F20"/>
                <w:spacing w:val="-4"/>
                <w:sz w:val="16"/>
              </w:rPr>
              <w:t>Entidades Federativas</w:t>
            </w:r>
          </w:p>
        </w:tc>
        <w:tc>
          <w:tcPr>
            <w:tcW w:w="765" w:type="dxa"/>
            <w:tcBorders>
              <w:top w:val="single" w:sz="24" w:space="0" w:color="FFFFFF"/>
              <w:bottom w:val="single" w:sz="34" w:space="0" w:color="FFFFFF"/>
            </w:tcBorders>
            <w:shd w:val="clear" w:color="auto" w:fill="E0EBE8"/>
          </w:tcPr>
          <w:p>
            <w:pPr>
              <w:pStyle w:val="TableParagraph"/>
              <w:spacing w:before="78"/>
              <w:ind w:left="142" w:right="125"/>
              <w:jc w:val="center"/>
              <w:rPr>
                <w:sz w:val="16"/>
              </w:rPr>
            </w:pPr>
            <w:r>
              <w:rPr>
                <w:color w:val="231F20"/>
                <w:w w:val="95"/>
                <w:sz w:val="16"/>
              </w:rPr>
              <w:t>SHCP</w:t>
            </w:r>
          </w:p>
        </w:tc>
        <w:tc>
          <w:tcPr>
            <w:tcW w:w="859" w:type="dxa"/>
            <w:tcBorders>
              <w:top w:val="single" w:sz="24" w:space="0" w:color="FFFFFF"/>
              <w:bottom w:val="single" w:sz="34" w:space="0" w:color="FFFFFF"/>
            </w:tcBorders>
            <w:shd w:val="clear" w:color="auto" w:fill="E0EBE8"/>
          </w:tcPr>
          <w:p>
            <w:pPr>
              <w:pStyle w:val="TableParagraph"/>
              <w:spacing w:before="83"/>
              <w:ind w:left="109" w:right="3"/>
              <w:jc w:val="center"/>
              <w:rPr>
                <w:sz w:val="16"/>
              </w:rPr>
            </w:pPr>
            <w:r>
              <w:rPr>
                <w:color w:val="231F20"/>
                <w:sz w:val="16"/>
              </w:rPr>
              <w:t>Anual</w:t>
            </w:r>
          </w:p>
        </w:tc>
        <w:tc>
          <w:tcPr>
            <w:tcW w:w="484" w:type="dxa"/>
            <w:tcBorders>
              <w:top w:val="single" w:sz="24" w:space="0" w:color="FFFFFF"/>
              <w:bottom w:val="single" w:sz="34" w:space="0" w:color="FFFFFF"/>
            </w:tcBorders>
            <w:shd w:val="clear" w:color="auto" w:fill="E0EBE8"/>
          </w:tcPr>
          <w:p>
            <w:pPr>
              <w:pStyle w:val="TableParagraph"/>
              <w:spacing w:before="83"/>
              <w:ind w:left="88"/>
              <w:rPr>
                <w:sz w:val="16"/>
              </w:rPr>
            </w:pPr>
            <w:r>
              <w:rPr>
                <w:color w:val="231F20"/>
                <w:sz w:val="16"/>
              </w:rPr>
              <w:t>83.3</w:t>
            </w:r>
          </w:p>
        </w:tc>
        <w:tc>
          <w:tcPr>
            <w:tcW w:w="564" w:type="dxa"/>
            <w:tcBorders>
              <w:top w:val="single" w:sz="24" w:space="0" w:color="FFFFFF"/>
              <w:bottom w:val="single" w:sz="34" w:space="0" w:color="FFFFFF"/>
            </w:tcBorders>
            <w:shd w:val="clear" w:color="auto" w:fill="E0EBE8"/>
          </w:tcPr>
          <w:p>
            <w:pPr>
              <w:pStyle w:val="TableParagraph"/>
              <w:spacing w:before="83"/>
              <w:ind w:left="89" w:right="103"/>
              <w:jc w:val="center"/>
              <w:rPr>
                <w:sz w:val="16"/>
              </w:rPr>
            </w:pPr>
            <w:r>
              <w:rPr>
                <w:color w:val="231F20"/>
                <w:sz w:val="16"/>
              </w:rPr>
              <w:t>100</w:t>
            </w:r>
          </w:p>
        </w:tc>
        <w:tc>
          <w:tcPr>
            <w:tcW w:w="641" w:type="dxa"/>
            <w:tcBorders>
              <w:top w:val="single" w:sz="24" w:space="0" w:color="FFFFFF"/>
              <w:bottom w:val="single" w:sz="34" w:space="0" w:color="FFFFFF"/>
            </w:tcBorders>
            <w:shd w:val="clear" w:color="auto" w:fill="E0EBE8"/>
          </w:tcPr>
          <w:p>
            <w:pPr>
              <w:pStyle w:val="TableParagraph"/>
              <w:spacing w:before="83"/>
              <w:ind w:left="179"/>
              <w:rPr>
                <w:sz w:val="16"/>
              </w:rPr>
            </w:pPr>
            <w:r>
              <w:rPr>
                <w:color w:val="231F20"/>
                <w:sz w:val="16"/>
              </w:rPr>
              <w:t>100</w:t>
            </w:r>
          </w:p>
        </w:tc>
        <w:tc>
          <w:tcPr>
            <w:tcW w:w="485" w:type="dxa"/>
            <w:tcBorders>
              <w:top w:val="single" w:sz="24" w:space="0" w:color="FFFFFF"/>
              <w:bottom w:val="single" w:sz="34" w:space="0" w:color="FFFFFF"/>
            </w:tcBorders>
            <w:shd w:val="clear" w:color="auto" w:fill="E0EBE8"/>
          </w:tcPr>
          <w:p>
            <w:pPr>
              <w:pStyle w:val="TableParagraph"/>
              <w:spacing w:before="83"/>
              <w:ind w:right="167"/>
              <w:jc w:val="right"/>
              <w:rPr>
                <w:sz w:val="16"/>
              </w:rPr>
            </w:pPr>
            <w:r>
              <w:rPr>
                <w:color w:val="231F20"/>
                <w:w w:val="95"/>
                <w:sz w:val="16"/>
              </w:rPr>
              <w:t>100</w:t>
            </w:r>
          </w:p>
        </w:tc>
        <w:tc>
          <w:tcPr>
            <w:tcW w:w="523" w:type="dxa"/>
            <w:tcBorders>
              <w:top w:val="single" w:sz="24" w:space="0" w:color="FFFFFF"/>
              <w:bottom w:val="single" w:sz="34" w:space="0" w:color="FFFFFF"/>
            </w:tcBorders>
            <w:shd w:val="clear" w:color="auto" w:fill="E0EBE8"/>
          </w:tcPr>
          <w:p>
            <w:pPr>
              <w:pStyle w:val="TableParagraph"/>
              <w:spacing w:before="62"/>
              <w:ind w:left="161"/>
              <w:rPr>
                <w:sz w:val="16"/>
              </w:rPr>
            </w:pPr>
            <w:r>
              <w:rPr>
                <w:color w:val="231F20"/>
                <w:sz w:val="16"/>
              </w:rPr>
              <w:t>100</w:t>
            </w:r>
          </w:p>
        </w:tc>
        <w:tc>
          <w:tcPr>
            <w:tcW w:w="514" w:type="dxa"/>
            <w:tcBorders>
              <w:top w:val="single" w:sz="24" w:space="0" w:color="FFFFFF"/>
              <w:bottom w:val="single" w:sz="34" w:space="0" w:color="FFFFFF"/>
            </w:tcBorders>
            <w:shd w:val="clear" w:color="auto" w:fill="E0EBE8"/>
          </w:tcPr>
          <w:p>
            <w:pPr>
              <w:pStyle w:val="TableParagraph"/>
              <w:spacing w:before="54"/>
              <w:ind w:left="51" w:right="67"/>
              <w:jc w:val="center"/>
              <w:rPr>
                <w:sz w:val="16"/>
              </w:rPr>
            </w:pPr>
            <w:r>
              <w:rPr>
                <w:color w:val="231F20"/>
                <w:sz w:val="16"/>
              </w:rPr>
              <w:t>100</w:t>
            </w:r>
          </w:p>
        </w:tc>
      </w:tr>
      <w:tr>
        <w:trPr>
          <w:trHeight w:val="734" w:hRule="atLeast"/>
        </w:trPr>
        <w:tc>
          <w:tcPr>
            <w:tcW w:w="3277" w:type="dxa"/>
            <w:tcBorders>
              <w:top w:val="single" w:sz="34" w:space="0" w:color="FFFFFF"/>
              <w:bottom w:val="single" w:sz="34" w:space="0" w:color="FFFFFF"/>
            </w:tcBorders>
            <w:shd w:val="clear" w:color="auto" w:fill="E0EBE8"/>
          </w:tcPr>
          <w:p>
            <w:pPr>
              <w:pStyle w:val="TableParagraph"/>
              <w:spacing w:line="261" w:lineRule="auto" w:before="77"/>
              <w:ind w:left="852" w:right="99" w:hanging="724"/>
              <w:rPr>
                <w:sz w:val="16"/>
              </w:rPr>
            </w:pPr>
            <w:r>
              <w:rPr>
                <w:color w:val="231F20"/>
                <w:spacing w:val="-3"/>
                <w:sz w:val="16"/>
              </w:rPr>
              <w:t>Resultados </w:t>
            </w:r>
            <w:r>
              <w:rPr>
                <w:color w:val="231F20"/>
                <w:spacing w:val="-4"/>
                <w:sz w:val="16"/>
              </w:rPr>
              <w:t>Porcentaje </w:t>
            </w:r>
            <w:r>
              <w:rPr>
                <w:color w:val="231F20"/>
                <w:sz w:val="16"/>
              </w:rPr>
              <w:t>de </w:t>
            </w:r>
            <w:r>
              <w:rPr>
                <w:color w:val="231F20"/>
                <w:spacing w:val="-3"/>
                <w:sz w:val="16"/>
              </w:rPr>
              <w:t>avance </w:t>
            </w:r>
            <w:r>
              <w:rPr>
                <w:color w:val="231F20"/>
                <w:sz w:val="16"/>
              </w:rPr>
              <w:t>en la </w:t>
            </w:r>
            <w:r>
              <w:rPr>
                <w:color w:val="231F20"/>
                <w:spacing w:val="-4"/>
                <w:sz w:val="16"/>
              </w:rPr>
              <w:t>categoría </w:t>
            </w:r>
            <w:r>
              <w:rPr>
                <w:color w:val="231F20"/>
                <w:spacing w:val="-3"/>
                <w:sz w:val="16"/>
              </w:rPr>
              <w:t>Planeación </w:t>
            </w:r>
            <w:r>
              <w:rPr>
                <w:color w:val="231F20"/>
                <w:sz w:val="16"/>
              </w:rPr>
              <w:t>del </w:t>
            </w:r>
            <w:r>
              <w:rPr>
                <w:color w:val="231F20"/>
                <w:spacing w:val="-3"/>
                <w:sz w:val="16"/>
              </w:rPr>
              <w:t>Índice General </w:t>
            </w:r>
            <w:r>
              <w:rPr>
                <w:color w:val="231F20"/>
                <w:sz w:val="16"/>
              </w:rPr>
              <w:t>de </w:t>
            </w:r>
            <w:r>
              <w:rPr>
                <w:color w:val="231F20"/>
                <w:spacing w:val="-4"/>
                <w:sz w:val="16"/>
              </w:rPr>
              <w:t>Avan- </w:t>
            </w:r>
            <w:r>
              <w:rPr>
                <w:color w:val="231F20"/>
                <w:sz w:val="16"/>
              </w:rPr>
              <w:t>ce en </w:t>
            </w:r>
            <w:r>
              <w:rPr>
                <w:color w:val="231F20"/>
                <w:spacing w:val="-3"/>
                <w:sz w:val="16"/>
              </w:rPr>
              <w:t>PbR-SED Entidades </w:t>
            </w:r>
            <w:r>
              <w:rPr>
                <w:color w:val="231F20"/>
                <w:spacing w:val="-4"/>
                <w:sz w:val="16"/>
              </w:rPr>
              <w:t>Federativas</w:t>
            </w:r>
          </w:p>
        </w:tc>
        <w:tc>
          <w:tcPr>
            <w:tcW w:w="765" w:type="dxa"/>
            <w:tcBorders>
              <w:top w:val="single" w:sz="34" w:space="0" w:color="FFFFFF"/>
              <w:bottom w:val="single" w:sz="34" w:space="0" w:color="FFFFFF"/>
            </w:tcBorders>
            <w:shd w:val="clear" w:color="auto" w:fill="E0EBE8"/>
          </w:tcPr>
          <w:p>
            <w:pPr>
              <w:pStyle w:val="TableParagraph"/>
              <w:spacing w:before="77"/>
              <w:ind w:left="142" w:right="125"/>
              <w:jc w:val="center"/>
              <w:rPr>
                <w:sz w:val="16"/>
              </w:rPr>
            </w:pPr>
            <w:r>
              <w:rPr>
                <w:color w:val="231F20"/>
                <w:w w:val="95"/>
                <w:sz w:val="16"/>
              </w:rPr>
              <w:t>SHCP</w:t>
            </w:r>
          </w:p>
        </w:tc>
        <w:tc>
          <w:tcPr>
            <w:tcW w:w="859" w:type="dxa"/>
            <w:tcBorders>
              <w:top w:val="single" w:sz="34" w:space="0" w:color="FFFFFF"/>
              <w:bottom w:val="single" w:sz="34" w:space="0" w:color="FFFFFF"/>
            </w:tcBorders>
            <w:shd w:val="clear" w:color="auto" w:fill="E0EBE8"/>
          </w:tcPr>
          <w:p>
            <w:pPr>
              <w:pStyle w:val="TableParagraph"/>
              <w:spacing w:before="82"/>
              <w:ind w:left="109" w:right="3"/>
              <w:jc w:val="center"/>
              <w:rPr>
                <w:sz w:val="16"/>
              </w:rPr>
            </w:pPr>
            <w:r>
              <w:rPr>
                <w:color w:val="231F20"/>
                <w:sz w:val="16"/>
              </w:rPr>
              <w:t>Anual</w:t>
            </w:r>
          </w:p>
        </w:tc>
        <w:tc>
          <w:tcPr>
            <w:tcW w:w="484" w:type="dxa"/>
            <w:tcBorders>
              <w:top w:val="single" w:sz="34" w:space="0" w:color="FFFFFF"/>
              <w:bottom w:val="single" w:sz="34" w:space="0" w:color="FFFFFF"/>
            </w:tcBorders>
            <w:shd w:val="clear" w:color="auto" w:fill="E0EBE8"/>
          </w:tcPr>
          <w:p>
            <w:pPr>
              <w:pStyle w:val="TableParagraph"/>
              <w:spacing w:before="82"/>
              <w:ind w:left="88"/>
              <w:rPr>
                <w:sz w:val="16"/>
              </w:rPr>
            </w:pPr>
            <w:r>
              <w:rPr>
                <w:color w:val="231F20"/>
                <w:sz w:val="16"/>
              </w:rPr>
              <w:t>71.4</w:t>
            </w:r>
          </w:p>
        </w:tc>
        <w:tc>
          <w:tcPr>
            <w:tcW w:w="564" w:type="dxa"/>
            <w:tcBorders>
              <w:top w:val="single" w:sz="34" w:space="0" w:color="FFFFFF"/>
              <w:bottom w:val="single" w:sz="34" w:space="0" w:color="FFFFFF"/>
            </w:tcBorders>
            <w:shd w:val="clear" w:color="auto" w:fill="E0EBE8"/>
          </w:tcPr>
          <w:p>
            <w:pPr>
              <w:pStyle w:val="TableParagraph"/>
              <w:spacing w:before="82"/>
              <w:ind w:left="89" w:right="103"/>
              <w:jc w:val="center"/>
              <w:rPr>
                <w:sz w:val="16"/>
              </w:rPr>
            </w:pPr>
            <w:r>
              <w:rPr>
                <w:color w:val="231F20"/>
                <w:sz w:val="16"/>
              </w:rPr>
              <w:t>94.4</w:t>
            </w:r>
          </w:p>
        </w:tc>
        <w:tc>
          <w:tcPr>
            <w:tcW w:w="641" w:type="dxa"/>
            <w:tcBorders>
              <w:top w:val="single" w:sz="34" w:space="0" w:color="FFFFFF"/>
              <w:bottom w:val="single" w:sz="34" w:space="0" w:color="FFFFFF"/>
            </w:tcBorders>
            <w:shd w:val="clear" w:color="auto" w:fill="E0EBE8"/>
          </w:tcPr>
          <w:p>
            <w:pPr>
              <w:pStyle w:val="TableParagraph"/>
              <w:spacing w:before="82"/>
              <w:ind w:left="167"/>
              <w:rPr>
                <w:sz w:val="16"/>
              </w:rPr>
            </w:pPr>
            <w:r>
              <w:rPr>
                <w:color w:val="231F20"/>
                <w:sz w:val="16"/>
              </w:rPr>
              <w:t>94.9</w:t>
            </w:r>
          </w:p>
        </w:tc>
        <w:tc>
          <w:tcPr>
            <w:tcW w:w="485" w:type="dxa"/>
            <w:tcBorders>
              <w:top w:val="single" w:sz="34" w:space="0" w:color="FFFFFF"/>
              <w:bottom w:val="single" w:sz="34" w:space="0" w:color="FFFFFF"/>
            </w:tcBorders>
            <w:shd w:val="clear" w:color="auto" w:fill="E0EBE8"/>
          </w:tcPr>
          <w:p>
            <w:pPr>
              <w:pStyle w:val="TableParagraph"/>
              <w:spacing w:before="82"/>
              <w:ind w:right="154"/>
              <w:jc w:val="right"/>
              <w:rPr>
                <w:sz w:val="16"/>
              </w:rPr>
            </w:pPr>
            <w:r>
              <w:rPr>
                <w:color w:val="231F20"/>
                <w:w w:val="95"/>
                <w:sz w:val="16"/>
              </w:rPr>
              <w:t>95.5</w:t>
            </w:r>
          </w:p>
        </w:tc>
        <w:tc>
          <w:tcPr>
            <w:tcW w:w="523" w:type="dxa"/>
            <w:tcBorders>
              <w:top w:val="single" w:sz="34" w:space="0" w:color="FFFFFF"/>
              <w:bottom w:val="single" w:sz="34" w:space="0" w:color="FFFFFF"/>
            </w:tcBorders>
            <w:shd w:val="clear" w:color="auto" w:fill="E0EBE8"/>
          </w:tcPr>
          <w:p>
            <w:pPr>
              <w:pStyle w:val="TableParagraph"/>
              <w:spacing w:before="61"/>
              <w:ind w:left="113"/>
              <w:rPr>
                <w:sz w:val="16"/>
              </w:rPr>
            </w:pPr>
            <w:r>
              <w:rPr>
                <w:color w:val="231F20"/>
                <w:sz w:val="16"/>
              </w:rPr>
              <w:t>96.10</w:t>
            </w:r>
          </w:p>
        </w:tc>
        <w:tc>
          <w:tcPr>
            <w:tcW w:w="514" w:type="dxa"/>
            <w:tcBorders>
              <w:top w:val="single" w:sz="34" w:space="0" w:color="FFFFFF"/>
              <w:bottom w:val="single" w:sz="34" w:space="0" w:color="FFFFFF"/>
            </w:tcBorders>
            <w:shd w:val="clear" w:color="auto" w:fill="E0EBE8"/>
          </w:tcPr>
          <w:p>
            <w:pPr>
              <w:pStyle w:val="TableParagraph"/>
              <w:spacing w:before="54"/>
              <w:ind w:left="51" w:right="67"/>
              <w:jc w:val="center"/>
              <w:rPr>
                <w:sz w:val="16"/>
              </w:rPr>
            </w:pPr>
            <w:r>
              <w:rPr>
                <w:color w:val="231F20"/>
                <w:sz w:val="16"/>
              </w:rPr>
              <w:t>96.6</w:t>
            </w:r>
          </w:p>
        </w:tc>
      </w:tr>
      <w:tr>
        <w:trPr>
          <w:trHeight w:val="887" w:hRule="atLeast"/>
        </w:trPr>
        <w:tc>
          <w:tcPr>
            <w:tcW w:w="3277" w:type="dxa"/>
            <w:tcBorders>
              <w:top w:val="single" w:sz="34" w:space="0" w:color="FFFFFF"/>
              <w:bottom w:val="single" w:sz="34" w:space="0" w:color="FFFFFF"/>
            </w:tcBorders>
            <w:shd w:val="clear" w:color="auto" w:fill="E0EBE8"/>
          </w:tcPr>
          <w:p>
            <w:pPr>
              <w:pStyle w:val="TableParagraph"/>
              <w:spacing w:line="261" w:lineRule="auto" w:before="58"/>
              <w:ind w:left="852" w:hanging="724"/>
              <w:rPr>
                <w:sz w:val="16"/>
              </w:rPr>
            </w:pPr>
            <w:r>
              <w:rPr>
                <w:color w:val="231F20"/>
                <w:spacing w:val="-3"/>
                <w:sz w:val="16"/>
              </w:rPr>
              <w:t>Resultados</w:t>
            </w:r>
            <w:r>
              <w:rPr>
                <w:color w:val="231F20"/>
                <w:spacing w:val="-4"/>
                <w:sz w:val="16"/>
              </w:rPr>
              <w:t> Porcentaje </w:t>
            </w:r>
            <w:r>
              <w:rPr>
                <w:color w:val="231F20"/>
                <w:sz w:val="16"/>
              </w:rPr>
              <w:t>de </w:t>
            </w:r>
            <w:r>
              <w:rPr>
                <w:color w:val="231F20"/>
                <w:spacing w:val="-3"/>
                <w:sz w:val="16"/>
              </w:rPr>
              <w:t>avance </w:t>
            </w:r>
            <w:r>
              <w:rPr>
                <w:color w:val="231F20"/>
                <w:sz w:val="16"/>
              </w:rPr>
              <w:t>en la </w:t>
            </w:r>
            <w:r>
              <w:rPr>
                <w:color w:val="231F20"/>
                <w:spacing w:val="-4"/>
                <w:sz w:val="16"/>
              </w:rPr>
              <w:t>categoría Programación </w:t>
            </w:r>
            <w:r>
              <w:rPr>
                <w:color w:val="231F20"/>
                <w:sz w:val="16"/>
              </w:rPr>
              <w:t>del </w:t>
            </w:r>
            <w:r>
              <w:rPr>
                <w:color w:val="231F20"/>
                <w:spacing w:val="-3"/>
                <w:sz w:val="16"/>
              </w:rPr>
              <w:t>Índice General</w:t>
            </w:r>
          </w:p>
          <w:p>
            <w:pPr>
              <w:pStyle w:val="TableParagraph"/>
              <w:spacing w:line="261" w:lineRule="auto"/>
              <w:ind w:left="852" w:right="560"/>
              <w:rPr>
                <w:sz w:val="16"/>
              </w:rPr>
            </w:pPr>
            <w:r>
              <w:rPr>
                <w:color w:val="231F20"/>
                <w:sz w:val="16"/>
              </w:rPr>
              <w:t>de</w:t>
            </w:r>
            <w:r>
              <w:rPr>
                <w:color w:val="231F20"/>
                <w:spacing w:val="-26"/>
                <w:sz w:val="16"/>
              </w:rPr>
              <w:t> </w:t>
            </w:r>
            <w:r>
              <w:rPr>
                <w:color w:val="231F20"/>
                <w:spacing w:val="-4"/>
                <w:sz w:val="16"/>
              </w:rPr>
              <w:t>Avance</w:t>
            </w:r>
            <w:r>
              <w:rPr>
                <w:color w:val="231F20"/>
                <w:spacing w:val="-25"/>
                <w:sz w:val="16"/>
              </w:rPr>
              <w:t> </w:t>
            </w:r>
            <w:r>
              <w:rPr>
                <w:color w:val="231F20"/>
                <w:sz w:val="16"/>
              </w:rPr>
              <w:t>en</w:t>
            </w:r>
            <w:r>
              <w:rPr>
                <w:color w:val="231F20"/>
                <w:spacing w:val="-26"/>
                <w:sz w:val="16"/>
              </w:rPr>
              <w:t> </w:t>
            </w:r>
            <w:r>
              <w:rPr>
                <w:color w:val="231F20"/>
                <w:spacing w:val="-3"/>
                <w:sz w:val="16"/>
              </w:rPr>
              <w:t>PbR-SED</w:t>
            </w:r>
            <w:r>
              <w:rPr>
                <w:color w:val="231F20"/>
                <w:spacing w:val="-25"/>
                <w:sz w:val="16"/>
              </w:rPr>
              <w:t> </w:t>
            </w:r>
            <w:r>
              <w:rPr>
                <w:color w:val="231F20"/>
                <w:spacing w:val="-4"/>
                <w:sz w:val="16"/>
              </w:rPr>
              <w:t>Entidades Federativas</w:t>
            </w:r>
          </w:p>
        </w:tc>
        <w:tc>
          <w:tcPr>
            <w:tcW w:w="765" w:type="dxa"/>
            <w:tcBorders>
              <w:top w:val="single" w:sz="34" w:space="0" w:color="FFFFFF"/>
              <w:bottom w:val="single" w:sz="34" w:space="0" w:color="FFFFFF"/>
            </w:tcBorders>
            <w:shd w:val="clear" w:color="auto" w:fill="E0EBE8"/>
          </w:tcPr>
          <w:p>
            <w:pPr>
              <w:pStyle w:val="TableParagraph"/>
              <w:spacing w:before="58"/>
              <w:ind w:left="142" w:right="125"/>
              <w:jc w:val="center"/>
              <w:rPr>
                <w:sz w:val="16"/>
              </w:rPr>
            </w:pPr>
            <w:r>
              <w:rPr>
                <w:color w:val="231F20"/>
                <w:w w:val="95"/>
                <w:sz w:val="16"/>
              </w:rPr>
              <w:t>SHCP</w:t>
            </w:r>
          </w:p>
        </w:tc>
        <w:tc>
          <w:tcPr>
            <w:tcW w:w="859" w:type="dxa"/>
            <w:tcBorders>
              <w:top w:val="single" w:sz="34" w:space="0" w:color="FFFFFF"/>
              <w:bottom w:val="single" w:sz="34" w:space="0" w:color="FFFFFF"/>
            </w:tcBorders>
            <w:shd w:val="clear" w:color="auto" w:fill="E0EBE8"/>
          </w:tcPr>
          <w:p>
            <w:pPr>
              <w:pStyle w:val="TableParagraph"/>
              <w:spacing w:before="62"/>
              <w:ind w:left="109" w:right="3"/>
              <w:jc w:val="center"/>
              <w:rPr>
                <w:sz w:val="16"/>
              </w:rPr>
            </w:pPr>
            <w:r>
              <w:rPr>
                <w:color w:val="231F20"/>
                <w:sz w:val="16"/>
              </w:rPr>
              <w:t>Anual</w:t>
            </w:r>
          </w:p>
        </w:tc>
        <w:tc>
          <w:tcPr>
            <w:tcW w:w="484" w:type="dxa"/>
            <w:tcBorders>
              <w:top w:val="single" w:sz="34" w:space="0" w:color="FFFFFF"/>
              <w:bottom w:val="single" w:sz="34" w:space="0" w:color="FFFFFF"/>
            </w:tcBorders>
            <w:shd w:val="clear" w:color="auto" w:fill="E0EBE8"/>
          </w:tcPr>
          <w:p>
            <w:pPr>
              <w:pStyle w:val="TableParagraph"/>
              <w:spacing w:before="62"/>
              <w:ind w:left="88"/>
              <w:rPr>
                <w:sz w:val="16"/>
              </w:rPr>
            </w:pPr>
            <w:r>
              <w:rPr>
                <w:color w:val="231F20"/>
                <w:sz w:val="16"/>
              </w:rPr>
              <w:t>32.4</w:t>
            </w:r>
          </w:p>
        </w:tc>
        <w:tc>
          <w:tcPr>
            <w:tcW w:w="564" w:type="dxa"/>
            <w:tcBorders>
              <w:top w:val="single" w:sz="34" w:space="0" w:color="FFFFFF"/>
              <w:bottom w:val="single" w:sz="34" w:space="0" w:color="FFFFFF"/>
            </w:tcBorders>
            <w:shd w:val="clear" w:color="auto" w:fill="E0EBE8"/>
          </w:tcPr>
          <w:p>
            <w:pPr>
              <w:pStyle w:val="TableParagraph"/>
              <w:spacing w:before="62"/>
              <w:ind w:left="89" w:right="103"/>
              <w:jc w:val="center"/>
              <w:rPr>
                <w:sz w:val="16"/>
              </w:rPr>
            </w:pPr>
            <w:r>
              <w:rPr>
                <w:color w:val="231F20"/>
                <w:sz w:val="16"/>
              </w:rPr>
              <w:t>75.7</w:t>
            </w:r>
          </w:p>
        </w:tc>
        <w:tc>
          <w:tcPr>
            <w:tcW w:w="641" w:type="dxa"/>
            <w:tcBorders>
              <w:top w:val="single" w:sz="34" w:space="0" w:color="FFFFFF"/>
              <w:bottom w:val="single" w:sz="34" w:space="0" w:color="FFFFFF"/>
            </w:tcBorders>
            <w:shd w:val="clear" w:color="auto" w:fill="E0EBE8"/>
          </w:tcPr>
          <w:p>
            <w:pPr>
              <w:pStyle w:val="TableParagraph"/>
              <w:spacing w:before="62"/>
              <w:ind w:left="214"/>
              <w:rPr>
                <w:sz w:val="16"/>
              </w:rPr>
            </w:pPr>
            <w:r>
              <w:rPr>
                <w:color w:val="231F20"/>
                <w:sz w:val="16"/>
              </w:rPr>
              <w:t>88</w:t>
            </w:r>
          </w:p>
        </w:tc>
        <w:tc>
          <w:tcPr>
            <w:tcW w:w="485" w:type="dxa"/>
            <w:tcBorders>
              <w:top w:val="single" w:sz="34" w:space="0" w:color="FFFFFF"/>
              <w:bottom w:val="single" w:sz="34" w:space="0" w:color="FFFFFF"/>
            </w:tcBorders>
            <w:shd w:val="clear" w:color="auto" w:fill="E0EBE8"/>
          </w:tcPr>
          <w:p>
            <w:pPr>
              <w:pStyle w:val="TableParagraph"/>
              <w:spacing w:before="62"/>
              <w:ind w:right="154"/>
              <w:jc w:val="right"/>
              <w:rPr>
                <w:sz w:val="16"/>
              </w:rPr>
            </w:pPr>
            <w:r>
              <w:rPr>
                <w:color w:val="231F20"/>
                <w:w w:val="95"/>
                <w:sz w:val="16"/>
              </w:rPr>
              <w:t>88.4</w:t>
            </w:r>
          </w:p>
        </w:tc>
        <w:tc>
          <w:tcPr>
            <w:tcW w:w="523" w:type="dxa"/>
            <w:tcBorders>
              <w:top w:val="single" w:sz="34" w:space="0" w:color="FFFFFF"/>
              <w:bottom w:val="single" w:sz="34" w:space="0" w:color="FFFFFF"/>
            </w:tcBorders>
            <w:shd w:val="clear" w:color="auto" w:fill="E0EBE8"/>
          </w:tcPr>
          <w:p>
            <w:pPr>
              <w:pStyle w:val="TableParagraph"/>
              <w:spacing w:before="42"/>
              <w:ind w:left="113"/>
              <w:rPr>
                <w:sz w:val="16"/>
              </w:rPr>
            </w:pPr>
            <w:r>
              <w:rPr>
                <w:color w:val="231F20"/>
                <w:sz w:val="16"/>
              </w:rPr>
              <w:t>88.80</w:t>
            </w:r>
          </w:p>
        </w:tc>
        <w:tc>
          <w:tcPr>
            <w:tcW w:w="514" w:type="dxa"/>
            <w:tcBorders>
              <w:top w:val="single" w:sz="34" w:space="0" w:color="FFFFFF"/>
              <w:bottom w:val="single" w:sz="34" w:space="0" w:color="FFFFFF"/>
            </w:tcBorders>
            <w:shd w:val="clear" w:color="auto" w:fill="E0EBE8"/>
          </w:tcPr>
          <w:p>
            <w:pPr>
              <w:pStyle w:val="TableParagraph"/>
              <w:spacing w:before="34"/>
              <w:ind w:left="51" w:right="67"/>
              <w:jc w:val="center"/>
              <w:rPr>
                <w:sz w:val="16"/>
              </w:rPr>
            </w:pPr>
            <w:r>
              <w:rPr>
                <w:color w:val="231F20"/>
                <w:sz w:val="16"/>
              </w:rPr>
              <w:t>89.2</w:t>
            </w:r>
          </w:p>
        </w:tc>
      </w:tr>
      <w:tr>
        <w:trPr>
          <w:trHeight w:val="892" w:hRule="atLeast"/>
        </w:trPr>
        <w:tc>
          <w:tcPr>
            <w:tcW w:w="3277" w:type="dxa"/>
            <w:tcBorders>
              <w:top w:val="single" w:sz="34" w:space="0" w:color="FFFFFF"/>
              <w:bottom w:val="single" w:sz="34" w:space="0" w:color="FFFFFF"/>
            </w:tcBorders>
            <w:shd w:val="clear" w:color="auto" w:fill="E0EBE8"/>
          </w:tcPr>
          <w:p>
            <w:pPr>
              <w:pStyle w:val="TableParagraph"/>
              <w:spacing w:line="200" w:lineRule="atLeast" w:before="69"/>
              <w:ind w:left="852" w:right="326" w:hanging="724"/>
              <w:rPr>
                <w:sz w:val="16"/>
              </w:rPr>
            </w:pPr>
            <w:r>
              <w:rPr>
                <w:color w:val="231F20"/>
                <w:spacing w:val="-3"/>
                <w:sz w:val="16"/>
              </w:rPr>
              <w:t>Resultados</w:t>
            </w:r>
            <w:r>
              <w:rPr>
                <w:color w:val="231F20"/>
                <w:spacing w:val="-4"/>
                <w:sz w:val="16"/>
              </w:rPr>
              <w:t> Porcentaje </w:t>
            </w:r>
            <w:r>
              <w:rPr>
                <w:color w:val="231F20"/>
                <w:sz w:val="16"/>
              </w:rPr>
              <w:t>de </w:t>
            </w:r>
            <w:r>
              <w:rPr>
                <w:color w:val="231F20"/>
                <w:spacing w:val="-3"/>
                <w:sz w:val="16"/>
              </w:rPr>
              <w:t>avance </w:t>
            </w:r>
            <w:r>
              <w:rPr>
                <w:color w:val="231F20"/>
                <w:sz w:val="16"/>
              </w:rPr>
              <w:t>en la </w:t>
            </w:r>
            <w:r>
              <w:rPr>
                <w:color w:val="231F20"/>
                <w:spacing w:val="-4"/>
                <w:sz w:val="16"/>
              </w:rPr>
              <w:t>categoría Presupuestación </w:t>
            </w:r>
            <w:r>
              <w:rPr>
                <w:color w:val="231F20"/>
                <w:sz w:val="16"/>
              </w:rPr>
              <w:t>del </w:t>
            </w:r>
            <w:r>
              <w:rPr>
                <w:color w:val="231F20"/>
                <w:spacing w:val="-3"/>
                <w:sz w:val="16"/>
              </w:rPr>
              <w:t>Índice General </w:t>
            </w:r>
            <w:r>
              <w:rPr>
                <w:color w:val="231F20"/>
                <w:sz w:val="16"/>
              </w:rPr>
              <w:t>de </w:t>
            </w:r>
            <w:r>
              <w:rPr>
                <w:color w:val="231F20"/>
                <w:spacing w:val="-4"/>
                <w:sz w:val="16"/>
              </w:rPr>
              <w:t>Avance </w:t>
            </w:r>
            <w:r>
              <w:rPr>
                <w:color w:val="231F20"/>
                <w:sz w:val="16"/>
              </w:rPr>
              <w:t>en </w:t>
            </w:r>
            <w:r>
              <w:rPr>
                <w:color w:val="231F20"/>
                <w:spacing w:val="-3"/>
                <w:sz w:val="16"/>
              </w:rPr>
              <w:t>PbR-SED </w:t>
            </w:r>
            <w:r>
              <w:rPr>
                <w:color w:val="231F20"/>
                <w:spacing w:val="-4"/>
                <w:sz w:val="16"/>
              </w:rPr>
              <w:t>Entidades Federativas</w:t>
            </w:r>
          </w:p>
        </w:tc>
        <w:tc>
          <w:tcPr>
            <w:tcW w:w="765" w:type="dxa"/>
            <w:tcBorders>
              <w:top w:val="single" w:sz="34" w:space="0" w:color="FFFFFF"/>
              <w:bottom w:val="single" w:sz="34" w:space="0" w:color="FFFFFF"/>
            </w:tcBorders>
            <w:shd w:val="clear" w:color="auto" w:fill="E0EBE8"/>
          </w:tcPr>
          <w:p>
            <w:pPr>
              <w:pStyle w:val="TableParagraph"/>
              <w:spacing w:before="85"/>
              <w:ind w:left="142" w:right="125"/>
              <w:jc w:val="center"/>
              <w:rPr>
                <w:sz w:val="16"/>
              </w:rPr>
            </w:pPr>
            <w:r>
              <w:rPr>
                <w:color w:val="231F20"/>
                <w:w w:val="95"/>
                <w:sz w:val="16"/>
              </w:rPr>
              <w:t>SHCP</w:t>
            </w:r>
          </w:p>
        </w:tc>
        <w:tc>
          <w:tcPr>
            <w:tcW w:w="859" w:type="dxa"/>
            <w:tcBorders>
              <w:top w:val="single" w:sz="34" w:space="0" w:color="FFFFFF"/>
              <w:bottom w:val="single" w:sz="34" w:space="0" w:color="FFFFFF"/>
            </w:tcBorders>
            <w:shd w:val="clear" w:color="auto" w:fill="E0EBE8"/>
          </w:tcPr>
          <w:p>
            <w:pPr>
              <w:pStyle w:val="TableParagraph"/>
              <w:spacing w:before="90"/>
              <w:ind w:left="109" w:right="3"/>
              <w:jc w:val="center"/>
              <w:rPr>
                <w:sz w:val="16"/>
              </w:rPr>
            </w:pPr>
            <w:r>
              <w:rPr>
                <w:color w:val="231F20"/>
                <w:sz w:val="16"/>
              </w:rPr>
              <w:t>Anual</w:t>
            </w:r>
          </w:p>
        </w:tc>
        <w:tc>
          <w:tcPr>
            <w:tcW w:w="484" w:type="dxa"/>
            <w:tcBorders>
              <w:top w:val="single" w:sz="34" w:space="0" w:color="FFFFFF"/>
              <w:bottom w:val="single" w:sz="34" w:space="0" w:color="FFFFFF"/>
            </w:tcBorders>
            <w:shd w:val="clear" w:color="auto" w:fill="E0EBE8"/>
          </w:tcPr>
          <w:p>
            <w:pPr>
              <w:pStyle w:val="TableParagraph"/>
              <w:spacing w:before="90"/>
              <w:ind w:left="88"/>
              <w:rPr>
                <w:sz w:val="16"/>
              </w:rPr>
            </w:pPr>
            <w:r>
              <w:rPr>
                <w:color w:val="231F20"/>
                <w:sz w:val="16"/>
              </w:rPr>
              <w:t>83.5</w:t>
            </w:r>
          </w:p>
        </w:tc>
        <w:tc>
          <w:tcPr>
            <w:tcW w:w="564" w:type="dxa"/>
            <w:tcBorders>
              <w:top w:val="single" w:sz="34" w:space="0" w:color="FFFFFF"/>
              <w:bottom w:val="single" w:sz="34" w:space="0" w:color="FFFFFF"/>
            </w:tcBorders>
            <w:shd w:val="clear" w:color="auto" w:fill="E0EBE8"/>
          </w:tcPr>
          <w:p>
            <w:pPr>
              <w:pStyle w:val="TableParagraph"/>
              <w:spacing w:before="90"/>
              <w:ind w:left="89" w:right="103"/>
              <w:jc w:val="center"/>
              <w:rPr>
                <w:sz w:val="16"/>
              </w:rPr>
            </w:pPr>
            <w:r>
              <w:rPr>
                <w:color w:val="231F20"/>
                <w:sz w:val="16"/>
              </w:rPr>
              <w:t>97.4</w:t>
            </w:r>
          </w:p>
        </w:tc>
        <w:tc>
          <w:tcPr>
            <w:tcW w:w="641" w:type="dxa"/>
            <w:tcBorders>
              <w:top w:val="single" w:sz="34" w:space="0" w:color="FFFFFF"/>
              <w:bottom w:val="single" w:sz="34" w:space="0" w:color="FFFFFF"/>
            </w:tcBorders>
            <w:shd w:val="clear" w:color="auto" w:fill="E0EBE8"/>
          </w:tcPr>
          <w:p>
            <w:pPr>
              <w:pStyle w:val="TableParagraph"/>
              <w:spacing w:before="90"/>
              <w:ind w:left="167"/>
              <w:rPr>
                <w:sz w:val="16"/>
              </w:rPr>
            </w:pPr>
            <w:r>
              <w:rPr>
                <w:color w:val="231F20"/>
                <w:sz w:val="16"/>
              </w:rPr>
              <w:t>97.4</w:t>
            </w:r>
          </w:p>
        </w:tc>
        <w:tc>
          <w:tcPr>
            <w:tcW w:w="485" w:type="dxa"/>
            <w:tcBorders>
              <w:top w:val="single" w:sz="34" w:space="0" w:color="FFFFFF"/>
              <w:bottom w:val="single" w:sz="34" w:space="0" w:color="FFFFFF"/>
            </w:tcBorders>
            <w:shd w:val="clear" w:color="auto" w:fill="E0EBE8"/>
          </w:tcPr>
          <w:p>
            <w:pPr>
              <w:pStyle w:val="TableParagraph"/>
              <w:spacing w:before="90"/>
              <w:ind w:right="154"/>
              <w:jc w:val="right"/>
              <w:rPr>
                <w:sz w:val="16"/>
              </w:rPr>
            </w:pPr>
            <w:r>
              <w:rPr>
                <w:color w:val="231F20"/>
                <w:w w:val="95"/>
                <w:sz w:val="16"/>
              </w:rPr>
              <w:t>97.4</w:t>
            </w:r>
          </w:p>
        </w:tc>
        <w:tc>
          <w:tcPr>
            <w:tcW w:w="523" w:type="dxa"/>
            <w:tcBorders>
              <w:top w:val="single" w:sz="34" w:space="0" w:color="FFFFFF"/>
              <w:bottom w:val="single" w:sz="34" w:space="0" w:color="FFFFFF"/>
            </w:tcBorders>
            <w:shd w:val="clear" w:color="auto" w:fill="E0EBE8"/>
          </w:tcPr>
          <w:p>
            <w:pPr>
              <w:pStyle w:val="TableParagraph"/>
              <w:spacing w:before="69"/>
              <w:ind w:left="113"/>
              <w:rPr>
                <w:sz w:val="16"/>
              </w:rPr>
            </w:pPr>
            <w:r>
              <w:rPr>
                <w:color w:val="231F20"/>
                <w:sz w:val="16"/>
              </w:rPr>
              <w:t>97.40</w:t>
            </w:r>
          </w:p>
        </w:tc>
        <w:tc>
          <w:tcPr>
            <w:tcW w:w="514" w:type="dxa"/>
            <w:tcBorders>
              <w:top w:val="single" w:sz="34" w:space="0" w:color="FFFFFF"/>
              <w:bottom w:val="single" w:sz="34" w:space="0" w:color="FFFFFF"/>
            </w:tcBorders>
            <w:shd w:val="clear" w:color="auto" w:fill="E0EBE8"/>
          </w:tcPr>
          <w:p>
            <w:pPr>
              <w:pStyle w:val="TableParagraph"/>
              <w:spacing w:before="61"/>
              <w:ind w:left="51" w:right="67"/>
              <w:jc w:val="center"/>
              <w:rPr>
                <w:sz w:val="16"/>
              </w:rPr>
            </w:pPr>
            <w:r>
              <w:rPr>
                <w:color w:val="231F20"/>
                <w:sz w:val="16"/>
              </w:rPr>
              <w:t>97.4</w:t>
            </w:r>
          </w:p>
        </w:tc>
      </w:tr>
      <w:tr>
        <w:trPr>
          <w:trHeight w:val="774" w:hRule="atLeast"/>
        </w:trPr>
        <w:tc>
          <w:tcPr>
            <w:tcW w:w="3277" w:type="dxa"/>
            <w:tcBorders>
              <w:top w:val="single" w:sz="34" w:space="0" w:color="FFFFFF"/>
              <w:bottom w:val="single" w:sz="24" w:space="0" w:color="FFFFFF"/>
            </w:tcBorders>
            <w:shd w:val="clear" w:color="auto" w:fill="E0EBE8"/>
          </w:tcPr>
          <w:p>
            <w:pPr>
              <w:pStyle w:val="TableParagraph"/>
              <w:spacing w:line="261" w:lineRule="auto" w:before="107"/>
              <w:ind w:left="852" w:right="185" w:hanging="724"/>
              <w:jc w:val="both"/>
              <w:rPr>
                <w:sz w:val="16"/>
              </w:rPr>
            </w:pPr>
            <w:r>
              <w:rPr>
                <w:color w:val="231F20"/>
                <w:spacing w:val="-3"/>
                <w:sz w:val="16"/>
              </w:rPr>
              <w:t>Resultados</w:t>
            </w:r>
            <w:r>
              <w:rPr>
                <w:color w:val="231F20"/>
                <w:spacing w:val="18"/>
                <w:sz w:val="16"/>
              </w:rPr>
              <w:t> </w:t>
            </w:r>
            <w:r>
              <w:rPr>
                <w:color w:val="231F20"/>
                <w:spacing w:val="-4"/>
                <w:sz w:val="16"/>
              </w:rPr>
              <w:t>Porcentaje</w:t>
            </w:r>
            <w:r>
              <w:rPr>
                <w:color w:val="231F20"/>
                <w:spacing w:val="-17"/>
                <w:sz w:val="16"/>
              </w:rPr>
              <w:t> </w:t>
            </w:r>
            <w:r>
              <w:rPr>
                <w:color w:val="231F20"/>
                <w:sz w:val="16"/>
              </w:rPr>
              <w:t>de</w:t>
            </w:r>
            <w:r>
              <w:rPr>
                <w:color w:val="231F20"/>
                <w:spacing w:val="-17"/>
                <w:sz w:val="16"/>
              </w:rPr>
              <w:t> </w:t>
            </w:r>
            <w:r>
              <w:rPr>
                <w:color w:val="231F20"/>
                <w:spacing w:val="-3"/>
                <w:sz w:val="16"/>
              </w:rPr>
              <w:t>avance</w:t>
            </w:r>
            <w:r>
              <w:rPr>
                <w:color w:val="231F20"/>
                <w:spacing w:val="-17"/>
                <w:sz w:val="16"/>
              </w:rPr>
              <w:t> </w:t>
            </w:r>
            <w:r>
              <w:rPr>
                <w:color w:val="231F20"/>
                <w:sz w:val="16"/>
              </w:rPr>
              <w:t>en</w:t>
            </w:r>
            <w:r>
              <w:rPr>
                <w:color w:val="231F20"/>
                <w:spacing w:val="-17"/>
                <w:sz w:val="16"/>
              </w:rPr>
              <w:t> </w:t>
            </w:r>
            <w:r>
              <w:rPr>
                <w:color w:val="231F20"/>
                <w:sz w:val="16"/>
              </w:rPr>
              <w:t>la</w:t>
            </w:r>
            <w:r>
              <w:rPr>
                <w:color w:val="231F20"/>
                <w:spacing w:val="-17"/>
                <w:sz w:val="16"/>
              </w:rPr>
              <w:t> </w:t>
            </w:r>
            <w:r>
              <w:rPr>
                <w:color w:val="231F20"/>
                <w:spacing w:val="-3"/>
                <w:sz w:val="16"/>
              </w:rPr>
              <w:t>categoría</w:t>
            </w:r>
            <w:r>
              <w:rPr>
                <w:color w:val="231F20"/>
                <w:spacing w:val="-17"/>
                <w:sz w:val="16"/>
              </w:rPr>
              <w:t> </w:t>
            </w:r>
            <w:r>
              <w:rPr>
                <w:color w:val="231F20"/>
                <w:sz w:val="16"/>
              </w:rPr>
              <w:t>Se- </w:t>
            </w:r>
            <w:r>
              <w:rPr>
                <w:color w:val="231F20"/>
                <w:spacing w:val="-3"/>
                <w:sz w:val="16"/>
              </w:rPr>
              <w:t>guimiento </w:t>
            </w:r>
            <w:r>
              <w:rPr>
                <w:color w:val="231F20"/>
                <w:sz w:val="16"/>
              </w:rPr>
              <w:t>del </w:t>
            </w:r>
            <w:r>
              <w:rPr>
                <w:color w:val="231F20"/>
                <w:spacing w:val="-3"/>
                <w:sz w:val="16"/>
              </w:rPr>
              <w:t>Índice General </w:t>
            </w:r>
            <w:r>
              <w:rPr>
                <w:color w:val="231F20"/>
                <w:sz w:val="16"/>
              </w:rPr>
              <w:t>de </w:t>
            </w:r>
            <w:r>
              <w:rPr>
                <w:color w:val="231F20"/>
                <w:spacing w:val="-4"/>
                <w:sz w:val="16"/>
              </w:rPr>
              <w:t>Avance </w:t>
            </w:r>
            <w:r>
              <w:rPr>
                <w:color w:val="231F20"/>
                <w:sz w:val="16"/>
              </w:rPr>
              <w:t>en</w:t>
            </w:r>
            <w:r>
              <w:rPr>
                <w:color w:val="231F20"/>
                <w:spacing w:val="-16"/>
                <w:sz w:val="16"/>
              </w:rPr>
              <w:t> </w:t>
            </w:r>
            <w:r>
              <w:rPr>
                <w:color w:val="231F20"/>
                <w:spacing w:val="-3"/>
                <w:sz w:val="16"/>
              </w:rPr>
              <w:t>PbR-SED</w:t>
            </w:r>
            <w:r>
              <w:rPr>
                <w:color w:val="231F20"/>
                <w:spacing w:val="-16"/>
                <w:sz w:val="16"/>
              </w:rPr>
              <w:t> </w:t>
            </w:r>
            <w:r>
              <w:rPr>
                <w:color w:val="231F20"/>
                <w:spacing w:val="-3"/>
                <w:sz w:val="16"/>
              </w:rPr>
              <w:t>Entidades</w:t>
            </w:r>
            <w:r>
              <w:rPr>
                <w:color w:val="231F20"/>
                <w:spacing w:val="-16"/>
                <w:sz w:val="16"/>
              </w:rPr>
              <w:t> </w:t>
            </w:r>
            <w:r>
              <w:rPr>
                <w:color w:val="231F20"/>
                <w:spacing w:val="-4"/>
                <w:sz w:val="16"/>
              </w:rPr>
              <w:t>Federativas</w:t>
            </w:r>
          </w:p>
        </w:tc>
        <w:tc>
          <w:tcPr>
            <w:tcW w:w="765" w:type="dxa"/>
            <w:tcBorders>
              <w:top w:val="single" w:sz="34" w:space="0" w:color="FFFFFF"/>
              <w:bottom w:val="single" w:sz="24" w:space="0" w:color="FFFFFF"/>
            </w:tcBorders>
            <w:shd w:val="clear" w:color="auto" w:fill="E0EBE8"/>
          </w:tcPr>
          <w:p>
            <w:pPr>
              <w:pStyle w:val="TableParagraph"/>
              <w:spacing w:before="107"/>
              <w:ind w:left="142" w:right="125"/>
              <w:jc w:val="center"/>
              <w:rPr>
                <w:sz w:val="16"/>
              </w:rPr>
            </w:pPr>
            <w:r>
              <w:rPr>
                <w:color w:val="231F20"/>
                <w:w w:val="95"/>
                <w:sz w:val="16"/>
              </w:rPr>
              <w:t>SHCP</w:t>
            </w:r>
          </w:p>
        </w:tc>
        <w:tc>
          <w:tcPr>
            <w:tcW w:w="859" w:type="dxa"/>
            <w:tcBorders>
              <w:top w:val="single" w:sz="34" w:space="0" w:color="FFFFFF"/>
              <w:bottom w:val="single" w:sz="24" w:space="0" w:color="FFFFFF"/>
            </w:tcBorders>
            <w:shd w:val="clear" w:color="auto" w:fill="E0EBE8"/>
          </w:tcPr>
          <w:p>
            <w:pPr>
              <w:pStyle w:val="TableParagraph"/>
              <w:spacing w:before="112"/>
              <w:ind w:left="109" w:right="3"/>
              <w:jc w:val="center"/>
              <w:rPr>
                <w:sz w:val="16"/>
              </w:rPr>
            </w:pPr>
            <w:r>
              <w:rPr>
                <w:color w:val="231F20"/>
                <w:sz w:val="16"/>
              </w:rPr>
              <w:t>Anual</w:t>
            </w:r>
          </w:p>
        </w:tc>
        <w:tc>
          <w:tcPr>
            <w:tcW w:w="484" w:type="dxa"/>
            <w:tcBorders>
              <w:top w:val="single" w:sz="34" w:space="0" w:color="FFFFFF"/>
              <w:bottom w:val="single" w:sz="24" w:space="0" w:color="FFFFFF"/>
            </w:tcBorders>
            <w:shd w:val="clear" w:color="auto" w:fill="E0EBE8"/>
          </w:tcPr>
          <w:p>
            <w:pPr>
              <w:pStyle w:val="TableParagraph"/>
              <w:spacing w:before="112"/>
              <w:ind w:left="88"/>
              <w:rPr>
                <w:sz w:val="16"/>
              </w:rPr>
            </w:pPr>
            <w:r>
              <w:rPr>
                <w:color w:val="231F20"/>
                <w:sz w:val="16"/>
              </w:rPr>
              <w:t>85.2</w:t>
            </w:r>
          </w:p>
        </w:tc>
        <w:tc>
          <w:tcPr>
            <w:tcW w:w="564" w:type="dxa"/>
            <w:tcBorders>
              <w:top w:val="single" w:sz="34" w:space="0" w:color="FFFFFF"/>
              <w:bottom w:val="single" w:sz="24" w:space="0" w:color="FFFFFF"/>
            </w:tcBorders>
            <w:shd w:val="clear" w:color="auto" w:fill="E0EBE8"/>
          </w:tcPr>
          <w:p>
            <w:pPr>
              <w:pStyle w:val="TableParagraph"/>
              <w:spacing w:before="112"/>
              <w:ind w:left="89" w:right="103"/>
              <w:jc w:val="center"/>
              <w:rPr>
                <w:sz w:val="16"/>
              </w:rPr>
            </w:pPr>
            <w:r>
              <w:rPr>
                <w:color w:val="231F20"/>
                <w:sz w:val="16"/>
              </w:rPr>
              <w:t>100</w:t>
            </w:r>
          </w:p>
        </w:tc>
        <w:tc>
          <w:tcPr>
            <w:tcW w:w="641" w:type="dxa"/>
            <w:tcBorders>
              <w:top w:val="single" w:sz="34" w:space="0" w:color="FFFFFF"/>
              <w:bottom w:val="single" w:sz="24" w:space="0" w:color="FFFFFF"/>
            </w:tcBorders>
            <w:shd w:val="clear" w:color="auto" w:fill="E0EBE8"/>
          </w:tcPr>
          <w:p>
            <w:pPr>
              <w:pStyle w:val="TableParagraph"/>
              <w:spacing w:before="112"/>
              <w:ind w:left="214"/>
              <w:rPr>
                <w:sz w:val="16"/>
              </w:rPr>
            </w:pPr>
            <w:r>
              <w:rPr>
                <w:color w:val="231F20"/>
                <w:sz w:val="16"/>
              </w:rPr>
              <w:t>92</w:t>
            </w:r>
          </w:p>
        </w:tc>
        <w:tc>
          <w:tcPr>
            <w:tcW w:w="485" w:type="dxa"/>
            <w:tcBorders>
              <w:top w:val="single" w:sz="34" w:space="0" w:color="FFFFFF"/>
              <w:bottom w:val="single" w:sz="24" w:space="0" w:color="FFFFFF"/>
            </w:tcBorders>
            <w:shd w:val="clear" w:color="auto" w:fill="E0EBE8"/>
          </w:tcPr>
          <w:p>
            <w:pPr>
              <w:pStyle w:val="TableParagraph"/>
              <w:spacing w:before="112"/>
              <w:ind w:right="202"/>
              <w:jc w:val="right"/>
              <w:rPr>
                <w:sz w:val="16"/>
              </w:rPr>
            </w:pPr>
            <w:r>
              <w:rPr>
                <w:color w:val="231F20"/>
                <w:w w:val="95"/>
                <w:sz w:val="16"/>
              </w:rPr>
              <w:t>94</w:t>
            </w:r>
          </w:p>
        </w:tc>
        <w:tc>
          <w:tcPr>
            <w:tcW w:w="523" w:type="dxa"/>
            <w:tcBorders>
              <w:top w:val="single" w:sz="34" w:space="0" w:color="FFFFFF"/>
              <w:bottom w:val="single" w:sz="24" w:space="0" w:color="FFFFFF"/>
            </w:tcBorders>
            <w:shd w:val="clear" w:color="auto" w:fill="E0EBE8"/>
          </w:tcPr>
          <w:p>
            <w:pPr>
              <w:pStyle w:val="TableParagraph"/>
              <w:spacing w:before="91"/>
              <w:ind w:left="195"/>
              <w:rPr>
                <w:sz w:val="16"/>
              </w:rPr>
            </w:pPr>
            <w:r>
              <w:rPr>
                <w:color w:val="231F20"/>
                <w:sz w:val="16"/>
              </w:rPr>
              <w:t>96</w:t>
            </w:r>
          </w:p>
        </w:tc>
        <w:tc>
          <w:tcPr>
            <w:tcW w:w="514" w:type="dxa"/>
            <w:tcBorders>
              <w:top w:val="single" w:sz="34" w:space="0" w:color="FFFFFF"/>
              <w:bottom w:val="single" w:sz="24" w:space="0" w:color="FFFFFF"/>
            </w:tcBorders>
            <w:shd w:val="clear" w:color="auto" w:fill="E0EBE8"/>
          </w:tcPr>
          <w:p>
            <w:pPr>
              <w:pStyle w:val="TableParagraph"/>
              <w:spacing w:before="84"/>
              <w:ind w:left="51" w:right="67"/>
              <w:jc w:val="center"/>
              <w:rPr>
                <w:sz w:val="16"/>
              </w:rPr>
            </w:pPr>
            <w:r>
              <w:rPr>
                <w:color w:val="231F20"/>
                <w:sz w:val="16"/>
              </w:rPr>
              <w:t>98</w:t>
            </w:r>
          </w:p>
        </w:tc>
      </w:tr>
      <w:tr>
        <w:trPr>
          <w:trHeight w:val="780" w:hRule="atLeast"/>
        </w:trPr>
        <w:tc>
          <w:tcPr>
            <w:tcW w:w="3277" w:type="dxa"/>
            <w:tcBorders>
              <w:top w:val="single" w:sz="24" w:space="0" w:color="FFFFFF"/>
              <w:bottom w:val="single" w:sz="24" w:space="0" w:color="FFFFFF"/>
            </w:tcBorders>
            <w:shd w:val="clear" w:color="auto" w:fill="E0EBE8"/>
          </w:tcPr>
          <w:p>
            <w:pPr>
              <w:pStyle w:val="TableParagraph"/>
              <w:spacing w:line="261" w:lineRule="auto" w:before="72"/>
              <w:ind w:left="852" w:right="99" w:hanging="724"/>
              <w:rPr>
                <w:sz w:val="16"/>
              </w:rPr>
            </w:pPr>
            <w:r>
              <w:rPr>
                <w:color w:val="231F20"/>
                <w:spacing w:val="-3"/>
                <w:sz w:val="16"/>
              </w:rPr>
              <w:t>Resultados </w:t>
            </w:r>
            <w:r>
              <w:rPr>
                <w:color w:val="231F20"/>
                <w:spacing w:val="-4"/>
                <w:sz w:val="16"/>
              </w:rPr>
              <w:t>Porcentaje </w:t>
            </w:r>
            <w:r>
              <w:rPr>
                <w:color w:val="231F20"/>
                <w:sz w:val="16"/>
              </w:rPr>
              <w:t>de </w:t>
            </w:r>
            <w:r>
              <w:rPr>
                <w:color w:val="231F20"/>
                <w:spacing w:val="-3"/>
                <w:sz w:val="16"/>
              </w:rPr>
              <w:t>avance </w:t>
            </w:r>
            <w:r>
              <w:rPr>
                <w:color w:val="231F20"/>
                <w:sz w:val="16"/>
              </w:rPr>
              <w:t>en la </w:t>
            </w:r>
            <w:r>
              <w:rPr>
                <w:color w:val="231F20"/>
                <w:spacing w:val="-4"/>
                <w:sz w:val="16"/>
              </w:rPr>
              <w:t>categoría </w:t>
            </w:r>
            <w:r>
              <w:rPr>
                <w:color w:val="231F20"/>
                <w:spacing w:val="-3"/>
                <w:sz w:val="16"/>
              </w:rPr>
              <w:t>Evaluación </w:t>
            </w:r>
            <w:r>
              <w:rPr>
                <w:color w:val="231F20"/>
                <w:sz w:val="16"/>
              </w:rPr>
              <w:t>del </w:t>
            </w:r>
            <w:r>
              <w:rPr>
                <w:color w:val="231F20"/>
                <w:spacing w:val="-3"/>
                <w:sz w:val="16"/>
              </w:rPr>
              <w:t>Índice General </w:t>
            </w:r>
            <w:r>
              <w:rPr>
                <w:color w:val="231F20"/>
                <w:sz w:val="16"/>
              </w:rPr>
              <w:t>de </w:t>
            </w:r>
            <w:r>
              <w:rPr>
                <w:color w:val="231F20"/>
                <w:spacing w:val="-4"/>
                <w:sz w:val="16"/>
              </w:rPr>
              <w:t>Avan- </w:t>
            </w:r>
            <w:r>
              <w:rPr>
                <w:color w:val="231F20"/>
                <w:sz w:val="16"/>
              </w:rPr>
              <w:t>ce en </w:t>
            </w:r>
            <w:r>
              <w:rPr>
                <w:color w:val="231F20"/>
                <w:spacing w:val="-3"/>
                <w:sz w:val="16"/>
              </w:rPr>
              <w:t>PbR-SED Entidades </w:t>
            </w:r>
            <w:r>
              <w:rPr>
                <w:color w:val="231F20"/>
                <w:spacing w:val="-4"/>
                <w:sz w:val="16"/>
              </w:rPr>
              <w:t>Federativas</w:t>
            </w:r>
          </w:p>
        </w:tc>
        <w:tc>
          <w:tcPr>
            <w:tcW w:w="765" w:type="dxa"/>
            <w:tcBorders>
              <w:top w:val="single" w:sz="24" w:space="0" w:color="FFFFFF"/>
              <w:bottom w:val="single" w:sz="24" w:space="0" w:color="FFFFFF"/>
            </w:tcBorders>
            <w:shd w:val="clear" w:color="auto" w:fill="E0EBE8"/>
          </w:tcPr>
          <w:p>
            <w:pPr>
              <w:pStyle w:val="TableParagraph"/>
              <w:spacing w:before="72"/>
              <w:ind w:left="142" w:right="125"/>
              <w:jc w:val="center"/>
              <w:rPr>
                <w:sz w:val="16"/>
              </w:rPr>
            </w:pPr>
            <w:r>
              <w:rPr>
                <w:color w:val="231F20"/>
                <w:w w:val="95"/>
                <w:sz w:val="16"/>
              </w:rPr>
              <w:t>SHCP</w:t>
            </w:r>
          </w:p>
        </w:tc>
        <w:tc>
          <w:tcPr>
            <w:tcW w:w="859" w:type="dxa"/>
            <w:tcBorders>
              <w:top w:val="single" w:sz="24" w:space="0" w:color="FFFFFF"/>
              <w:bottom w:val="single" w:sz="24" w:space="0" w:color="FFFFFF"/>
            </w:tcBorders>
            <w:shd w:val="clear" w:color="auto" w:fill="E0EBE8"/>
          </w:tcPr>
          <w:p>
            <w:pPr>
              <w:pStyle w:val="TableParagraph"/>
              <w:spacing w:before="77"/>
              <w:ind w:left="109" w:right="3"/>
              <w:jc w:val="center"/>
              <w:rPr>
                <w:sz w:val="16"/>
              </w:rPr>
            </w:pPr>
            <w:r>
              <w:rPr>
                <w:color w:val="231F20"/>
                <w:sz w:val="16"/>
              </w:rPr>
              <w:t>Anual</w:t>
            </w:r>
          </w:p>
        </w:tc>
        <w:tc>
          <w:tcPr>
            <w:tcW w:w="484" w:type="dxa"/>
            <w:tcBorders>
              <w:top w:val="single" w:sz="24" w:space="0" w:color="FFFFFF"/>
              <w:bottom w:val="single" w:sz="24" w:space="0" w:color="FFFFFF"/>
            </w:tcBorders>
            <w:shd w:val="clear" w:color="auto" w:fill="E0EBE8"/>
          </w:tcPr>
          <w:p>
            <w:pPr>
              <w:pStyle w:val="TableParagraph"/>
              <w:spacing w:before="77"/>
              <w:ind w:left="88"/>
              <w:rPr>
                <w:sz w:val="16"/>
              </w:rPr>
            </w:pPr>
            <w:r>
              <w:rPr>
                <w:color w:val="231F20"/>
                <w:sz w:val="16"/>
              </w:rPr>
              <w:t>84.7</w:t>
            </w:r>
          </w:p>
        </w:tc>
        <w:tc>
          <w:tcPr>
            <w:tcW w:w="564" w:type="dxa"/>
            <w:tcBorders>
              <w:top w:val="single" w:sz="24" w:space="0" w:color="FFFFFF"/>
              <w:bottom w:val="single" w:sz="24" w:space="0" w:color="FFFFFF"/>
            </w:tcBorders>
            <w:shd w:val="clear" w:color="auto" w:fill="E0EBE8"/>
          </w:tcPr>
          <w:p>
            <w:pPr>
              <w:pStyle w:val="TableParagraph"/>
              <w:spacing w:before="77"/>
              <w:ind w:left="89" w:right="103"/>
              <w:jc w:val="center"/>
              <w:rPr>
                <w:sz w:val="16"/>
              </w:rPr>
            </w:pPr>
            <w:r>
              <w:rPr>
                <w:color w:val="231F20"/>
                <w:sz w:val="16"/>
              </w:rPr>
              <w:t>87.3</w:t>
            </w:r>
          </w:p>
        </w:tc>
        <w:tc>
          <w:tcPr>
            <w:tcW w:w="641" w:type="dxa"/>
            <w:tcBorders>
              <w:top w:val="single" w:sz="24" w:space="0" w:color="FFFFFF"/>
              <w:bottom w:val="single" w:sz="24" w:space="0" w:color="FFFFFF"/>
            </w:tcBorders>
            <w:shd w:val="clear" w:color="auto" w:fill="E0EBE8"/>
          </w:tcPr>
          <w:p>
            <w:pPr>
              <w:pStyle w:val="TableParagraph"/>
              <w:spacing w:before="77"/>
              <w:ind w:left="132"/>
              <w:rPr>
                <w:sz w:val="16"/>
              </w:rPr>
            </w:pPr>
            <w:r>
              <w:rPr>
                <w:color w:val="231F20"/>
                <w:sz w:val="16"/>
              </w:rPr>
              <w:t>93.65</w:t>
            </w:r>
          </w:p>
        </w:tc>
        <w:tc>
          <w:tcPr>
            <w:tcW w:w="485" w:type="dxa"/>
            <w:tcBorders>
              <w:top w:val="single" w:sz="24" w:space="0" w:color="FFFFFF"/>
              <w:bottom w:val="single" w:sz="24" w:space="0" w:color="FFFFFF"/>
            </w:tcBorders>
            <w:shd w:val="clear" w:color="auto" w:fill="E0EBE8"/>
          </w:tcPr>
          <w:p>
            <w:pPr>
              <w:pStyle w:val="TableParagraph"/>
              <w:spacing w:before="77"/>
              <w:ind w:right="120"/>
              <w:jc w:val="right"/>
              <w:rPr>
                <w:sz w:val="16"/>
              </w:rPr>
            </w:pPr>
            <w:r>
              <w:rPr>
                <w:color w:val="231F20"/>
                <w:w w:val="95"/>
                <w:sz w:val="16"/>
              </w:rPr>
              <w:t>93.65</w:t>
            </w:r>
          </w:p>
        </w:tc>
        <w:tc>
          <w:tcPr>
            <w:tcW w:w="523" w:type="dxa"/>
            <w:tcBorders>
              <w:top w:val="single" w:sz="24" w:space="0" w:color="FFFFFF"/>
              <w:bottom w:val="single" w:sz="24" w:space="0" w:color="FFFFFF"/>
            </w:tcBorders>
            <w:shd w:val="clear" w:color="auto" w:fill="E0EBE8"/>
          </w:tcPr>
          <w:p>
            <w:pPr>
              <w:pStyle w:val="TableParagraph"/>
              <w:spacing w:before="56"/>
              <w:ind w:left="161"/>
              <w:rPr>
                <w:sz w:val="16"/>
              </w:rPr>
            </w:pPr>
            <w:r>
              <w:rPr>
                <w:color w:val="231F20"/>
                <w:sz w:val="16"/>
              </w:rPr>
              <w:t>100</w:t>
            </w:r>
          </w:p>
        </w:tc>
        <w:tc>
          <w:tcPr>
            <w:tcW w:w="514" w:type="dxa"/>
            <w:tcBorders>
              <w:top w:val="single" w:sz="24" w:space="0" w:color="FFFFFF"/>
              <w:bottom w:val="single" w:sz="24" w:space="0" w:color="FFFFFF"/>
            </w:tcBorders>
            <w:shd w:val="clear" w:color="auto" w:fill="E0EBE8"/>
          </w:tcPr>
          <w:p>
            <w:pPr>
              <w:pStyle w:val="TableParagraph"/>
              <w:spacing w:before="49"/>
              <w:ind w:left="51" w:right="67"/>
              <w:jc w:val="center"/>
              <w:rPr>
                <w:sz w:val="16"/>
              </w:rPr>
            </w:pPr>
            <w:r>
              <w:rPr>
                <w:color w:val="231F20"/>
                <w:sz w:val="16"/>
              </w:rPr>
              <w:t>100</w:t>
            </w:r>
          </w:p>
        </w:tc>
      </w:tr>
      <w:tr>
        <w:trPr>
          <w:trHeight w:val="781" w:hRule="atLeast"/>
        </w:trPr>
        <w:tc>
          <w:tcPr>
            <w:tcW w:w="3277" w:type="dxa"/>
            <w:tcBorders>
              <w:top w:val="single" w:sz="24" w:space="0" w:color="FFFFFF"/>
            </w:tcBorders>
            <w:shd w:val="clear" w:color="auto" w:fill="E0EBE8"/>
          </w:tcPr>
          <w:p>
            <w:pPr>
              <w:pStyle w:val="TableParagraph"/>
              <w:spacing w:line="261" w:lineRule="auto" w:before="32"/>
              <w:ind w:left="852" w:right="99" w:hanging="724"/>
              <w:rPr>
                <w:sz w:val="16"/>
              </w:rPr>
            </w:pPr>
            <w:r>
              <w:rPr>
                <w:color w:val="231F20"/>
                <w:spacing w:val="-3"/>
                <w:sz w:val="16"/>
              </w:rPr>
              <w:t>Resultados </w:t>
            </w:r>
            <w:r>
              <w:rPr>
                <w:color w:val="231F20"/>
                <w:spacing w:val="-4"/>
                <w:sz w:val="16"/>
              </w:rPr>
              <w:t>Porcentaje </w:t>
            </w:r>
            <w:r>
              <w:rPr>
                <w:color w:val="231F20"/>
                <w:sz w:val="16"/>
              </w:rPr>
              <w:t>de </w:t>
            </w:r>
            <w:r>
              <w:rPr>
                <w:color w:val="231F20"/>
                <w:spacing w:val="-3"/>
                <w:sz w:val="16"/>
              </w:rPr>
              <w:t>avance </w:t>
            </w:r>
            <w:r>
              <w:rPr>
                <w:color w:val="231F20"/>
                <w:sz w:val="16"/>
              </w:rPr>
              <w:t>en la </w:t>
            </w:r>
            <w:r>
              <w:rPr>
                <w:color w:val="231F20"/>
                <w:spacing w:val="-3"/>
                <w:sz w:val="16"/>
              </w:rPr>
              <w:t>sección Ca- pacitación </w:t>
            </w:r>
            <w:r>
              <w:rPr>
                <w:color w:val="231F20"/>
                <w:sz w:val="16"/>
              </w:rPr>
              <w:t>del </w:t>
            </w:r>
            <w:r>
              <w:rPr>
                <w:color w:val="231F20"/>
                <w:spacing w:val="-3"/>
                <w:sz w:val="16"/>
              </w:rPr>
              <w:t>Índice General </w:t>
            </w:r>
            <w:r>
              <w:rPr>
                <w:color w:val="231F20"/>
                <w:sz w:val="16"/>
              </w:rPr>
              <w:t>de </w:t>
            </w:r>
            <w:r>
              <w:rPr>
                <w:color w:val="231F20"/>
                <w:spacing w:val="-4"/>
                <w:sz w:val="16"/>
              </w:rPr>
              <w:t>Avance </w:t>
            </w:r>
            <w:r>
              <w:rPr>
                <w:color w:val="231F20"/>
                <w:sz w:val="16"/>
              </w:rPr>
              <w:t>en </w:t>
            </w:r>
            <w:r>
              <w:rPr>
                <w:color w:val="231F20"/>
                <w:spacing w:val="-3"/>
                <w:sz w:val="16"/>
              </w:rPr>
              <w:t>PbR-SED Entidades </w:t>
            </w:r>
            <w:r>
              <w:rPr>
                <w:color w:val="231F20"/>
                <w:spacing w:val="-4"/>
                <w:sz w:val="16"/>
              </w:rPr>
              <w:t>Federativas</w:t>
            </w:r>
          </w:p>
        </w:tc>
        <w:tc>
          <w:tcPr>
            <w:tcW w:w="765" w:type="dxa"/>
            <w:tcBorders>
              <w:top w:val="single" w:sz="24" w:space="0" w:color="FFFFFF"/>
            </w:tcBorders>
            <w:shd w:val="clear" w:color="auto" w:fill="E0EBE8"/>
          </w:tcPr>
          <w:p>
            <w:pPr>
              <w:pStyle w:val="TableParagraph"/>
              <w:spacing w:before="32"/>
              <w:ind w:left="142" w:right="125"/>
              <w:jc w:val="center"/>
              <w:rPr>
                <w:sz w:val="16"/>
              </w:rPr>
            </w:pPr>
            <w:r>
              <w:rPr>
                <w:color w:val="231F20"/>
                <w:w w:val="95"/>
                <w:sz w:val="16"/>
              </w:rPr>
              <w:t>SHCP</w:t>
            </w:r>
          </w:p>
        </w:tc>
        <w:tc>
          <w:tcPr>
            <w:tcW w:w="859" w:type="dxa"/>
            <w:tcBorders>
              <w:top w:val="single" w:sz="24" w:space="0" w:color="FFFFFF"/>
            </w:tcBorders>
            <w:shd w:val="clear" w:color="auto" w:fill="E0EBE8"/>
          </w:tcPr>
          <w:p>
            <w:pPr>
              <w:pStyle w:val="TableParagraph"/>
              <w:spacing w:before="37"/>
              <w:ind w:left="109" w:right="3"/>
              <w:jc w:val="center"/>
              <w:rPr>
                <w:sz w:val="16"/>
              </w:rPr>
            </w:pPr>
            <w:r>
              <w:rPr>
                <w:color w:val="231F20"/>
                <w:sz w:val="16"/>
              </w:rPr>
              <w:t>Anual</w:t>
            </w:r>
          </w:p>
        </w:tc>
        <w:tc>
          <w:tcPr>
            <w:tcW w:w="484" w:type="dxa"/>
            <w:tcBorders>
              <w:top w:val="single" w:sz="24" w:space="0" w:color="FFFFFF"/>
            </w:tcBorders>
            <w:shd w:val="clear" w:color="auto" w:fill="E0EBE8"/>
          </w:tcPr>
          <w:p>
            <w:pPr>
              <w:pStyle w:val="TableParagraph"/>
              <w:spacing w:before="37"/>
              <w:ind w:left="135"/>
              <w:rPr>
                <w:sz w:val="16"/>
              </w:rPr>
            </w:pPr>
            <w:r>
              <w:rPr>
                <w:color w:val="231F20"/>
                <w:sz w:val="16"/>
              </w:rPr>
              <w:t>50</w:t>
            </w:r>
          </w:p>
        </w:tc>
        <w:tc>
          <w:tcPr>
            <w:tcW w:w="564" w:type="dxa"/>
            <w:tcBorders>
              <w:top w:val="single" w:sz="24" w:space="0" w:color="FFFFFF"/>
            </w:tcBorders>
            <w:shd w:val="clear" w:color="auto" w:fill="E0EBE8"/>
          </w:tcPr>
          <w:p>
            <w:pPr>
              <w:pStyle w:val="TableParagraph"/>
              <w:spacing w:before="37"/>
              <w:ind w:left="89" w:right="103"/>
              <w:jc w:val="center"/>
              <w:rPr>
                <w:sz w:val="16"/>
              </w:rPr>
            </w:pPr>
            <w:r>
              <w:rPr>
                <w:color w:val="231F20"/>
                <w:sz w:val="16"/>
              </w:rPr>
              <w:t>100</w:t>
            </w:r>
          </w:p>
        </w:tc>
        <w:tc>
          <w:tcPr>
            <w:tcW w:w="641" w:type="dxa"/>
            <w:tcBorders>
              <w:top w:val="single" w:sz="24" w:space="0" w:color="FFFFFF"/>
            </w:tcBorders>
            <w:shd w:val="clear" w:color="auto" w:fill="E0EBE8"/>
          </w:tcPr>
          <w:p>
            <w:pPr>
              <w:pStyle w:val="TableParagraph"/>
              <w:spacing w:before="37"/>
              <w:ind w:left="179"/>
              <w:rPr>
                <w:sz w:val="16"/>
              </w:rPr>
            </w:pPr>
            <w:r>
              <w:rPr>
                <w:color w:val="231F20"/>
                <w:sz w:val="16"/>
              </w:rPr>
              <w:t>100</w:t>
            </w:r>
          </w:p>
        </w:tc>
        <w:tc>
          <w:tcPr>
            <w:tcW w:w="485" w:type="dxa"/>
            <w:tcBorders>
              <w:top w:val="single" w:sz="24" w:space="0" w:color="FFFFFF"/>
            </w:tcBorders>
            <w:shd w:val="clear" w:color="auto" w:fill="E0EBE8"/>
          </w:tcPr>
          <w:p>
            <w:pPr>
              <w:pStyle w:val="TableParagraph"/>
              <w:spacing w:before="37"/>
              <w:ind w:right="167"/>
              <w:jc w:val="right"/>
              <w:rPr>
                <w:sz w:val="16"/>
              </w:rPr>
            </w:pPr>
            <w:r>
              <w:rPr>
                <w:color w:val="231F20"/>
                <w:w w:val="95"/>
                <w:sz w:val="16"/>
              </w:rPr>
              <w:t>100</w:t>
            </w:r>
          </w:p>
        </w:tc>
        <w:tc>
          <w:tcPr>
            <w:tcW w:w="523" w:type="dxa"/>
            <w:tcBorders>
              <w:top w:val="single" w:sz="24" w:space="0" w:color="FFFFFF"/>
            </w:tcBorders>
            <w:shd w:val="clear" w:color="auto" w:fill="E0EBE8"/>
          </w:tcPr>
          <w:p>
            <w:pPr>
              <w:pStyle w:val="TableParagraph"/>
              <w:spacing w:before="16"/>
              <w:ind w:left="161"/>
              <w:rPr>
                <w:sz w:val="16"/>
              </w:rPr>
            </w:pPr>
            <w:r>
              <w:rPr>
                <w:color w:val="231F20"/>
                <w:sz w:val="16"/>
              </w:rPr>
              <w:t>100</w:t>
            </w:r>
          </w:p>
        </w:tc>
        <w:tc>
          <w:tcPr>
            <w:tcW w:w="514" w:type="dxa"/>
            <w:tcBorders>
              <w:top w:val="single" w:sz="24" w:space="0" w:color="FFFFFF"/>
            </w:tcBorders>
            <w:shd w:val="clear" w:color="auto" w:fill="E0EBE8"/>
          </w:tcPr>
          <w:p>
            <w:pPr>
              <w:pStyle w:val="TableParagraph"/>
              <w:spacing w:before="9"/>
              <w:ind w:left="51" w:right="67"/>
              <w:jc w:val="center"/>
              <w:rPr>
                <w:sz w:val="16"/>
              </w:rPr>
            </w:pPr>
            <w:r>
              <w:rPr>
                <w:color w:val="231F20"/>
                <w:sz w:val="16"/>
              </w:rPr>
              <w:t>100</w:t>
            </w:r>
          </w:p>
        </w:tc>
      </w:tr>
    </w:tbl>
    <w:p>
      <w:pPr>
        <w:spacing w:after="0"/>
        <w:jc w:val="center"/>
        <w:rPr>
          <w:sz w:val="16"/>
        </w:rPr>
        <w:sectPr>
          <w:headerReference w:type="default" r:id="rId208"/>
          <w:footerReference w:type="default" r:id="rId209"/>
          <w:footerReference w:type="even" r:id="rId210"/>
          <w:pgSz w:w="10490" w:h="15880"/>
          <w:pgMar w:header="0" w:footer="1094" w:top="960" w:bottom="1280" w:left="0" w:right="0"/>
          <w:pgNumType w:start="65"/>
        </w:sectPr>
      </w:pPr>
    </w:p>
    <w:p>
      <w:pPr>
        <w:spacing w:before="76"/>
        <w:ind w:left="1587" w:right="0" w:firstLine="0"/>
        <w:jc w:val="left"/>
        <w:rPr>
          <w:rFonts w:ascii="Calibri" w:hAnsi="Calibri"/>
          <w:sz w:val="18"/>
        </w:rPr>
      </w:pPr>
      <w:r>
        <w:rPr>
          <w:b/>
          <w:color w:val="231F20"/>
          <w:sz w:val="18"/>
        </w:rPr>
        <w:t>Objetivo 6: </w:t>
      </w:r>
      <w:r>
        <w:rPr>
          <w:rFonts w:ascii="Calibri" w:hAnsi="Calibri"/>
          <w:color w:val="231F20"/>
          <w:sz w:val="18"/>
        </w:rPr>
        <w:t>Incrementar la captación de ingresos para el estado.</w:t>
      </w:r>
    </w:p>
    <w:p>
      <w:pPr>
        <w:pStyle w:val="BodyText"/>
        <w:spacing w:before="10"/>
        <w:rPr>
          <w:rFonts w:ascii="Calibri"/>
          <w:sz w:val="12"/>
        </w:rPr>
      </w:pPr>
    </w:p>
    <w:tbl>
      <w:tblPr>
        <w:tblW w:w="0" w:type="auto"/>
        <w:jc w:val="left"/>
        <w:tblInd w:w="1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8"/>
        <w:gridCol w:w="2417"/>
        <w:gridCol w:w="827"/>
        <w:gridCol w:w="815"/>
        <w:gridCol w:w="517"/>
        <w:gridCol w:w="574"/>
        <w:gridCol w:w="605"/>
        <w:gridCol w:w="518"/>
        <w:gridCol w:w="521"/>
        <w:gridCol w:w="511"/>
      </w:tblGrid>
      <w:tr>
        <w:trPr>
          <w:trHeight w:val="650" w:hRule="atLeast"/>
        </w:trPr>
        <w:tc>
          <w:tcPr>
            <w:tcW w:w="808" w:type="dxa"/>
            <w:tcBorders>
              <w:bottom w:val="single" w:sz="34" w:space="0" w:color="FFFFFF"/>
            </w:tcBorders>
            <w:shd w:val="clear" w:color="auto" w:fill="B3D4CC"/>
          </w:tcPr>
          <w:p>
            <w:pPr>
              <w:pStyle w:val="TableParagraph"/>
              <w:rPr>
                <w:rFonts w:ascii="Calibri"/>
                <w:sz w:val="18"/>
              </w:rPr>
            </w:pPr>
          </w:p>
          <w:p>
            <w:pPr>
              <w:pStyle w:val="TableParagraph"/>
              <w:spacing w:before="130"/>
              <w:ind w:left="96" w:right="14"/>
              <w:jc w:val="center"/>
              <w:rPr>
                <w:rFonts w:ascii="Calibri"/>
                <w:sz w:val="16"/>
              </w:rPr>
            </w:pPr>
            <w:r>
              <w:rPr>
                <w:rFonts w:ascii="Calibri"/>
                <w:color w:val="231F20"/>
                <w:sz w:val="16"/>
              </w:rPr>
              <w:t>Nivel</w:t>
            </w:r>
          </w:p>
        </w:tc>
        <w:tc>
          <w:tcPr>
            <w:tcW w:w="2417" w:type="dxa"/>
            <w:tcBorders>
              <w:bottom w:val="single" w:sz="34" w:space="0" w:color="FFFFFF"/>
            </w:tcBorders>
            <w:shd w:val="clear" w:color="auto" w:fill="B3D4CC"/>
          </w:tcPr>
          <w:p>
            <w:pPr>
              <w:pStyle w:val="TableParagraph"/>
              <w:rPr>
                <w:rFonts w:ascii="Calibri"/>
                <w:sz w:val="18"/>
              </w:rPr>
            </w:pPr>
          </w:p>
          <w:p>
            <w:pPr>
              <w:pStyle w:val="TableParagraph"/>
              <w:spacing w:before="130"/>
              <w:ind w:left="58"/>
              <w:rPr>
                <w:rFonts w:ascii="Calibri"/>
                <w:sz w:val="16"/>
              </w:rPr>
            </w:pPr>
            <w:r>
              <w:rPr>
                <w:rFonts w:ascii="Calibri"/>
                <w:color w:val="231F20"/>
                <w:sz w:val="16"/>
              </w:rPr>
              <w:t>Indicador</w:t>
            </w:r>
          </w:p>
        </w:tc>
        <w:tc>
          <w:tcPr>
            <w:tcW w:w="827" w:type="dxa"/>
            <w:tcBorders>
              <w:bottom w:val="single" w:sz="34" w:space="0" w:color="FFFFFF"/>
            </w:tcBorders>
            <w:shd w:val="clear" w:color="auto" w:fill="B3D4CC"/>
          </w:tcPr>
          <w:p>
            <w:pPr>
              <w:pStyle w:val="TableParagraph"/>
              <w:rPr>
                <w:rFonts w:ascii="Calibri"/>
                <w:sz w:val="18"/>
              </w:rPr>
            </w:pPr>
          </w:p>
          <w:p>
            <w:pPr>
              <w:pStyle w:val="TableParagraph"/>
              <w:spacing w:before="130"/>
              <w:ind w:right="121"/>
              <w:jc w:val="right"/>
              <w:rPr>
                <w:rFonts w:ascii="Calibri"/>
                <w:sz w:val="16"/>
              </w:rPr>
            </w:pPr>
            <w:r>
              <w:rPr>
                <w:rFonts w:ascii="Calibri"/>
                <w:color w:val="231F20"/>
                <w:w w:val="95"/>
                <w:sz w:val="16"/>
              </w:rPr>
              <w:t>Fuente</w:t>
            </w:r>
          </w:p>
        </w:tc>
        <w:tc>
          <w:tcPr>
            <w:tcW w:w="815" w:type="dxa"/>
            <w:tcBorders>
              <w:bottom w:val="single" w:sz="34" w:space="0" w:color="FFFFFF"/>
            </w:tcBorders>
            <w:shd w:val="clear" w:color="auto" w:fill="B3D4CC"/>
          </w:tcPr>
          <w:p>
            <w:pPr>
              <w:pStyle w:val="TableParagraph"/>
              <w:rPr>
                <w:rFonts w:ascii="Calibri"/>
                <w:sz w:val="18"/>
              </w:rPr>
            </w:pPr>
          </w:p>
          <w:p>
            <w:pPr>
              <w:pStyle w:val="TableParagraph"/>
              <w:spacing w:before="133"/>
              <w:ind w:left="74"/>
              <w:jc w:val="center"/>
              <w:rPr>
                <w:rFonts w:ascii="Calibri"/>
                <w:sz w:val="16"/>
              </w:rPr>
            </w:pPr>
            <w:r>
              <w:rPr>
                <w:rFonts w:ascii="Calibri"/>
                <w:color w:val="231F20"/>
                <w:sz w:val="16"/>
              </w:rPr>
              <w:t>Frecuencia</w:t>
            </w:r>
          </w:p>
        </w:tc>
        <w:tc>
          <w:tcPr>
            <w:tcW w:w="517" w:type="dxa"/>
            <w:tcBorders>
              <w:bottom w:val="single" w:sz="34" w:space="0" w:color="FFFFFF"/>
            </w:tcBorders>
            <w:shd w:val="clear" w:color="auto" w:fill="B3D4CC"/>
          </w:tcPr>
          <w:p>
            <w:pPr>
              <w:pStyle w:val="TableParagraph"/>
              <w:rPr>
                <w:rFonts w:ascii="Calibri"/>
                <w:sz w:val="18"/>
              </w:rPr>
            </w:pPr>
          </w:p>
          <w:p>
            <w:pPr>
              <w:pStyle w:val="TableParagraph"/>
              <w:spacing w:before="133"/>
              <w:ind w:left="106"/>
              <w:rPr>
                <w:rFonts w:ascii="Calibri"/>
                <w:sz w:val="16"/>
              </w:rPr>
            </w:pPr>
            <w:r>
              <w:rPr>
                <w:rFonts w:ascii="Calibri"/>
                <w:color w:val="231F20"/>
                <w:sz w:val="16"/>
              </w:rPr>
              <w:t>2017</w:t>
            </w:r>
          </w:p>
        </w:tc>
        <w:tc>
          <w:tcPr>
            <w:tcW w:w="1179" w:type="dxa"/>
            <w:gridSpan w:val="2"/>
            <w:tcBorders>
              <w:bottom w:val="single" w:sz="34" w:space="0" w:color="FFFFFF"/>
            </w:tcBorders>
            <w:shd w:val="clear" w:color="auto" w:fill="B3D4CC"/>
          </w:tcPr>
          <w:p>
            <w:pPr>
              <w:pStyle w:val="TableParagraph"/>
              <w:tabs>
                <w:tab w:pos="716" w:val="left" w:leader="none"/>
              </w:tabs>
              <w:spacing w:line="288" w:lineRule="auto" w:before="118"/>
              <w:ind w:left="141" w:right="23" w:firstLine="16"/>
              <w:rPr>
                <w:rFonts w:ascii="Calibri"/>
                <w:sz w:val="16"/>
              </w:rPr>
            </w:pPr>
            <w:r>
              <w:rPr>
                <w:rFonts w:ascii="Calibri"/>
                <w:color w:val="231F20"/>
                <w:spacing w:val="-4"/>
                <w:w w:val="95"/>
                <w:sz w:val="16"/>
              </w:rPr>
              <w:t>METAS </w:t>
            </w:r>
            <w:r>
              <w:rPr>
                <w:rFonts w:ascii="Calibri"/>
                <w:color w:val="231F20"/>
                <w:spacing w:val="-6"/>
                <w:w w:val="95"/>
                <w:sz w:val="16"/>
              </w:rPr>
              <w:t>ANUALES </w:t>
            </w:r>
            <w:r>
              <w:rPr>
                <w:rFonts w:ascii="Calibri"/>
                <w:color w:val="231F20"/>
                <w:spacing w:val="-3"/>
                <w:sz w:val="16"/>
              </w:rPr>
              <w:t>2018</w:t>
              <w:tab/>
              <w:t>2019</w:t>
            </w:r>
          </w:p>
        </w:tc>
        <w:tc>
          <w:tcPr>
            <w:tcW w:w="518" w:type="dxa"/>
            <w:tcBorders>
              <w:bottom w:val="single" w:sz="34" w:space="0" w:color="FFFFFF"/>
            </w:tcBorders>
            <w:shd w:val="clear" w:color="auto" w:fill="B3D4CC"/>
          </w:tcPr>
          <w:p>
            <w:pPr>
              <w:pStyle w:val="TableParagraph"/>
              <w:rPr>
                <w:rFonts w:ascii="Calibri"/>
                <w:sz w:val="18"/>
              </w:rPr>
            </w:pPr>
          </w:p>
          <w:p>
            <w:pPr>
              <w:pStyle w:val="TableParagraph"/>
              <w:spacing w:before="133"/>
              <w:ind w:right="116"/>
              <w:jc w:val="right"/>
              <w:rPr>
                <w:rFonts w:ascii="Calibri"/>
                <w:sz w:val="16"/>
              </w:rPr>
            </w:pPr>
            <w:r>
              <w:rPr>
                <w:rFonts w:ascii="Calibri"/>
                <w:color w:val="231F20"/>
                <w:w w:val="90"/>
                <w:sz w:val="16"/>
              </w:rPr>
              <w:t>2020</w:t>
            </w:r>
          </w:p>
        </w:tc>
        <w:tc>
          <w:tcPr>
            <w:tcW w:w="521" w:type="dxa"/>
            <w:tcBorders>
              <w:bottom w:val="single" w:sz="34" w:space="0" w:color="FFFFFF"/>
            </w:tcBorders>
            <w:shd w:val="clear" w:color="auto" w:fill="B3D4CC"/>
          </w:tcPr>
          <w:p>
            <w:pPr>
              <w:pStyle w:val="TableParagraph"/>
              <w:rPr>
                <w:rFonts w:ascii="Calibri"/>
                <w:sz w:val="18"/>
              </w:rPr>
            </w:pPr>
          </w:p>
          <w:p>
            <w:pPr>
              <w:pStyle w:val="TableParagraph"/>
              <w:spacing w:before="124"/>
              <w:ind w:left="25"/>
              <w:jc w:val="center"/>
              <w:rPr>
                <w:rFonts w:ascii="Calibri"/>
                <w:sz w:val="16"/>
              </w:rPr>
            </w:pPr>
            <w:r>
              <w:rPr>
                <w:rFonts w:ascii="Calibri"/>
                <w:color w:val="231F20"/>
                <w:sz w:val="16"/>
              </w:rPr>
              <w:t>2021</w:t>
            </w:r>
          </w:p>
        </w:tc>
        <w:tc>
          <w:tcPr>
            <w:tcW w:w="511" w:type="dxa"/>
            <w:tcBorders>
              <w:bottom w:val="single" w:sz="34" w:space="0" w:color="FFFFFF"/>
            </w:tcBorders>
            <w:shd w:val="clear" w:color="auto" w:fill="B3D4CC"/>
          </w:tcPr>
          <w:p>
            <w:pPr>
              <w:pStyle w:val="TableParagraph"/>
              <w:rPr>
                <w:rFonts w:ascii="Calibri"/>
                <w:sz w:val="18"/>
              </w:rPr>
            </w:pPr>
          </w:p>
          <w:p>
            <w:pPr>
              <w:pStyle w:val="TableParagraph"/>
              <w:spacing w:before="133"/>
              <w:ind w:left="5"/>
              <w:jc w:val="center"/>
              <w:rPr>
                <w:rFonts w:ascii="Calibri"/>
                <w:sz w:val="16"/>
              </w:rPr>
            </w:pPr>
            <w:r>
              <w:rPr>
                <w:rFonts w:ascii="Calibri"/>
                <w:color w:val="231F20"/>
                <w:sz w:val="16"/>
              </w:rPr>
              <w:t>2022</w:t>
            </w:r>
          </w:p>
        </w:tc>
      </w:tr>
      <w:tr>
        <w:trPr>
          <w:trHeight w:val="495" w:hRule="atLeast"/>
        </w:trPr>
        <w:tc>
          <w:tcPr>
            <w:tcW w:w="808" w:type="dxa"/>
            <w:tcBorders>
              <w:top w:val="single" w:sz="34" w:space="0" w:color="FFFFFF"/>
              <w:bottom w:val="single" w:sz="34" w:space="0" w:color="FFFFFF"/>
            </w:tcBorders>
            <w:shd w:val="clear" w:color="auto" w:fill="E0EBE8"/>
          </w:tcPr>
          <w:p>
            <w:pPr>
              <w:pStyle w:val="TableParagraph"/>
              <w:spacing w:before="16"/>
              <w:ind w:left="96" w:right="14"/>
              <w:jc w:val="center"/>
              <w:rPr>
                <w:sz w:val="16"/>
              </w:rPr>
            </w:pPr>
            <w:r>
              <w:rPr>
                <w:color w:val="231F20"/>
                <w:sz w:val="16"/>
              </w:rPr>
              <w:t>Resultados</w:t>
            </w:r>
          </w:p>
        </w:tc>
        <w:tc>
          <w:tcPr>
            <w:tcW w:w="2417" w:type="dxa"/>
            <w:tcBorders>
              <w:top w:val="single" w:sz="34" w:space="0" w:color="FFFFFF"/>
              <w:bottom w:val="single" w:sz="34" w:space="0" w:color="FFFFFF"/>
            </w:tcBorders>
            <w:shd w:val="clear" w:color="auto" w:fill="E0EBE8"/>
          </w:tcPr>
          <w:p>
            <w:pPr>
              <w:pStyle w:val="TableParagraph"/>
              <w:spacing w:line="261" w:lineRule="auto" w:before="16"/>
              <w:ind w:left="58" w:right="31"/>
              <w:rPr>
                <w:sz w:val="16"/>
              </w:rPr>
            </w:pPr>
            <w:r>
              <w:rPr>
                <w:color w:val="231F20"/>
                <w:spacing w:val="-4"/>
                <w:sz w:val="16"/>
              </w:rPr>
              <w:t>Variación </w:t>
            </w:r>
            <w:r>
              <w:rPr>
                <w:color w:val="231F20"/>
                <w:sz w:val="16"/>
              </w:rPr>
              <w:t>de los </w:t>
            </w:r>
            <w:r>
              <w:rPr>
                <w:color w:val="231F20"/>
                <w:spacing w:val="-3"/>
                <w:sz w:val="16"/>
              </w:rPr>
              <w:t>ingresos </w:t>
            </w:r>
            <w:r>
              <w:rPr>
                <w:color w:val="231F20"/>
                <w:sz w:val="16"/>
              </w:rPr>
              <w:t>de </w:t>
            </w:r>
            <w:r>
              <w:rPr>
                <w:color w:val="231F20"/>
                <w:spacing w:val="-3"/>
                <w:sz w:val="16"/>
              </w:rPr>
              <w:t>gestión (mdp)</w:t>
            </w:r>
          </w:p>
        </w:tc>
        <w:tc>
          <w:tcPr>
            <w:tcW w:w="827" w:type="dxa"/>
            <w:tcBorders>
              <w:top w:val="single" w:sz="34" w:space="0" w:color="FFFFFF"/>
              <w:bottom w:val="single" w:sz="34" w:space="0" w:color="FFFFFF"/>
            </w:tcBorders>
            <w:shd w:val="clear" w:color="auto" w:fill="E0EBE8"/>
          </w:tcPr>
          <w:p>
            <w:pPr>
              <w:pStyle w:val="TableParagraph"/>
              <w:spacing w:before="16"/>
              <w:ind w:right="171"/>
              <w:jc w:val="right"/>
              <w:rPr>
                <w:sz w:val="16"/>
              </w:rPr>
            </w:pPr>
            <w:r>
              <w:rPr>
                <w:color w:val="231F20"/>
                <w:w w:val="80"/>
                <w:sz w:val="16"/>
              </w:rPr>
              <w:t>SEFIN</w:t>
            </w:r>
          </w:p>
        </w:tc>
        <w:tc>
          <w:tcPr>
            <w:tcW w:w="815" w:type="dxa"/>
            <w:tcBorders>
              <w:top w:val="single" w:sz="34" w:space="0" w:color="FFFFFF"/>
              <w:bottom w:val="single" w:sz="34" w:space="0" w:color="FFFFFF"/>
            </w:tcBorders>
            <w:shd w:val="clear" w:color="auto" w:fill="E0EBE8"/>
          </w:tcPr>
          <w:p>
            <w:pPr>
              <w:pStyle w:val="TableParagraph"/>
              <w:spacing w:before="19"/>
              <w:ind w:left="73"/>
              <w:jc w:val="center"/>
              <w:rPr>
                <w:sz w:val="16"/>
              </w:rPr>
            </w:pPr>
            <w:r>
              <w:rPr>
                <w:color w:val="231F20"/>
                <w:sz w:val="16"/>
              </w:rPr>
              <w:t>Anual</w:t>
            </w:r>
          </w:p>
        </w:tc>
        <w:tc>
          <w:tcPr>
            <w:tcW w:w="517" w:type="dxa"/>
            <w:tcBorders>
              <w:top w:val="single" w:sz="34" w:space="0" w:color="FFFFFF"/>
              <w:bottom w:val="single" w:sz="34" w:space="0" w:color="FFFFFF"/>
            </w:tcBorders>
            <w:shd w:val="clear" w:color="auto" w:fill="E0EBE8"/>
          </w:tcPr>
          <w:p>
            <w:pPr>
              <w:pStyle w:val="TableParagraph"/>
              <w:spacing w:before="19"/>
              <w:ind w:left="54"/>
              <w:rPr>
                <w:sz w:val="16"/>
              </w:rPr>
            </w:pPr>
            <w:r>
              <w:rPr>
                <w:color w:val="231F20"/>
                <w:sz w:val="16"/>
              </w:rPr>
              <w:t>5,554.5</w:t>
            </w:r>
          </w:p>
        </w:tc>
        <w:tc>
          <w:tcPr>
            <w:tcW w:w="574" w:type="dxa"/>
            <w:tcBorders>
              <w:top w:val="single" w:sz="34" w:space="0" w:color="FFFFFF"/>
              <w:bottom w:val="single" w:sz="34" w:space="0" w:color="FFFFFF"/>
            </w:tcBorders>
            <w:shd w:val="clear" w:color="auto" w:fill="E0EBE8"/>
          </w:tcPr>
          <w:p>
            <w:pPr>
              <w:pStyle w:val="TableParagraph"/>
              <w:spacing w:before="19"/>
              <w:ind w:left="31" w:right="28"/>
              <w:jc w:val="center"/>
              <w:rPr>
                <w:sz w:val="16"/>
              </w:rPr>
            </w:pPr>
            <w:r>
              <w:rPr>
                <w:color w:val="231F20"/>
                <w:sz w:val="16"/>
              </w:rPr>
              <w:t>3,605.5</w:t>
            </w:r>
          </w:p>
        </w:tc>
        <w:tc>
          <w:tcPr>
            <w:tcW w:w="605" w:type="dxa"/>
            <w:tcBorders>
              <w:top w:val="single" w:sz="34" w:space="0" w:color="FFFFFF"/>
              <w:bottom w:val="single" w:sz="34" w:space="0" w:color="FFFFFF"/>
            </w:tcBorders>
            <w:shd w:val="clear" w:color="auto" w:fill="E0EBE8"/>
          </w:tcPr>
          <w:p>
            <w:pPr>
              <w:pStyle w:val="TableParagraph"/>
              <w:spacing w:before="19"/>
              <w:ind w:right="114"/>
              <w:jc w:val="right"/>
              <w:rPr>
                <w:sz w:val="16"/>
              </w:rPr>
            </w:pPr>
            <w:r>
              <w:rPr>
                <w:color w:val="231F20"/>
                <w:w w:val="90"/>
                <w:sz w:val="16"/>
              </w:rPr>
              <w:t>3,713.6</w:t>
            </w:r>
          </w:p>
        </w:tc>
        <w:tc>
          <w:tcPr>
            <w:tcW w:w="518" w:type="dxa"/>
            <w:tcBorders>
              <w:top w:val="single" w:sz="34" w:space="0" w:color="FFFFFF"/>
              <w:bottom w:val="single" w:sz="34" w:space="0" w:color="FFFFFF"/>
            </w:tcBorders>
            <w:shd w:val="clear" w:color="auto" w:fill="E0EBE8"/>
          </w:tcPr>
          <w:p>
            <w:pPr>
              <w:pStyle w:val="TableParagraph"/>
              <w:spacing w:before="19"/>
              <w:ind w:right="64"/>
              <w:jc w:val="right"/>
              <w:rPr>
                <w:sz w:val="16"/>
              </w:rPr>
            </w:pPr>
            <w:r>
              <w:rPr>
                <w:color w:val="231F20"/>
                <w:w w:val="90"/>
                <w:sz w:val="16"/>
              </w:rPr>
              <w:t>3,825.0</w:t>
            </w:r>
          </w:p>
        </w:tc>
        <w:tc>
          <w:tcPr>
            <w:tcW w:w="521" w:type="dxa"/>
            <w:tcBorders>
              <w:top w:val="single" w:sz="34" w:space="0" w:color="FFFFFF"/>
              <w:bottom w:val="single" w:sz="34" w:space="0" w:color="FFFFFF"/>
            </w:tcBorders>
            <w:shd w:val="clear" w:color="auto" w:fill="E0EBE8"/>
          </w:tcPr>
          <w:p>
            <w:pPr>
              <w:pStyle w:val="TableParagraph"/>
              <w:spacing w:before="11"/>
              <w:ind w:left="25"/>
              <w:jc w:val="center"/>
              <w:rPr>
                <w:sz w:val="16"/>
              </w:rPr>
            </w:pPr>
            <w:r>
              <w:rPr>
                <w:color w:val="231F20"/>
                <w:sz w:val="16"/>
              </w:rPr>
              <w:t>3,939.8</w:t>
            </w:r>
          </w:p>
        </w:tc>
        <w:tc>
          <w:tcPr>
            <w:tcW w:w="511" w:type="dxa"/>
            <w:tcBorders>
              <w:top w:val="single" w:sz="34" w:space="0" w:color="FFFFFF"/>
              <w:bottom w:val="single" w:sz="34" w:space="0" w:color="FFFFFF"/>
            </w:tcBorders>
            <w:shd w:val="clear" w:color="auto" w:fill="E0EBE8"/>
          </w:tcPr>
          <w:p>
            <w:pPr>
              <w:pStyle w:val="TableParagraph"/>
              <w:spacing w:before="19"/>
              <w:ind w:left="34"/>
              <w:jc w:val="center"/>
              <w:rPr>
                <w:sz w:val="16"/>
              </w:rPr>
            </w:pPr>
            <w:r>
              <w:rPr>
                <w:color w:val="231F20"/>
                <w:sz w:val="16"/>
              </w:rPr>
              <w:t>4,058.0</w:t>
            </w:r>
          </w:p>
        </w:tc>
      </w:tr>
      <w:tr>
        <w:trPr>
          <w:trHeight w:val="466" w:hRule="atLeast"/>
        </w:trPr>
        <w:tc>
          <w:tcPr>
            <w:tcW w:w="808" w:type="dxa"/>
            <w:tcBorders>
              <w:top w:val="single" w:sz="34" w:space="0" w:color="FFFFFF"/>
              <w:bottom w:val="single" w:sz="34" w:space="0" w:color="FFFFFF"/>
            </w:tcBorders>
            <w:shd w:val="clear" w:color="auto" w:fill="E0EBE8"/>
          </w:tcPr>
          <w:p>
            <w:pPr>
              <w:pStyle w:val="TableParagraph"/>
              <w:spacing w:before="36"/>
              <w:ind w:left="96" w:right="14"/>
              <w:jc w:val="center"/>
              <w:rPr>
                <w:sz w:val="16"/>
              </w:rPr>
            </w:pPr>
            <w:r>
              <w:rPr>
                <w:color w:val="231F20"/>
                <w:sz w:val="16"/>
              </w:rPr>
              <w:t>Resultados</w:t>
            </w:r>
          </w:p>
        </w:tc>
        <w:tc>
          <w:tcPr>
            <w:tcW w:w="2417" w:type="dxa"/>
            <w:tcBorders>
              <w:top w:val="single" w:sz="34" w:space="0" w:color="FFFFFF"/>
              <w:bottom w:val="single" w:sz="34" w:space="0" w:color="FFFFFF"/>
            </w:tcBorders>
            <w:shd w:val="clear" w:color="auto" w:fill="E0EBE8"/>
          </w:tcPr>
          <w:p>
            <w:pPr>
              <w:pStyle w:val="TableParagraph"/>
              <w:spacing w:line="261" w:lineRule="auto" w:before="36"/>
              <w:ind w:left="58"/>
              <w:rPr>
                <w:sz w:val="16"/>
              </w:rPr>
            </w:pPr>
            <w:r>
              <w:rPr>
                <w:color w:val="231F20"/>
                <w:spacing w:val="-4"/>
                <w:sz w:val="16"/>
              </w:rPr>
              <w:t>Porcentaje </w:t>
            </w:r>
            <w:r>
              <w:rPr>
                <w:color w:val="231F20"/>
                <w:sz w:val="16"/>
              </w:rPr>
              <w:t>de la </w:t>
            </w:r>
            <w:r>
              <w:rPr>
                <w:color w:val="231F20"/>
                <w:spacing w:val="-3"/>
                <w:sz w:val="16"/>
              </w:rPr>
              <w:t>cobertura fiscal </w:t>
            </w:r>
            <w:r>
              <w:rPr>
                <w:color w:val="231F20"/>
                <w:sz w:val="16"/>
              </w:rPr>
              <w:t>en </w:t>
            </w:r>
            <w:r>
              <w:rPr>
                <w:color w:val="231F20"/>
                <w:spacing w:val="-3"/>
                <w:sz w:val="16"/>
              </w:rPr>
              <w:t>el estado</w:t>
            </w:r>
          </w:p>
        </w:tc>
        <w:tc>
          <w:tcPr>
            <w:tcW w:w="827" w:type="dxa"/>
            <w:tcBorders>
              <w:top w:val="single" w:sz="34" w:space="0" w:color="FFFFFF"/>
              <w:bottom w:val="single" w:sz="34" w:space="0" w:color="FFFFFF"/>
            </w:tcBorders>
            <w:shd w:val="clear" w:color="auto" w:fill="E0EBE8"/>
          </w:tcPr>
          <w:p>
            <w:pPr>
              <w:pStyle w:val="TableParagraph"/>
              <w:spacing w:before="36"/>
              <w:ind w:right="171"/>
              <w:jc w:val="right"/>
              <w:rPr>
                <w:sz w:val="16"/>
              </w:rPr>
            </w:pPr>
            <w:r>
              <w:rPr>
                <w:color w:val="231F20"/>
                <w:w w:val="80"/>
                <w:sz w:val="16"/>
              </w:rPr>
              <w:t>SEFIN</w:t>
            </w:r>
          </w:p>
        </w:tc>
        <w:tc>
          <w:tcPr>
            <w:tcW w:w="815" w:type="dxa"/>
            <w:tcBorders>
              <w:top w:val="single" w:sz="34" w:space="0" w:color="FFFFFF"/>
              <w:bottom w:val="single" w:sz="34" w:space="0" w:color="FFFFFF"/>
            </w:tcBorders>
            <w:shd w:val="clear" w:color="auto" w:fill="E0EBE8"/>
          </w:tcPr>
          <w:p>
            <w:pPr>
              <w:pStyle w:val="TableParagraph"/>
              <w:spacing w:before="39"/>
              <w:ind w:left="73"/>
              <w:jc w:val="center"/>
              <w:rPr>
                <w:sz w:val="16"/>
              </w:rPr>
            </w:pPr>
            <w:r>
              <w:rPr>
                <w:color w:val="231F20"/>
                <w:sz w:val="16"/>
              </w:rPr>
              <w:t>Anual</w:t>
            </w:r>
          </w:p>
        </w:tc>
        <w:tc>
          <w:tcPr>
            <w:tcW w:w="517" w:type="dxa"/>
            <w:tcBorders>
              <w:top w:val="single" w:sz="34" w:space="0" w:color="FFFFFF"/>
              <w:bottom w:val="single" w:sz="34" w:space="0" w:color="FFFFFF"/>
            </w:tcBorders>
            <w:shd w:val="clear" w:color="auto" w:fill="E0EBE8"/>
          </w:tcPr>
          <w:p>
            <w:pPr>
              <w:pStyle w:val="TableParagraph"/>
              <w:spacing w:before="39"/>
              <w:ind w:left="101"/>
              <w:rPr>
                <w:sz w:val="16"/>
              </w:rPr>
            </w:pPr>
            <w:r>
              <w:rPr>
                <w:color w:val="231F20"/>
                <w:sz w:val="16"/>
              </w:rPr>
              <w:t>42.00</w:t>
            </w:r>
          </w:p>
        </w:tc>
        <w:tc>
          <w:tcPr>
            <w:tcW w:w="574" w:type="dxa"/>
            <w:tcBorders>
              <w:top w:val="single" w:sz="34" w:space="0" w:color="FFFFFF"/>
              <w:bottom w:val="single" w:sz="34" w:space="0" w:color="FFFFFF"/>
            </w:tcBorders>
            <w:shd w:val="clear" w:color="auto" w:fill="E0EBE8"/>
          </w:tcPr>
          <w:p>
            <w:pPr>
              <w:pStyle w:val="TableParagraph"/>
              <w:spacing w:before="39"/>
              <w:ind w:left="31" w:right="28"/>
              <w:jc w:val="center"/>
              <w:rPr>
                <w:sz w:val="16"/>
              </w:rPr>
            </w:pPr>
            <w:r>
              <w:rPr>
                <w:color w:val="231F20"/>
                <w:sz w:val="16"/>
              </w:rPr>
              <w:t>42.00</w:t>
            </w:r>
          </w:p>
        </w:tc>
        <w:tc>
          <w:tcPr>
            <w:tcW w:w="605" w:type="dxa"/>
            <w:tcBorders>
              <w:top w:val="single" w:sz="34" w:space="0" w:color="FFFFFF"/>
              <w:bottom w:val="single" w:sz="34" w:space="0" w:color="FFFFFF"/>
            </w:tcBorders>
            <w:shd w:val="clear" w:color="auto" w:fill="E0EBE8"/>
          </w:tcPr>
          <w:p>
            <w:pPr>
              <w:pStyle w:val="TableParagraph"/>
              <w:spacing w:before="39"/>
              <w:ind w:right="162"/>
              <w:jc w:val="right"/>
              <w:rPr>
                <w:sz w:val="16"/>
              </w:rPr>
            </w:pPr>
            <w:r>
              <w:rPr>
                <w:color w:val="231F20"/>
                <w:w w:val="95"/>
                <w:sz w:val="16"/>
              </w:rPr>
              <w:t>43.00</w:t>
            </w:r>
          </w:p>
        </w:tc>
        <w:tc>
          <w:tcPr>
            <w:tcW w:w="518" w:type="dxa"/>
            <w:tcBorders>
              <w:top w:val="single" w:sz="34" w:space="0" w:color="FFFFFF"/>
              <w:bottom w:val="single" w:sz="34" w:space="0" w:color="FFFFFF"/>
            </w:tcBorders>
            <w:shd w:val="clear" w:color="auto" w:fill="E0EBE8"/>
          </w:tcPr>
          <w:p>
            <w:pPr>
              <w:pStyle w:val="TableParagraph"/>
              <w:spacing w:before="39"/>
              <w:ind w:right="112"/>
              <w:jc w:val="right"/>
              <w:rPr>
                <w:sz w:val="16"/>
              </w:rPr>
            </w:pPr>
            <w:r>
              <w:rPr>
                <w:color w:val="231F20"/>
                <w:w w:val="95"/>
                <w:sz w:val="16"/>
              </w:rPr>
              <w:t>44.00</w:t>
            </w:r>
          </w:p>
        </w:tc>
        <w:tc>
          <w:tcPr>
            <w:tcW w:w="521" w:type="dxa"/>
            <w:tcBorders>
              <w:top w:val="single" w:sz="34" w:space="0" w:color="FFFFFF"/>
              <w:bottom w:val="single" w:sz="34" w:space="0" w:color="FFFFFF"/>
            </w:tcBorders>
            <w:shd w:val="clear" w:color="auto" w:fill="E0EBE8"/>
          </w:tcPr>
          <w:p>
            <w:pPr>
              <w:pStyle w:val="TableParagraph"/>
              <w:spacing w:before="30"/>
              <w:ind w:left="25"/>
              <w:jc w:val="center"/>
              <w:rPr>
                <w:sz w:val="16"/>
              </w:rPr>
            </w:pPr>
            <w:r>
              <w:rPr>
                <w:color w:val="231F20"/>
                <w:sz w:val="16"/>
              </w:rPr>
              <w:t>44.00</w:t>
            </w:r>
          </w:p>
        </w:tc>
        <w:tc>
          <w:tcPr>
            <w:tcW w:w="511" w:type="dxa"/>
            <w:tcBorders>
              <w:top w:val="single" w:sz="34" w:space="0" w:color="FFFFFF"/>
              <w:bottom w:val="single" w:sz="34" w:space="0" w:color="FFFFFF"/>
            </w:tcBorders>
            <w:shd w:val="clear" w:color="auto" w:fill="E0EBE8"/>
          </w:tcPr>
          <w:p>
            <w:pPr>
              <w:pStyle w:val="TableParagraph"/>
              <w:spacing w:before="39"/>
              <w:ind w:left="5"/>
              <w:jc w:val="center"/>
              <w:rPr>
                <w:sz w:val="16"/>
              </w:rPr>
            </w:pPr>
            <w:r>
              <w:rPr>
                <w:color w:val="231F20"/>
                <w:sz w:val="16"/>
              </w:rPr>
              <w:t>45.00</w:t>
            </w:r>
          </w:p>
        </w:tc>
      </w:tr>
      <w:tr>
        <w:trPr>
          <w:trHeight w:val="521" w:hRule="atLeast"/>
        </w:trPr>
        <w:tc>
          <w:tcPr>
            <w:tcW w:w="808" w:type="dxa"/>
            <w:tcBorders>
              <w:top w:val="single" w:sz="34" w:space="0" w:color="FFFFFF"/>
              <w:bottom w:val="single" w:sz="34" w:space="0" w:color="FFFFFF"/>
            </w:tcBorders>
            <w:shd w:val="clear" w:color="auto" w:fill="E0EBE8"/>
          </w:tcPr>
          <w:p>
            <w:pPr>
              <w:pStyle w:val="TableParagraph"/>
              <w:spacing w:before="84"/>
              <w:ind w:left="96" w:right="14"/>
              <w:jc w:val="center"/>
              <w:rPr>
                <w:sz w:val="16"/>
              </w:rPr>
            </w:pPr>
            <w:r>
              <w:rPr>
                <w:color w:val="231F20"/>
                <w:sz w:val="16"/>
              </w:rPr>
              <w:t>Productos</w:t>
            </w:r>
          </w:p>
        </w:tc>
        <w:tc>
          <w:tcPr>
            <w:tcW w:w="2417" w:type="dxa"/>
            <w:tcBorders>
              <w:top w:val="single" w:sz="34" w:space="0" w:color="FFFFFF"/>
              <w:bottom w:val="single" w:sz="34" w:space="0" w:color="FFFFFF"/>
            </w:tcBorders>
            <w:shd w:val="clear" w:color="auto" w:fill="E0EBE8"/>
          </w:tcPr>
          <w:p>
            <w:pPr>
              <w:pStyle w:val="TableParagraph"/>
              <w:spacing w:before="84"/>
              <w:ind w:left="58"/>
              <w:rPr>
                <w:sz w:val="16"/>
              </w:rPr>
            </w:pPr>
            <w:r>
              <w:rPr>
                <w:color w:val="231F20"/>
                <w:sz w:val="16"/>
              </w:rPr>
              <w:t>Servicios otorgados al contribuyente</w:t>
            </w:r>
          </w:p>
        </w:tc>
        <w:tc>
          <w:tcPr>
            <w:tcW w:w="827" w:type="dxa"/>
            <w:tcBorders>
              <w:top w:val="single" w:sz="34" w:space="0" w:color="FFFFFF"/>
              <w:bottom w:val="single" w:sz="34" w:space="0" w:color="FFFFFF"/>
            </w:tcBorders>
            <w:shd w:val="clear" w:color="auto" w:fill="E0EBE8"/>
          </w:tcPr>
          <w:p>
            <w:pPr>
              <w:pStyle w:val="TableParagraph"/>
              <w:spacing w:before="84"/>
              <w:ind w:right="171"/>
              <w:jc w:val="right"/>
              <w:rPr>
                <w:sz w:val="16"/>
              </w:rPr>
            </w:pPr>
            <w:r>
              <w:rPr>
                <w:color w:val="231F20"/>
                <w:w w:val="80"/>
                <w:sz w:val="16"/>
              </w:rPr>
              <w:t>SEFIN</w:t>
            </w:r>
          </w:p>
        </w:tc>
        <w:tc>
          <w:tcPr>
            <w:tcW w:w="815" w:type="dxa"/>
            <w:tcBorders>
              <w:top w:val="single" w:sz="34" w:space="0" w:color="FFFFFF"/>
              <w:bottom w:val="single" w:sz="34" w:space="0" w:color="FFFFFF"/>
            </w:tcBorders>
            <w:shd w:val="clear" w:color="auto" w:fill="E0EBE8"/>
          </w:tcPr>
          <w:p>
            <w:pPr>
              <w:pStyle w:val="TableParagraph"/>
              <w:spacing w:before="87"/>
              <w:ind w:left="73"/>
              <w:jc w:val="center"/>
              <w:rPr>
                <w:sz w:val="16"/>
              </w:rPr>
            </w:pPr>
            <w:r>
              <w:rPr>
                <w:color w:val="231F20"/>
                <w:sz w:val="16"/>
              </w:rPr>
              <w:t>Anual</w:t>
            </w:r>
          </w:p>
        </w:tc>
        <w:tc>
          <w:tcPr>
            <w:tcW w:w="517" w:type="dxa"/>
            <w:tcBorders>
              <w:top w:val="single" w:sz="34" w:space="0" w:color="FFFFFF"/>
              <w:bottom w:val="single" w:sz="34" w:space="0" w:color="FFFFFF"/>
            </w:tcBorders>
            <w:shd w:val="clear" w:color="auto" w:fill="E0EBE8"/>
          </w:tcPr>
          <w:p>
            <w:pPr>
              <w:pStyle w:val="TableParagraph"/>
              <w:spacing w:before="87"/>
              <w:ind w:left="67"/>
              <w:rPr>
                <w:sz w:val="16"/>
              </w:rPr>
            </w:pPr>
            <w:r>
              <w:rPr>
                <w:color w:val="231F20"/>
                <w:sz w:val="16"/>
              </w:rPr>
              <w:t>15,860</w:t>
            </w:r>
          </w:p>
        </w:tc>
        <w:tc>
          <w:tcPr>
            <w:tcW w:w="574" w:type="dxa"/>
            <w:tcBorders>
              <w:top w:val="single" w:sz="34" w:space="0" w:color="FFFFFF"/>
              <w:bottom w:val="single" w:sz="34" w:space="0" w:color="FFFFFF"/>
            </w:tcBorders>
            <w:shd w:val="clear" w:color="auto" w:fill="E0EBE8"/>
          </w:tcPr>
          <w:p>
            <w:pPr>
              <w:pStyle w:val="TableParagraph"/>
              <w:spacing w:before="87"/>
              <w:ind w:left="31" w:right="28"/>
              <w:jc w:val="center"/>
              <w:rPr>
                <w:sz w:val="16"/>
              </w:rPr>
            </w:pPr>
            <w:r>
              <w:rPr>
                <w:color w:val="231F20"/>
                <w:sz w:val="16"/>
              </w:rPr>
              <w:t>170,000</w:t>
            </w:r>
          </w:p>
        </w:tc>
        <w:tc>
          <w:tcPr>
            <w:tcW w:w="605" w:type="dxa"/>
            <w:tcBorders>
              <w:top w:val="single" w:sz="34" w:space="0" w:color="FFFFFF"/>
              <w:bottom w:val="single" w:sz="34" w:space="0" w:color="FFFFFF"/>
            </w:tcBorders>
            <w:shd w:val="clear" w:color="auto" w:fill="E0EBE8"/>
          </w:tcPr>
          <w:p>
            <w:pPr>
              <w:pStyle w:val="TableParagraph"/>
              <w:spacing w:before="87"/>
              <w:ind w:right="92"/>
              <w:jc w:val="right"/>
              <w:rPr>
                <w:sz w:val="16"/>
              </w:rPr>
            </w:pPr>
            <w:r>
              <w:rPr>
                <w:color w:val="231F20"/>
                <w:w w:val="95"/>
                <w:sz w:val="16"/>
              </w:rPr>
              <w:t>185,000</w:t>
            </w:r>
          </w:p>
        </w:tc>
        <w:tc>
          <w:tcPr>
            <w:tcW w:w="518" w:type="dxa"/>
            <w:tcBorders>
              <w:top w:val="single" w:sz="34" w:space="0" w:color="FFFFFF"/>
              <w:bottom w:val="single" w:sz="34" w:space="0" w:color="FFFFFF"/>
            </w:tcBorders>
            <w:shd w:val="clear" w:color="auto" w:fill="E0EBE8"/>
          </w:tcPr>
          <w:p>
            <w:pPr>
              <w:pStyle w:val="TableParagraph"/>
              <w:spacing w:before="87"/>
              <w:ind w:right="42"/>
              <w:jc w:val="right"/>
              <w:rPr>
                <w:sz w:val="16"/>
              </w:rPr>
            </w:pPr>
            <w:r>
              <w:rPr>
                <w:color w:val="231F20"/>
                <w:w w:val="95"/>
                <w:sz w:val="16"/>
              </w:rPr>
              <w:t>199,000</w:t>
            </w:r>
          </w:p>
        </w:tc>
        <w:tc>
          <w:tcPr>
            <w:tcW w:w="521" w:type="dxa"/>
            <w:tcBorders>
              <w:top w:val="single" w:sz="34" w:space="0" w:color="FFFFFF"/>
              <w:bottom w:val="single" w:sz="34" w:space="0" w:color="FFFFFF"/>
            </w:tcBorders>
            <w:shd w:val="clear" w:color="auto" w:fill="E0EBE8"/>
          </w:tcPr>
          <w:p>
            <w:pPr>
              <w:pStyle w:val="TableParagraph"/>
              <w:spacing w:before="78"/>
              <w:ind w:left="25"/>
              <w:jc w:val="center"/>
              <w:rPr>
                <w:sz w:val="16"/>
              </w:rPr>
            </w:pPr>
            <w:r>
              <w:rPr>
                <w:color w:val="231F20"/>
                <w:sz w:val="16"/>
              </w:rPr>
              <w:t>215,000</w:t>
            </w:r>
          </w:p>
        </w:tc>
        <w:tc>
          <w:tcPr>
            <w:tcW w:w="511" w:type="dxa"/>
            <w:tcBorders>
              <w:top w:val="single" w:sz="34" w:space="0" w:color="FFFFFF"/>
              <w:bottom w:val="single" w:sz="34" w:space="0" w:color="FFFFFF"/>
            </w:tcBorders>
            <w:shd w:val="clear" w:color="auto" w:fill="E0EBE8"/>
          </w:tcPr>
          <w:p>
            <w:pPr>
              <w:pStyle w:val="TableParagraph"/>
              <w:spacing w:before="87"/>
              <w:ind w:left="5"/>
              <w:jc w:val="center"/>
              <w:rPr>
                <w:sz w:val="16"/>
              </w:rPr>
            </w:pPr>
            <w:r>
              <w:rPr>
                <w:color w:val="231F20"/>
                <w:sz w:val="16"/>
              </w:rPr>
              <w:t>233,000</w:t>
            </w:r>
          </w:p>
        </w:tc>
      </w:tr>
      <w:tr>
        <w:trPr>
          <w:trHeight w:val="529" w:hRule="atLeast"/>
        </w:trPr>
        <w:tc>
          <w:tcPr>
            <w:tcW w:w="808" w:type="dxa"/>
            <w:tcBorders>
              <w:top w:val="single" w:sz="34" w:space="0" w:color="FFFFFF"/>
            </w:tcBorders>
            <w:shd w:val="clear" w:color="auto" w:fill="E0EBE8"/>
          </w:tcPr>
          <w:p>
            <w:pPr>
              <w:pStyle w:val="TableParagraph"/>
              <w:spacing w:before="77"/>
              <w:ind w:left="96" w:right="14"/>
              <w:jc w:val="center"/>
              <w:rPr>
                <w:sz w:val="16"/>
              </w:rPr>
            </w:pPr>
            <w:r>
              <w:rPr>
                <w:color w:val="231F20"/>
                <w:sz w:val="16"/>
              </w:rPr>
              <w:t>Productos</w:t>
            </w:r>
          </w:p>
        </w:tc>
        <w:tc>
          <w:tcPr>
            <w:tcW w:w="2417" w:type="dxa"/>
            <w:tcBorders>
              <w:top w:val="single" w:sz="34" w:space="0" w:color="FFFFFF"/>
            </w:tcBorders>
            <w:shd w:val="clear" w:color="auto" w:fill="E0EBE8"/>
          </w:tcPr>
          <w:p>
            <w:pPr>
              <w:pStyle w:val="TableParagraph"/>
              <w:spacing w:before="77"/>
              <w:ind w:left="58"/>
              <w:rPr>
                <w:sz w:val="16"/>
              </w:rPr>
            </w:pPr>
            <w:r>
              <w:rPr>
                <w:color w:val="231F20"/>
                <w:sz w:val="16"/>
              </w:rPr>
              <w:t>Actos de fiscalización realizados</w:t>
            </w:r>
          </w:p>
        </w:tc>
        <w:tc>
          <w:tcPr>
            <w:tcW w:w="827" w:type="dxa"/>
            <w:tcBorders>
              <w:top w:val="single" w:sz="34" w:space="0" w:color="FFFFFF"/>
            </w:tcBorders>
            <w:shd w:val="clear" w:color="auto" w:fill="E0EBE8"/>
          </w:tcPr>
          <w:p>
            <w:pPr>
              <w:pStyle w:val="TableParagraph"/>
              <w:spacing w:before="77"/>
              <w:ind w:right="171"/>
              <w:jc w:val="right"/>
              <w:rPr>
                <w:sz w:val="16"/>
              </w:rPr>
            </w:pPr>
            <w:r>
              <w:rPr>
                <w:color w:val="231F20"/>
                <w:w w:val="80"/>
                <w:sz w:val="16"/>
              </w:rPr>
              <w:t>SEFIN</w:t>
            </w:r>
          </w:p>
        </w:tc>
        <w:tc>
          <w:tcPr>
            <w:tcW w:w="815" w:type="dxa"/>
            <w:tcBorders>
              <w:top w:val="single" w:sz="34" w:space="0" w:color="FFFFFF"/>
            </w:tcBorders>
            <w:shd w:val="clear" w:color="auto" w:fill="E0EBE8"/>
          </w:tcPr>
          <w:p>
            <w:pPr>
              <w:pStyle w:val="TableParagraph"/>
              <w:spacing w:before="80"/>
              <w:ind w:left="73"/>
              <w:jc w:val="center"/>
              <w:rPr>
                <w:sz w:val="16"/>
              </w:rPr>
            </w:pPr>
            <w:r>
              <w:rPr>
                <w:color w:val="231F20"/>
                <w:sz w:val="16"/>
              </w:rPr>
              <w:t>Anual</w:t>
            </w:r>
          </w:p>
        </w:tc>
        <w:tc>
          <w:tcPr>
            <w:tcW w:w="517" w:type="dxa"/>
            <w:tcBorders>
              <w:top w:val="single" w:sz="34" w:space="0" w:color="FFFFFF"/>
            </w:tcBorders>
            <w:shd w:val="clear" w:color="auto" w:fill="E0EBE8"/>
          </w:tcPr>
          <w:p>
            <w:pPr>
              <w:pStyle w:val="TableParagraph"/>
              <w:spacing w:before="80"/>
              <w:ind w:left="101"/>
              <w:rPr>
                <w:sz w:val="16"/>
              </w:rPr>
            </w:pPr>
            <w:r>
              <w:rPr>
                <w:color w:val="231F20"/>
                <w:sz w:val="16"/>
              </w:rPr>
              <w:t>4,079</w:t>
            </w:r>
          </w:p>
        </w:tc>
        <w:tc>
          <w:tcPr>
            <w:tcW w:w="574" w:type="dxa"/>
            <w:tcBorders>
              <w:top w:val="single" w:sz="34" w:space="0" w:color="FFFFFF"/>
            </w:tcBorders>
            <w:shd w:val="clear" w:color="auto" w:fill="E0EBE8"/>
          </w:tcPr>
          <w:p>
            <w:pPr>
              <w:pStyle w:val="TableParagraph"/>
              <w:spacing w:before="80"/>
              <w:ind w:left="31" w:right="28"/>
              <w:jc w:val="center"/>
              <w:rPr>
                <w:sz w:val="16"/>
              </w:rPr>
            </w:pPr>
            <w:r>
              <w:rPr>
                <w:color w:val="231F20"/>
                <w:sz w:val="16"/>
              </w:rPr>
              <w:t>570</w:t>
            </w:r>
          </w:p>
        </w:tc>
        <w:tc>
          <w:tcPr>
            <w:tcW w:w="605" w:type="dxa"/>
            <w:tcBorders>
              <w:top w:val="single" w:sz="34" w:space="0" w:color="FFFFFF"/>
            </w:tcBorders>
            <w:shd w:val="clear" w:color="auto" w:fill="E0EBE8"/>
          </w:tcPr>
          <w:p>
            <w:pPr>
              <w:pStyle w:val="TableParagraph"/>
              <w:spacing w:before="80"/>
              <w:ind w:left="185"/>
              <w:rPr>
                <w:sz w:val="16"/>
              </w:rPr>
            </w:pPr>
            <w:r>
              <w:rPr>
                <w:color w:val="231F20"/>
                <w:sz w:val="16"/>
              </w:rPr>
              <w:t>590</w:t>
            </w:r>
          </w:p>
        </w:tc>
        <w:tc>
          <w:tcPr>
            <w:tcW w:w="518" w:type="dxa"/>
            <w:tcBorders>
              <w:top w:val="single" w:sz="34" w:space="0" w:color="FFFFFF"/>
            </w:tcBorders>
            <w:shd w:val="clear" w:color="auto" w:fill="E0EBE8"/>
          </w:tcPr>
          <w:p>
            <w:pPr>
              <w:pStyle w:val="TableParagraph"/>
              <w:spacing w:before="80"/>
              <w:ind w:left="148"/>
              <w:rPr>
                <w:sz w:val="16"/>
              </w:rPr>
            </w:pPr>
            <w:r>
              <w:rPr>
                <w:color w:val="231F20"/>
                <w:sz w:val="16"/>
              </w:rPr>
              <w:t>610</w:t>
            </w:r>
          </w:p>
        </w:tc>
        <w:tc>
          <w:tcPr>
            <w:tcW w:w="521" w:type="dxa"/>
            <w:tcBorders>
              <w:top w:val="single" w:sz="34" w:space="0" w:color="FFFFFF"/>
            </w:tcBorders>
            <w:shd w:val="clear" w:color="auto" w:fill="E0EBE8"/>
          </w:tcPr>
          <w:p>
            <w:pPr>
              <w:pStyle w:val="TableParagraph"/>
              <w:spacing w:before="72"/>
              <w:ind w:left="25"/>
              <w:jc w:val="center"/>
              <w:rPr>
                <w:sz w:val="16"/>
              </w:rPr>
            </w:pPr>
            <w:r>
              <w:rPr>
                <w:color w:val="231F20"/>
                <w:sz w:val="16"/>
              </w:rPr>
              <w:t>630</w:t>
            </w:r>
          </w:p>
        </w:tc>
        <w:tc>
          <w:tcPr>
            <w:tcW w:w="511" w:type="dxa"/>
            <w:tcBorders>
              <w:top w:val="single" w:sz="34" w:space="0" w:color="FFFFFF"/>
            </w:tcBorders>
            <w:shd w:val="clear" w:color="auto" w:fill="E0EBE8"/>
          </w:tcPr>
          <w:p>
            <w:pPr>
              <w:pStyle w:val="TableParagraph"/>
              <w:spacing w:before="80"/>
              <w:ind w:left="5"/>
              <w:jc w:val="center"/>
              <w:rPr>
                <w:sz w:val="16"/>
              </w:rPr>
            </w:pPr>
            <w:r>
              <w:rPr>
                <w:color w:val="231F20"/>
                <w:sz w:val="16"/>
              </w:rPr>
              <w:t>650</w:t>
            </w:r>
          </w:p>
        </w:tc>
      </w:tr>
    </w:tbl>
    <w:p>
      <w:pPr>
        <w:pStyle w:val="BodyText"/>
        <w:rPr>
          <w:rFonts w:ascii="Calibri"/>
          <w:sz w:val="20"/>
        </w:rPr>
      </w:pPr>
    </w:p>
    <w:p>
      <w:pPr>
        <w:pStyle w:val="BodyText"/>
        <w:spacing w:before="4"/>
        <w:rPr>
          <w:rFonts w:ascii="Calibri"/>
          <w:sz w:val="25"/>
        </w:rPr>
      </w:pPr>
    </w:p>
    <w:p>
      <w:pPr>
        <w:spacing w:before="0"/>
        <w:ind w:left="1587" w:right="0" w:firstLine="0"/>
        <w:jc w:val="left"/>
        <w:rPr>
          <w:rFonts w:ascii="Calibri" w:hAnsi="Calibri"/>
          <w:sz w:val="18"/>
        </w:rPr>
      </w:pPr>
      <w:r>
        <w:rPr>
          <w:b/>
          <w:color w:val="231F20"/>
          <w:sz w:val="18"/>
        </w:rPr>
        <w:t>Objetivo 7: </w:t>
      </w:r>
      <w:r>
        <w:rPr>
          <w:rFonts w:ascii="Calibri" w:hAnsi="Calibri"/>
          <w:color w:val="231F20"/>
          <w:sz w:val="18"/>
        </w:rPr>
        <w:t>Disminuir el endeudamiento del estado para fomentar un equilibrio financiero en las finanzas públicas.</w:t>
      </w:r>
    </w:p>
    <w:p>
      <w:pPr>
        <w:pStyle w:val="BodyText"/>
        <w:spacing w:before="10" w:after="1"/>
        <w:rPr>
          <w:rFonts w:ascii="Calibri"/>
          <w:sz w:val="12"/>
        </w:rPr>
      </w:pPr>
    </w:p>
    <w:tbl>
      <w:tblPr>
        <w:tblW w:w="0" w:type="auto"/>
        <w:jc w:val="left"/>
        <w:tblInd w:w="1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8"/>
        <w:gridCol w:w="1966"/>
        <w:gridCol w:w="1279"/>
        <w:gridCol w:w="841"/>
        <w:gridCol w:w="502"/>
        <w:gridCol w:w="563"/>
        <w:gridCol w:w="642"/>
        <w:gridCol w:w="482"/>
        <w:gridCol w:w="522"/>
        <w:gridCol w:w="513"/>
      </w:tblGrid>
      <w:tr>
        <w:trPr>
          <w:trHeight w:val="650" w:hRule="atLeast"/>
        </w:trPr>
        <w:tc>
          <w:tcPr>
            <w:tcW w:w="808" w:type="dxa"/>
            <w:tcBorders>
              <w:bottom w:val="single" w:sz="34" w:space="0" w:color="FFFFFF"/>
            </w:tcBorders>
            <w:shd w:val="clear" w:color="auto" w:fill="B3D4CC"/>
          </w:tcPr>
          <w:p>
            <w:pPr>
              <w:pStyle w:val="TableParagraph"/>
              <w:rPr>
                <w:rFonts w:ascii="Calibri"/>
                <w:sz w:val="18"/>
              </w:rPr>
            </w:pPr>
          </w:p>
          <w:p>
            <w:pPr>
              <w:pStyle w:val="TableParagraph"/>
              <w:spacing w:before="130"/>
              <w:ind w:left="96" w:right="14"/>
              <w:jc w:val="center"/>
              <w:rPr>
                <w:rFonts w:ascii="Calibri"/>
                <w:sz w:val="16"/>
              </w:rPr>
            </w:pPr>
            <w:r>
              <w:rPr>
                <w:rFonts w:ascii="Calibri"/>
                <w:color w:val="231F20"/>
                <w:sz w:val="16"/>
              </w:rPr>
              <w:t>Nivel</w:t>
            </w:r>
          </w:p>
        </w:tc>
        <w:tc>
          <w:tcPr>
            <w:tcW w:w="1966" w:type="dxa"/>
            <w:tcBorders>
              <w:bottom w:val="single" w:sz="34" w:space="0" w:color="FFFFFF"/>
            </w:tcBorders>
            <w:shd w:val="clear" w:color="auto" w:fill="B3D4CC"/>
          </w:tcPr>
          <w:p>
            <w:pPr>
              <w:pStyle w:val="TableParagraph"/>
              <w:rPr>
                <w:rFonts w:ascii="Calibri"/>
                <w:sz w:val="18"/>
              </w:rPr>
            </w:pPr>
          </w:p>
          <w:p>
            <w:pPr>
              <w:pStyle w:val="TableParagraph"/>
              <w:spacing w:before="130"/>
              <w:ind w:left="58"/>
              <w:rPr>
                <w:rFonts w:ascii="Calibri"/>
                <w:sz w:val="16"/>
              </w:rPr>
            </w:pPr>
            <w:r>
              <w:rPr>
                <w:rFonts w:ascii="Calibri"/>
                <w:color w:val="231F20"/>
                <w:sz w:val="16"/>
              </w:rPr>
              <w:t>Indicador</w:t>
            </w:r>
          </w:p>
        </w:tc>
        <w:tc>
          <w:tcPr>
            <w:tcW w:w="1279" w:type="dxa"/>
            <w:tcBorders>
              <w:bottom w:val="single" w:sz="34" w:space="0" w:color="FFFFFF"/>
            </w:tcBorders>
            <w:shd w:val="clear" w:color="auto" w:fill="B3D4CC"/>
          </w:tcPr>
          <w:p>
            <w:pPr>
              <w:pStyle w:val="TableParagraph"/>
              <w:rPr>
                <w:rFonts w:ascii="Calibri"/>
                <w:sz w:val="18"/>
              </w:rPr>
            </w:pPr>
          </w:p>
          <w:p>
            <w:pPr>
              <w:pStyle w:val="TableParagraph"/>
              <w:spacing w:before="130"/>
              <w:ind w:right="122"/>
              <w:jc w:val="right"/>
              <w:rPr>
                <w:rFonts w:ascii="Calibri"/>
                <w:sz w:val="16"/>
              </w:rPr>
            </w:pPr>
            <w:r>
              <w:rPr>
                <w:rFonts w:ascii="Calibri"/>
                <w:color w:val="231F20"/>
                <w:w w:val="95"/>
                <w:sz w:val="16"/>
              </w:rPr>
              <w:t>Fuente</w:t>
            </w:r>
          </w:p>
        </w:tc>
        <w:tc>
          <w:tcPr>
            <w:tcW w:w="841" w:type="dxa"/>
            <w:tcBorders>
              <w:bottom w:val="single" w:sz="34" w:space="0" w:color="FFFFFF"/>
            </w:tcBorders>
            <w:shd w:val="clear" w:color="auto" w:fill="B3D4CC"/>
          </w:tcPr>
          <w:p>
            <w:pPr>
              <w:pStyle w:val="TableParagraph"/>
              <w:rPr>
                <w:rFonts w:ascii="Calibri"/>
                <w:sz w:val="18"/>
              </w:rPr>
            </w:pPr>
          </w:p>
          <w:p>
            <w:pPr>
              <w:pStyle w:val="TableParagraph"/>
              <w:spacing w:before="133"/>
              <w:ind w:left="69" w:right="23"/>
              <w:jc w:val="center"/>
              <w:rPr>
                <w:rFonts w:ascii="Calibri"/>
                <w:sz w:val="16"/>
              </w:rPr>
            </w:pPr>
            <w:r>
              <w:rPr>
                <w:rFonts w:ascii="Calibri"/>
                <w:color w:val="231F20"/>
                <w:sz w:val="16"/>
              </w:rPr>
              <w:t>Frecuencia</w:t>
            </w:r>
          </w:p>
        </w:tc>
        <w:tc>
          <w:tcPr>
            <w:tcW w:w="502" w:type="dxa"/>
            <w:tcBorders>
              <w:bottom w:val="single" w:sz="34" w:space="0" w:color="FFFFFF"/>
            </w:tcBorders>
            <w:shd w:val="clear" w:color="auto" w:fill="B3D4CC"/>
          </w:tcPr>
          <w:p>
            <w:pPr>
              <w:pStyle w:val="TableParagraph"/>
              <w:rPr>
                <w:rFonts w:ascii="Calibri"/>
                <w:sz w:val="18"/>
              </w:rPr>
            </w:pPr>
          </w:p>
          <w:p>
            <w:pPr>
              <w:pStyle w:val="TableParagraph"/>
              <w:spacing w:before="133"/>
              <w:ind w:left="45" w:right="92"/>
              <w:jc w:val="center"/>
              <w:rPr>
                <w:rFonts w:ascii="Calibri"/>
                <w:sz w:val="16"/>
              </w:rPr>
            </w:pPr>
            <w:r>
              <w:rPr>
                <w:rFonts w:ascii="Calibri"/>
                <w:color w:val="231F20"/>
                <w:sz w:val="16"/>
              </w:rPr>
              <w:t>2017</w:t>
            </w:r>
          </w:p>
        </w:tc>
        <w:tc>
          <w:tcPr>
            <w:tcW w:w="1205" w:type="dxa"/>
            <w:gridSpan w:val="2"/>
            <w:tcBorders>
              <w:bottom w:val="single" w:sz="34" w:space="0" w:color="FFFFFF"/>
            </w:tcBorders>
            <w:shd w:val="clear" w:color="auto" w:fill="B3D4CC"/>
          </w:tcPr>
          <w:p>
            <w:pPr>
              <w:pStyle w:val="TableParagraph"/>
              <w:tabs>
                <w:tab w:pos="704" w:val="left" w:leader="none"/>
              </w:tabs>
              <w:spacing w:line="288" w:lineRule="auto" w:before="118"/>
              <w:ind w:left="129" w:right="61" w:firstLine="16"/>
              <w:rPr>
                <w:rFonts w:ascii="Calibri"/>
                <w:sz w:val="16"/>
              </w:rPr>
            </w:pPr>
            <w:r>
              <w:rPr>
                <w:rFonts w:ascii="Calibri"/>
                <w:color w:val="231F20"/>
                <w:spacing w:val="-4"/>
                <w:w w:val="95"/>
                <w:sz w:val="16"/>
              </w:rPr>
              <w:t>METAS </w:t>
            </w:r>
            <w:r>
              <w:rPr>
                <w:rFonts w:ascii="Calibri"/>
                <w:color w:val="231F20"/>
                <w:spacing w:val="-6"/>
                <w:w w:val="95"/>
                <w:sz w:val="16"/>
              </w:rPr>
              <w:t>ANUALES </w:t>
            </w:r>
            <w:r>
              <w:rPr>
                <w:rFonts w:ascii="Calibri"/>
                <w:color w:val="231F20"/>
                <w:spacing w:val="-3"/>
                <w:sz w:val="16"/>
              </w:rPr>
              <w:t>2018</w:t>
              <w:tab/>
              <w:t>2019</w:t>
            </w:r>
          </w:p>
        </w:tc>
        <w:tc>
          <w:tcPr>
            <w:tcW w:w="482" w:type="dxa"/>
            <w:tcBorders>
              <w:bottom w:val="single" w:sz="34" w:space="0" w:color="FFFFFF"/>
            </w:tcBorders>
            <w:shd w:val="clear" w:color="auto" w:fill="B3D4CC"/>
          </w:tcPr>
          <w:p>
            <w:pPr>
              <w:pStyle w:val="TableParagraph"/>
              <w:rPr>
                <w:rFonts w:ascii="Calibri"/>
                <w:sz w:val="18"/>
              </w:rPr>
            </w:pPr>
          </w:p>
          <w:p>
            <w:pPr>
              <w:pStyle w:val="TableParagraph"/>
              <w:spacing w:before="133"/>
              <w:ind w:left="33" w:right="84"/>
              <w:jc w:val="center"/>
              <w:rPr>
                <w:rFonts w:ascii="Calibri"/>
                <w:sz w:val="16"/>
              </w:rPr>
            </w:pPr>
            <w:r>
              <w:rPr>
                <w:rFonts w:ascii="Calibri"/>
                <w:color w:val="231F20"/>
                <w:sz w:val="16"/>
              </w:rPr>
              <w:t>2020</w:t>
            </w:r>
          </w:p>
        </w:tc>
        <w:tc>
          <w:tcPr>
            <w:tcW w:w="522" w:type="dxa"/>
            <w:tcBorders>
              <w:bottom w:val="single" w:sz="34" w:space="0" w:color="FFFFFF"/>
            </w:tcBorders>
            <w:shd w:val="clear" w:color="auto" w:fill="B3D4CC"/>
          </w:tcPr>
          <w:p>
            <w:pPr>
              <w:pStyle w:val="TableParagraph"/>
              <w:rPr>
                <w:rFonts w:ascii="Calibri"/>
                <w:sz w:val="18"/>
              </w:rPr>
            </w:pPr>
          </w:p>
          <w:p>
            <w:pPr>
              <w:pStyle w:val="TableParagraph"/>
              <w:spacing w:before="124"/>
              <w:ind w:left="53" w:right="33"/>
              <w:jc w:val="center"/>
              <w:rPr>
                <w:rFonts w:ascii="Calibri"/>
                <w:sz w:val="16"/>
              </w:rPr>
            </w:pPr>
            <w:r>
              <w:rPr>
                <w:rFonts w:ascii="Calibri"/>
                <w:color w:val="231F20"/>
                <w:sz w:val="16"/>
              </w:rPr>
              <w:t>2021</w:t>
            </w:r>
          </w:p>
        </w:tc>
        <w:tc>
          <w:tcPr>
            <w:tcW w:w="513" w:type="dxa"/>
            <w:tcBorders>
              <w:bottom w:val="single" w:sz="34" w:space="0" w:color="FFFFFF"/>
            </w:tcBorders>
            <w:shd w:val="clear" w:color="auto" w:fill="B3D4CC"/>
          </w:tcPr>
          <w:p>
            <w:pPr>
              <w:pStyle w:val="TableParagraph"/>
              <w:rPr>
                <w:rFonts w:ascii="Calibri"/>
                <w:sz w:val="18"/>
              </w:rPr>
            </w:pPr>
          </w:p>
          <w:p>
            <w:pPr>
              <w:pStyle w:val="TableParagraph"/>
              <w:spacing w:before="133"/>
              <w:ind w:left="73" w:right="73"/>
              <w:jc w:val="center"/>
              <w:rPr>
                <w:rFonts w:ascii="Calibri"/>
                <w:sz w:val="16"/>
              </w:rPr>
            </w:pPr>
            <w:r>
              <w:rPr>
                <w:rFonts w:ascii="Calibri"/>
                <w:color w:val="231F20"/>
                <w:sz w:val="16"/>
              </w:rPr>
              <w:t>2022</w:t>
            </w:r>
          </w:p>
        </w:tc>
      </w:tr>
      <w:tr>
        <w:trPr>
          <w:trHeight w:val="503" w:hRule="atLeast"/>
        </w:trPr>
        <w:tc>
          <w:tcPr>
            <w:tcW w:w="808" w:type="dxa"/>
            <w:tcBorders>
              <w:top w:val="single" w:sz="34" w:space="0" w:color="FFFFFF"/>
            </w:tcBorders>
            <w:shd w:val="clear" w:color="auto" w:fill="E0EBE8"/>
          </w:tcPr>
          <w:p>
            <w:pPr>
              <w:pStyle w:val="TableParagraph"/>
              <w:spacing w:before="16"/>
              <w:ind w:left="96" w:right="14"/>
              <w:jc w:val="center"/>
              <w:rPr>
                <w:sz w:val="16"/>
              </w:rPr>
            </w:pPr>
            <w:r>
              <w:rPr>
                <w:color w:val="231F20"/>
                <w:sz w:val="16"/>
              </w:rPr>
              <w:t>Resultados</w:t>
            </w:r>
          </w:p>
        </w:tc>
        <w:tc>
          <w:tcPr>
            <w:tcW w:w="1966" w:type="dxa"/>
            <w:tcBorders>
              <w:top w:val="single" w:sz="34" w:space="0" w:color="FFFFFF"/>
            </w:tcBorders>
            <w:shd w:val="clear" w:color="auto" w:fill="E0EBE8"/>
          </w:tcPr>
          <w:p>
            <w:pPr>
              <w:pStyle w:val="TableParagraph"/>
              <w:spacing w:before="16"/>
              <w:ind w:left="58"/>
              <w:rPr>
                <w:sz w:val="16"/>
              </w:rPr>
            </w:pPr>
            <w:r>
              <w:rPr>
                <w:color w:val="231F20"/>
                <w:sz w:val="16"/>
              </w:rPr>
              <w:t>Calificación crediticia</w:t>
            </w:r>
          </w:p>
        </w:tc>
        <w:tc>
          <w:tcPr>
            <w:tcW w:w="1279" w:type="dxa"/>
            <w:tcBorders>
              <w:top w:val="single" w:sz="34" w:space="0" w:color="FFFFFF"/>
            </w:tcBorders>
            <w:shd w:val="clear" w:color="auto" w:fill="E0EBE8"/>
          </w:tcPr>
          <w:p>
            <w:pPr>
              <w:pStyle w:val="TableParagraph"/>
              <w:spacing w:before="16"/>
              <w:ind w:right="172"/>
              <w:jc w:val="right"/>
              <w:rPr>
                <w:sz w:val="16"/>
              </w:rPr>
            </w:pPr>
            <w:r>
              <w:rPr>
                <w:color w:val="231F20"/>
                <w:w w:val="80"/>
                <w:sz w:val="16"/>
              </w:rPr>
              <w:t>SEFIN</w:t>
            </w:r>
          </w:p>
        </w:tc>
        <w:tc>
          <w:tcPr>
            <w:tcW w:w="841" w:type="dxa"/>
            <w:tcBorders>
              <w:top w:val="single" w:sz="34" w:space="0" w:color="FFFFFF"/>
            </w:tcBorders>
            <w:shd w:val="clear" w:color="auto" w:fill="E0EBE8"/>
          </w:tcPr>
          <w:p>
            <w:pPr>
              <w:pStyle w:val="TableParagraph"/>
              <w:spacing w:before="19"/>
              <w:ind w:left="68" w:right="23"/>
              <w:jc w:val="center"/>
              <w:rPr>
                <w:sz w:val="16"/>
              </w:rPr>
            </w:pPr>
            <w:r>
              <w:rPr>
                <w:color w:val="231F20"/>
                <w:sz w:val="16"/>
              </w:rPr>
              <w:t>Anual</w:t>
            </w:r>
          </w:p>
        </w:tc>
        <w:tc>
          <w:tcPr>
            <w:tcW w:w="502" w:type="dxa"/>
            <w:tcBorders>
              <w:top w:val="single" w:sz="34" w:space="0" w:color="FFFFFF"/>
            </w:tcBorders>
            <w:shd w:val="clear" w:color="auto" w:fill="E0EBE8"/>
          </w:tcPr>
          <w:p>
            <w:pPr>
              <w:pStyle w:val="TableParagraph"/>
              <w:spacing w:before="19"/>
              <w:ind w:left="45" w:right="92"/>
              <w:jc w:val="center"/>
              <w:rPr>
                <w:sz w:val="16"/>
              </w:rPr>
            </w:pPr>
            <w:r>
              <w:rPr>
                <w:color w:val="231F20"/>
                <w:sz w:val="16"/>
              </w:rPr>
              <w:t>A-</w:t>
            </w:r>
          </w:p>
        </w:tc>
        <w:tc>
          <w:tcPr>
            <w:tcW w:w="563" w:type="dxa"/>
            <w:tcBorders>
              <w:top w:val="single" w:sz="34" w:space="0" w:color="FFFFFF"/>
            </w:tcBorders>
            <w:shd w:val="clear" w:color="auto" w:fill="E0EBE8"/>
          </w:tcPr>
          <w:p>
            <w:pPr>
              <w:pStyle w:val="TableParagraph"/>
              <w:spacing w:before="19"/>
              <w:ind w:right="4"/>
              <w:jc w:val="center"/>
              <w:rPr>
                <w:sz w:val="16"/>
              </w:rPr>
            </w:pPr>
            <w:r>
              <w:rPr>
                <w:color w:val="231F20"/>
                <w:w w:val="98"/>
                <w:sz w:val="16"/>
              </w:rPr>
              <w:t>A</w:t>
            </w:r>
          </w:p>
        </w:tc>
        <w:tc>
          <w:tcPr>
            <w:tcW w:w="642" w:type="dxa"/>
            <w:tcBorders>
              <w:top w:val="single" w:sz="34" w:space="0" w:color="FFFFFF"/>
            </w:tcBorders>
            <w:shd w:val="clear" w:color="auto" w:fill="E0EBE8"/>
          </w:tcPr>
          <w:p>
            <w:pPr>
              <w:pStyle w:val="TableParagraph"/>
              <w:spacing w:before="19"/>
              <w:ind w:right="60"/>
              <w:jc w:val="center"/>
              <w:rPr>
                <w:sz w:val="16"/>
              </w:rPr>
            </w:pPr>
            <w:r>
              <w:rPr>
                <w:color w:val="231F20"/>
                <w:w w:val="98"/>
                <w:sz w:val="16"/>
              </w:rPr>
              <w:t>A</w:t>
            </w:r>
          </w:p>
        </w:tc>
        <w:tc>
          <w:tcPr>
            <w:tcW w:w="482" w:type="dxa"/>
            <w:tcBorders>
              <w:top w:val="single" w:sz="34" w:space="0" w:color="FFFFFF"/>
            </w:tcBorders>
            <w:shd w:val="clear" w:color="auto" w:fill="E0EBE8"/>
          </w:tcPr>
          <w:p>
            <w:pPr>
              <w:pStyle w:val="TableParagraph"/>
              <w:spacing w:before="19"/>
              <w:ind w:right="48"/>
              <w:jc w:val="center"/>
              <w:rPr>
                <w:sz w:val="16"/>
              </w:rPr>
            </w:pPr>
            <w:r>
              <w:rPr>
                <w:color w:val="231F20"/>
                <w:w w:val="98"/>
                <w:sz w:val="16"/>
              </w:rPr>
              <w:t>A</w:t>
            </w:r>
          </w:p>
        </w:tc>
        <w:tc>
          <w:tcPr>
            <w:tcW w:w="522" w:type="dxa"/>
            <w:tcBorders>
              <w:top w:val="single" w:sz="34" w:space="0" w:color="FFFFFF"/>
            </w:tcBorders>
            <w:shd w:val="clear" w:color="auto" w:fill="E0EBE8"/>
          </w:tcPr>
          <w:p>
            <w:pPr>
              <w:pStyle w:val="TableParagraph"/>
              <w:spacing w:before="11"/>
              <w:ind w:left="23"/>
              <w:jc w:val="center"/>
              <w:rPr>
                <w:sz w:val="16"/>
              </w:rPr>
            </w:pPr>
            <w:r>
              <w:rPr>
                <w:color w:val="231F20"/>
                <w:w w:val="98"/>
                <w:sz w:val="16"/>
              </w:rPr>
              <w:t>A</w:t>
            </w:r>
          </w:p>
        </w:tc>
        <w:tc>
          <w:tcPr>
            <w:tcW w:w="513" w:type="dxa"/>
            <w:tcBorders>
              <w:top w:val="single" w:sz="34" w:space="0" w:color="FFFFFF"/>
            </w:tcBorders>
            <w:shd w:val="clear" w:color="auto" w:fill="E0EBE8"/>
          </w:tcPr>
          <w:p>
            <w:pPr>
              <w:pStyle w:val="TableParagraph"/>
              <w:spacing w:before="19"/>
              <w:jc w:val="center"/>
              <w:rPr>
                <w:sz w:val="16"/>
              </w:rPr>
            </w:pPr>
            <w:r>
              <w:rPr>
                <w:color w:val="231F20"/>
                <w:w w:val="98"/>
                <w:sz w:val="16"/>
              </w:rPr>
              <w:t>A</w:t>
            </w:r>
          </w:p>
        </w:tc>
      </w:tr>
    </w:tbl>
    <w:p>
      <w:pPr>
        <w:pStyle w:val="BodyText"/>
        <w:rPr>
          <w:rFonts w:ascii="Calibri"/>
          <w:sz w:val="20"/>
        </w:rPr>
      </w:pPr>
    </w:p>
    <w:p>
      <w:pPr>
        <w:pStyle w:val="BodyText"/>
        <w:rPr>
          <w:rFonts w:ascii="Calibri"/>
          <w:sz w:val="20"/>
        </w:rPr>
      </w:pPr>
    </w:p>
    <w:p>
      <w:pPr>
        <w:spacing w:before="165"/>
        <w:ind w:left="1573" w:right="623" w:firstLine="0"/>
        <w:jc w:val="left"/>
        <w:rPr>
          <w:rFonts w:ascii="Calibri" w:hAnsi="Calibri"/>
          <w:sz w:val="18"/>
        </w:rPr>
      </w:pPr>
      <w:r>
        <w:rPr>
          <w:b/>
          <w:color w:val="231F20"/>
          <w:w w:val="95"/>
          <w:sz w:val="18"/>
        </w:rPr>
        <w:t>Objetivo 8: </w:t>
      </w:r>
      <w:r>
        <w:rPr>
          <w:rFonts w:ascii="Calibri" w:hAnsi="Calibri"/>
          <w:color w:val="231F20"/>
          <w:w w:val="95"/>
          <w:sz w:val="18"/>
        </w:rPr>
        <w:t>Garantizar la accesibilidad de la información relativa a la situación, competencia, estrategias, actividades, </w:t>
      </w:r>
      <w:r>
        <w:rPr>
          <w:rFonts w:ascii="Calibri" w:hAnsi="Calibri"/>
          <w:color w:val="231F20"/>
          <w:sz w:val="18"/>
        </w:rPr>
        <w:t>gestión financiera, actuaciones y rendimiento de los entes públicos del poder ejecutivo del estado de Oaxaca.</w:t>
      </w:r>
    </w:p>
    <w:p>
      <w:pPr>
        <w:pStyle w:val="BodyText"/>
        <w:spacing w:before="5"/>
        <w:rPr>
          <w:rFonts w:ascii="Calibri"/>
          <w:sz w:val="6"/>
        </w:rPr>
      </w:pPr>
    </w:p>
    <w:tbl>
      <w:tblPr>
        <w:tblW w:w="0" w:type="auto"/>
        <w:jc w:val="left"/>
        <w:tblInd w:w="1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5"/>
        <w:gridCol w:w="751"/>
        <w:gridCol w:w="799"/>
        <w:gridCol w:w="522"/>
        <w:gridCol w:w="578"/>
        <w:gridCol w:w="622"/>
        <w:gridCol w:w="501"/>
        <w:gridCol w:w="522"/>
        <w:gridCol w:w="527"/>
      </w:tblGrid>
      <w:tr>
        <w:trPr>
          <w:trHeight w:val="650" w:hRule="atLeast"/>
        </w:trPr>
        <w:tc>
          <w:tcPr>
            <w:tcW w:w="3295" w:type="dxa"/>
            <w:tcBorders>
              <w:bottom w:val="single" w:sz="34" w:space="0" w:color="FFFFFF"/>
            </w:tcBorders>
            <w:shd w:val="clear" w:color="auto" w:fill="B3D4CC"/>
          </w:tcPr>
          <w:p>
            <w:pPr>
              <w:pStyle w:val="TableParagraph"/>
              <w:rPr>
                <w:rFonts w:ascii="Calibri"/>
                <w:sz w:val="18"/>
              </w:rPr>
            </w:pPr>
          </w:p>
          <w:p>
            <w:pPr>
              <w:pStyle w:val="TableParagraph"/>
              <w:tabs>
                <w:tab w:pos="851" w:val="left" w:leader="none"/>
              </w:tabs>
              <w:spacing w:before="130"/>
              <w:ind w:left="282"/>
              <w:rPr>
                <w:rFonts w:ascii="Calibri"/>
                <w:sz w:val="16"/>
              </w:rPr>
            </w:pPr>
            <w:r>
              <w:rPr>
                <w:rFonts w:ascii="Calibri"/>
                <w:color w:val="231F20"/>
                <w:spacing w:val="-3"/>
                <w:sz w:val="16"/>
              </w:rPr>
              <w:t>Nivel</w:t>
              <w:tab/>
              <w:t>Indicador</w:t>
            </w:r>
          </w:p>
        </w:tc>
        <w:tc>
          <w:tcPr>
            <w:tcW w:w="751" w:type="dxa"/>
            <w:tcBorders>
              <w:bottom w:val="single" w:sz="34" w:space="0" w:color="FFFFFF"/>
            </w:tcBorders>
            <w:shd w:val="clear" w:color="auto" w:fill="B3D4CC"/>
          </w:tcPr>
          <w:p>
            <w:pPr>
              <w:pStyle w:val="TableParagraph"/>
              <w:rPr>
                <w:rFonts w:ascii="Calibri"/>
                <w:sz w:val="18"/>
              </w:rPr>
            </w:pPr>
          </w:p>
          <w:p>
            <w:pPr>
              <w:pStyle w:val="TableParagraph"/>
              <w:spacing w:before="130"/>
              <w:ind w:left="106" w:right="71"/>
              <w:jc w:val="center"/>
              <w:rPr>
                <w:rFonts w:ascii="Calibri"/>
                <w:sz w:val="16"/>
              </w:rPr>
            </w:pPr>
            <w:r>
              <w:rPr>
                <w:rFonts w:ascii="Calibri"/>
                <w:color w:val="231F20"/>
                <w:sz w:val="16"/>
              </w:rPr>
              <w:t>Fuente</w:t>
            </w:r>
          </w:p>
        </w:tc>
        <w:tc>
          <w:tcPr>
            <w:tcW w:w="799" w:type="dxa"/>
            <w:tcBorders>
              <w:bottom w:val="single" w:sz="34" w:space="0" w:color="FFFFFF"/>
            </w:tcBorders>
            <w:shd w:val="clear" w:color="auto" w:fill="B3D4CC"/>
          </w:tcPr>
          <w:p>
            <w:pPr>
              <w:pStyle w:val="TableParagraph"/>
              <w:rPr>
                <w:rFonts w:ascii="Calibri"/>
                <w:sz w:val="18"/>
              </w:rPr>
            </w:pPr>
          </w:p>
          <w:p>
            <w:pPr>
              <w:pStyle w:val="TableParagraph"/>
              <w:spacing w:before="133"/>
              <w:ind w:left="80" w:right="7"/>
              <w:jc w:val="center"/>
              <w:rPr>
                <w:rFonts w:ascii="Calibri"/>
                <w:sz w:val="16"/>
              </w:rPr>
            </w:pPr>
            <w:r>
              <w:rPr>
                <w:rFonts w:ascii="Calibri"/>
                <w:color w:val="231F20"/>
                <w:w w:val="95"/>
                <w:sz w:val="16"/>
              </w:rPr>
              <w:t>Frecuencia</w:t>
            </w:r>
          </w:p>
        </w:tc>
        <w:tc>
          <w:tcPr>
            <w:tcW w:w="522" w:type="dxa"/>
            <w:tcBorders>
              <w:bottom w:val="single" w:sz="34" w:space="0" w:color="FFFFFF"/>
            </w:tcBorders>
            <w:shd w:val="clear" w:color="auto" w:fill="B3D4CC"/>
          </w:tcPr>
          <w:p>
            <w:pPr>
              <w:pStyle w:val="TableParagraph"/>
              <w:rPr>
                <w:rFonts w:ascii="Calibri"/>
                <w:sz w:val="18"/>
              </w:rPr>
            </w:pPr>
          </w:p>
          <w:p>
            <w:pPr>
              <w:pStyle w:val="TableParagraph"/>
              <w:spacing w:before="133"/>
              <w:ind w:left="83"/>
              <w:rPr>
                <w:rFonts w:ascii="Calibri"/>
                <w:sz w:val="16"/>
              </w:rPr>
            </w:pPr>
            <w:r>
              <w:rPr>
                <w:rFonts w:ascii="Calibri"/>
                <w:color w:val="231F20"/>
                <w:sz w:val="16"/>
              </w:rPr>
              <w:t>2017</w:t>
            </w:r>
          </w:p>
        </w:tc>
        <w:tc>
          <w:tcPr>
            <w:tcW w:w="1200" w:type="dxa"/>
            <w:gridSpan w:val="2"/>
            <w:tcBorders>
              <w:bottom w:val="single" w:sz="34" w:space="0" w:color="FFFFFF"/>
            </w:tcBorders>
            <w:shd w:val="clear" w:color="auto" w:fill="B3D4CC"/>
          </w:tcPr>
          <w:p>
            <w:pPr>
              <w:pStyle w:val="TableParagraph"/>
              <w:tabs>
                <w:tab w:pos="718" w:val="left" w:leader="none"/>
              </w:tabs>
              <w:spacing w:line="288" w:lineRule="auto" w:before="118"/>
              <w:ind w:left="144" w:right="42" w:firstLine="16"/>
              <w:rPr>
                <w:rFonts w:ascii="Calibri"/>
                <w:sz w:val="16"/>
              </w:rPr>
            </w:pPr>
            <w:r>
              <w:rPr>
                <w:rFonts w:ascii="Calibri"/>
                <w:color w:val="231F20"/>
                <w:spacing w:val="-4"/>
                <w:w w:val="95"/>
                <w:sz w:val="16"/>
              </w:rPr>
              <w:t>METAS </w:t>
            </w:r>
            <w:r>
              <w:rPr>
                <w:rFonts w:ascii="Calibri"/>
                <w:color w:val="231F20"/>
                <w:spacing w:val="-6"/>
                <w:w w:val="95"/>
                <w:sz w:val="16"/>
              </w:rPr>
              <w:t>ANUALES </w:t>
            </w:r>
            <w:r>
              <w:rPr>
                <w:rFonts w:ascii="Calibri"/>
                <w:color w:val="231F20"/>
                <w:spacing w:val="-3"/>
                <w:sz w:val="16"/>
              </w:rPr>
              <w:t>2018</w:t>
              <w:tab/>
              <w:t>2019</w:t>
            </w:r>
          </w:p>
        </w:tc>
        <w:tc>
          <w:tcPr>
            <w:tcW w:w="501" w:type="dxa"/>
            <w:tcBorders>
              <w:bottom w:val="single" w:sz="34" w:space="0" w:color="FFFFFF"/>
            </w:tcBorders>
            <w:shd w:val="clear" w:color="auto" w:fill="B3D4CC"/>
          </w:tcPr>
          <w:p>
            <w:pPr>
              <w:pStyle w:val="TableParagraph"/>
              <w:rPr>
                <w:rFonts w:ascii="Calibri"/>
                <w:sz w:val="18"/>
              </w:rPr>
            </w:pPr>
          </w:p>
          <w:p>
            <w:pPr>
              <w:pStyle w:val="TableParagraph"/>
              <w:spacing w:before="133"/>
              <w:ind w:right="117"/>
              <w:jc w:val="right"/>
              <w:rPr>
                <w:rFonts w:ascii="Calibri"/>
                <w:sz w:val="16"/>
              </w:rPr>
            </w:pPr>
            <w:r>
              <w:rPr>
                <w:rFonts w:ascii="Calibri"/>
                <w:color w:val="231F20"/>
                <w:w w:val="90"/>
                <w:sz w:val="16"/>
              </w:rPr>
              <w:t>2020</w:t>
            </w:r>
          </w:p>
        </w:tc>
        <w:tc>
          <w:tcPr>
            <w:tcW w:w="522" w:type="dxa"/>
            <w:tcBorders>
              <w:bottom w:val="single" w:sz="34" w:space="0" w:color="FFFFFF"/>
            </w:tcBorders>
            <w:shd w:val="clear" w:color="auto" w:fill="B3D4CC"/>
          </w:tcPr>
          <w:p>
            <w:pPr>
              <w:pStyle w:val="TableParagraph"/>
              <w:rPr>
                <w:rFonts w:ascii="Calibri"/>
                <w:sz w:val="18"/>
              </w:rPr>
            </w:pPr>
          </w:p>
          <w:p>
            <w:pPr>
              <w:pStyle w:val="TableParagraph"/>
              <w:spacing w:before="124"/>
              <w:ind w:left="124"/>
              <w:rPr>
                <w:rFonts w:ascii="Calibri"/>
                <w:sz w:val="16"/>
              </w:rPr>
            </w:pPr>
            <w:r>
              <w:rPr>
                <w:rFonts w:ascii="Calibri"/>
                <w:color w:val="231F20"/>
                <w:sz w:val="16"/>
              </w:rPr>
              <w:t>2021</w:t>
            </w:r>
          </w:p>
        </w:tc>
        <w:tc>
          <w:tcPr>
            <w:tcW w:w="527" w:type="dxa"/>
            <w:tcBorders>
              <w:bottom w:val="single" w:sz="34" w:space="0" w:color="FFFFFF"/>
            </w:tcBorders>
            <w:shd w:val="clear" w:color="auto" w:fill="B3D4CC"/>
          </w:tcPr>
          <w:p>
            <w:pPr>
              <w:pStyle w:val="TableParagraph"/>
              <w:rPr>
                <w:rFonts w:ascii="Calibri"/>
                <w:sz w:val="18"/>
              </w:rPr>
            </w:pPr>
          </w:p>
          <w:p>
            <w:pPr>
              <w:pStyle w:val="TableParagraph"/>
              <w:spacing w:before="133"/>
              <w:ind w:right="121"/>
              <w:jc w:val="right"/>
              <w:rPr>
                <w:rFonts w:ascii="Calibri"/>
                <w:sz w:val="16"/>
              </w:rPr>
            </w:pPr>
            <w:r>
              <w:rPr>
                <w:rFonts w:ascii="Calibri"/>
                <w:color w:val="231F20"/>
                <w:w w:val="90"/>
                <w:sz w:val="16"/>
              </w:rPr>
              <w:t>2022</w:t>
            </w:r>
          </w:p>
        </w:tc>
      </w:tr>
      <w:tr>
        <w:trPr>
          <w:trHeight w:val="566" w:hRule="atLeast"/>
        </w:trPr>
        <w:tc>
          <w:tcPr>
            <w:tcW w:w="3295" w:type="dxa"/>
            <w:tcBorders>
              <w:top w:val="single" w:sz="34" w:space="0" w:color="FFFFFF"/>
              <w:bottom w:val="single" w:sz="34" w:space="0" w:color="FFFFFF"/>
            </w:tcBorders>
            <w:shd w:val="clear" w:color="auto" w:fill="E0EBE8"/>
          </w:tcPr>
          <w:p>
            <w:pPr>
              <w:pStyle w:val="TableParagraph"/>
              <w:spacing w:line="261" w:lineRule="auto" w:before="16"/>
              <w:ind w:left="852" w:right="112" w:hanging="724"/>
              <w:rPr>
                <w:sz w:val="16"/>
              </w:rPr>
            </w:pPr>
            <w:r>
              <w:rPr>
                <w:color w:val="231F20"/>
                <w:sz w:val="16"/>
              </w:rPr>
              <w:t>Resultados Índice Global de Cumplimiento en Portales de Transparencia (IG</w:t>
            </w:r>
            <w:r>
              <w:rPr>
                <w:color w:val="231F20"/>
                <w:position w:val="5"/>
                <w:sz w:val="9"/>
              </w:rPr>
              <w:t>CPT</w:t>
            </w:r>
            <w:r>
              <w:rPr>
                <w:color w:val="231F20"/>
                <w:sz w:val="16"/>
              </w:rPr>
              <w:t>)</w:t>
            </w:r>
          </w:p>
        </w:tc>
        <w:tc>
          <w:tcPr>
            <w:tcW w:w="751" w:type="dxa"/>
            <w:tcBorders>
              <w:top w:val="single" w:sz="34" w:space="0" w:color="FFFFFF"/>
              <w:bottom w:val="single" w:sz="34" w:space="0" w:color="FFFFFF"/>
            </w:tcBorders>
            <w:shd w:val="clear" w:color="auto" w:fill="E0EBE8"/>
          </w:tcPr>
          <w:p>
            <w:pPr>
              <w:pStyle w:val="TableParagraph"/>
              <w:spacing w:before="16"/>
              <w:ind w:left="104" w:right="71"/>
              <w:jc w:val="center"/>
              <w:rPr>
                <w:sz w:val="16"/>
              </w:rPr>
            </w:pPr>
            <w:r>
              <w:rPr>
                <w:color w:val="231F20"/>
                <w:sz w:val="16"/>
              </w:rPr>
              <w:t>IAIPO</w:t>
            </w:r>
          </w:p>
        </w:tc>
        <w:tc>
          <w:tcPr>
            <w:tcW w:w="799" w:type="dxa"/>
            <w:tcBorders>
              <w:top w:val="single" w:sz="34" w:space="0" w:color="FFFFFF"/>
              <w:bottom w:val="single" w:sz="34" w:space="0" w:color="FFFFFF"/>
            </w:tcBorders>
            <w:shd w:val="clear" w:color="auto" w:fill="E0EBE8"/>
          </w:tcPr>
          <w:p>
            <w:pPr>
              <w:pStyle w:val="TableParagraph"/>
              <w:spacing w:before="19"/>
              <w:ind w:left="80" w:right="7"/>
              <w:jc w:val="center"/>
              <w:rPr>
                <w:sz w:val="16"/>
              </w:rPr>
            </w:pPr>
            <w:r>
              <w:rPr>
                <w:color w:val="231F20"/>
                <w:sz w:val="16"/>
              </w:rPr>
              <w:t>Anual</w:t>
            </w:r>
          </w:p>
        </w:tc>
        <w:tc>
          <w:tcPr>
            <w:tcW w:w="522" w:type="dxa"/>
            <w:tcBorders>
              <w:top w:val="single" w:sz="34" w:space="0" w:color="FFFFFF"/>
              <w:bottom w:val="single" w:sz="34" w:space="0" w:color="FFFFFF"/>
            </w:tcBorders>
            <w:shd w:val="clear" w:color="auto" w:fill="E0EBE8"/>
          </w:tcPr>
          <w:p>
            <w:pPr>
              <w:pStyle w:val="TableParagraph"/>
              <w:spacing w:before="19"/>
              <w:ind w:left="79"/>
              <w:rPr>
                <w:sz w:val="16"/>
              </w:rPr>
            </w:pPr>
            <w:r>
              <w:rPr>
                <w:color w:val="231F20"/>
                <w:sz w:val="16"/>
              </w:rPr>
              <w:t>49.06</w:t>
            </w:r>
          </w:p>
        </w:tc>
        <w:tc>
          <w:tcPr>
            <w:tcW w:w="578" w:type="dxa"/>
            <w:tcBorders>
              <w:top w:val="single" w:sz="34" w:space="0" w:color="FFFFFF"/>
              <w:bottom w:val="single" w:sz="34" w:space="0" w:color="FFFFFF"/>
            </w:tcBorders>
            <w:shd w:val="clear" w:color="auto" w:fill="E0EBE8"/>
          </w:tcPr>
          <w:p>
            <w:pPr>
              <w:pStyle w:val="TableParagraph"/>
              <w:spacing w:before="19"/>
              <w:ind w:right="132"/>
              <w:jc w:val="right"/>
              <w:rPr>
                <w:sz w:val="16"/>
              </w:rPr>
            </w:pPr>
            <w:r>
              <w:rPr>
                <w:color w:val="231F20"/>
                <w:w w:val="95"/>
                <w:sz w:val="16"/>
              </w:rPr>
              <w:t>50.50</w:t>
            </w:r>
          </w:p>
        </w:tc>
        <w:tc>
          <w:tcPr>
            <w:tcW w:w="622" w:type="dxa"/>
            <w:tcBorders>
              <w:top w:val="single" w:sz="34" w:space="0" w:color="FFFFFF"/>
              <w:bottom w:val="single" w:sz="34" w:space="0" w:color="FFFFFF"/>
            </w:tcBorders>
            <w:shd w:val="clear" w:color="auto" w:fill="E0EBE8"/>
          </w:tcPr>
          <w:p>
            <w:pPr>
              <w:pStyle w:val="TableParagraph"/>
              <w:spacing w:before="19"/>
              <w:ind w:right="180"/>
              <w:jc w:val="right"/>
              <w:rPr>
                <w:sz w:val="16"/>
              </w:rPr>
            </w:pPr>
            <w:r>
              <w:rPr>
                <w:color w:val="231F20"/>
                <w:w w:val="95"/>
                <w:sz w:val="16"/>
              </w:rPr>
              <w:t>50.70</w:t>
            </w:r>
          </w:p>
        </w:tc>
        <w:tc>
          <w:tcPr>
            <w:tcW w:w="501" w:type="dxa"/>
            <w:tcBorders>
              <w:top w:val="single" w:sz="34" w:space="0" w:color="FFFFFF"/>
              <w:bottom w:val="single" w:sz="34" w:space="0" w:color="FFFFFF"/>
            </w:tcBorders>
            <w:shd w:val="clear" w:color="auto" w:fill="E0EBE8"/>
          </w:tcPr>
          <w:p>
            <w:pPr>
              <w:pStyle w:val="TableParagraph"/>
              <w:spacing w:before="19"/>
              <w:ind w:right="113"/>
              <w:jc w:val="right"/>
              <w:rPr>
                <w:sz w:val="16"/>
              </w:rPr>
            </w:pPr>
            <w:r>
              <w:rPr>
                <w:color w:val="231F20"/>
                <w:w w:val="95"/>
                <w:sz w:val="16"/>
              </w:rPr>
              <w:t>51.00</w:t>
            </w:r>
          </w:p>
        </w:tc>
        <w:tc>
          <w:tcPr>
            <w:tcW w:w="522" w:type="dxa"/>
            <w:tcBorders>
              <w:top w:val="single" w:sz="34" w:space="0" w:color="FFFFFF"/>
              <w:bottom w:val="single" w:sz="34" w:space="0" w:color="FFFFFF"/>
            </w:tcBorders>
            <w:shd w:val="clear" w:color="auto" w:fill="E0EBE8"/>
          </w:tcPr>
          <w:p>
            <w:pPr>
              <w:pStyle w:val="TableParagraph"/>
              <w:spacing w:before="11"/>
              <w:ind w:left="120"/>
              <w:rPr>
                <w:sz w:val="16"/>
              </w:rPr>
            </w:pPr>
            <w:r>
              <w:rPr>
                <w:color w:val="231F20"/>
                <w:sz w:val="16"/>
              </w:rPr>
              <w:t>51.50</w:t>
            </w:r>
          </w:p>
        </w:tc>
        <w:tc>
          <w:tcPr>
            <w:tcW w:w="527" w:type="dxa"/>
            <w:tcBorders>
              <w:top w:val="single" w:sz="34" w:space="0" w:color="FFFFFF"/>
              <w:bottom w:val="single" w:sz="34" w:space="0" w:color="FFFFFF"/>
            </w:tcBorders>
            <w:shd w:val="clear" w:color="auto" w:fill="E0EBE8"/>
          </w:tcPr>
          <w:p>
            <w:pPr>
              <w:pStyle w:val="TableParagraph"/>
              <w:spacing w:before="19"/>
              <w:ind w:right="117"/>
              <w:jc w:val="right"/>
              <w:rPr>
                <w:sz w:val="16"/>
              </w:rPr>
            </w:pPr>
            <w:r>
              <w:rPr>
                <w:color w:val="231F20"/>
                <w:w w:val="95"/>
                <w:sz w:val="16"/>
              </w:rPr>
              <w:t>52.00</w:t>
            </w:r>
          </w:p>
        </w:tc>
      </w:tr>
      <w:tr>
        <w:trPr>
          <w:trHeight w:val="628" w:hRule="atLeast"/>
        </w:trPr>
        <w:tc>
          <w:tcPr>
            <w:tcW w:w="3295" w:type="dxa"/>
            <w:tcBorders>
              <w:top w:val="single" w:sz="34" w:space="0" w:color="FFFFFF"/>
              <w:bottom w:val="single" w:sz="34" w:space="0" w:color="FFFFFF"/>
            </w:tcBorders>
            <w:shd w:val="clear" w:color="auto" w:fill="E0EBE8"/>
          </w:tcPr>
          <w:p>
            <w:pPr>
              <w:pStyle w:val="TableParagraph"/>
              <w:spacing w:before="6"/>
              <w:rPr>
                <w:rFonts w:ascii="Calibri"/>
                <w:sz w:val="13"/>
              </w:rPr>
            </w:pPr>
          </w:p>
          <w:p>
            <w:pPr>
              <w:pStyle w:val="TableParagraph"/>
              <w:spacing w:line="261" w:lineRule="auto" w:before="1"/>
              <w:ind w:left="852" w:right="112" w:hanging="724"/>
              <w:rPr>
                <w:sz w:val="16"/>
              </w:rPr>
            </w:pPr>
            <w:r>
              <w:rPr>
                <w:color w:val="231F20"/>
                <w:sz w:val="16"/>
              </w:rPr>
              <w:t>Resultados Porcentaje obtenido en el ranking de los portales de Transparencia</w:t>
            </w:r>
          </w:p>
        </w:tc>
        <w:tc>
          <w:tcPr>
            <w:tcW w:w="751" w:type="dxa"/>
            <w:tcBorders>
              <w:top w:val="single" w:sz="34" w:space="0" w:color="FFFFFF"/>
              <w:bottom w:val="single" w:sz="34" w:space="0" w:color="FFFFFF"/>
            </w:tcBorders>
            <w:shd w:val="clear" w:color="auto" w:fill="E0EBE8"/>
          </w:tcPr>
          <w:p>
            <w:pPr>
              <w:pStyle w:val="TableParagraph"/>
              <w:spacing w:before="6"/>
              <w:rPr>
                <w:rFonts w:ascii="Calibri"/>
                <w:sz w:val="13"/>
              </w:rPr>
            </w:pPr>
          </w:p>
          <w:p>
            <w:pPr>
              <w:pStyle w:val="TableParagraph"/>
              <w:spacing w:before="1"/>
              <w:ind w:left="106" w:right="71"/>
              <w:jc w:val="center"/>
              <w:rPr>
                <w:sz w:val="16"/>
              </w:rPr>
            </w:pPr>
            <w:r>
              <w:rPr>
                <w:color w:val="231F20"/>
                <w:sz w:val="16"/>
              </w:rPr>
              <w:t>UGeOBe</w:t>
            </w:r>
          </w:p>
        </w:tc>
        <w:tc>
          <w:tcPr>
            <w:tcW w:w="799" w:type="dxa"/>
            <w:tcBorders>
              <w:top w:val="single" w:sz="34" w:space="0" w:color="FFFFFF"/>
              <w:bottom w:val="single" w:sz="34" w:space="0" w:color="FFFFFF"/>
            </w:tcBorders>
            <w:shd w:val="clear" w:color="auto" w:fill="E0EBE8"/>
          </w:tcPr>
          <w:p>
            <w:pPr>
              <w:pStyle w:val="TableParagraph"/>
              <w:spacing w:before="9"/>
              <w:rPr>
                <w:rFonts w:ascii="Calibri"/>
                <w:sz w:val="13"/>
              </w:rPr>
            </w:pPr>
          </w:p>
          <w:p>
            <w:pPr>
              <w:pStyle w:val="TableParagraph"/>
              <w:spacing w:before="1"/>
              <w:ind w:left="80" w:right="7"/>
              <w:jc w:val="center"/>
              <w:rPr>
                <w:sz w:val="16"/>
              </w:rPr>
            </w:pPr>
            <w:r>
              <w:rPr>
                <w:color w:val="231F20"/>
                <w:sz w:val="16"/>
              </w:rPr>
              <w:t>Anual</w:t>
            </w:r>
          </w:p>
        </w:tc>
        <w:tc>
          <w:tcPr>
            <w:tcW w:w="522" w:type="dxa"/>
            <w:tcBorders>
              <w:top w:val="single" w:sz="34" w:space="0" w:color="FFFFFF"/>
              <w:bottom w:val="single" w:sz="34" w:space="0" w:color="FFFFFF"/>
            </w:tcBorders>
            <w:shd w:val="clear" w:color="auto" w:fill="E0EBE8"/>
          </w:tcPr>
          <w:p>
            <w:pPr>
              <w:pStyle w:val="TableParagraph"/>
              <w:rPr>
                <w:rFonts w:ascii="Times New Roman"/>
                <w:sz w:val="16"/>
              </w:rPr>
            </w:pPr>
          </w:p>
        </w:tc>
        <w:tc>
          <w:tcPr>
            <w:tcW w:w="578" w:type="dxa"/>
            <w:tcBorders>
              <w:top w:val="single" w:sz="34" w:space="0" w:color="FFFFFF"/>
              <w:bottom w:val="single" w:sz="34" w:space="0" w:color="FFFFFF"/>
            </w:tcBorders>
            <w:shd w:val="clear" w:color="auto" w:fill="E0EBE8"/>
          </w:tcPr>
          <w:p>
            <w:pPr>
              <w:pStyle w:val="TableParagraph"/>
              <w:spacing w:before="9"/>
              <w:rPr>
                <w:rFonts w:ascii="Calibri"/>
                <w:sz w:val="13"/>
              </w:rPr>
            </w:pPr>
          </w:p>
          <w:p>
            <w:pPr>
              <w:pStyle w:val="TableParagraph"/>
              <w:spacing w:before="1"/>
              <w:ind w:right="132"/>
              <w:jc w:val="right"/>
              <w:rPr>
                <w:sz w:val="16"/>
              </w:rPr>
            </w:pPr>
            <w:r>
              <w:rPr>
                <w:color w:val="231F20"/>
                <w:w w:val="95"/>
                <w:sz w:val="16"/>
              </w:rPr>
              <w:t>21.63</w:t>
            </w:r>
          </w:p>
        </w:tc>
        <w:tc>
          <w:tcPr>
            <w:tcW w:w="622" w:type="dxa"/>
            <w:tcBorders>
              <w:top w:val="single" w:sz="34" w:space="0" w:color="FFFFFF"/>
              <w:bottom w:val="single" w:sz="34" w:space="0" w:color="FFFFFF"/>
            </w:tcBorders>
            <w:shd w:val="clear" w:color="auto" w:fill="E0EBE8"/>
          </w:tcPr>
          <w:p>
            <w:pPr>
              <w:pStyle w:val="TableParagraph"/>
              <w:spacing w:before="9"/>
              <w:rPr>
                <w:rFonts w:ascii="Calibri"/>
                <w:sz w:val="13"/>
              </w:rPr>
            </w:pPr>
          </w:p>
          <w:p>
            <w:pPr>
              <w:pStyle w:val="TableParagraph"/>
              <w:spacing w:before="1"/>
              <w:ind w:right="180"/>
              <w:jc w:val="right"/>
              <w:rPr>
                <w:sz w:val="16"/>
              </w:rPr>
            </w:pPr>
            <w:r>
              <w:rPr>
                <w:color w:val="231F20"/>
                <w:w w:val="95"/>
                <w:sz w:val="16"/>
              </w:rPr>
              <w:t>33.45</w:t>
            </w:r>
          </w:p>
        </w:tc>
        <w:tc>
          <w:tcPr>
            <w:tcW w:w="501" w:type="dxa"/>
            <w:tcBorders>
              <w:top w:val="single" w:sz="34" w:space="0" w:color="FFFFFF"/>
              <w:bottom w:val="single" w:sz="34" w:space="0" w:color="FFFFFF"/>
            </w:tcBorders>
            <w:shd w:val="clear" w:color="auto" w:fill="E0EBE8"/>
          </w:tcPr>
          <w:p>
            <w:pPr>
              <w:pStyle w:val="TableParagraph"/>
              <w:spacing w:before="9"/>
              <w:rPr>
                <w:rFonts w:ascii="Calibri"/>
                <w:sz w:val="13"/>
              </w:rPr>
            </w:pPr>
          </w:p>
          <w:p>
            <w:pPr>
              <w:pStyle w:val="TableParagraph"/>
              <w:spacing w:before="1"/>
              <w:ind w:right="113"/>
              <w:jc w:val="right"/>
              <w:rPr>
                <w:sz w:val="16"/>
              </w:rPr>
            </w:pPr>
            <w:r>
              <w:rPr>
                <w:color w:val="231F20"/>
                <w:w w:val="95"/>
                <w:sz w:val="16"/>
              </w:rPr>
              <w:t>49.50</w:t>
            </w:r>
          </w:p>
        </w:tc>
        <w:tc>
          <w:tcPr>
            <w:tcW w:w="522" w:type="dxa"/>
            <w:tcBorders>
              <w:top w:val="single" w:sz="34" w:space="0" w:color="FFFFFF"/>
              <w:bottom w:val="single" w:sz="34" w:space="0" w:color="FFFFFF"/>
            </w:tcBorders>
            <w:shd w:val="clear" w:color="auto" w:fill="E0EBE8"/>
          </w:tcPr>
          <w:p>
            <w:pPr>
              <w:pStyle w:val="TableParagraph"/>
              <w:spacing w:before="159"/>
              <w:ind w:left="120"/>
              <w:rPr>
                <w:sz w:val="16"/>
              </w:rPr>
            </w:pPr>
            <w:r>
              <w:rPr>
                <w:color w:val="231F20"/>
                <w:sz w:val="16"/>
              </w:rPr>
              <w:t>59.97</w:t>
            </w:r>
          </w:p>
        </w:tc>
        <w:tc>
          <w:tcPr>
            <w:tcW w:w="527" w:type="dxa"/>
            <w:tcBorders>
              <w:top w:val="single" w:sz="34" w:space="0" w:color="FFFFFF"/>
              <w:bottom w:val="single" w:sz="34" w:space="0" w:color="FFFFFF"/>
            </w:tcBorders>
            <w:shd w:val="clear" w:color="auto" w:fill="E0EBE8"/>
          </w:tcPr>
          <w:p>
            <w:pPr>
              <w:pStyle w:val="TableParagraph"/>
              <w:spacing w:before="9"/>
              <w:rPr>
                <w:rFonts w:ascii="Calibri"/>
                <w:sz w:val="13"/>
              </w:rPr>
            </w:pPr>
          </w:p>
          <w:p>
            <w:pPr>
              <w:pStyle w:val="TableParagraph"/>
              <w:spacing w:before="1"/>
              <w:ind w:right="117"/>
              <w:jc w:val="right"/>
              <w:rPr>
                <w:sz w:val="16"/>
              </w:rPr>
            </w:pPr>
            <w:r>
              <w:rPr>
                <w:color w:val="231F20"/>
                <w:w w:val="95"/>
                <w:sz w:val="16"/>
              </w:rPr>
              <w:t>64.58</w:t>
            </w:r>
          </w:p>
        </w:tc>
      </w:tr>
      <w:tr>
        <w:trPr>
          <w:trHeight w:val="705" w:hRule="atLeast"/>
        </w:trPr>
        <w:tc>
          <w:tcPr>
            <w:tcW w:w="3295" w:type="dxa"/>
            <w:tcBorders>
              <w:top w:val="single" w:sz="34" w:space="0" w:color="FFFFFF"/>
              <w:bottom w:val="single" w:sz="34" w:space="0" w:color="FFFFFF"/>
            </w:tcBorders>
            <w:shd w:val="clear" w:color="auto" w:fill="E0EBE8"/>
          </w:tcPr>
          <w:p>
            <w:pPr>
              <w:pStyle w:val="TableParagraph"/>
              <w:spacing w:before="7"/>
              <w:rPr>
                <w:rFonts w:ascii="Calibri"/>
                <w:sz w:val="20"/>
              </w:rPr>
            </w:pPr>
          </w:p>
          <w:p>
            <w:pPr>
              <w:pStyle w:val="TableParagraph"/>
              <w:spacing w:line="261" w:lineRule="auto"/>
              <w:ind w:left="852" w:right="280" w:hanging="724"/>
              <w:rPr>
                <w:sz w:val="16"/>
              </w:rPr>
            </w:pPr>
            <w:r>
              <w:rPr>
                <w:color w:val="231F20"/>
                <w:sz w:val="16"/>
              </w:rPr>
              <w:t>Resultados Índice de Información Presupuestaria Estatal</w:t>
            </w:r>
          </w:p>
        </w:tc>
        <w:tc>
          <w:tcPr>
            <w:tcW w:w="751" w:type="dxa"/>
            <w:tcBorders>
              <w:top w:val="single" w:sz="34" w:space="0" w:color="FFFFFF"/>
              <w:bottom w:val="single" w:sz="34" w:space="0" w:color="FFFFFF"/>
            </w:tcBorders>
            <w:shd w:val="clear" w:color="auto" w:fill="E0EBE8"/>
          </w:tcPr>
          <w:p>
            <w:pPr>
              <w:pStyle w:val="TableParagraph"/>
              <w:spacing w:before="7"/>
              <w:rPr>
                <w:rFonts w:ascii="Calibri"/>
                <w:sz w:val="20"/>
              </w:rPr>
            </w:pPr>
          </w:p>
          <w:p>
            <w:pPr>
              <w:pStyle w:val="TableParagraph"/>
              <w:ind w:left="106" w:right="71"/>
              <w:jc w:val="center"/>
              <w:rPr>
                <w:sz w:val="16"/>
              </w:rPr>
            </w:pPr>
            <w:r>
              <w:rPr>
                <w:color w:val="231F20"/>
                <w:sz w:val="16"/>
              </w:rPr>
              <w:t>IMCO</w:t>
            </w:r>
          </w:p>
        </w:tc>
        <w:tc>
          <w:tcPr>
            <w:tcW w:w="799" w:type="dxa"/>
            <w:tcBorders>
              <w:top w:val="single" w:sz="34" w:space="0" w:color="FFFFFF"/>
              <w:bottom w:val="single" w:sz="34" w:space="0" w:color="FFFFFF"/>
            </w:tcBorders>
            <w:shd w:val="clear" w:color="auto" w:fill="E0EBE8"/>
          </w:tcPr>
          <w:p>
            <w:pPr>
              <w:pStyle w:val="TableParagraph"/>
              <w:spacing w:before="10"/>
              <w:rPr>
                <w:rFonts w:ascii="Calibri"/>
                <w:sz w:val="20"/>
              </w:rPr>
            </w:pPr>
          </w:p>
          <w:p>
            <w:pPr>
              <w:pStyle w:val="TableParagraph"/>
              <w:ind w:left="80" w:right="7"/>
              <w:jc w:val="center"/>
              <w:rPr>
                <w:sz w:val="16"/>
              </w:rPr>
            </w:pPr>
            <w:r>
              <w:rPr>
                <w:color w:val="231F20"/>
                <w:sz w:val="16"/>
              </w:rPr>
              <w:t>Bienal</w:t>
            </w:r>
          </w:p>
        </w:tc>
        <w:tc>
          <w:tcPr>
            <w:tcW w:w="522" w:type="dxa"/>
            <w:tcBorders>
              <w:top w:val="single" w:sz="34" w:space="0" w:color="FFFFFF"/>
              <w:bottom w:val="single" w:sz="34" w:space="0" w:color="FFFFFF"/>
            </w:tcBorders>
            <w:shd w:val="clear" w:color="auto" w:fill="E0EBE8"/>
          </w:tcPr>
          <w:p>
            <w:pPr>
              <w:pStyle w:val="TableParagraph"/>
              <w:spacing w:before="10"/>
              <w:rPr>
                <w:rFonts w:ascii="Calibri"/>
                <w:sz w:val="20"/>
              </w:rPr>
            </w:pPr>
          </w:p>
          <w:p>
            <w:pPr>
              <w:pStyle w:val="TableParagraph"/>
              <w:ind w:left="79"/>
              <w:rPr>
                <w:sz w:val="16"/>
              </w:rPr>
            </w:pPr>
            <w:r>
              <w:rPr>
                <w:color w:val="231F20"/>
                <w:sz w:val="16"/>
              </w:rPr>
              <w:t>82.76</w:t>
            </w:r>
          </w:p>
        </w:tc>
        <w:tc>
          <w:tcPr>
            <w:tcW w:w="578" w:type="dxa"/>
            <w:tcBorders>
              <w:top w:val="single" w:sz="34" w:space="0" w:color="FFFFFF"/>
              <w:bottom w:val="single" w:sz="34" w:space="0" w:color="FFFFFF"/>
            </w:tcBorders>
            <w:shd w:val="clear" w:color="auto" w:fill="E0EBE8"/>
          </w:tcPr>
          <w:p>
            <w:pPr>
              <w:pStyle w:val="TableParagraph"/>
              <w:spacing w:before="10"/>
              <w:rPr>
                <w:rFonts w:ascii="Calibri"/>
                <w:sz w:val="20"/>
              </w:rPr>
            </w:pPr>
          </w:p>
          <w:p>
            <w:pPr>
              <w:pStyle w:val="TableParagraph"/>
              <w:ind w:left="180" w:right="175"/>
              <w:jc w:val="center"/>
              <w:rPr>
                <w:sz w:val="16"/>
              </w:rPr>
            </w:pPr>
            <w:r>
              <w:rPr>
                <w:color w:val="231F20"/>
                <w:sz w:val="16"/>
              </w:rPr>
              <w:t>NA</w:t>
            </w:r>
          </w:p>
        </w:tc>
        <w:tc>
          <w:tcPr>
            <w:tcW w:w="622" w:type="dxa"/>
            <w:tcBorders>
              <w:top w:val="single" w:sz="34" w:space="0" w:color="FFFFFF"/>
              <w:bottom w:val="single" w:sz="34" w:space="0" w:color="FFFFFF"/>
            </w:tcBorders>
            <w:shd w:val="clear" w:color="auto" w:fill="E0EBE8"/>
          </w:tcPr>
          <w:p>
            <w:pPr>
              <w:pStyle w:val="TableParagraph"/>
              <w:spacing w:before="10"/>
              <w:rPr>
                <w:rFonts w:ascii="Calibri"/>
                <w:sz w:val="20"/>
              </w:rPr>
            </w:pPr>
          </w:p>
          <w:p>
            <w:pPr>
              <w:pStyle w:val="TableParagraph"/>
              <w:ind w:right="180"/>
              <w:jc w:val="right"/>
              <w:rPr>
                <w:sz w:val="16"/>
              </w:rPr>
            </w:pPr>
            <w:r>
              <w:rPr>
                <w:color w:val="231F20"/>
                <w:w w:val="95"/>
                <w:sz w:val="16"/>
              </w:rPr>
              <w:t>84.48</w:t>
            </w:r>
          </w:p>
        </w:tc>
        <w:tc>
          <w:tcPr>
            <w:tcW w:w="501" w:type="dxa"/>
            <w:tcBorders>
              <w:top w:val="single" w:sz="34" w:space="0" w:color="FFFFFF"/>
              <w:bottom w:val="single" w:sz="34" w:space="0" w:color="FFFFFF"/>
            </w:tcBorders>
            <w:shd w:val="clear" w:color="auto" w:fill="E0EBE8"/>
          </w:tcPr>
          <w:p>
            <w:pPr>
              <w:pStyle w:val="TableParagraph"/>
              <w:spacing w:before="10"/>
              <w:rPr>
                <w:rFonts w:ascii="Calibri"/>
                <w:sz w:val="20"/>
              </w:rPr>
            </w:pPr>
          </w:p>
          <w:p>
            <w:pPr>
              <w:pStyle w:val="TableParagraph"/>
              <w:ind w:left="147"/>
              <w:rPr>
                <w:sz w:val="16"/>
              </w:rPr>
            </w:pPr>
            <w:r>
              <w:rPr>
                <w:color w:val="231F20"/>
                <w:sz w:val="16"/>
              </w:rPr>
              <w:t>NA</w:t>
            </w:r>
          </w:p>
        </w:tc>
        <w:tc>
          <w:tcPr>
            <w:tcW w:w="522" w:type="dxa"/>
            <w:tcBorders>
              <w:top w:val="single" w:sz="34" w:space="0" w:color="FFFFFF"/>
              <w:bottom w:val="single" w:sz="34" w:space="0" w:color="FFFFFF"/>
            </w:tcBorders>
            <w:shd w:val="clear" w:color="auto" w:fill="E0EBE8"/>
          </w:tcPr>
          <w:p>
            <w:pPr>
              <w:pStyle w:val="TableParagraph"/>
              <w:spacing w:before="2"/>
              <w:rPr>
                <w:rFonts w:ascii="Calibri"/>
                <w:sz w:val="20"/>
              </w:rPr>
            </w:pPr>
          </w:p>
          <w:p>
            <w:pPr>
              <w:pStyle w:val="TableParagraph"/>
              <w:ind w:left="120"/>
              <w:rPr>
                <w:sz w:val="16"/>
              </w:rPr>
            </w:pPr>
            <w:r>
              <w:rPr>
                <w:color w:val="231F20"/>
                <w:sz w:val="16"/>
              </w:rPr>
              <w:t>86.21</w:t>
            </w:r>
          </w:p>
        </w:tc>
        <w:tc>
          <w:tcPr>
            <w:tcW w:w="527" w:type="dxa"/>
            <w:tcBorders>
              <w:top w:val="single" w:sz="34" w:space="0" w:color="FFFFFF"/>
              <w:bottom w:val="single" w:sz="34" w:space="0" w:color="FFFFFF"/>
            </w:tcBorders>
            <w:shd w:val="clear" w:color="auto" w:fill="E0EBE8"/>
          </w:tcPr>
          <w:p>
            <w:pPr>
              <w:pStyle w:val="TableParagraph"/>
              <w:spacing w:before="10"/>
              <w:rPr>
                <w:rFonts w:ascii="Calibri"/>
                <w:sz w:val="20"/>
              </w:rPr>
            </w:pPr>
          </w:p>
          <w:p>
            <w:pPr>
              <w:pStyle w:val="TableParagraph"/>
              <w:ind w:left="169"/>
              <w:rPr>
                <w:sz w:val="16"/>
              </w:rPr>
            </w:pPr>
            <w:r>
              <w:rPr>
                <w:color w:val="231F20"/>
                <w:sz w:val="16"/>
              </w:rPr>
              <w:t>NA</w:t>
            </w:r>
          </w:p>
        </w:tc>
      </w:tr>
      <w:tr>
        <w:trPr>
          <w:trHeight w:val="845" w:hRule="atLeast"/>
        </w:trPr>
        <w:tc>
          <w:tcPr>
            <w:tcW w:w="3295" w:type="dxa"/>
            <w:tcBorders>
              <w:top w:val="single" w:sz="34" w:space="0" w:color="FFFFFF"/>
              <w:bottom w:val="single" w:sz="34" w:space="0" w:color="FFFFFF"/>
            </w:tcBorders>
            <w:shd w:val="clear" w:color="auto" w:fill="E0EBE8"/>
          </w:tcPr>
          <w:p>
            <w:pPr>
              <w:pStyle w:val="TableParagraph"/>
              <w:spacing w:before="5"/>
              <w:rPr>
                <w:rFonts w:ascii="Calibri"/>
                <w:sz w:val="21"/>
              </w:rPr>
            </w:pPr>
          </w:p>
          <w:p>
            <w:pPr>
              <w:pStyle w:val="TableParagraph"/>
              <w:spacing w:line="261" w:lineRule="auto"/>
              <w:ind w:left="852" w:right="244" w:hanging="724"/>
              <w:rPr>
                <w:sz w:val="16"/>
              </w:rPr>
            </w:pPr>
            <w:r>
              <w:rPr>
                <w:color w:val="231F20"/>
                <w:sz w:val="16"/>
              </w:rPr>
              <w:t>Resultados Índice de Información del Ejercicio del Gasto</w:t>
            </w:r>
          </w:p>
        </w:tc>
        <w:tc>
          <w:tcPr>
            <w:tcW w:w="751" w:type="dxa"/>
            <w:tcBorders>
              <w:top w:val="single" w:sz="34" w:space="0" w:color="FFFFFF"/>
              <w:bottom w:val="single" w:sz="34" w:space="0" w:color="FFFFFF"/>
            </w:tcBorders>
            <w:shd w:val="clear" w:color="auto" w:fill="E0EBE8"/>
          </w:tcPr>
          <w:p>
            <w:pPr>
              <w:pStyle w:val="TableParagraph"/>
              <w:spacing w:before="5"/>
              <w:rPr>
                <w:rFonts w:ascii="Calibri"/>
                <w:sz w:val="21"/>
              </w:rPr>
            </w:pPr>
          </w:p>
          <w:p>
            <w:pPr>
              <w:pStyle w:val="TableParagraph"/>
              <w:ind w:left="106" w:right="71"/>
              <w:jc w:val="center"/>
              <w:rPr>
                <w:sz w:val="16"/>
              </w:rPr>
            </w:pPr>
            <w:r>
              <w:rPr>
                <w:color w:val="231F20"/>
                <w:sz w:val="16"/>
              </w:rPr>
              <w:t>IMCO</w:t>
            </w:r>
          </w:p>
        </w:tc>
        <w:tc>
          <w:tcPr>
            <w:tcW w:w="799" w:type="dxa"/>
            <w:tcBorders>
              <w:top w:val="single" w:sz="34" w:space="0" w:color="FFFFFF"/>
              <w:bottom w:val="single" w:sz="34" w:space="0" w:color="FFFFFF"/>
            </w:tcBorders>
            <w:shd w:val="clear" w:color="auto" w:fill="E0EBE8"/>
          </w:tcPr>
          <w:p>
            <w:pPr>
              <w:pStyle w:val="TableParagraph"/>
              <w:spacing w:before="8"/>
              <w:rPr>
                <w:rFonts w:ascii="Calibri"/>
                <w:sz w:val="21"/>
              </w:rPr>
            </w:pPr>
          </w:p>
          <w:p>
            <w:pPr>
              <w:pStyle w:val="TableParagraph"/>
              <w:ind w:left="80" w:right="7"/>
              <w:jc w:val="center"/>
              <w:rPr>
                <w:sz w:val="16"/>
              </w:rPr>
            </w:pPr>
            <w:r>
              <w:rPr>
                <w:color w:val="231F20"/>
                <w:sz w:val="16"/>
              </w:rPr>
              <w:t>Anual</w:t>
            </w:r>
          </w:p>
        </w:tc>
        <w:tc>
          <w:tcPr>
            <w:tcW w:w="522" w:type="dxa"/>
            <w:tcBorders>
              <w:top w:val="single" w:sz="34" w:space="0" w:color="FFFFFF"/>
              <w:bottom w:val="single" w:sz="34" w:space="0" w:color="FFFFFF"/>
            </w:tcBorders>
            <w:shd w:val="clear" w:color="auto" w:fill="E0EBE8"/>
          </w:tcPr>
          <w:p>
            <w:pPr>
              <w:pStyle w:val="TableParagraph"/>
              <w:spacing w:before="8"/>
              <w:rPr>
                <w:rFonts w:ascii="Calibri"/>
                <w:sz w:val="21"/>
              </w:rPr>
            </w:pPr>
          </w:p>
          <w:p>
            <w:pPr>
              <w:pStyle w:val="TableParagraph"/>
              <w:ind w:left="113"/>
              <w:rPr>
                <w:sz w:val="16"/>
              </w:rPr>
            </w:pPr>
            <w:r>
              <w:rPr>
                <w:color w:val="231F20"/>
                <w:sz w:val="16"/>
              </w:rPr>
              <w:t>57.6</w:t>
            </w:r>
          </w:p>
        </w:tc>
        <w:tc>
          <w:tcPr>
            <w:tcW w:w="578" w:type="dxa"/>
            <w:tcBorders>
              <w:top w:val="single" w:sz="34" w:space="0" w:color="FFFFFF"/>
              <w:bottom w:val="single" w:sz="34" w:space="0" w:color="FFFFFF"/>
            </w:tcBorders>
            <w:shd w:val="clear" w:color="auto" w:fill="E0EBE8"/>
          </w:tcPr>
          <w:p>
            <w:pPr>
              <w:pStyle w:val="TableParagraph"/>
              <w:spacing w:before="8"/>
              <w:rPr>
                <w:rFonts w:ascii="Calibri"/>
                <w:sz w:val="21"/>
              </w:rPr>
            </w:pPr>
          </w:p>
          <w:p>
            <w:pPr>
              <w:pStyle w:val="TableParagraph"/>
              <w:ind w:right="167"/>
              <w:jc w:val="right"/>
              <w:rPr>
                <w:sz w:val="16"/>
              </w:rPr>
            </w:pPr>
            <w:r>
              <w:rPr>
                <w:color w:val="231F20"/>
                <w:w w:val="95"/>
                <w:sz w:val="16"/>
              </w:rPr>
              <w:t>62.2</w:t>
            </w:r>
          </w:p>
        </w:tc>
        <w:tc>
          <w:tcPr>
            <w:tcW w:w="622" w:type="dxa"/>
            <w:tcBorders>
              <w:top w:val="single" w:sz="34" w:space="0" w:color="FFFFFF"/>
              <w:bottom w:val="single" w:sz="34" w:space="0" w:color="FFFFFF"/>
            </w:tcBorders>
            <w:shd w:val="clear" w:color="auto" w:fill="E0EBE8"/>
          </w:tcPr>
          <w:p>
            <w:pPr>
              <w:pStyle w:val="TableParagraph"/>
              <w:spacing w:before="8"/>
              <w:rPr>
                <w:rFonts w:ascii="Calibri"/>
                <w:sz w:val="21"/>
              </w:rPr>
            </w:pPr>
          </w:p>
          <w:p>
            <w:pPr>
              <w:pStyle w:val="TableParagraph"/>
              <w:ind w:right="215"/>
              <w:jc w:val="right"/>
              <w:rPr>
                <w:sz w:val="16"/>
              </w:rPr>
            </w:pPr>
            <w:r>
              <w:rPr>
                <w:color w:val="231F20"/>
                <w:w w:val="95"/>
                <w:sz w:val="16"/>
              </w:rPr>
              <w:t>66.8</w:t>
            </w:r>
          </w:p>
        </w:tc>
        <w:tc>
          <w:tcPr>
            <w:tcW w:w="501" w:type="dxa"/>
            <w:tcBorders>
              <w:top w:val="single" w:sz="34" w:space="0" w:color="FFFFFF"/>
              <w:bottom w:val="single" w:sz="34" w:space="0" w:color="FFFFFF"/>
            </w:tcBorders>
            <w:shd w:val="clear" w:color="auto" w:fill="E0EBE8"/>
          </w:tcPr>
          <w:p>
            <w:pPr>
              <w:pStyle w:val="TableParagraph"/>
              <w:spacing w:before="8"/>
              <w:rPr>
                <w:rFonts w:ascii="Calibri"/>
                <w:sz w:val="21"/>
              </w:rPr>
            </w:pPr>
          </w:p>
          <w:p>
            <w:pPr>
              <w:pStyle w:val="TableParagraph"/>
              <w:ind w:left="117"/>
              <w:rPr>
                <w:sz w:val="16"/>
              </w:rPr>
            </w:pPr>
            <w:r>
              <w:rPr>
                <w:color w:val="231F20"/>
                <w:sz w:val="16"/>
              </w:rPr>
              <w:t>66.9</w:t>
            </w:r>
          </w:p>
        </w:tc>
        <w:tc>
          <w:tcPr>
            <w:tcW w:w="522" w:type="dxa"/>
            <w:tcBorders>
              <w:top w:val="single" w:sz="34" w:space="0" w:color="FFFFFF"/>
              <w:bottom w:val="single" w:sz="34" w:space="0" w:color="FFFFFF"/>
            </w:tcBorders>
            <w:shd w:val="clear" w:color="auto" w:fill="E0EBE8"/>
          </w:tcPr>
          <w:p>
            <w:pPr>
              <w:pStyle w:val="TableParagraph"/>
              <w:spacing w:before="11"/>
              <w:rPr>
                <w:rFonts w:ascii="Calibri"/>
                <w:sz w:val="20"/>
              </w:rPr>
            </w:pPr>
          </w:p>
          <w:p>
            <w:pPr>
              <w:pStyle w:val="TableParagraph"/>
              <w:ind w:left="120"/>
              <w:rPr>
                <w:sz w:val="16"/>
              </w:rPr>
            </w:pPr>
            <w:r>
              <w:rPr>
                <w:color w:val="231F20"/>
                <w:sz w:val="16"/>
              </w:rPr>
              <w:t>68.40</w:t>
            </w:r>
          </w:p>
        </w:tc>
        <w:tc>
          <w:tcPr>
            <w:tcW w:w="527" w:type="dxa"/>
            <w:tcBorders>
              <w:top w:val="single" w:sz="34" w:space="0" w:color="FFFFFF"/>
              <w:bottom w:val="single" w:sz="34" w:space="0" w:color="FFFFFF"/>
            </w:tcBorders>
            <w:shd w:val="clear" w:color="auto" w:fill="E0EBE8"/>
          </w:tcPr>
          <w:p>
            <w:pPr>
              <w:pStyle w:val="TableParagraph"/>
              <w:spacing w:before="8"/>
              <w:rPr>
                <w:rFonts w:ascii="Calibri"/>
                <w:sz w:val="21"/>
              </w:rPr>
            </w:pPr>
          </w:p>
          <w:p>
            <w:pPr>
              <w:pStyle w:val="TableParagraph"/>
              <w:ind w:left="139"/>
              <w:rPr>
                <w:sz w:val="16"/>
              </w:rPr>
            </w:pPr>
            <w:r>
              <w:rPr>
                <w:color w:val="231F20"/>
                <w:sz w:val="16"/>
              </w:rPr>
              <w:t>69.8</w:t>
            </w:r>
          </w:p>
        </w:tc>
      </w:tr>
      <w:tr>
        <w:trPr>
          <w:trHeight w:val="907" w:hRule="atLeast"/>
        </w:trPr>
        <w:tc>
          <w:tcPr>
            <w:tcW w:w="3295" w:type="dxa"/>
            <w:tcBorders>
              <w:top w:val="single" w:sz="34" w:space="0" w:color="FFFFFF"/>
              <w:bottom w:val="single" w:sz="34" w:space="0" w:color="FFFFFF"/>
            </w:tcBorders>
            <w:shd w:val="clear" w:color="auto" w:fill="E0EBE8"/>
          </w:tcPr>
          <w:p>
            <w:pPr>
              <w:pStyle w:val="TableParagraph"/>
              <w:spacing w:line="261" w:lineRule="auto" w:before="131"/>
              <w:ind w:left="852" w:right="150" w:hanging="724"/>
              <w:jc w:val="both"/>
              <w:rPr>
                <w:sz w:val="16"/>
              </w:rPr>
            </w:pPr>
            <w:r>
              <w:rPr>
                <w:color w:val="231F20"/>
                <w:spacing w:val="-3"/>
                <w:sz w:val="16"/>
              </w:rPr>
              <w:t>Resultados</w:t>
            </w:r>
            <w:r>
              <w:rPr>
                <w:color w:val="231F20"/>
                <w:spacing w:val="17"/>
                <w:sz w:val="16"/>
              </w:rPr>
              <w:t> </w:t>
            </w:r>
            <w:r>
              <w:rPr>
                <w:color w:val="231F20"/>
                <w:spacing w:val="-4"/>
                <w:sz w:val="16"/>
              </w:rPr>
              <w:t>Porcentaje</w:t>
            </w:r>
            <w:r>
              <w:rPr>
                <w:color w:val="231F20"/>
                <w:spacing w:val="-17"/>
                <w:sz w:val="16"/>
              </w:rPr>
              <w:t> </w:t>
            </w:r>
            <w:r>
              <w:rPr>
                <w:color w:val="231F20"/>
                <w:sz w:val="16"/>
              </w:rPr>
              <w:t>de</w:t>
            </w:r>
            <w:r>
              <w:rPr>
                <w:color w:val="231F20"/>
                <w:spacing w:val="-16"/>
                <w:sz w:val="16"/>
              </w:rPr>
              <w:t> </w:t>
            </w:r>
            <w:r>
              <w:rPr>
                <w:color w:val="231F20"/>
                <w:spacing w:val="-3"/>
                <w:sz w:val="16"/>
              </w:rPr>
              <w:t>avance</w:t>
            </w:r>
            <w:r>
              <w:rPr>
                <w:color w:val="231F20"/>
                <w:spacing w:val="-17"/>
                <w:sz w:val="16"/>
              </w:rPr>
              <w:t> </w:t>
            </w:r>
            <w:r>
              <w:rPr>
                <w:color w:val="231F20"/>
                <w:sz w:val="16"/>
              </w:rPr>
              <w:t>en</w:t>
            </w:r>
            <w:r>
              <w:rPr>
                <w:color w:val="231F20"/>
                <w:spacing w:val="-16"/>
                <w:sz w:val="16"/>
              </w:rPr>
              <w:t> </w:t>
            </w:r>
            <w:r>
              <w:rPr>
                <w:color w:val="231F20"/>
                <w:sz w:val="16"/>
              </w:rPr>
              <w:t>la</w:t>
            </w:r>
            <w:r>
              <w:rPr>
                <w:color w:val="231F20"/>
                <w:spacing w:val="-17"/>
                <w:sz w:val="16"/>
              </w:rPr>
              <w:t> </w:t>
            </w:r>
            <w:r>
              <w:rPr>
                <w:color w:val="231F20"/>
                <w:spacing w:val="-3"/>
                <w:sz w:val="16"/>
              </w:rPr>
              <w:t>sección</w:t>
            </w:r>
            <w:r>
              <w:rPr>
                <w:color w:val="231F20"/>
                <w:spacing w:val="-22"/>
                <w:sz w:val="16"/>
              </w:rPr>
              <w:t> </w:t>
            </w:r>
            <w:r>
              <w:rPr>
                <w:color w:val="231F20"/>
                <w:spacing w:val="-4"/>
                <w:sz w:val="16"/>
              </w:rPr>
              <w:t>Trans- </w:t>
            </w:r>
            <w:r>
              <w:rPr>
                <w:color w:val="231F20"/>
                <w:spacing w:val="-3"/>
                <w:sz w:val="16"/>
              </w:rPr>
              <w:t>parencia</w:t>
            </w:r>
            <w:r>
              <w:rPr>
                <w:color w:val="231F20"/>
                <w:spacing w:val="-13"/>
                <w:sz w:val="16"/>
              </w:rPr>
              <w:t> </w:t>
            </w:r>
            <w:r>
              <w:rPr>
                <w:color w:val="231F20"/>
                <w:sz w:val="16"/>
              </w:rPr>
              <w:t>del</w:t>
            </w:r>
            <w:r>
              <w:rPr>
                <w:color w:val="231F20"/>
                <w:spacing w:val="-13"/>
                <w:sz w:val="16"/>
              </w:rPr>
              <w:t> </w:t>
            </w:r>
            <w:r>
              <w:rPr>
                <w:color w:val="231F20"/>
                <w:spacing w:val="-3"/>
                <w:sz w:val="16"/>
              </w:rPr>
              <w:t>Índice</w:t>
            </w:r>
            <w:r>
              <w:rPr>
                <w:color w:val="231F20"/>
                <w:spacing w:val="-13"/>
                <w:sz w:val="16"/>
              </w:rPr>
              <w:t> </w:t>
            </w:r>
            <w:r>
              <w:rPr>
                <w:color w:val="231F20"/>
                <w:spacing w:val="-3"/>
                <w:sz w:val="16"/>
              </w:rPr>
              <w:t>General</w:t>
            </w:r>
            <w:r>
              <w:rPr>
                <w:color w:val="231F20"/>
                <w:spacing w:val="-13"/>
                <w:sz w:val="16"/>
              </w:rPr>
              <w:t> </w:t>
            </w:r>
            <w:r>
              <w:rPr>
                <w:color w:val="231F20"/>
                <w:sz w:val="16"/>
              </w:rPr>
              <w:t>de</w:t>
            </w:r>
            <w:r>
              <w:rPr>
                <w:color w:val="231F20"/>
                <w:spacing w:val="-13"/>
                <w:sz w:val="16"/>
              </w:rPr>
              <w:t> </w:t>
            </w:r>
            <w:r>
              <w:rPr>
                <w:color w:val="231F20"/>
                <w:spacing w:val="-3"/>
                <w:sz w:val="16"/>
              </w:rPr>
              <w:t>avance</w:t>
            </w:r>
            <w:r>
              <w:rPr>
                <w:color w:val="231F20"/>
                <w:spacing w:val="-13"/>
                <w:sz w:val="16"/>
              </w:rPr>
              <w:t> </w:t>
            </w:r>
            <w:r>
              <w:rPr>
                <w:color w:val="231F20"/>
                <w:spacing w:val="-3"/>
                <w:sz w:val="16"/>
              </w:rPr>
              <w:t>en PbR-SED entidades</w:t>
            </w:r>
            <w:r>
              <w:rPr>
                <w:color w:val="231F20"/>
                <w:spacing w:val="-22"/>
                <w:sz w:val="16"/>
              </w:rPr>
              <w:t> </w:t>
            </w:r>
            <w:r>
              <w:rPr>
                <w:color w:val="231F20"/>
                <w:spacing w:val="-4"/>
                <w:sz w:val="16"/>
              </w:rPr>
              <w:t>federativas</w:t>
            </w:r>
          </w:p>
        </w:tc>
        <w:tc>
          <w:tcPr>
            <w:tcW w:w="751" w:type="dxa"/>
            <w:tcBorders>
              <w:top w:val="single" w:sz="34" w:space="0" w:color="FFFFFF"/>
              <w:bottom w:val="single" w:sz="34" w:space="0" w:color="FFFFFF"/>
            </w:tcBorders>
            <w:shd w:val="clear" w:color="auto" w:fill="E0EBE8"/>
          </w:tcPr>
          <w:p>
            <w:pPr>
              <w:pStyle w:val="TableParagraph"/>
              <w:spacing w:before="131"/>
              <w:ind w:left="104" w:right="71"/>
              <w:jc w:val="center"/>
              <w:rPr>
                <w:sz w:val="16"/>
              </w:rPr>
            </w:pPr>
            <w:r>
              <w:rPr>
                <w:color w:val="231F20"/>
                <w:w w:val="95"/>
                <w:sz w:val="16"/>
              </w:rPr>
              <w:t>SHCP</w:t>
            </w:r>
          </w:p>
        </w:tc>
        <w:tc>
          <w:tcPr>
            <w:tcW w:w="799" w:type="dxa"/>
            <w:tcBorders>
              <w:top w:val="single" w:sz="34" w:space="0" w:color="FFFFFF"/>
              <w:bottom w:val="single" w:sz="34" w:space="0" w:color="FFFFFF"/>
            </w:tcBorders>
            <w:shd w:val="clear" w:color="auto" w:fill="E0EBE8"/>
          </w:tcPr>
          <w:p>
            <w:pPr>
              <w:pStyle w:val="TableParagraph"/>
              <w:spacing w:before="134"/>
              <w:ind w:left="80" w:right="7"/>
              <w:jc w:val="center"/>
              <w:rPr>
                <w:sz w:val="16"/>
              </w:rPr>
            </w:pPr>
            <w:r>
              <w:rPr>
                <w:color w:val="231F20"/>
                <w:sz w:val="16"/>
              </w:rPr>
              <w:t>Anual</w:t>
            </w:r>
          </w:p>
        </w:tc>
        <w:tc>
          <w:tcPr>
            <w:tcW w:w="522" w:type="dxa"/>
            <w:tcBorders>
              <w:top w:val="single" w:sz="34" w:space="0" w:color="FFFFFF"/>
              <w:bottom w:val="single" w:sz="34" w:space="0" w:color="FFFFFF"/>
            </w:tcBorders>
            <w:shd w:val="clear" w:color="auto" w:fill="E0EBE8"/>
          </w:tcPr>
          <w:p>
            <w:pPr>
              <w:pStyle w:val="TableParagraph"/>
              <w:spacing w:before="134"/>
              <w:ind w:left="79"/>
              <w:rPr>
                <w:sz w:val="16"/>
              </w:rPr>
            </w:pPr>
            <w:r>
              <w:rPr>
                <w:color w:val="231F20"/>
                <w:sz w:val="16"/>
              </w:rPr>
              <w:t>34.80</w:t>
            </w:r>
          </w:p>
        </w:tc>
        <w:tc>
          <w:tcPr>
            <w:tcW w:w="578" w:type="dxa"/>
            <w:tcBorders>
              <w:top w:val="single" w:sz="34" w:space="0" w:color="FFFFFF"/>
              <w:bottom w:val="single" w:sz="34" w:space="0" w:color="FFFFFF"/>
            </w:tcBorders>
            <w:shd w:val="clear" w:color="auto" w:fill="E0EBE8"/>
          </w:tcPr>
          <w:p>
            <w:pPr>
              <w:pStyle w:val="TableParagraph"/>
              <w:spacing w:before="134"/>
              <w:ind w:right="132"/>
              <w:jc w:val="right"/>
              <w:rPr>
                <w:sz w:val="16"/>
              </w:rPr>
            </w:pPr>
            <w:r>
              <w:rPr>
                <w:color w:val="231F20"/>
                <w:w w:val="95"/>
                <w:sz w:val="16"/>
              </w:rPr>
              <w:t>79.20</w:t>
            </w:r>
          </w:p>
        </w:tc>
        <w:tc>
          <w:tcPr>
            <w:tcW w:w="622" w:type="dxa"/>
            <w:tcBorders>
              <w:top w:val="single" w:sz="34" w:space="0" w:color="FFFFFF"/>
              <w:bottom w:val="single" w:sz="34" w:space="0" w:color="FFFFFF"/>
            </w:tcBorders>
            <w:shd w:val="clear" w:color="auto" w:fill="E0EBE8"/>
          </w:tcPr>
          <w:p>
            <w:pPr>
              <w:pStyle w:val="TableParagraph"/>
              <w:spacing w:before="134"/>
              <w:ind w:right="180"/>
              <w:jc w:val="right"/>
              <w:rPr>
                <w:sz w:val="16"/>
              </w:rPr>
            </w:pPr>
            <w:r>
              <w:rPr>
                <w:color w:val="231F20"/>
                <w:w w:val="95"/>
                <w:sz w:val="16"/>
              </w:rPr>
              <w:t>81.00</w:t>
            </w:r>
          </w:p>
        </w:tc>
        <w:tc>
          <w:tcPr>
            <w:tcW w:w="501" w:type="dxa"/>
            <w:tcBorders>
              <w:top w:val="single" w:sz="34" w:space="0" w:color="FFFFFF"/>
              <w:bottom w:val="single" w:sz="34" w:space="0" w:color="FFFFFF"/>
            </w:tcBorders>
            <w:shd w:val="clear" w:color="auto" w:fill="E0EBE8"/>
          </w:tcPr>
          <w:p>
            <w:pPr>
              <w:pStyle w:val="TableParagraph"/>
              <w:spacing w:before="134"/>
              <w:ind w:right="113"/>
              <w:jc w:val="right"/>
              <w:rPr>
                <w:sz w:val="16"/>
              </w:rPr>
            </w:pPr>
            <w:r>
              <w:rPr>
                <w:color w:val="231F20"/>
                <w:w w:val="95"/>
                <w:sz w:val="16"/>
              </w:rPr>
              <w:t>82.00</w:t>
            </w:r>
          </w:p>
        </w:tc>
        <w:tc>
          <w:tcPr>
            <w:tcW w:w="522" w:type="dxa"/>
            <w:tcBorders>
              <w:top w:val="single" w:sz="34" w:space="0" w:color="FFFFFF"/>
              <w:bottom w:val="single" w:sz="34" w:space="0" w:color="FFFFFF"/>
            </w:tcBorders>
            <w:shd w:val="clear" w:color="auto" w:fill="E0EBE8"/>
          </w:tcPr>
          <w:p>
            <w:pPr>
              <w:pStyle w:val="TableParagraph"/>
              <w:spacing w:before="125"/>
              <w:ind w:left="120"/>
              <w:rPr>
                <w:sz w:val="16"/>
              </w:rPr>
            </w:pPr>
            <w:r>
              <w:rPr>
                <w:color w:val="231F20"/>
                <w:sz w:val="16"/>
              </w:rPr>
              <w:t>85.00</w:t>
            </w:r>
          </w:p>
        </w:tc>
        <w:tc>
          <w:tcPr>
            <w:tcW w:w="527" w:type="dxa"/>
            <w:tcBorders>
              <w:top w:val="single" w:sz="34" w:space="0" w:color="FFFFFF"/>
              <w:bottom w:val="single" w:sz="34" w:space="0" w:color="FFFFFF"/>
            </w:tcBorders>
            <w:shd w:val="clear" w:color="auto" w:fill="E0EBE8"/>
          </w:tcPr>
          <w:p>
            <w:pPr>
              <w:pStyle w:val="TableParagraph"/>
              <w:spacing w:before="134"/>
              <w:ind w:right="117"/>
              <w:jc w:val="right"/>
              <w:rPr>
                <w:sz w:val="16"/>
              </w:rPr>
            </w:pPr>
            <w:r>
              <w:rPr>
                <w:color w:val="231F20"/>
                <w:w w:val="95"/>
                <w:sz w:val="16"/>
              </w:rPr>
              <w:t>92.00</w:t>
            </w:r>
          </w:p>
        </w:tc>
      </w:tr>
      <w:tr>
        <w:trPr>
          <w:trHeight w:val="711" w:hRule="atLeast"/>
        </w:trPr>
        <w:tc>
          <w:tcPr>
            <w:tcW w:w="3295" w:type="dxa"/>
            <w:tcBorders>
              <w:top w:val="single" w:sz="34" w:space="0" w:color="FFFFFF"/>
            </w:tcBorders>
            <w:shd w:val="clear" w:color="auto" w:fill="E0EBE8"/>
          </w:tcPr>
          <w:p>
            <w:pPr>
              <w:pStyle w:val="TableParagraph"/>
              <w:spacing w:line="261" w:lineRule="auto" w:before="138"/>
              <w:ind w:left="852" w:hanging="703"/>
              <w:rPr>
                <w:sz w:val="16"/>
              </w:rPr>
            </w:pPr>
            <w:r>
              <w:rPr>
                <w:color w:val="231F20"/>
                <w:sz w:val="16"/>
              </w:rPr>
              <w:t>Productos Porcentaje de solicitudes de información atendidas</w:t>
            </w:r>
          </w:p>
        </w:tc>
        <w:tc>
          <w:tcPr>
            <w:tcW w:w="751" w:type="dxa"/>
            <w:tcBorders>
              <w:top w:val="single" w:sz="34" w:space="0" w:color="FFFFFF"/>
            </w:tcBorders>
            <w:shd w:val="clear" w:color="auto" w:fill="E0EBE8"/>
          </w:tcPr>
          <w:p>
            <w:pPr>
              <w:pStyle w:val="TableParagraph"/>
              <w:spacing w:before="138"/>
              <w:ind w:left="99" w:right="71"/>
              <w:jc w:val="center"/>
              <w:rPr>
                <w:sz w:val="16"/>
              </w:rPr>
            </w:pPr>
            <w:r>
              <w:rPr>
                <w:color w:val="231F20"/>
                <w:w w:val="95"/>
                <w:sz w:val="16"/>
              </w:rPr>
              <w:t>SCTG</w:t>
            </w:r>
          </w:p>
        </w:tc>
        <w:tc>
          <w:tcPr>
            <w:tcW w:w="799" w:type="dxa"/>
            <w:tcBorders>
              <w:top w:val="single" w:sz="34" w:space="0" w:color="FFFFFF"/>
            </w:tcBorders>
            <w:shd w:val="clear" w:color="auto" w:fill="E0EBE8"/>
          </w:tcPr>
          <w:p>
            <w:pPr>
              <w:pStyle w:val="TableParagraph"/>
              <w:spacing w:before="141"/>
              <w:ind w:left="80" w:right="7"/>
              <w:jc w:val="center"/>
              <w:rPr>
                <w:sz w:val="16"/>
              </w:rPr>
            </w:pPr>
            <w:r>
              <w:rPr>
                <w:color w:val="231F20"/>
                <w:sz w:val="16"/>
              </w:rPr>
              <w:t>Anual</w:t>
            </w:r>
          </w:p>
        </w:tc>
        <w:tc>
          <w:tcPr>
            <w:tcW w:w="522" w:type="dxa"/>
            <w:tcBorders>
              <w:top w:val="single" w:sz="34" w:space="0" w:color="FFFFFF"/>
            </w:tcBorders>
            <w:shd w:val="clear" w:color="auto" w:fill="E0EBE8"/>
          </w:tcPr>
          <w:p>
            <w:pPr>
              <w:pStyle w:val="TableParagraph"/>
              <w:spacing w:before="141"/>
              <w:ind w:left="44"/>
              <w:rPr>
                <w:sz w:val="16"/>
              </w:rPr>
            </w:pPr>
            <w:r>
              <w:rPr>
                <w:color w:val="231F20"/>
                <w:sz w:val="16"/>
              </w:rPr>
              <w:t>100.00</w:t>
            </w:r>
          </w:p>
        </w:tc>
        <w:tc>
          <w:tcPr>
            <w:tcW w:w="578" w:type="dxa"/>
            <w:tcBorders>
              <w:top w:val="single" w:sz="34" w:space="0" w:color="FFFFFF"/>
            </w:tcBorders>
            <w:shd w:val="clear" w:color="auto" w:fill="E0EBE8"/>
          </w:tcPr>
          <w:p>
            <w:pPr>
              <w:pStyle w:val="TableParagraph"/>
              <w:spacing w:before="141"/>
              <w:ind w:right="99"/>
              <w:jc w:val="right"/>
              <w:rPr>
                <w:sz w:val="16"/>
              </w:rPr>
            </w:pPr>
            <w:r>
              <w:rPr>
                <w:color w:val="231F20"/>
                <w:w w:val="95"/>
                <w:sz w:val="16"/>
              </w:rPr>
              <w:t>100.00</w:t>
            </w:r>
          </w:p>
        </w:tc>
        <w:tc>
          <w:tcPr>
            <w:tcW w:w="622" w:type="dxa"/>
            <w:tcBorders>
              <w:top w:val="single" w:sz="34" w:space="0" w:color="FFFFFF"/>
            </w:tcBorders>
            <w:shd w:val="clear" w:color="auto" w:fill="E0EBE8"/>
          </w:tcPr>
          <w:p>
            <w:pPr>
              <w:pStyle w:val="TableParagraph"/>
              <w:spacing w:before="141"/>
              <w:ind w:right="145"/>
              <w:jc w:val="right"/>
              <w:rPr>
                <w:sz w:val="16"/>
              </w:rPr>
            </w:pPr>
            <w:r>
              <w:rPr>
                <w:color w:val="231F20"/>
                <w:w w:val="95"/>
                <w:sz w:val="16"/>
              </w:rPr>
              <w:t>100.00</w:t>
            </w:r>
          </w:p>
        </w:tc>
        <w:tc>
          <w:tcPr>
            <w:tcW w:w="501" w:type="dxa"/>
            <w:tcBorders>
              <w:top w:val="single" w:sz="34" w:space="0" w:color="FFFFFF"/>
            </w:tcBorders>
            <w:shd w:val="clear" w:color="auto" w:fill="E0EBE8"/>
          </w:tcPr>
          <w:p>
            <w:pPr>
              <w:pStyle w:val="TableParagraph"/>
              <w:spacing w:before="141"/>
              <w:ind w:right="78"/>
              <w:jc w:val="right"/>
              <w:rPr>
                <w:sz w:val="16"/>
              </w:rPr>
            </w:pPr>
            <w:r>
              <w:rPr>
                <w:color w:val="231F20"/>
                <w:w w:val="95"/>
                <w:sz w:val="16"/>
              </w:rPr>
              <w:t>100.00</w:t>
            </w:r>
          </w:p>
        </w:tc>
        <w:tc>
          <w:tcPr>
            <w:tcW w:w="522" w:type="dxa"/>
            <w:tcBorders>
              <w:top w:val="single" w:sz="34" w:space="0" w:color="FFFFFF"/>
            </w:tcBorders>
            <w:shd w:val="clear" w:color="auto" w:fill="E0EBE8"/>
          </w:tcPr>
          <w:p>
            <w:pPr>
              <w:pStyle w:val="TableParagraph"/>
              <w:spacing w:before="132"/>
              <w:ind w:left="85"/>
              <w:rPr>
                <w:sz w:val="16"/>
              </w:rPr>
            </w:pPr>
            <w:r>
              <w:rPr>
                <w:color w:val="231F20"/>
                <w:sz w:val="16"/>
              </w:rPr>
              <w:t>100.00</w:t>
            </w:r>
          </w:p>
        </w:tc>
        <w:tc>
          <w:tcPr>
            <w:tcW w:w="527" w:type="dxa"/>
            <w:tcBorders>
              <w:top w:val="single" w:sz="34" w:space="0" w:color="FFFFFF"/>
            </w:tcBorders>
            <w:shd w:val="clear" w:color="auto" w:fill="E0EBE8"/>
          </w:tcPr>
          <w:p>
            <w:pPr>
              <w:pStyle w:val="TableParagraph"/>
              <w:spacing w:before="141"/>
              <w:ind w:right="82"/>
              <w:jc w:val="right"/>
              <w:rPr>
                <w:sz w:val="16"/>
              </w:rPr>
            </w:pPr>
            <w:r>
              <w:rPr>
                <w:color w:val="231F20"/>
                <w:w w:val="95"/>
                <w:sz w:val="16"/>
              </w:rPr>
              <w:t>100.00</w:t>
            </w:r>
          </w:p>
        </w:tc>
      </w:tr>
    </w:tbl>
    <w:p>
      <w:pPr>
        <w:spacing w:after="0"/>
        <w:jc w:val="right"/>
        <w:rPr>
          <w:sz w:val="16"/>
        </w:rPr>
        <w:sectPr>
          <w:headerReference w:type="even" r:id="rId211"/>
          <w:pgSz w:w="10490" w:h="15880"/>
          <w:pgMar w:header="0" w:footer="1094" w:top="880" w:bottom="1280" w:left="0" w:right="0"/>
        </w:sectPr>
      </w:pPr>
    </w:p>
    <w:p>
      <w:pPr>
        <w:spacing w:before="69"/>
        <w:ind w:left="790" w:right="0" w:firstLine="0"/>
        <w:jc w:val="left"/>
        <w:rPr>
          <w:rFonts w:ascii="Calibri" w:hAnsi="Calibri"/>
          <w:sz w:val="18"/>
        </w:rPr>
      </w:pPr>
      <w:r>
        <w:rPr>
          <w:b/>
          <w:color w:val="231F20"/>
          <w:sz w:val="18"/>
        </w:rPr>
        <w:t>Objetivo 9: </w:t>
      </w:r>
      <w:r>
        <w:rPr>
          <w:rFonts w:ascii="Calibri" w:hAnsi="Calibri"/>
          <w:color w:val="231F20"/>
          <w:sz w:val="18"/>
        </w:rPr>
        <w:t>Disminuir las observaciones en el ejercicio de los recursos públicos del Poder Ejecutivo del Estado de Oaxaca.</w:t>
      </w:r>
    </w:p>
    <w:p>
      <w:pPr>
        <w:pStyle w:val="BodyText"/>
        <w:spacing w:before="2"/>
        <w:rPr>
          <w:rFonts w:ascii="Calibri"/>
          <w:sz w:val="15"/>
        </w:rPr>
      </w:pPr>
    </w:p>
    <w:tbl>
      <w:tblPr>
        <w:tblW w:w="0" w:type="auto"/>
        <w:jc w:val="left"/>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5"/>
        <w:gridCol w:w="2521"/>
        <w:gridCol w:w="715"/>
        <w:gridCol w:w="835"/>
        <w:gridCol w:w="506"/>
        <w:gridCol w:w="580"/>
        <w:gridCol w:w="642"/>
        <w:gridCol w:w="486"/>
        <w:gridCol w:w="524"/>
        <w:gridCol w:w="515"/>
      </w:tblGrid>
      <w:tr>
        <w:trPr>
          <w:trHeight w:val="650" w:hRule="atLeast"/>
        </w:trPr>
        <w:tc>
          <w:tcPr>
            <w:tcW w:w="805" w:type="dxa"/>
            <w:tcBorders>
              <w:bottom w:val="single" w:sz="34" w:space="0" w:color="FFFFFF"/>
            </w:tcBorders>
            <w:shd w:val="clear" w:color="auto" w:fill="B3D4CC"/>
          </w:tcPr>
          <w:p>
            <w:pPr>
              <w:pStyle w:val="TableParagraph"/>
              <w:rPr>
                <w:rFonts w:ascii="Calibri"/>
                <w:sz w:val="18"/>
              </w:rPr>
            </w:pPr>
          </w:p>
          <w:p>
            <w:pPr>
              <w:pStyle w:val="TableParagraph"/>
              <w:spacing w:before="130"/>
              <w:ind w:left="93" w:right="15"/>
              <w:jc w:val="center"/>
              <w:rPr>
                <w:rFonts w:ascii="Calibri"/>
                <w:sz w:val="16"/>
              </w:rPr>
            </w:pPr>
            <w:r>
              <w:rPr>
                <w:rFonts w:ascii="Calibri"/>
                <w:color w:val="231F20"/>
                <w:sz w:val="16"/>
              </w:rPr>
              <w:t>Nivel</w:t>
            </w:r>
          </w:p>
        </w:tc>
        <w:tc>
          <w:tcPr>
            <w:tcW w:w="2521" w:type="dxa"/>
            <w:tcBorders>
              <w:bottom w:val="single" w:sz="34" w:space="0" w:color="FFFFFF"/>
            </w:tcBorders>
            <w:shd w:val="clear" w:color="auto" w:fill="B3D4CC"/>
          </w:tcPr>
          <w:p>
            <w:pPr>
              <w:pStyle w:val="TableParagraph"/>
              <w:rPr>
                <w:rFonts w:ascii="Calibri"/>
                <w:sz w:val="18"/>
              </w:rPr>
            </w:pPr>
          </w:p>
          <w:p>
            <w:pPr>
              <w:pStyle w:val="TableParagraph"/>
              <w:spacing w:before="130"/>
              <w:ind w:left="57"/>
              <w:rPr>
                <w:rFonts w:ascii="Calibri"/>
                <w:sz w:val="16"/>
              </w:rPr>
            </w:pPr>
            <w:r>
              <w:rPr>
                <w:rFonts w:ascii="Calibri"/>
                <w:color w:val="231F20"/>
                <w:sz w:val="16"/>
              </w:rPr>
              <w:t>Indicador</w:t>
            </w:r>
          </w:p>
        </w:tc>
        <w:tc>
          <w:tcPr>
            <w:tcW w:w="715" w:type="dxa"/>
            <w:tcBorders>
              <w:bottom w:val="single" w:sz="34" w:space="0" w:color="FFFFFF"/>
            </w:tcBorders>
            <w:shd w:val="clear" w:color="auto" w:fill="B3D4CC"/>
          </w:tcPr>
          <w:p>
            <w:pPr>
              <w:pStyle w:val="TableParagraph"/>
              <w:rPr>
                <w:rFonts w:ascii="Calibri"/>
                <w:sz w:val="18"/>
              </w:rPr>
            </w:pPr>
          </w:p>
          <w:p>
            <w:pPr>
              <w:pStyle w:val="TableParagraph"/>
              <w:spacing w:before="130"/>
              <w:ind w:left="125" w:right="94"/>
              <w:jc w:val="center"/>
              <w:rPr>
                <w:rFonts w:ascii="Calibri"/>
                <w:sz w:val="16"/>
              </w:rPr>
            </w:pPr>
            <w:r>
              <w:rPr>
                <w:rFonts w:ascii="Calibri"/>
                <w:color w:val="231F20"/>
                <w:sz w:val="16"/>
              </w:rPr>
              <w:t>Fuente</w:t>
            </w:r>
          </w:p>
        </w:tc>
        <w:tc>
          <w:tcPr>
            <w:tcW w:w="835" w:type="dxa"/>
            <w:tcBorders>
              <w:bottom w:val="single" w:sz="34" w:space="0" w:color="FFFFFF"/>
            </w:tcBorders>
            <w:shd w:val="clear" w:color="auto" w:fill="B3D4CC"/>
          </w:tcPr>
          <w:p>
            <w:pPr>
              <w:pStyle w:val="TableParagraph"/>
              <w:rPr>
                <w:rFonts w:ascii="Calibri"/>
                <w:sz w:val="18"/>
              </w:rPr>
            </w:pPr>
          </w:p>
          <w:p>
            <w:pPr>
              <w:pStyle w:val="TableParagraph"/>
              <w:spacing w:before="133"/>
              <w:ind w:left="79" w:right="10"/>
              <w:jc w:val="center"/>
              <w:rPr>
                <w:rFonts w:ascii="Calibri"/>
                <w:sz w:val="16"/>
              </w:rPr>
            </w:pPr>
            <w:r>
              <w:rPr>
                <w:rFonts w:ascii="Calibri"/>
                <w:color w:val="231F20"/>
                <w:sz w:val="16"/>
              </w:rPr>
              <w:t>Frecuencia</w:t>
            </w:r>
          </w:p>
        </w:tc>
        <w:tc>
          <w:tcPr>
            <w:tcW w:w="506" w:type="dxa"/>
            <w:tcBorders>
              <w:bottom w:val="single" w:sz="34" w:space="0" w:color="FFFFFF"/>
            </w:tcBorders>
            <w:shd w:val="clear" w:color="auto" w:fill="B3D4CC"/>
          </w:tcPr>
          <w:p>
            <w:pPr>
              <w:pStyle w:val="TableParagraph"/>
              <w:rPr>
                <w:rFonts w:ascii="Calibri"/>
                <w:sz w:val="18"/>
              </w:rPr>
            </w:pPr>
          </w:p>
          <w:p>
            <w:pPr>
              <w:pStyle w:val="TableParagraph"/>
              <w:spacing w:before="133"/>
              <w:ind w:right="146"/>
              <w:jc w:val="right"/>
              <w:rPr>
                <w:rFonts w:ascii="Calibri"/>
                <w:sz w:val="16"/>
              </w:rPr>
            </w:pPr>
            <w:r>
              <w:rPr>
                <w:rFonts w:ascii="Calibri"/>
                <w:color w:val="231F20"/>
                <w:w w:val="90"/>
                <w:sz w:val="16"/>
              </w:rPr>
              <w:t>2017</w:t>
            </w:r>
          </w:p>
        </w:tc>
        <w:tc>
          <w:tcPr>
            <w:tcW w:w="1222" w:type="dxa"/>
            <w:gridSpan w:val="2"/>
            <w:tcBorders>
              <w:bottom w:val="single" w:sz="34" w:space="0" w:color="FFFFFF"/>
            </w:tcBorders>
            <w:shd w:val="clear" w:color="auto" w:fill="B3D4CC"/>
          </w:tcPr>
          <w:p>
            <w:pPr>
              <w:pStyle w:val="TableParagraph"/>
              <w:tabs>
                <w:tab w:pos="714" w:val="left" w:leader="none"/>
              </w:tabs>
              <w:spacing w:line="288" w:lineRule="auto" w:before="118"/>
              <w:ind w:left="140" w:right="68" w:firstLine="16"/>
              <w:rPr>
                <w:rFonts w:ascii="Calibri"/>
                <w:sz w:val="16"/>
              </w:rPr>
            </w:pPr>
            <w:r>
              <w:rPr>
                <w:rFonts w:ascii="Calibri"/>
                <w:color w:val="231F20"/>
                <w:spacing w:val="-4"/>
                <w:w w:val="95"/>
                <w:sz w:val="16"/>
              </w:rPr>
              <w:t>METAS </w:t>
            </w:r>
            <w:r>
              <w:rPr>
                <w:rFonts w:ascii="Calibri"/>
                <w:color w:val="231F20"/>
                <w:spacing w:val="-6"/>
                <w:w w:val="95"/>
                <w:sz w:val="16"/>
              </w:rPr>
              <w:t>ANUALES </w:t>
            </w:r>
            <w:r>
              <w:rPr>
                <w:rFonts w:ascii="Calibri"/>
                <w:color w:val="231F20"/>
                <w:spacing w:val="-3"/>
                <w:sz w:val="16"/>
              </w:rPr>
              <w:t>2018</w:t>
              <w:tab/>
              <w:t>2019</w:t>
            </w:r>
          </w:p>
        </w:tc>
        <w:tc>
          <w:tcPr>
            <w:tcW w:w="486" w:type="dxa"/>
            <w:tcBorders>
              <w:bottom w:val="single" w:sz="34" w:space="0" w:color="FFFFFF"/>
            </w:tcBorders>
            <w:shd w:val="clear" w:color="auto" w:fill="B3D4CC"/>
          </w:tcPr>
          <w:p>
            <w:pPr>
              <w:pStyle w:val="TableParagraph"/>
              <w:rPr>
                <w:rFonts w:ascii="Calibri"/>
                <w:sz w:val="18"/>
              </w:rPr>
            </w:pPr>
          </w:p>
          <w:p>
            <w:pPr>
              <w:pStyle w:val="TableParagraph"/>
              <w:spacing w:before="133"/>
              <w:ind w:right="128"/>
              <w:jc w:val="right"/>
              <w:rPr>
                <w:rFonts w:ascii="Calibri"/>
                <w:sz w:val="16"/>
              </w:rPr>
            </w:pPr>
            <w:r>
              <w:rPr>
                <w:rFonts w:ascii="Calibri"/>
                <w:color w:val="231F20"/>
                <w:w w:val="90"/>
                <w:sz w:val="16"/>
              </w:rPr>
              <w:t>2020</w:t>
            </w:r>
          </w:p>
        </w:tc>
        <w:tc>
          <w:tcPr>
            <w:tcW w:w="524" w:type="dxa"/>
            <w:tcBorders>
              <w:bottom w:val="single" w:sz="34" w:space="0" w:color="FFFFFF"/>
            </w:tcBorders>
            <w:shd w:val="clear" w:color="auto" w:fill="B3D4CC"/>
          </w:tcPr>
          <w:p>
            <w:pPr>
              <w:pStyle w:val="TableParagraph"/>
              <w:rPr>
                <w:rFonts w:ascii="Calibri"/>
                <w:sz w:val="18"/>
              </w:rPr>
            </w:pPr>
          </w:p>
          <w:p>
            <w:pPr>
              <w:pStyle w:val="TableParagraph"/>
              <w:spacing w:before="124"/>
              <w:ind w:left="77" w:right="77"/>
              <w:jc w:val="center"/>
              <w:rPr>
                <w:rFonts w:ascii="Calibri"/>
                <w:sz w:val="16"/>
              </w:rPr>
            </w:pPr>
            <w:r>
              <w:rPr>
                <w:rFonts w:ascii="Calibri"/>
                <w:color w:val="231F20"/>
                <w:sz w:val="16"/>
              </w:rPr>
              <w:t>2021</w:t>
            </w:r>
          </w:p>
        </w:tc>
        <w:tc>
          <w:tcPr>
            <w:tcW w:w="515" w:type="dxa"/>
            <w:tcBorders>
              <w:bottom w:val="single" w:sz="34" w:space="0" w:color="FFFFFF"/>
            </w:tcBorders>
            <w:shd w:val="clear" w:color="auto" w:fill="B3D4CC"/>
          </w:tcPr>
          <w:p>
            <w:pPr>
              <w:pStyle w:val="TableParagraph"/>
              <w:rPr>
                <w:rFonts w:ascii="Calibri"/>
                <w:sz w:val="18"/>
              </w:rPr>
            </w:pPr>
          </w:p>
          <w:p>
            <w:pPr>
              <w:pStyle w:val="TableParagraph"/>
              <w:spacing w:before="119"/>
              <w:ind w:right="123"/>
              <w:jc w:val="right"/>
              <w:rPr>
                <w:rFonts w:ascii="Calibri"/>
                <w:sz w:val="16"/>
              </w:rPr>
            </w:pPr>
            <w:r>
              <w:rPr>
                <w:rFonts w:ascii="Calibri"/>
                <w:color w:val="231F20"/>
                <w:w w:val="90"/>
                <w:sz w:val="16"/>
              </w:rPr>
              <w:t>2022</w:t>
            </w:r>
          </w:p>
        </w:tc>
      </w:tr>
      <w:tr>
        <w:trPr>
          <w:trHeight w:val="572" w:hRule="atLeast"/>
        </w:trPr>
        <w:tc>
          <w:tcPr>
            <w:tcW w:w="805" w:type="dxa"/>
            <w:tcBorders>
              <w:top w:val="single" w:sz="34" w:space="0" w:color="FFFFFF"/>
              <w:bottom w:val="single" w:sz="34" w:space="0" w:color="FFFFFF"/>
            </w:tcBorders>
            <w:shd w:val="clear" w:color="auto" w:fill="E0EBE8"/>
          </w:tcPr>
          <w:p>
            <w:pPr>
              <w:pStyle w:val="TableParagraph"/>
              <w:spacing w:before="16"/>
              <w:ind w:left="93" w:right="15"/>
              <w:jc w:val="center"/>
              <w:rPr>
                <w:sz w:val="16"/>
              </w:rPr>
            </w:pPr>
            <w:r>
              <w:rPr>
                <w:color w:val="231F20"/>
                <w:sz w:val="16"/>
              </w:rPr>
              <w:t>Resultados</w:t>
            </w:r>
          </w:p>
        </w:tc>
        <w:tc>
          <w:tcPr>
            <w:tcW w:w="2521" w:type="dxa"/>
            <w:tcBorders>
              <w:top w:val="single" w:sz="34" w:space="0" w:color="FFFFFF"/>
              <w:bottom w:val="single" w:sz="34" w:space="0" w:color="FFFFFF"/>
            </w:tcBorders>
            <w:shd w:val="clear" w:color="auto" w:fill="E0EBE8"/>
          </w:tcPr>
          <w:p>
            <w:pPr>
              <w:pStyle w:val="TableParagraph"/>
              <w:spacing w:line="261" w:lineRule="auto" w:before="16"/>
              <w:ind w:left="57"/>
              <w:rPr>
                <w:sz w:val="16"/>
              </w:rPr>
            </w:pPr>
            <w:r>
              <w:rPr>
                <w:color w:val="231F20"/>
                <w:spacing w:val="-4"/>
                <w:sz w:val="16"/>
              </w:rPr>
              <w:t>Porcentaje </w:t>
            </w:r>
            <w:r>
              <w:rPr>
                <w:color w:val="231F20"/>
                <w:sz w:val="16"/>
              </w:rPr>
              <w:t>de </w:t>
            </w:r>
            <w:r>
              <w:rPr>
                <w:color w:val="231F20"/>
                <w:spacing w:val="-3"/>
                <w:sz w:val="16"/>
              </w:rPr>
              <w:t>monto observado entre el monto auditado</w:t>
            </w:r>
          </w:p>
        </w:tc>
        <w:tc>
          <w:tcPr>
            <w:tcW w:w="715" w:type="dxa"/>
            <w:tcBorders>
              <w:top w:val="single" w:sz="34" w:space="0" w:color="FFFFFF"/>
              <w:bottom w:val="single" w:sz="34" w:space="0" w:color="FFFFFF"/>
            </w:tcBorders>
            <w:shd w:val="clear" w:color="auto" w:fill="E0EBE8"/>
          </w:tcPr>
          <w:p>
            <w:pPr>
              <w:pStyle w:val="TableParagraph"/>
              <w:spacing w:before="16"/>
              <w:ind w:left="117" w:right="94"/>
              <w:jc w:val="center"/>
              <w:rPr>
                <w:sz w:val="16"/>
              </w:rPr>
            </w:pPr>
            <w:r>
              <w:rPr>
                <w:color w:val="231F20"/>
                <w:w w:val="95"/>
                <w:sz w:val="16"/>
              </w:rPr>
              <w:t>SCTG</w:t>
            </w:r>
          </w:p>
        </w:tc>
        <w:tc>
          <w:tcPr>
            <w:tcW w:w="835" w:type="dxa"/>
            <w:tcBorders>
              <w:top w:val="single" w:sz="34" w:space="0" w:color="FFFFFF"/>
              <w:bottom w:val="single" w:sz="34" w:space="0" w:color="FFFFFF"/>
            </w:tcBorders>
            <w:shd w:val="clear" w:color="auto" w:fill="E0EBE8"/>
          </w:tcPr>
          <w:p>
            <w:pPr>
              <w:pStyle w:val="TableParagraph"/>
              <w:spacing w:before="19"/>
              <w:ind w:left="78" w:right="10"/>
              <w:jc w:val="center"/>
              <w:rPr>
                <w:sz w:val="16"/>
              </w:rPr>
            </w:pPr>
            <w:r>
              <w:rPr>
                <w:color w:val="231F20"/>
                <w:sz w:val="16"/>
              </w:rPr>
              <w:t>Anual</w:t>
            </w:r>
          </w:p>
        </w:tc>
        <w:tc>
          <w:tcPr>
            <w:tcW w:w="506" w:type="dxa"/>
            <w:tcBorders>
              <w:top w:val="single" w:sz="34" w:space="0" w:color="FFFFFF"/>
              <w:bottom w:val="single" w:sz="34" w:space="0" w:color="FFFFFF"/>
            </w:tcBorders>
            <w:shd w:val="clear" w:color="auto" w:fill="E0EBE8"/>
          </w:tcPr>
          <w:p>
            <w:pPr>
              <w:pStyle w:val="TableParagraph"/>
              <w:spacing w:before="19"/>
              <w:ind w:right="142"/>
              <w:jc w:val="right"/>
              <w:rPr>
                <w:sz w:val="16"/>
              </w:rPr>
            </w:pPr>
            <w:r>
              <w:rPr>
                <w:color w:val="231F20"/>
                <w:w w:val="95"/>
                <w:sz w:val="16"/>
              </w:rPr>
              <w:t>35.00</w:t>
            </w:r>
          </w:p>
        </w:tc>
        <w:tc>
          <w:tcPr>
            <w:tcW w:w="580" w:type="dxa"/>
            <w:tcBorders>
              <w:top w:val="single" w:sz="34" w:space="0" w:color="FFFFFF"/>
              <w:bottom w:val="single" w:sz="34" w:space="0" w:color="FFFFFF"/>
            </w:tcBorders>
            <w:shd w:val="clear" w:color="auto" w:fill="E0EBE8"/>
          </w:tcPr>
          <w:p>
            <w:pPr>
              <w:pStyle w:val="TableParagraph"/>
              <w:spacing w:before="19"/>
              <w:ind w:left="135"/>
              <w:rPr>
                <w:sz w:val="16"/>
              </w:rPr>
            </w:pPr>
            <w:r>
              <w:rPr>
                <w:color w:val="231F20"/>
                <w:sz w:val="16"/>
              </w:rPr>
              <w:t>35.00</w:t>
            </w:r>
          </w:p>
        </w:tc>
        <w:tc>
          <w:tcPr>
            <w:tcW w:w="642" w:type="dxa"/>
            <w:tcBorders>
              <w:top w:val="single" w:sz="34" w:space="0" w:color="FFFFFF"/>
              <w:bottom w:val="single" w:sz="34" w:space="0" w:color="FFFFFF"/>
            </w:tcBorders>
            <w:shd w:val="clear" w:color="auto" w:fill="E0EBE8"/>
          </w:tcPr>
          <w:p>
            <w:pPr>
              <w:pStyle w:val="TableParagraph"/>
              <w:spacing w:before="19"/>
              <w:ind w:left="130"/>
              <w:rPr>
                <w:sz w:val="16"/>
              </w:rPr>
            </w:pPr>
            <w:r>
              <w:rPr>
                <w:color w:val="231F20"/>
                <w:sz w:val="16"/>
              </w:rPr>
              <w:t>30.00</w:t>
            </w:r>
          </w:p>
        </w:tc>
        <w:tc>
          <w:tcPr>
            <w:tcW w:w="486" w:type="dxa"/>
            <w:tcBorders>
              <w:top w:val="single" w:sz="34" w:space="0" w:color="FFFFFF"/>
              <w:bottom w:val="single" w:sz="34" w:space="0" w:color="FFFFFF"/>
            </w:tcBorders>
            <w:shd w:val="clear" w:color="auto" w:fill="E0EBE8"/>
          </w:tcPr>
          <w:p>
            <w:pPr>
              <w:pStyle w:val="TableParagraph"/>
              <w:spacing w:before="19"/>
              <w:ind w:right="124"/>
              <w:jc w:val="right"/>
              <w:rPr>
                <w:sz w:val="16"/>
              </w:rPr>
            </w:pPr>
            <w:r>
              <w:rPr>
                <w:color w:val="231F20"/>
                <w:w w:val="95"/>
                <w:sz w:val="16"/>
              </w:rPr>
              <w:t>30.00</w:t>
            </w:r>
          </w:p>
        </w:tc>
        <w:tc>
          <w:tcPr>
            <w:tcW w:w="524" w:type="dxa"/>
            <w:tcBorders>
              <w:top w:val="single" w:sz="34" w:space="0" w:color="FFFFFF"/>
              <w:bottom w:val="single" w:sz="34" w:space="0" w:color="FFFFFF"/>
            </w:tcBorders>
            <w:shd w:val="clear" w:color="auto" w:fill="E0EBE8"/>
          </w:tcPr>
          <w:p>
            <w:pPr>
              <w:pStyle w:val="TableParagraph"/>
              <w:spacing w:before="11"/>
              <w:ind w:left="77" w:right="77"/>
              <w:jc w:val="center"/>
              <w:rPr>
                <w:sz w:val="16"/>
              </w:rPr>
            </w:pPr>
            <w:r>
              <w:rPr>
                <w:color w:val="231F20"/>
                <w:sz w:val="16"/>
              </w:rPr>
              <w:t>30.00</w:t>
            </w:r>
          </w:p>
        </w:tc>
        <w:tc>
          <w:tcPr>
            <w:tcW w:w="515" w:type="dxa"/>
            <w:tcBorders>
              <w:top w:val="single" w:sz="34" w:space="0" w:color="FFFFFF"/>
              <w:bottom w:val="single" w:sz="34" w:space="0" w:color="FFFFFF"/>
            </w:tcBorders>
            <w:shd w:val="clear" w:color="auto" w:fill="E0EBE8"/>
          </w:tcPr>
          <w:p>
            <w:pPr>
              <w:pStyle w:val="TableParagraph"/>
              <w:spacing w:before="5"/>
              <w:ind w:right="118"/>
              <w:jc w:val="right"/>
              <w:rPr>
                <w:sz w:val="16"/>
              </w:rPr>
            </w:pPr>
            <w:r>
              <w:rPr>
                <w:color w:val="231F20"/>
                <w:w w:val="95"/>
                <w:sz w:val="16"/>
              </w:rPr>
              <w:t>35.00</w:t>
            </w:r>
          </w:p>
        </w:tc>
      </w:tr>
      <w:tr>
        <w:trPr>
          <w:trHeight w:val="911" w:hRule="atLeast"/>
        </w:trPr>
        <w:tc>
          <w:tcPr>
            <w:tcW w:w="805" w:type="dxa"/>
            <w:tcBorders>
              <w:top w:val="single" w:sz="34" w:space="0" w:color="FFFFFF"/>
              <w:bottom w:val="single" w:sz="34" w:space="0" w:color="FFFFFF"/>
            </w:tcBorders>
            <w:shd w:val="clear" w:color="auto" w:fill="E0EBE8"/>
          </w:tcPr>
          <w:p>
            <w:pPr>
              <w:pStyle w:val="TableParagraph"/>
              <w:spacing w:before="159"/>
              <w:ind w:left="93" w:right="15"/>
              <w:jc w:val="center"/>
              <w:rPr>
                <w:sz w:val="16"/>
              </w:rPr>
            </w:pPr>
            <w:r>
              <w:rPr>
                <w:color w:val="231F20"/>
                <w:sz w:val="16"/>
              </w:rPr>
              <w:t>Resultados</w:t>
            </w:r>
          </w:p>
        </w:tc>
        <w:tc>
          <w:tcPr>
            <w:tcW w:w="2521" w:type="dxa"/>
            <w:tcBorders>
              <w:top w:val="single" w:sz="34" w:space="0" w:color="FFFFFF"/>
              <w:bottom w:val="single" w:sz="34" w:space="0" w:color="FFFFFF"/>
            </w:tcBorders>
            <w:shd w:val="clear" w:color="auto" w:fill="E0EBE8"/>
          </w:tcPr>
          <w:p>
            <w:pPr>
              <w:pStyle w:val="TableParagraph"/>
              <w:spacing w:line="261" w:lineRule="auto" w:before="159"/>
              <w:ind w:left="57" w:right="68"/>
              <w:rPr>
                <w:sz w:val="16"/>
              </w:rPr>
            </w:pPr>
            <w:r>
              <w:rPr>
                <w:color w:val="231F20"/>
                <w:spacing w:val="-4"/>
                <w:sz w:val="16"/>
              </w:rPr>
              <w:t>Porcentaje </w:t>
            </w:r>
            <w:r>
              <w:rPr>
                <w:color w:val="231F20"/>
                <w:sz w:val="16"/>
              </w:rPr>
              <w:t>de </w:t>
            </w:r>
            <w:r>
              <w:rPr>
                <w:color w:val="231F20"/>
                <w:spacing w:val="-3"/>
                <w:sz w:val="16"/>
              </w:rPr>
              <w:t>avance </w:t>
            </w:r>
            <w:r>
              <w:rPr>
                <w:color w:val="231F20"/>
                <w:sz w:val="16"/>
              </w:rPr>
              <w:t>en la </w:t>
            </w:r>
            <w:r>
              <w:rPr>
                <w:color w:val="231F20"/>
                <w:spacing w:val="-4"/>
                <w:sz w:val="16"/>
              </w:rPr>
              <w:t>categoría </w:t>
            </w:r>
            <w:r>
              <w:rPr>
                <w:color w:val="231F20"/>
                <w:spacing w:val="-3"/>
                <w:sz w:val="16"/>
              </w:rPr>
              <w:t>Ejercicio </w:t>
            </w:r>
            <w:r>
              <w:rPr>
                <w:color w:val="231F20"/>
                <w:sz w:val="16"/>
              </w:rPr>
              <w:t>y </w:t>
            </w:r>
            <w:r>
              <w:rPr>
                <w:color w:val="231F20"/>
                <w:spacing w:val="-4"/>
                <w:sz w:val="16"/>
              </w:rPr>
              <w:t>Control </w:t>
            </w:r>
            <w:r>
              <w:rPr>
                <w:color w:val="231F20"/>
                <w:sz w:val="16"/>
              </w:rPr>
              <w:t>del </w:t>
            </w:r>
            <w:r>
              <w:rPr>
                <w:color w:val="231F20"/>
                <w:spacing w:val="-3"/>
                <w:sz w:val="16"/>
              </w:rPr>
              <w:t>Índice General de avance </w:t>
            </w:r>
            <w:r>
              <w:rPr>
                <w:color w:val="231F20"/>
                <w:sz w:val="16"/>
              </w:rPr>
              <w:t>en </w:t>
            </w:r>
            <w:r>
              <w:rPr>
                <w:color w:val="231F20"/>
                <w:spacing w:val="-3"/>
                <w:sz w:val="16"/>
              </w:rPr>
              <w:t>PbR-SED entidades </w:t>
            </w:r>
            <w:r>
              <w:rPr>
                <w:color w:val="231F20"/>
                <w:spacing w:val="-4"/>
                <w:sz w:val="16"/>
              </w:rPr>
              <w:t>federativas</w:t>
            </w:r>
          </w:p>
        </w:tc>
        <w:tc>
          <w:tcPr>
            <w:tcW w:w="715" w:type="dxa"/>
            <w:tcBorders>
              <w:top w:val="single" w:sz="34" w:space="0" w:color="FFFFFF"/>
              <w:bottom w:val="single" w:sz="34" w:space="0" w:color="FFFFFF"/>
            </w:tcBorders>
            <w:shd w:val="clear" w:color="auto" w:fill="E0EBE8"/>
          </w:tcPr>
          <w:p>
            <w:pPr>
              <w:pStyle w:val="TableParagraph"/>
              <w:spacing w:before="159"/>
              <w:ind w:left="122" w:right="94"/>
              <w:jc w:val="center"/>
              <w:rPr>
                <w:sz w:val="16"/>
              </w:rPr>
            </w:pPr>
            <w:r>
              <w:rPr>
                <w:color w:val="231F20"/>
                <w:w w:val="95"/>
                <w:sz w:val="16"/>
              </w:rPr>
              <w:t>SHCP</w:t>
            </w:r>
          </w:p>
        </w:tc>
        <w:tc>
          <w:tcPr>
            <w:tcW w:w="835" w:type="dxa"/>
            <w:tcBorders>
              <w:top w:val="single" w:sz="34" w:space="0" w:color="FFFFFF"/>
              <w:bottom w:val="single" w:sz="34" w:space="0" w:color="FFFFFF"/>
            </w:tcBorders>
            <w:shd w:val="clear" w:color="auto" w:fill="E0EBE8"/>
          </w:tcPr>
          <w:p>
            <w:pPr>
              <w:pStyle w:val="TableParagraph"/>
              <w:spacing w:before="3"/>
              <w:rPr>
                <w:rFonts w:ascii="Calibri"/>
                <w:sz w:val="13"/>
              </w:rPr>
            </w:pPr>
          </w:p>
          <w:p>
            <w:pPr>
              <w:pStyle w:val="TableParagraph"/>
              <w:spacing w:before="1"/>
              <w:ind w:left="78" w:right="10"/>
              <w:jc w:val="center"/>
              <w:rPr>
                <w:sz w:val="16"/>
              </w:rPr>
            </w:pPr>
            <w:r>
              <w:rPr>
                <w:color w:val="231F20"/>
                <w:sz w:val="16"/>
              </w:rPr>
              <w:t>Anual</w:t>
            </w:r>
          </w:p>
        </w:tc>
        <w:tc>
          <w:tcPr>
            <w:tcW w:w="506" w:type="dxa"/>
            <w:tcBorders>
              <w:top w:val="single" w:sz="34" w:space="0" w:color="FFFFFF"/>
              <w:bottom w:val="single" w:sz="34" w:space="0" w:color="FFFFFF"/>
            </w:tcBorders>
            <w:shd w:val="clear" w:color="auto" w:fill="E0EBE8"/>
          </w:tcPr>
          <w:p>
            <w:pPr>
              <w:pStyle w:val="TableParagraph"/>
              <w:spacing w:before="3"/>
              <w:rPr>
                <w:rFonts w:ascii="Calibri"/>
                <w:sz w:val="13"/>
              </w:rPr>
            </w:pPr>
          </w:p>
          <w:p>
            <w:pPr>
              <w:pStyle w:val="TableParagraph"/>
              <w:spacing w:before="1"/>
              <w:ind w:right="142"/>
              <w:jc w:val="right"/>
              <w:rPr>
                <w:sz w:val="16"/>
              </w:rPr>
            </w:pPr>
            <w:r>
              <w:rPr>
                <w:color w:val="231F20"/>
                <w:w w:val="95"/>
                <w:sz w:val="16"/>
              </w:rPr>
              <w:t>66.70</w:t>
            </w:r>
          </w:p>
        </w:tc>
        <w:tc>
          <w:tcPr>
            <w:tcW w:w="580" w:type="dxa"/>
            <w:tcBorders>
              <w:top w:val="single" w:sz="34" w:space="0" w:color="FFFFFF"/>
              <w:bottom w:val="single" w:sz="34" w:space="0" w:color="FFFFFF"/>
            </w:tcBorders>
            <w:shd w:val="clear" w:color="auto" w:fill="E0EBE8"/>
          </w:tcPr>
          <w:p>
            <w:pPr>
              <w:pStyle w:val="TableParagraph"/>
              <w:spacing w:before="3"/>
              <w:rPr>
                <w:rFonts w:ascii="Calibri"/>
                <w:sz w:val="13"/>
              </w:rPr>
            </w:pPr>
          </w:p>
          <w:p>
            <w:pPr>
              <w:pStyle w:val="TableParagraph"/>
              <w:spacing w:before="1"/>
              <w:ind w:left="135"/>
              <w:rPr>
                <w:sz w:val="16"/>
              </w:rPr>
            </w:pPr>
            <w:r>
              <w:rPr>
                <w:color w:val="231F20"/>
                <w:sz w:val="16"/>
              </w:rPr>
              <w:t>66.70</w:t>
            </w:r>
          </w:p>
        </w:tc>
        <w:tc>
          <w:tcPr>
            <w:tcW w:w="642" w:type="dxa"/>
            <w:tcBorders>
              <w:top w:val="single" w:sz="34" w:space="0" w:color="FFFFFF"/>
              <w:bottom w:val="single" w:sz="34" w:space="0" w:color="FFFFFF"/>
            </w:tcBorders>
            <w:shd w:val="clear" w:color="auto" w:fill="E0EBE8"/>
          </w:tcPr>
          <w:p>
            <w:pPr>
              <w:pStyle w:val="TableParagraph"/>
              <w:spacing w:before="3"/>
              <w:rPr>
                <w:rFonts w:ascii="Calibri"/>
                <w:sz w:val="13"/>
              </w:rPr>
            </w:pPr>
          </w:p>
          <w:p>
            <w:pPr>
              <w:pStyle w:val="TableParagraph"/>
              <w:spacing w:before="1"/>
              <w:ind w:left="130"/>
              <w:rPr>
                <w:sz w:val="16"/>
              </w:rPr>
            </w:pPr>
            <w:r>
              <w:rPr>
                <w:color w:val="231F20"/>
                <w:sz w:val="16"/>
              </w:rPr>
              <w:t>66.70</w:t>
            </w:r>
          </w:p>
        </w:tc>
        <w:tc>
          <w:tcPr>
            <w:tcW w:w="486" w:type="dxa"/>
            <w:tcBorders>
              <w:top w:val="single" w:sz="34" w:space="0" w:color="FFFFFF"/>
              <w:bottom w:val="single" w:sz="34" w:space="0" w:color="FFFFFF"/>
            </w:tcBorders>
            <w:shd w:val="clear" w:color="auto" w:fill="E0EBE8"/>
          </w:tcPr>
          <w:p>
            <w:pPr>
              <w:pStyle w:val="TableParagraph"/>
              <w:spacing w:before="3"/>
              <w:rPr>
                <w:rFonts w:ascii="Calibri"/>
                <w:sz w:val="13"/>
              </w:rPr>
            </w:pPr>
          </w:p>
          <w:p>
            <w:pPr>
              <w:pStyle w:val="TableParagraph"/>
              <w:spacing w:before="1"/>
              <w:ind w:right="124"/>
              <w:jc w:val="right"/>
              <w:rPr>
                <w:sz w:val="16"/>
              </w:rPr>
            </w:pPr>
            <w:r>
              <w:rPr>
                <w:color w:val="231F20"/>
                <w:w w:val="95"/>
                <w:sz w:val="16"/>
              </w:rPr>
              <w:t>77.50</w:t>
            </w:r>
          </w:p>
        </w:tc>
        <w:tc>
          <w:tcPr>
            <w:tcW w:w="524" w:type="dxa"/>
            <w:tcBorders>
              <w:top w:val="single" w:sz="34" w:space="0" w:color="FFFFFF"/>
              <w:bottom w:val="single" w:sz="34" w:space="0" w:color="FFFFFF"/>
            </w:tcBorders>
            <w:shd w:val="clear" w:color="auto" w:fill="E0EBE8"/>
          </w:tcPr>
          <w:p>
            <w:pPr>
              <w:pStyle w:val="TableParagraph"/>
              <w:spacing w:before="153"/>
              <w:ind w:left="77" w:right="77"/>
              <w:jc w:val="center"/>
              <w:rPr>
                <w:sz w:val="16"/>
              </w:rPr>
            </w:pPr>
            <w:r>
              <w:rPr>
                <w:color w:val="231F20"/>
                <w:sz w:val="16"/>
              </w:rPr>
              <w:t>80.00</w:t>
            </w:r>
          </w:p>
        </w:tc>
        <w:tc>
          <w:tcPr>
            <w:tcW w:w="515" w:type="dxa"/>
            <w:tcBorders>
              <w:top w:val="single" w:sz="34" w:space="0" w:color="FFFFFF"/>
              <w:bottom w:val="single" w:sz="34" w:space="0" w:color="FFFFFF"/>
            </w:tcBorders>
            <w:shd w:val="clear" w:color="auto" w:fill="E0EBE8"/>
          </w:tcPr>
          <w:p>
            <w:pPr>
              <w:pStyle w:val="TableParagraph"/>
              <w:spacing w:before="148"/>
              <w:ind w:right="118"/>
              <w:jc w:val="right"/>
              <w:rPr>
                <w:sz w:val="16"/>
              </w:rPr>
            </w:pPr>
            <w:r>
              <w:rPr>
                <w:color w:val="231F20"/>
                <w:w w:val="95"/>
                <w:sz w:val="16"/>
              </w:rPr>
              <w:t>82.20</w:t>
            </w:r>
          </w:p>
        </w:tc>
      </w:tr>
      <w:tr>
        <w:trPr>
          <w:trHeight w:val="719" w:hRule="atLeast"/>
        </w:trPr>
        <w:tc>
          <w:tcPr>
            <w:tcW w:w="805" w:type="dxa"/>
            <w:tcBorders>
              <w:top w:val="single" w:sz="34" w:space="0" w:color="FFFFFF"/>
              <w:bottom w:val="single" w:sz="34" w:space="0" w:color="FFFFFF"/>
            </w:tcBorders>
            <w:shd w:val="clear" w:color="auto" w:fill="E0EBE8"/>
          </w:tcPr>
          <w:p>
            <w:pPr>
              <w:pStyle w:val="TableParagraph"/>
              <w:spacing w:before="4"/>
              <w:rPr>
                <w:rFonts w:ascii="Calibri"/>
                <w:sz w:val="13"/>
              </w:rPr>
            </w:pPr>
          </w:p>
          <w:p>
            <w:pPr>
              <w:pStyle w:val="TableParagraph"/>
              <w:ind w:left="93" w:right="15"/>
              <w:jc w:val="center"/>
              <w:rPr>
                <w:sz w:val="16"/>
              </w:rPr>
            </w:pPr>
            <w:r>
              <w:rPr>
                <w:color w:val="231F20"/>
                <w:sz w:val="16"/>
              </w:rPr>
              <w:t>Productos</w:t>
            </w:r>
          </w:p>
        </w:tc>
        <w:tc>
          <w:tcPr>
            <w:tcW w:w="2521" w:type="dxa"/>
            <w:tcBorders>
              <w:top w:val="single" w:sz="34" w:space="0" w:color="FFFFFF"/>
              <w:bottom w:val="single" w:sz="34" w:space="0" w:color="FFFFFF"/>
            </w:tcBorders>
            <w:shd w:val="clear" w:color="auto" w:fill="E0EBE8"/>
          </w:tcPr>
          <w:p>
            <w:pPr>
              <w:pStyle w:val="TableParagraph"/>
              <w:spacing w:before="4"/>
              <w:rPr>
                <w:rFonts w:ascii="Calibri"/>
                <w:sz w:val="13"/>
              </w:rPr>
            </w:pPr>
          </w:p>
          <w:p>
            <w:pPr>
              <w:pStyle w:val="TableParagraph"/>
              <w:spacing w:line="261" w:lineRule="auto"/>
              <w:ind w:left="57" w:right="240"/>
              <w:rPr>
                <w:sz w:val="16"/>
              </w:rPr>
            </w:pPr>
            <w:r>
              <w:rPr>
                <w:color w:val="231F20"/>
                <w:spacing w:val="-3"/>
                <w:w w:val="105"/>
                <w:sz w:val="16"/>
              </w:rPr>
              <w:t>Sistemas</w:t>
            </w:r>
            <w:r>
              <w:rPr>
                <w:color w:val="231F20"/>
                <w:spacing w:val="-26"/>
                <w:w w:val="105"/>
                <w:sz w:val="16"/>
              </w:rPr>
              <w:t> </w:t>
            </w:r>
            <w:r>
              <w:rPr>
                <w:color w:val="231F20"/>
                <w:w w:val="105"/>
                <w:sz w:val="16"/>
              </w:rPr>
              <w:t>de</w:t>
            </w:r>
            <w:r>
              <w:rPr>
                <w:color w:val="231F20"/>
                <w:spacing w:val="-26"/>
                <w:w w:val="105"/>
                <w:sz w:val="16"/>
              </w:rPr>
              <w:t> </w:t>
            </w:r>
            <w:r>
              <w:rPr>
                <w:color w:val="231F20"/>
                <w:spacing w:val="-4"/>
                <w:w w:val="105"/>
                <w:sz w:val="16"/>
              </w:rPr>
              <w:t>control</w:t>
            </w:r>
            <w:r>
              <w:rPr>
                <w:color w:val="231F20"/>
                <w:spacing w:val="-25"/>
                <w:w w:val="105"/>
                <w:sz w:val="16"/>
              </w:rPr>
              <w:t> </w:t>
            </w:r>
            <w:r>
              <w:rPr>
                <w:color w:val="231F20"/>
                <w:spacing w:val="-3"/>
                <w:w w:val="105"/>
                <w:sz w:val="16"/>
              </w:rPr>
              <w:t>interno</w:t>
            </w:r>
            <w:r>
              <w:rPr>
                <w:color w:val="231F20"/>
                <w:spacing w:val="-26"/>
                <w:w w:val="105"/>
                <w:sz w:val="16"/>
              </w:rPr>
              <w:t> </w:t>
            </w:r>
            <w:r>
              <w:rPr>
                <w:color w:val="231F20"/>
                <w:w w:val="105"/>
                <w:sz w:val="16"/>
              </w:rPr>
              <w:t>en</w:t>
            </w:r>
            <w:r>
              <w:rPr>
                <w:color w:val="231F20"/>
                <w:spacing w:val="-25"/>
                <w:w w:val="105"/>
                <w:sz w:val="16"/>
              </w:rPr>
              <w:t> </w:t>
            </w:r>
            <w:r>
              <w:rPr>
                <w:color w:val="231F20"/>
                <w:w w:val="105"/>
                <w:sz w:val="16"/>
              </w:rPr>
              <w:t>los</w:t>
            </w:r>
            <w:r>
              <w:rPr>
                <w:color w:val="231F20"/>
                <w:spacing w:val="-26"/>
                <w:w w:val="105"/>
                <w:sz w:val="16"/>
              </w:rPr>
              <w:t> </w:t>
            </w:r>
            <w:r>
              <w:rPr>
                <w:color w:val="231F20"/>
                <w:spacing w:val="-4"/>
                <w:w w:val="105"/>
                <w:sz w:val="16"/>
              </w:rPr>
              <w:t>entes </w:t>
            </w:r>
            <w:r>
              <w:rPr>
                <w:color w:val="231F20"/>
                <w:spacing w:val="-3"/>
                <w:w w:val="105"/>
                <w:sz w:val="16"/>
              </w:rPr>
              <w:t>públicos</w:t>
            </w:r>
            <w:r>
              <w:rPr>
                <w:color w:val="231F20"/>
                <w:spacing w:val="-13"/>
                <w:w w:val="105"/>
                <w:sz w:val="16"/>
              </w:rPr>
              <w:t> </w:t>
            </w:r>
            <w:r>
              <w:rPr>
                <w:color w:val="231F20"/>
                <w:spacing w:val="-4"/>
                <w:w w:val="105"/>
                <w:sz w:val="16"/>
              </w:rPr>
              <w:t>operando</w:t>
            </w:r>
          </w:p>
        </w:tc>
        <w:tc>
          <w:tcPr>
            <w:tcW w:w="715" w:type="dxa"/>
            <w:tcBorders>
              <w:top w:val="single" w:sz="34" w:space="0" w:color="FFFFFF"/>
              <w:bottom w:val="single" w:sz="34" w:space="0" w:color="FFFFFF"/>
            </w:tcBorders>
            <w:shd w:val="clear" w:color="auto" w:fill="E0EBE8"/>
          </w:tcPr>
          <w:p>
            <w:pPr>
              <w:pStyle w:val="TableParagraph"/>
              <w:spacing w:before="4"/>
              <w:rPr>
                <w:rFonts w:ascii="Calibri"/>
                <w:sz w:val="13"/>
              </w:rPr>
            </w:pPr>
          </w:p>
          <w:p>
            <w:pPr>
              <w:pStyle w:val="TableParagraph"/>
              <w:ind w:left="117" w:right="94"/>
              <w:jc w:val="center"/>
              <w:rPr>
                <w:sz w:val="16"/>
              </w:rPr>
            </w:pPr>
            <w:r>
              <w:rPr>
                <w:color w:val="231F20"/>
                <w:w w:val="95"/>
                <w:sz w:val="16"/>
              </w:rPr>
              <w:t>SCTG</w:t>
            </w:r>
          </w:p>
        </w:tc>
        <w:tc>
          <w:tcPr>
            <w:tcW w:w="835" w:type="dxa"/>
            <w:tcBorders>
              <w:top w:val="single" w:sz="34" w:space="0" w:color="FFFFFF"/>
              <w:bottom w:val="single" w:sz="34" w:space="0" w:color="FFFFFF"/>
            </w:tcBorders>
            <w:shd w:val="clear" w:color="auto" w:fill="E0EBE8"/>
          </w:tcPr>
          <w:p>
            <w:pPr>
              <w:pStyle w:val="TableParagraph"/>
              <w:spacing w:before="7"/>
              <w:rPr>
                <w:rFonts w:ascii="Calibri"/>
                <w:sz w:val="13"/>
              </w:rPr>
            </w:pPr>
          </w:p>
          <w:p>
            <w:pPr>
              <w:pStyle w:val="TableParagraph"/>
              <w:ind w:left="78" w:right="10"/>
              <w:jc w:val="center"/>
              <w:rPr>
                <w:sz w:val="16"/>
              </w:rPr>
            </w:pPr>
            <w:r>
              <w:rPr>
                <w:color w:val="231F20"/>
                <w:sz w:val="16"/>
              </w:rPr>
              <w:t>Anual</w:t>
            </w:r>
          </w:p>
        </w:tc>
        <w:tc>
          <w:tcPr>
            <w:tcW w:w="506" w:type="dxa"/>
            <w:tcBorders>
              <w:top w:val="single" w:sz="34" w:space="0" w:color="FFFFFF"/>
              <w:bottom w:val="single" w:sz="34" w:space="0" w:color="FFFFFF"/>
            </w:tcBorders>
            <w:shd w:val="clear" w:color="auto" w:fill="E0EBE8"/>
          </w:tcPr>
          <w:p>
            <w:pPr>
              <w:pStyle w:val="TableParagraph"/>
              <w:spacing w:before="7"/>
              <w:rPr>
                <w:rFonts w:ascii="Calibri"/>
                <w:sz w:val="13"/>
              </w:rPr>
            </w:pPr>
          </w:p>
          <w:p>
            <w:pPr>
              <w:pStyle w:val="TableParagraph"/>
              <w:ind w:left="123"/>
              <w:rPr>
                <w:sz w:val="16"/>
              </w:rPr>
            </w:pPr>
            <w:r>
              <w:rPr>
                <w:color w:val="231F20"/>
                <w:sz w:val="16"/>
              </w:rPr>
              <w:t>NA</w:t>
            </w:r>
          </w:p>
        </w:tc>
        <w:tc>
          <w:tcPr>
            <w:tcW w:w="580" w:type="dxa"/>
            <w:tcBorders>
              <w:top w:val="single" w:sz="34" w:space="0" w:color="FFFFFF"/>
              <w:bottom w:val="single" w:sz="34" w:space="0" w:color="FFFFFF"/>
            </w:tcBorders>
            <w:shd w:val="clear" w:color="auto" w:fill="E0EBE8"/>
          </w:tcPr>
          <w:p>
            <w:pPr>
              <w:pStyle w:val="TableParagraph"/>
              <w:spacing w:before="7"/>
              <w:rPr>
                <w:rFonts w:ascii="Calibri"/>
                <w:sz w:val="13"/>
              </w:rPr>
            </w:pPr>
          </w:p>
          <w:p>
            <w:pPr>
              <w:pStyle w:val="TableParagraph"/>
              <w:ind w:left="218"/>
              <w:rPr>
                <w:sz w:val="16"/>
              </w:rPr>
            </w:pPr>
            <w:r>
              <w:rPr>
                <w:color w:val="231F20"/>
                <w:sz w:val="16"/>
              </w:rPr>
              <w:t>60</w:t>
            </w:r>
          </w:p>
        </w:tc>
        <w:tc>
          <w:tcPr>
            <w:tcW w:w="642" w:type="dxa"/>
            <w:tcBorders>
              <w:top w:val="single" w:sz="34" w:space="0" w:color="FFFFFF"/>
              <w:bottom w:val="single" w:sz="34" w:space="0" w:color="FFFFFF"/>
            </w:tcBorders>
            <w:shd w:val="clear" w:color="auto" w:fill="E0EBE8"/>
          </w:tcPr>
          <w:p>
            <w:pPr>
              <w:pStyle w:val="TableParagraph"/>
              <w:spacing w:before="7"/>
              <w:rPr>
                <w:rFonts w:ascii="Calibri"/>
                <w:sz w:val="13"/>
              </w:rPr>
            </w:pPr>
          </w:p>
          <w:p>
            <w:pPr>
              <w:pStyle w:val="TableParagraph"/>
              <w:ind w:left="212"/>
              <w:rPr>
                <w:sz w:val="16"/>
              </w:rPr>
            </w:pPr>
            <w:r>
              <w:rPr>
                <w:color w:val="231F20"/>
                <w:sz w:val="16"/>
              </w:rPr>
              <w:t>65</w:t>
            </w:r>
          </w:p>
        </w:tc>
        <w:tc>
          <w:tcPr>
            <w:tcW w:w="486" w:type="dxa"/>
            <w:tcBorders>
              <w:top w:val="single" w:sz="34" w:space="0" w:color="FFFFFF"/>
              <w:bottom w:val="single" w:sz="34" w:space="0" w:color="FFFFFF"/>
            </w:tcBorders>
            <w:shd w:val="clear" w:color="auto" w:fill="E0EBE8"/>
          </w:tcPr>
          <w:p>
            <w:pPr>
              <w:pStyle w:val="TableParagraph"/>
              <w:spacing w:before="7"/>
              <w:rPr>
                <w:rFonts w:ascii="Calibri"/>
                <w:sz w:val="13"/>
              </w:rPr>
            </w:pPr>
          </w:p>
          <w:p>
            <w:pPr>
              <w:pStyle w:val="TableParagraph"/>
              <w:ind w:right="206"/>
              <w:jc w:val="right"/>
              <w:rPr>
                <w:sz w:val="16"/>
              </w:rPr>
            </w:pPr>
            <w:r>
              <w:rPr>
                <w:color w:val="231F20"/>
                <w:w w:val="95"/>
                <w:sz w:val="16"/>
              </w:rPr>
              <w:t>70</w:t>
            </w:r>
          </w:p>
        </w:tc>
        <w:tc>
          <w:tcPr>
            <w:tcW w:w="524" w:type="dxa"/>
            <w:tcBorders>
              <w:top w:val="single" w:sz="34" w:space="0" w:color="FFFFFF"/>
              <w:bottom w:val="single" w:sz="34" w:space="0" w:color="FFFFFF"/>
            </w:tcBorders>
            <w:shd w:val="clear" w:color="auto" w:fill="E0EBE8"/>
          </w:tcPr>
          <w:p>
            <w:pPr>
              <w:pStyle w:val="TableParagraph"/>
              <w:spacing w:before="157"/>
              <w:ind w:left="77" w:right="77"/>
              <w:jc w:val="center"/>
              <w:rPr>
                <w:sz w:val="16"/>
              </w:rPr>
            </w:pPr>
            <w:r>
              <w:rPr>
                <w:color w:val="231F20"/>
                <w:sz w:val="16"/>
              </w:rPr>
              <w:t>75</w:t>
            </w:r>
          </w:p>
        </w:tc>
        <w:tc>
          <w:tcPr>
            <w:tcW w:w="515" w:type="dxa"/>
            <w:tcBorders>
              <w:top w:val="single" w:sz="34" w:space="0" w:color="FFFFFF"/>
              <w:bottom w:val="single" w:sz="34" w:space="0" w:color="FFFFFF"/>
            </w:tcBorders>
            <w:shd w:val="clear" w:color="auto" w:fill="E0EBE8"/>
          </w:tcPr>
          <w:p>
            <w:pPr>
              <w:pStyle w:val="TableParagraph"/>
              <w:spacing w:before="151"/>
              <w:ind w:right="200"/>
              <w:jc w:val="right"/>
              <w:rPr>
                <w:sz w:val="16"/>
              </w:rPr>
            </w:pPr>
            <w:r>
              <w:rPr>
                <w:color w:val="231F20"/>
                <w:w w:val="95"/>
                <w:sz w:val="16"/>
              </w:rPr>
              <w:t>80</w:t>
            </w:r>
          </w:p>
        </w:tc>
      </w:tr>
      <w:tr>
        <w:trPr>
          <w:trHeight w:val="703" w:hRule="atLeast"/>
        </w:trPr>
        <w:tc>
          <w:tcPr>
            <w:tcW w:w="805" w:type="dxa"/>
            <w:tcBorders>
              <w:top w:val="single" w:sz="34" w:space="0" w:color="FFFFFF"/>
              <w:bottom w:val="single" w:sz="48" w:space="0" w:color="FFFFFF"/>
            </w:tcBorders>
            <w:shd w:val="clear" w:color="auto" w:fill="E0EBE8"/>
          </w:tcPr>
          <w:p>
            <w:pPr>
              <w:pStyle w:val="TableParagraph"/>
              <w:spacing w:before="158"/>
              <w:ind w:left="93" w:right="15"/>
              <w:jc w:val="center"/>
              <w:rPr>
                <w:sz w:val="16"/>
              </w:rPr>
            </w:pPr>
            <w:r>
              <w:rPr>
                <w:color w:val="231F20"/>
                <w:sz w:val="16"/>
              </w:rPr>
              <w:t>Productos</w:t>
            </w:r>
          </w:p>
        </w:tc>
        <w:tc>
          <w:tcPr>
            <w:tcW w:w="2521" w:type="dxa"/>
            <w:tcBorders>
              <w:top w:val="single" w:sz="34" w:space="0" w:color="FFFFFF"/>
              <w:bottom w:val="single" w:sz="48" w:space="0" w:color="FFFFFF"/>
            </w:tcBorders>
            <w:shd w:val="clear" w:color="auto" w:fill="E0EBE8"/>
          </w:tcPr>
          <w:p>
            <w:pPr>
              <w:pStyle w:val="TableParagraph"/>
              <w:spacing w:line="261" w:lineRule="auto" w:before="158"/>
              <w:ind w:left="57" w:right="314"/>
              <w:rPr>
                <w:sz w:val="16"/>
              </w:rPr>
            </w:pPr>
            <w:r>
              <w:rPr>
                <w:color w:val="231F20"/>
                <w:spacing w:val="-4"/>
                <w:sz w:val="16"/>
              </w:rPr>
              <w:t>Procedimientos </w:t>
            </w:r>
            <w:r>
              <w:rPr>
                <w:color w:val="231F20"/>
                <w:sz w:val="16"/>
              </w:rPr>
              <w:t>de </w:t>
            </w:r>
            <w:r>
              <w:rPr>
                <w:color w:val="231F20"/>
                <w:spacing w:val="-4"/>
                <w:sz w:val="16"/>
              </w:rPr>
              <w:t>contratación </w:t>
            </w:r>
            <w:r>
              <w:rPr>
                <w:color w:val="231F20"/>
                <w:spacing w:val="-3"/>
                <w:sz w:val="16"/>
              </w:rPr>
              <w:t>de adquisiciones </w:t>
            </w:r>
            <w:r>
              <w:rPr>
                <w:color w:val="231F20"/>
                <w:sz w:val="16"/>
              </w:rPr>
              <w:t>y </w:t>
            </w:r>
            <w:r>
              <w:rPr>
                <w:color w:val="231F20"/>
                <w:spacing w:val="-3"/>
                <w:sz w:val="16"/>
              </w:rPr>
              <w:t>obra pública </w:t>
            </w:r>
            <w:r>
              <w:rPr>
                <w:color w:val="231F20"/>
                <w:spacing w:val="-4"/>
                <w:sz w:val="16"/>
              </w:rPr>
              <w:t>revisados</w:t>
            </w:r>
          </w:p>
        </w:tc>
        <w:tc>
          <w:tcPr>
            <w:tcW w:w="715" w:type="dxa"/>
            <w:tcBorders>
              <w:top w:val="single" w:sz="34" w:space="0" w:color="FFFFFF"/>
              <w:bottom w:val="single" w:sz="48" w:space="0" w:color="FFFFFF"/>
            </w:tcBorders>
            <w:shd w:val="clear" w:color="auto" w:fill="E0EBE8"/>
          </w:tcPr>
          <w:p>
            <w:pPr>
              <w:pStyle w:val="TableParagraph"/>
              <w:spacing w:before="158"/>
              <w:ind w:left="117" w:right="94"/>
              <w:jc w:val="center"/>
              <w:rPr>
                <w:sz w:val="16"/>
              </w:rPr>
            </w:pPr>
            <w:r>
              <w:rPr>
                <w:color w:val="231F20"/>
                <w:w w:val="95"/>
                <w:sz w:val="16"/>
              </w:rPr>
              <w:t>SCTG</w:t>
            </w:r>
          </w:p>
        </w:tc>
        <w:tc>
          <w:tcPr>
            <w:tcW w:w="835" w:type="dxa"/>
            <w:tcBorders>
              <w:top w:val="single" w:sz="34" w:space="0" w:color="FFFFFF"/>
              <w:bottom w:val="single" w:sz="48" w:space="0" w:color="FFFFFF"/>
            </w:tcBorders>
            <w:shd w:val="clear" w:color="auto" w:fill="E0EBE8"/>
          </w:tcPr>
          <w:p>
            <w:pPr>
              <w:pStyle w:val="TableParagraph"/>
              <w:spacing w:before="161"/>
              <w:ind w:left="78" w:right="10"/>
              <w:jc w:val="center"/>
              <w:rPr>
                <w:sz w:val="16"/>
              </w:rPr>
            </w:pPr>
            <w:r>
              <w:rPr>
                <w:color w:val="231F20"/>
                <w:sz w:val="16"/>
              </w:rPr>
              <w:t>Anual</w:t>
            </w:r>
          </w:p>
        </w:tc>
        <w:tc>
          <w:tcPr>
            <w:tcW w:w="506" w:type="dxa"/>
            <w:tcBorders>
              <w:top w:val="single" w:sz="34" w:space="0" w:color="FFFFFF"/>
              <w:bottom w:val="single" w:sz="48" w:space="0" w:color="FFFFFF"/>
            </w:tcBorders>
            <w:shd w:val="clear" w:color="auto" w:fill="E0EBE8"/>
          </w:tcPr>
          <w:p>
            <w:pPr>
              <w:pStyle w:val="TableParagraph"/>
              <w:spacing w:before="161"/>
              <w:ind w:right="189"/>
              <w:jc w:val="right"/>
              <w:rPr>
                <w:sz w:val="16"/>
              </w:rPr>
            </w:pPr>
            <w:r>
              <w:rPr>
                <w:color w:val="231F20"/>
                <w:w w:val="95"/>
                <w:sz w:val="16"/>
              </w:rPr>
              <w:t>863</w:t>
            </w:r>
          </w:p>
        </w:tc>
        <w:tc>
          <w:tcPr>
            <w:tcW w:w="580" w:type="dxa"/>
            <w:tcBorders>
              <w:top w:val="single" w:sz="34" w:space="0" w:color="FFFFFF"/>
              <w:bottom w:val="single" w:sz="48" w:space="0" w:color="FFFFFF"/>
            </w:tcBorders>
            <w:shd w:val="clear" w:color="auto" w:fill="E0EBE8"/>
          </w:tcPr>
          <w:p>
            <w:pPr>
              <w:pStyle w:val="TableParagraph"/>
              <w:spacing w:before="161"/>
              <w:ind w:left="183"/>
              <w:rPr>
                <w:sz w:val="16"/>
              </w:rPr>
            </w:pPr>
            <w:r>
              <w:rPr>
                <w:color w:val="231F20"/>
                <w:sz w:val="16"/>
              </w:rPr>
              <w:t>958</w:t>
            </w:r>
          </w:p>
        </w:tc>
        <w:tc>
          <w:tcPr>
            <w:tcW w:w="642" w:type="dxa"/>
            <w:tcBorders>
              <w:top w:val="single" w:sz="34" w:space="0" w:color="FFFFFF"/>
              <w:bottom w:val="single" w:sz="48" w:space="0" w:color="FFFFFF"/>
            </w:tcBorders>
            <w:shd w:val="clear" w:color="auto" w:fill="E0EBE8"/>
          </w:tcPr>
          <w:p>
            <w:pPr>
              <w:pStyle w:val="TableParagraph"/>
              <w:spacing w:before="161"/>
              <w:ind w:left="142"/>
              <w:rPr>
                <w:sz w:val="16"/>
              </w:rPr>
            </w:pPr>
            <w:r>
              <w:rPr>
                <w:color w:val="231F20"/>
                <w:sz w:val="16"/>
              </w:rPr>
              <w:t>1048</w:t>
            </w:r>
          </w:p>
        </w:tc>
        <w:tc>
          <w:tcPr>
            <w:tcW w:w="486" w:type="dxa"/>
            <w:tcBorders>
              <w:top w:val="single" w:sz="34" w:space="0" w:color="FFFFFF"/>
              <w:bottom w:val="single" w:sz="48" w:space="0" w:color="FFFFFF"/>
            </w:tcBorders>
            <w:shd w:val="clear" w:color="auto" w:fill="E0EBE8"/>
          </w:tcPr>
          <w:p>
            <w:pPr>
              <w:pStyle w:val="TableParagraph"/>
              <w:spacing w:before="161"/>
              <w:ind w:right="137"/>
              <w:jc w:val="right"/>
              <w:rPr>
                <w:sz w:val="16"/>
              </w:rPr>
            </w:pPr>
            <w:r>
              <w:rPr>
                <w:color w:val="231F20"/>
                <w:w w:val="95"/>
                <w:sz w:val="16"/>
              </w:rPr>
              <w:t>1138</w:t>
            </w:r>
          </w:p>
        </w:tc>
        <w:tc>
          <w:tcPr>
            <w:tcW w:w="524" w:type="dxa"/>
            <w:tcBorders>
              <w:top w:val="single" w:sz="34" w:space="0" w:color="FFFFFF"/>
              <w:bottom w:val="single" w:sz="48" w:space="0" w:color="FFFFFF"/>
            </w:tcBorders>
            <w:shd w:val="clear" w:color="auto" w:fill="E0EBE8"/>
          </w:tcPr>
          <w:p>
            <w:pPr>
              <w:pStyle w:val="TableParagraph"/>
              <w:spacing w:before="152"/>
              <w:ind w:left="77" w:right="77"/>
              <w:jc w:val="center"/>
              <w:rPr>
                <w:sz w:val="16"/>
              </w:rPr>
            </w:pPr>
            <w:r>
              <w:rPr>
                <w:color w:val="231F20"/>
                <w:sz w:val="16"/>
              </w:rPr>
              <w:t>1228</w:t>
            </w:r>
          </w:p>
        </w:tc>
        <w:tc>
          <w:tcPr>
            <w:tcW w:w="515" w:type="dxa"/>
            <w:tcBorders>
              <w:top w:val="single" w:sz="34" w:space="0" w:color="FFFFFF"/>
              <w:bottom w:val="single" w:sz="48" w:space="0" w:color="FFFFFF"/>
            </w:tcBorders>
            <w:shd w:val="clear" w:color="auto" w:fill="E0EBE8"/>
          </w:tcPr>
          <w:p>
            <w:pPr>
              <w:pStyle w:val="TableParagraph"/>
              <w:spacing w:before="147"/>
              <w:ind w:right="131"/>
              <w:jc w:val="right"/>
              <w:rPr>
                <w:sz w:val="16"/>
              </w:rPr>
            </w:pPr>
            <w:r>
              <w:rPr>
                <w:color w:val="231F20"/>
                <w:w w:val="95"/>
                <w:sz w:val="16"/>
              </w:rPr>
              <w:t>1318</w:t>
            </w:r>
          </w:p>
        </w:tc>
      </w:tr>
      <w:tr>
        <w:trPr>
          <w:trHeight w:val="534" w:hRule="atLeast"/>
        </w:trPr>
        <w:tc>
          <w:tcPr>
            <w:tcW w:w="805" w:type="dxa"/>
            <w:tcBorders>
              <w:top w:val="single" w:sz="48" w:space="0" w:color="FFFFFF"/>
            </w:tcBorders>
            <w:shd w:val="clear" w:color="auto" w:fill="E0EBE8"/>
          </w:tcPr>
          <w:p>
            <w:pPr>
              <w:pStyle w:val="TableParagraph"/>
              <w:spacing w:before="134"/>
              <w:ind w:left="93" w:right="15"/>
              <w:jc w:val="center"/>
              <w:rPr>
                <w:sz w:val="16"/>
              </w:rPr>
            </w:pPr>
            <w:r>
              <w:rPr>
                <w:color w:val="231F20"/>
                <w:sz w:val="16"/>
              </w:rPr>
              <w:t>Productos</w:t>
            </w:r>
          </w:p>
        </w:tc>
        <w:tc>
          <w:tcPr>
            <w:tcW w:w="2521" w:type="dxa"/>
            <w:tcBorders>
              <w:top w:val="single" w:sz="48" w:space="0" w:color="FFFFFF"/>
            </w:tcBorders>
            <w:shd w:val="clear" w:color="auto" w:fill="E0EBE8"/>
          </w:tcPr>
          <w:p>
            <w:pPr>
              <w:pStyle w:val="TableParagraph"/>
              <w:spacing w:before="134"/>
              <w:ind w:left="57"/>
              <w:rPr>
                <w:sz w:val="16"/>
              </w:rPr>
            </w:pPr>
            <w:r>
              <w:rPr>
                <w:color w:val="231F20"/>
                <w:sz w:val="16"/>
              </w:rPr>
              <w:t>Comités de contraloría social acreditados</w:t>
            </w:r>
          </w:p>
        </w:tc>
        <w:tc>
          <w:tcPr>
            <w:tcW w:w="715" w:type="dxa"/>
            <w:tcBorders>
              <w:top w:val="single" w:sz="48" w:space="0" w:color="FFFFFF"/>
            </w:tcBorders>
            <w:shd w:val="clear" w:color="auto" w:fill="E0EBE8"/>
          </w:tcPr>
          <w:p>
            <w:pPr>
              <w:pStyle w:val="TableParagraph"/>
              <w:spacing w:before="134"/>
              <w:ind w:left="117" w:right="94"/>
              <w:jc w:val="center"/>
              <w:rPr>
                <w:sz w:val="16"/>
              </w:rPr>
            </w:pPr>
            <w:r>
              <w:rPr>
                <w:color w:val="231F20"/>
                <w:w w:val="95"/>
                <w:sz w:val="16"/>
              </w:rPr>
              <w:t>SCTG</w:t>
            </w:r>
          </w:p>
        </w:tc>
        <w:tc>
          <w:tcPr>
            <w:tcW w:w="835" w:type="dxa"/>
            <w:tcBorders>
              <w:top w:val="single" w:sz="48" w:space="0" w:color="FFFFFF"/>
            </w:tcBorders>
            <w:shd w:val="clear" w:color="auto" w:fill="E0EBE8"/>
          </w:tcPr>
          <w:p>
            <w:pPr>
              <w:pStyle w:val="TableParagraph"/>
              <w:spacing w:before="137"/>
              <w:ind w:left="78" w:right="10"/>
              <w:jc w:val="center"/>
              <w:rPr>
                <w:sz w:val="16"/>
              </w:rPr>
            </w:pPr>
            <w:r>
              <w:rPr>
                <w:color w:val="231F20"/>
                <w:sz w:val="16"/>
              </w:rPr>
              <w:t>Anual</w:t>
            </w:r>
          </w:p>
        </w:tc>
        <w:tc>
          <w:tcPr>
            <w:tcW w:w="506" w:type="dxa"/>
            <w:tcBorders>
              <w:top w:val="single" w:sz="48" w:space="0" w:color="FFFFFF"/>
            </w:tcBorders>
            <w:shd w:val="clear" w:color="auto" w:fill="E0EBE8"/>
          </w:tcPr>
          <w:p>
            <w:pPr>
              <w:pStyle w:val="TableParagraph"/>
              <w:spacing w:before="137"/>
              <w:ind w:right="189"/>
              <w:jc w:val="right"/>
              <w:rPr>
                <w:sz w:val="16"/>
              </w:rPr>
            </w:pPr>
            <w:r>
              <w:rPr>
                <w:color w:val="231F20"/>
                <w:w w:val="95"/>
                <w:sz w:val="16"/>
              </w:rPr>
              <w:t>517</w:t>
            </w:r>
          </w:p>
        </w:tc>
        <w:tc>
          <w:tcPr>
            <w:tcW w:w="580" w:type="dxa"/>
            <w:tcBorders>
              <w:top w:val="single" w:sz="48" w:space="0" w:color="FFFFFF"/>
            </w:tcBorders>
            <w:shd w:val="clear" w:color="auto" w:fill="E0EBE8"/>
          </w:tcPr>
          <w:p>
            <w:pPr>
              <w:pStyle w:val="TableParagraph"/>
              <w:spacing w:before="137"/>
              <w:ind w:left="183"/>
              <w:rPr>
                <w:sz w:val="16"/>
              </w:rPr>
            </w:pPr>
            <w:r>
              <w:rPr>
                <w:color w:val="231F20"/>
                <w:sz w:val="16"/>
              </w:rPr>
              <w:t>410</w:t>
            </w:r>
          </w:p>
        </w:tc>
        <w:tc>
          <w:tcPr>
            <w:tcW w:w="642" w:type="dxa"/>
            <w:tcBorders>
              <w:top w:val="single" w:sz="48" w:space="0" w:color="FFFFFF"/>
            </w:tcBorders>
            <w:shd w:val="clear" w:color="auto" w:fill="E0EBE8"/>
          </w:tcPr>
          <w:p>
            <w:pPr>
              <w:pStyle w:val="TableParagraph"/>
              <w:spacing w:before="137"/>
              <w:ind w:left="177"/>
              <w:rPr>
                <w:sz w:val="16"/>
              </w:rPr>
            </w:pPr>
            <w:r>
              <w:rPr>
                <w:color w:val="231F20"/>
                <w:sz w:val="16"/>
              </w:rPr>
              <w:t>410</w:t>
            </w:r>
          </w:p>
        </w:tc>
        <w:tc>
          <w:tcPr>
            <w:tcW w:w="486" w:type="dxa"/>
            <w:tcBorders>
              <w:top w:val="single" w:sz="48" w:space="0" w:color="FFFFFF"/>
            </w:tcBorders>
            <w:shd w:val="clear" w:color="auto" w:fill="E0EBE8"/>
          </w:tcPr>
          <w:p>
            <w:pPr>
              <w:pStyle w:val="TableParagraph"/>
              <w:spacing w:before="137"/>
              <w:ind w:right="171"/>
              <w:jc w:val="right"/>
              <w:rPr>
                <w:sz w:val="16"/>
              </w:rPr>
            </w:pPr>
            <w:r>
              <w:rPr>
                <w:color w:val="231F20"/>
                <w:w w:val="95"/>
                <w:sz w:val="16"/>
              </w:rPr>
              <w:t>410</w:t>
            </w:r>
          </w:p>
        </w:tc>
        <w:tc>
          <w:tcPr>
            <w:tcW w:w="524" w:type="dxa"/>
            <w:tcBorders>
              <w:top w:val="single" w:sz="48" w:space="0" w:color="FFFFFF"/>
            </w:tcBorders>
            <w:shd w:val="clear" w:color="auto" w:fill="E0EBE8"/>
          </w:tcPr>
          <w:p>
            <w:pPr>
              <w:pStyle w:val="TableParagraph"/>
              <w:spacing w:before="129"/>
              <w:ind w:left="77" w:right="77"/>
              <w:jc w:val="center"/>
              <w:rPr>
                <w:sz w:val="16"/>
              </w:rPr>
            </w:pPr>
            <w:r>
              <w:rPr>
                <w:color w:val="231F20"/>
                <w:sz w:val="16"/>
              </w:rPr>
              <w:t>410</w:t>
            </w:r>
          </w:p>
        </w:tc>
        <w:tc>
          <w:tcPr>
            <w:tcW w:w="515" w:type="dxa"/>
            <w:tcBorders>
              <w:top w:val="single" w:sz="48" w:space="0" w:color="FFFFFF"/>
            </w:tcBorders>
            <w:shd w:val="clear" w:color="auto" w:fill="E0EBE8"/>
          </w:tcPr>
          <w:p>
            <w:pPr>
              <w:pStyle w:val="TableParagraph"/>
              <w:spacing w:before="123"/>
              <w:ind w:right="166"/>
              <w:jc w:val="right"/>
              <w:rPr>
                <w:sz w:val="16"/>
              </w:rPr>
            </w:pPr>
            <w:r>
              <w:rPr>
                <w:color w:val="231F20"/>
                <w:w w:val="95"/>
                <w:sz w:val="16"/>
              </w:rPr>
              <w:t>410</w:t>
            </w:r>
          </w:p>
        </w:tc>
      </w:tr>
    </w:tbl>
    <w:p>
      <w:pPr>
        <w:pStyle w:val="BodyText"/>
        <w:rPr>
          <w:rFonts w:ascii="Calibri"/>
          <w:sz w:val="20"/>
        </w:rPr>
      </w:pPr>
    </w:p>
    <w:p>
      <w:pPr>
        <w:pStyle w:val="BodyText"/>
        <w:spacing w:before="10"/>
        <w:rPr>
          <w:rFonts w:ascii="Calibri"/>
        </w:rPr>
      </w:pPr>
    </w:p>
    <w:p>
      <w:pPr>
        <w:spacing w:before="1"/>
        <w:ind w:left="779" w:right="1593" w:firstLine="0"/>
        <w:jc w:val="left"/>
        <w:rPr>
          <w:rFonts w:ascii="Calibri" w:hAnsi="Calibri"/>
          <w:sz w:val="18"/>
        </w:rPr>
      </w:pPr>
      <w:r>
        <w:rPr>
          <w:b/>
          <w:color w:val="231F20"/>
          <w:sz w:val="18"/>
        </w:rPr>
        <w:t>Objetivo</w:t>
      </w:r>
      <w:r>
        <w:rPr>
          <w:b/>
          <w:color w:val="231F20"/>
          <w:spacing w:val="-18"/>
          <w:sz w:val="18"/>
        </w:rPr>
        <w:t> </w:t>
      </w:r>
      <w:r>
        <w:rPr>
          <w:b/>
          <w:color w:val="231F20"/>
          <w:spacing w:val="-3"/>
          <w:sz w:val="18"/>
        </w:rPr>
        <w:t>10:</w:t>
      </w:r>
      <w:r>
        <w:rPr>
          <w:b/>
          <w:color w:val="231F20"/>
          <w:spacing w:val="-18"/>
          <w:sz w:val="18"/>
        </w:rPr>
        <w:t> </w:t>
      </w:r>
      <w:r>
        <w:rPr>
          <w:rFonts w:ascii="Calibri" w:hAnsi="Calibri"/>
          <w:color w:val="231F20"/>
          <w:sz w:val="18"/>
        </w:rPr>
        <w:t>Reducir</w:t>
      </w:r>
      <w:r>
        <w:rPr>
          <w:rFonts w:ascii="Calibri" w:hAnsi="Calibri"/>
          <w:color w:val="231F20"/>
          <w:spacing w:val="-17"/>
          <w:sz w:val="18"/>
        </w:rPr>
        <w:t> </w:t>
      </w:r>
      <w:r>
        <w:rPr>
          <w:rFonts w:ascii="Calibri" w:hAnsi="Calibri"/>
          <w:color w:val="231F20"/>
          <w:sz w:val="18"/>
        </w:rPr>
        <w:t>el</w:t>
      </w:r>
      <w:r>
        <w:rPr>
          <w:rFonts w:ascii="Calibri" w:hAnsi="Calibri"/>
          <w:color w:val="231F20"/>
          <w:spacing w:val="-17"/>
          <w:sz w:val="18"/>
        </w:rPr>
        <w:t> </w:t>
      </w:r>
      <w:r>
        <w:rPr>
          <w:rFonts w:ascii="Calibri" w:hAnsi="Calibri"/>
          <w:color w:val="231F20"/>
          <w:sz w:val="18"/>
        </w:rPr>
        <w:t>incumplimiento</w:t>
      </w:r>
      <w:r>
        <w:rPr>
          <w:rFonts w:ascii="Calibri" w:hAnsi="Calibri"/>
          <w:color w:val="231F20"/>
          <w:spacing w:val="-17"/>
          <w:sz w:val="18"/>
        </w:rPr>
        <w:t> </w:t>
      </w:r>
      <w:r>
        <w:rPr>
          <w:rFonts w:ascii="Calibri" w:hAnsi="Calibri"/>
          <w:color w:val="231F20"/>
          <w:sz w:val="18"/>
        </w:rPr>
        <w:t>de</w:t>
      </w:r>
      <w:r>
        <w:rPr>
          <w:rFonts w:ascii="Calibri" w:hAnsi="Calibri"/>
          <w:color w:val="231F20"/>
          <w:spacing w:val="-17"/>
          <w:sz w:val="18"/>
        </w:rPr>
        <w:t> </w:t>
      </w:r>
      <w:r>
        <w:rPr>
          <w:rFonts w:ascii="Calibri" w:hAnsi="Calibri"/>
          <w:color w:val="231F20"/>
          <w:sz w:val="18"/>
        </w:rPr>
        <w:t>las</w:t>
      </w:r>
      <w:r>
        <w:rPr>
          <w:rFonts w:ascii="Calibri" w:hAnsi="Calibri"/>
          <w:color w:val="231F20"/>
          <w:spacing w:val="-17"/>
          <w:sz w:val="18"/>
        </w:rPr>
        <w:t> </w:t>
      </w:r>
      <w:r>
        <w:rPr>
          <w:rFonts w:ascii="Calibri" w:hAnsi="Calibri"/>
          <w:color w:val="231F20"/>
          <w:sz w:val="18"/>
        </w:rPr>
        <w:t>normas</w:t>
      </w:r>
      <w:r>
        <w:rPr>
          <w:rFonts w:ascii="Calibri" w:hAnsi="Calibri"/>
          <w:color w:val="231F20"/>
          <w:spacing w:val="-17"/>
          <w:sz w:val="18"/>
        </w:rPr>
        <w:t> </w:t>
      </w:r>
      <w:r>
        <w:rPr>
          <w:rFonts w:ascii="Calibri" w:hAnsi="Calibri"/>
          <w:color w:val="231F20"/>
          <w:sz w:val="18"/>
        </w:rPr>
        <w:t>legales</w:t>
      </w:r>
      <w:r>
        <w:rPr>
          <w:rFonts w:ascii="Calibri" w:hAnsi="Calibri"/>
          <w:color w:val="231F20"/>
          <w:spacing w:val="-17"/>
          <w:sz w:val="18"/>
        </w:rPr>
        <w:t> </w:t>
      </w:r>
      <w:r>
        <w:rPr>
          <w:rFonts w:ascii="Calibri" w:hAnsi="Calibri"/>
          <w:color w:val="231F20"/>
          <w:sz w:val="18"/>
        </w:rPr>
        <w:t>y</w:t>
      </w:r>
      <w:r>
        <w:rPr>
          <w:rFonts w:ascii="Calibri" w:hAnsi="Calibri"/>
          <w:color w:val="231F20"/>
          <w:spacing w:val="-17"/>
          <w:sz w:val="18"/>
        </w:rPr>
        <w:t> </w:t>
      </w:r>
      <w:r>
        <w:rPr>
          <w:rFonts w:ascii="Calibri" w:hAnsi="Calibri"/>
          <w:color w:val="231F20"/>
          <w:sz w:val="18"/>
        </w:rPr>
        <w:t>los</w:t>
      </w:r>
      <w:r>
        <w:rPr>
          <w:rFonts w:ascii="Calibri" w:hAnsi="Calibri"/>
          <w:color w:val="231F20"/>
          <w:spacing w:val="-17"/>
          <w:sz w:val="18"/>
        </w:rPr>
        <w:t> </w:t>
      </w:r>
      <w:r>
        <w:rPr>
          <w:rFonts w:ascii="Calibri" w:hAnsi="Calibri"/>
          <w:color w:val="231F20"/>
          <w:sz w:val="18"/>
        </w:rPr>
        <w:t>principios</w:t>
      </w:r>
      <w:r>
        <w:rPr>
          <w:rFonts w:ascii="Calibri" w:hAnsi="Calibri"/>
          <w:color w:val="231F20"/>
          <w:spacing w:val="-17"/>
          <w:sz w:val="18"/>
        </w:rPr>
        <w:t> </w:t>
      </w:r>
      <w:r>
        <w:rPr>
          <w:rFonts w:ascii="Calibri" w:hAnsi="Calibri"/>
          <w:color w:val="231F20"/>
          <w:sz w:val="18"/>
        </w:rPr>
        <w:t>éticos</w:t>
      </w:r>
      <w:r>
        <w:rPr>
          <w:rFonts w:ascii="Calibri" w:hAnsi="Calibri"/>
          <w:color w:val="231F20"/>
          <w:spacing w:val="-18"/>
          <w:sz w:val="18"/>
        </w:rPr>
        <w:t> </w:t>
      </w:r>
      <w:r>
        <w:rPr>
          <w:rFonts w:ascii="Calibri" w:hAnsi="Calibri"/>
          <w:color w:val="231F20"/>
          <w:sz w:val="18"/>
        </w:rPr>
        <w:t>que</w:t>
      </w:r>
      <w:r>
        <w:rPr>
          <w:rFonts w:ascii="Calibri" w:hAnsi="Calibri"/>
          <w:color w:val="231F20"/>
          <w:spacing w:val="-17"/>
          <w:sz w:val="18"/>
        </w:rPr>
        <w:t> </w:t>
      </w:r>
      <w:r>
        <w:rPr>
          <w:rFonts w:ascii="Calibri" w:hAnsi="Calibri"/>
          <w:color w:val="231F20"/>
          <w:sz w:val="18"/>
        </w:rPr>
        <w:t>puedan</w:t>
      </w:r>
      <w:r>
        <w:rPr>
          <w:rFonts w:ascii="Calibri" w:hAnsi="Calibri"/>
          <w:color w:val="231F20"/>
          <w:spacing w:val="-17"/>
          <w:sz w:val="18"/>
        </w:rPr>
        <w:t> </w:t>
      </w:r>
      <w:r>
        <w:rPr>
          <w:rFonts w:ascii="Calibri" w:hAnsi="Calibri"/>
          <w:color w:val="231F20"/>
          <w:sz w:val="18"/>
        </w:rPr>
        <w:t>materializarse</w:t>
      </w:r>
      <w:r>
        <w:rPr>
          <w:rFonts w:ascii="Calibri" w:hAnsi="Calibri"/>
          <w:color w:val="231F20"/>
          <w:spacing w:val="-17"/>
          <w:sz w:val="18"/>
        </w:rPr>
        <w:t> </w:t>
      </w:r>
      <w:r>
        <w:rPr>
          <w:rFonts w:ascii="Calibri" w:hAnsi="Calibri"/>
          <w:color w:val="231F20"/>
          <w:sz w:val="18"/>
        </w:rPr>
        <w:t>en</w:t>
      </w:r>
      <w:r>
        <w:rPr>
          <w:rFonts w:ascii="Calibri" w:hAnsi="Calibri"/>
          <w:color w:val="231F20"/>
          <w:spacing w:val="-17"/>
          <w:sz w:val="18"/>
        </w:rPr>
        <w:t> </w:t>
      </w:r>
      <w:r>
        <w:rPr>
          <w:rFonts w:ascii="Calibri" w:hAnsi="Calibri"/>
          <w:color w:val="231F20"/>
          <w:sz w:val="18"/>
        </w:rPr>
        <w:t>el ejercicio</w:t>
      </w:r>
      <w:r>
        <w:rPr>
          <w:rFonts w:ascii="Calibri" w:hAnsi="Calibri"/>
          <w:color w:val="231F20"/>
          <w:spacing w:val="-11"/>
          <w:sz w:val="18"/>
        </w:rPr>
        <w:t> </w:t>
      </w:r>
      <w:r>
        <w:rPr>
          <w:rFonts w:ascii="Calibri" w:hAnsi="Calibri"/>
          <w:color w:val="231F20"/>
          <w:sz w:val="18"/>
        </w:rPr>
        <w:t>de</w:t>
      </w:r>
      <w:r>
        <w:rPr>
          <w:rFonts w:ascii="Calibri" w:hAnsi="Calibri"/>
          <w:color w:val="231F20"/>
          <w:spacing w:val="-11"/>
          <w:sz w:val="18"/>
        </w:rPr>
        <w:t> </w:t>
      </w:r>
      <w:r>
        <w:rPr>
          <w:rFonts w:ascii="Calibri" w:hAnsi="Calibri"/>
          <w:color w:val="231F20"/>
          <w:sz w:val="18"/>
        </w:rPr>
        <w:t>un</w:t>
      </w:r>
      <w:r>
        <w:rPr>
          <w:rFonts w:ascii="Calibri" w:hAnsi="Calibri"/>
          <w:color w:val="231F20"/>
          <w:spacing w:val="-10"/>
          <w:sz w:val="18"/>
        </w:rPr>
        <w:t> </w:t>
      </w:r>
      <w:r>
        <w:rPr>
          <w:rFonts w:ascii="Calibri" w:hAnsi="Calibri"/>
          <w:color w:val="231F20"/>
          <w:sz w:val="18"/>
        </w:rPr>
        <w:t>cargo</w:t>
      </w:r>
      <w:r>
        <w:rPr>
          <w:rFonts w:ascii="Calibri" w:hAnsi="Calibri"/>
          <w:color w:val="231F20"/>
          <w:spacing w:val="-11"/>
          <w:sz w:val="18"/>
        </w:rPr>
        <w:t> </w:t>
      </w:r>
      <w:r>
        <w:rPr>
          <w:rFonts w:ascii="Calibri" w:hAnsi="Calibri"/>
          <w:color w:val="231F20"/>
          <w:sz w:val="18"/>
        </w:rPr>
        <w:t>público.</w:t>
      </w:r>
    </w:p>
    <w:p>
      <w:pPr>
        <w:pStyle w:val="BodyText"/>
        <w:spacing w:before="5"/>
        <w:rPr>
          <w:rFonts w:ascii="Calibri"/>
          <w:sz w:val="6"/>
        </w:rPr>
      </w:pPr>
    </w:p>
    <w:tbl>
      <w:tblPr>
        <w:tblW w:w="0" w:type="auto"/>
        <w:jc w:val="left"/>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2"/>
        <w:gridCol w:w="718"/>
        <w:gridCol w:w="837"/>
        <w:gridCol w:w="504"/>
        <w:gridCol w:w="580"/>
        <w:gridCol w:w="644"/>
        <w:gridCol w:w="484"/>
        <w:gridCol w:w="524"/>
        <w:gridCol w:w="525"/>
      </w:tblGrid>
      <w:tr>
        <w:trPr>
          <w:trHeight w:val="650" w:hRule="atLeast"/>
        </w:trPr>
        <w:tc>
          <w:tcPr>
            <w:tcW w:w="3312" w:type="dxa"/>
            <w:tcBorders>
              <w:bottom w:val="single" w:sz="34" w:space="0" w:color="FFFFFF"/>
            </w:tcBorders>
            <w:shd w:val="clear" w:color="auto" w:fill="B3D4CC"/>
          </w:tcPr>
          <w:p>
            <w:pPr>
              <w:pStyle w:val="TableParagraph"/>
              <w:rPr>
                <w:rFonts w:ascii="Calibri"/>
                <w:sz w:val="18"/>
              </w:rPr>
            </w:pPr>
          </w:p>
          <w:p>
            <w:pPr>
              <w:pStyle w:val="TableParagraph"/>
              <w:tabs>
                <w:tab w:pos="851" w:val="left" w:leader="none"/>
              </w:tabs>
              <w:spacing w:before="130"/>
              <w:ind w:left="282"/>
              <w:rPr>
                <w:rFonts w:ascii="Calibri"/>
                <w:sz w:val="16"/>
              </w:rPr>
            </w:pPr>
            <w:r>
              <w:rPr>
                <w:rFonts w:ascii="Calibri"/>
                <w:color w:val="231F20"/>
                <w:spacing w:val="-3"/>
                <w:sz w:val="16"/>
              </w:rPr>
              <w:t>Nivel</w:t>
              <w:tab/>
              <w:t>Indicador</w:t>
            </w:r>
          </w:p>
        </w:tc>
        <w:tc>
          <w:tcPr>
            <w:tcW w:w="718" w:type="dxa"/>
            <w:tcBorders>
              <w:bottom w:val="single" w:sz="34" w:space="0" w:color="FFFFFF"/>
            </w:tcBorders>
            <w:shd w:val="clear" w:color="auto" w:fill="B3D4CC"/>
          </w:tcPr>
          <w:p>
            <w:pPr>
              <w:pStyle w:val="TableParagraph"/>
              <w:rPr>
                <w:rFonts w:ascii="Calibri"/>
                <w:sz w:val="18"/>
              </w:rPr>
            </w:pPr>
          </w:p>
          <w:p>
            <w:pPr>
              <w:pStyle w:val="TableParagraph"/>
              <w:spacing w:before="130"/>
              <w:ind w:left="128" w:right="94"/>
              <w:jc w:val="center"/>
              <w:rPr>
                <w:rFonts w:ascii="Calibri"/>
                <w:sz w:val="16"/>
              </w:rPr>
            </w:pPr>
            <w:r>
              <w:rPr>
                <w:rFonts w:ascii="Calibri"/>
                <w:color w:val="231F20"/>
                <w:sz w:val="16"/>
              </w:rPr>
              <w:t>Fuente</w:t>
            </w:r>
          </w:p>
        </w:tc>
        <w:tc>
          <w:tcPr>
            <w:tcW w:w="837" w:type="dxa"/>
            <w:tcBorders>
              <w:bottom w:val="single" w:sz="34" w:space="0" w:color="FFFFFF"/>
            </w:tcBorders>
            <w:shd w:val="clear" w:color="auto" w:fill="B3D4CC"/>
          </w:tcPr>
          <w:p>
            <w:pPr>
              <w:pStyle w:val="TableParagraph"/>
              <w:rPr>
                <w:rFonts w:ascii="Calibri"/>
                <w:sz w:val="18"/>
              </w:rPr>
            </w:pPr>
          </w:p>
          <w:p>
            <w:pPr>
              <w:pStyle w:val="TableParagraph"/>
              <w:spacing w:before="133"/>
              <w:ind w:left="79" w:right="12"/>
              <w:jc w:val="center"/>
              <w:rPr>
                <w:rFonts w:ascii="Calibri"/>
                <w:sz w:val="16"/>
              </w:rPr>
            </w:pPr>
            <w:r>
              <w:rPr>
                <w:rFonts w:ascii="Calibri"/>
                <w:color w:val="231F20"/>
                <w:sz w:val="16"/>
              </w:rPr>
              <w:t>Frecuencia</w:t>
            </w:r>
          </w:p>
        </w:tc>
        <w:tc>
          <w:tcPr>
            <w:tcW w:w="504" w:type="dxa"/>
            <w:tcBorders>
              <w:bottom w:val="single" w:sz="34" w:space="0" w:color="FFFFFF"/>
            </w:tcBorders>
            <w:shd w:val="clear" w:color="auto" w:fill="B3D4CC"/>
          </w:tcPr>
          <w:p>
            <w:pPr>
              <w:pStyle w:val="TableParagraph"/>
              <w:rPr>
                <w:rFonts w:ascii="Calibri"/>
                <w:sz w:val="18"/>
              </w:rPr>
            </w:pPr>
          </w:p>
          <w:p>
            <w:pPr>
              <w:pStyle w:val="TableParagraph"/>
              <w:spacing w:before="133"/>
              <w:ind w:left="27" w:right="111"/>
              <w:jc w:val="center"/>
              <w:rPr>
                <w:rFonts w:ascii="Calibri"/>
                <w:sz w:val="16"/>
              </w:rPr>
            </w:pPr>
            <w:r>
              <w:rPr>
                <w:rFonts w:ascii="Calibri"/>
                <w:color w:val="231F20"/>
                <w:sz w:val="16"/>
              </w:rPr>
              <w:t>2017</w:t>
            </w:r>
          </w:p>
        </w:tc>
        <w:tc>
          <w:tcPr>
            <w:tcW w:w="1224" w:type="dxa"/>
            <w:gridSpan w:val="2"/>
            <w:tcBorders>
              <w:bottom w:val="single" w:sz="34" w:space="0" w:color="FFFFFF"/>
            </w:tcBorders>
            <w:shd w:val="clear" w:color="auto" w:fill="B3D4CC"/>
          </w:tcPr>
          <w:p>
            <w:pPr>
              <w:pStyle w:val="TableParagraph"/>
              <w:tabs>
                <w:tab w:pos="714" w:val="left" w:leader="none"/>
              </w:tabs>
              <w:spacing w:line="288" w:lineRule="auto" w:before="118"/>
              <w:ind w:left="140" w:right="70" w:firstLine="16"/>
              <w:rPr>
                <w:rFonts w:ascii="Calibri"/>
                <w:sz w:val="16"/>
              </w:rPr>
            </w:pPr>
            <w:r>
              <w:rPr>
                <w:rFonts w:ascii="Calibri"/>
                <w:color w:val="231F20"/>
                <w:spacing w:val="-4"/>
                <w:w w:val="95"/>
                <w:sz w:val="16"/>
              </w:rPr>
              <w:t>METAS </w:t>
            </w:r>
            <w:r>
              <w:rPr>
                <w:rFonts w:ascii="Calibri"/>
                <w:color w:val="231F20"/>
                <w:spacing w:val="-6"/>
                <w:w w:val="95"/>
                <w:sz w:val="16"/>
              </w:rPr>
              <w:t>ANUALES </w:t>
            </w:r>
            <w:r>
              <w:rPr>
                <w:rFonts w:ascii="Calibri"/>
                <w:color w:val="231F20"/>
                <w:spacing w:val="-3"/>
                <w:sz w:val="16"/>
              </w:rPr>
              <w:t>2018</w:t>
              <w:tab/>
              <w:t>2019</w:t>
            </w:r>
          </w:p>
        </w:tc>
        <w:tc>
          <w:tcPr>
            <w:tcW w:w="484" w:type="dxa"/>
            <w:tcBorders>
              <w:bottom w:val="single" w:sz="34" w:space="0" w:color="FFFFFF"/>
            </w:tcBorders>
            <w:shd w:val="clear" w:color="auto" w:fill="B3D4CC"/>
          </w:tcPr>
          <w:p>
            <w:pPr>
              <w:pStyle w:val="TableParagraph"/>
              <w:rPr>
                <w:rFonts w:ascii="Calibri"/>
                <w:sz w:val="18"/>
              </w:rPr>
            </w:pPr>
          </w:p>
          <w:p>
            <w:pPr>
              <w:pStyle w:val="TableParagraph"/>
              <w:spacing w:before="133"/>
              <w:ind w:left="59"/>
              <w:rPr>
                <w:rFonts w:ascii="Calibri"/>
                <w:sz w:val="16"/>
              </w:rPr>
            </w:pPr>
            <w:r>
              <w:rPr>
                <w:rFonts w:ascii="Calibri"/>
                <w:color w:val="231F20"/>
                <w:sz w:val="16"/>
              </w:rPr>
              <w:t>2020</w:t>
            </w:r>
          </w:p>
        </w:tc>
        <w:tc>
          <w:tcPr>
            <w:tcW w:w="524" w:type="dxa"/>
            <w:tcBorders>
              <w:bottom w:val="single" w:sz="34" w:space="0" w:color="FFFFFF"/>
            </w:tcBorders>
            <w:shd w:val="clear" w:color="auto" w:fill="B3D4CC"/>
          </w:tcPr>
          <w:p>
            <w:pPr>
              <w:pStyle w:val="TableParagraph"/>
              <w:rPr>
                <w:rFonts w:ascii="Calibri"/>
                <w:sz w:val="18"/>
              </w:rPr>
            </w:pPr>
          </w:p>
          <w:p>
            <w:pPr>
              <w:pStyle w:val="TableParagraph"/>
              <w:spacing w:before="124"/>
              <w:ind w:left="76" w:right="77"/>
              <w:jc w:val="center"/>
              <w:rPr>
                <w:rFonts w:ascii="Calibri"/>
                <w:sz w:val="16"/>
              </w:rPr>
            </w:pPr>
            <w:r>
              <w:rPr>
                <w:rFonts w:ascii="Calibri"/>
                <w:color w:val="231F20"/>
                <w:sz w:val="16"/>
              </w:rPr>
              <w:t>2021</w:t>
            </w:r>
          </w:p>
        </w:tc>
        <w:tc>
          <w:tcPr>
            <w:tcW w:w="525" w:type="dxa"/>
            <w:tcBorders>
              <w:bottom w:val="single" w:sz="34" w:space="0" w:color="FFFFFF"/>
            </w:tcBorders>
            <w:shd w:val="clear" w:color="auto" w:fill="B3D4CC"/>
          </w:tcPr>
          <w:p>
            <w:pPr>
              <w:pStyle w:val="TableParagraph"/>
              <w:rPr>
                <w:rFonts w:ascii="Calibri"/>
                <w:sz w:val="18"/>
              </w:rPr>
            </w:pPr>
          </w:p>
          <w:p>
            <w:pPr>
              <w:pStyle w:val="TableParagraph"/>
              <w:spacing w:before="133"/>
              <w:ind w:right="132"/>
              <w:jc w:val="right"/>
              <w:rPr>
                <w:rFonts w:ascii="Calibri"/>
                <w:sz w:val="16"/>
              </w:rPr>
            </w:pPr>
            <w:r>
              <w:rPr>
                <w:rFonts w:ascii="Calibri"/>
                <w:color w:val="231F20"/>
                <w:w w:val="90"/>
                <w:sz w:val="16"/>
              </w:rPr>
              <w:t>2022</w:t>
            </w:r>
          </w:p>
        </w:tc>
      </w:tr>
      <w:tr>
        <w:trPr>
          <w:trHeight w:val="734" w:hRule="atLeast"/>
        </w:trPr>
        <w:tc>
          <w:tcPr>
            <w:tcW w:w="3312" w:type="dxa"/>
            <w:tcBorders>
              <w:top w:val="single" w:sz="34" w:space="0" w:color="FFFFFF"/>
              <w:bottom w:val="single" w:sz="34" w:space="0" w:color="FFFFFF"/>
            </w:tcBorders>
            <w:shd w:val="clear" w:color="auto" w:fill="E0EBE8"/>
          </w:tcPr>
          <w:p>
            <w:pPr>
              <w:pStyle w:val="TableParagraph"/>
              <w:spacing w:before="9"/>
              <w:rPr>
                <w:rFonts w:ascii="Calibri"/>
                <w:sz w:val="17"/>
              </w:rPr>
            </w:pPr>
          </w:p>
          <w:p>
            <w:pPr>
              <w:pStyle w:val="TableParagraph"/>
              <w:spacing w:line="261" w:lineRule="auto"/>
              <w:ind w:left="852" w:right="501" w:hanging="724"/>
              <w:rPr>
                <w:sz w:val="16"/>
              </w:rPr>
            </w:pPr>
            <w:r>
              <w:rPr>
                <w:color w:val="231F20"/>
                <w:sz w:val="16"/>
              </w:rPr>
              <w:t>Resultados Porcentaje de servidores públicos sancionados</w:t>
            </w:r>
          </w:p>
        </w:tc>
        <w:tc>
          <w:tcPr>
            <w:tcW w:w="718" w:type="dxa"/>
            <w:tcBorders>
              <w:top w:val="single" w:sz="34" w:space="0" w:color="FFFFFF"/>
              <w:bottom w:val="single" w:sz="34" w:space="0" w:color="FFFFFF"/>
            </w:tcBorders>
            <w:shd w:val="clear" w:color="auto" w:fill="E0EBE8"/>
          </w:tcPr>
          <w:p>
            <w:pPr>
              <w:pStyle w:val="TableParagraph"/>
              <w:spacing w:before="1"/>
              <w:rPr>
                <w:rFonts w:ascii="Calibri"/>
                <w:sz w:val="16"/>
              </w:rPr>
            </w:pPr>
          </w:p>
          <w:p>
            <w:pPr>
              <w:pStyle w:val="TableParagraph"/>
              <w:ind w:left="121" w:right="94"/>
              <w:jc w:val="center"/>
              <w:rPr>
                <w:sz w:val="16"/>
              </w:rPr>
            </w:pPr>
            <w:r>
              <w:rPr>
                <w:color w:val="231F20"/>
                <w:w w:val="95"/>
                <w:sz w:val="16"/>
              </w:rPr>
              <w:t>SCTG</w:t>
            </w:r>
          </w:p>
        </w:tc>
        <w:tc>
          <w:tcPr>
            <w:tcW w:w="837" w:type="dxa"/>
            <w:tcBorders>
              <w:top w:val="single" w:sz="34" w:space="0" w:color="FFFFFF"/>
              <w:bottom w:val="single" w:sz="34" w:space="0" w:color="FFFFFF"/>
            </w:tcBorders>
            <w:shd w:val="clear" w:color="auto" w:fill="E0EBE8"/>
          </w:tcPr>
          <w:p>
            <w:pPr>
              <w:pStyle w:val="TableParagraph"/>
              <w:rPr>
                <w:rFonts w:ascii="Calibri"/>
                <w:sz w:val="18"/>
              </w:rPr>
            </w:pPr>
          </w:p>
          <w:p>
            <w:pPr>
              <w:pStyle w:val="TableParagraph"/>
              <w:ind w:left="79" w:right="12"/>
              <w:jc w:val="center"/>
              <w:rPr>
                <w:sz w:val="16"/>
              </w:rPr>
            </w:pPr>
            <w:r>
              <w:rPr>
                <w:color w:val="231F20"/>
                <w:sz w:val="16"/>
              </w:rPr>
              <w:t>Anual</w:t>
            </w:r>
          </w:p>
        </w:tc>
        <w:tc>
          <w:tcPr>
            <w:tcW w:w="504" w:type="dxa"/>
            <w:tcBorders>
              <w:top w:val="single" w:sz="34" w:space="0" w:color="FFFFFF"/>
              <w:bottom w:val="single" w:sz="34" w:space="0" w:color="FFFFFF"/>
            </w:tcBorders>
            <w:shd w:val="clear" w:color="auto" w:fill="E0EBE8"/>
          </w:tcPr>
          <w:p>
            <w:pPr>
              <w:pStyle w:val="TableParagraph"/>
              <w:rPr>
                <w:rFonts w:ascii="Calibri"/>
                <w:sz w:val="18"/>
              </w:rPr>
            </w:pPr>
          </w:p>
          <w:p>
            <w:pPr>
              <w:pStyle w:val="TableParagraph"/>
              <w:ind w:left="27" w:right="111"/>
              <w:jc w:val="center"/>
              <w:rPr>
                <w:sz w:val="16"/>
              </w:rPr>
            </w:pPr>
            <w:r>
              <w:rPr>
                <w:color w:val="231F20"/>
                <w:sz w:val="16"/>
              </w:rPr>
              <w:t>86</w:t>
            </w:r>
          </w:p>
        </w:tc>
        <w:tc>
          <w:tcPr>
            <w:tcW w:w="580" w:type="dxa"/>
            <w:tcBorders>
              <w:top w:val="single" w:sz="34" w:space="0" w:color="FFFFFF"/>
              <w:bottom w:val="single" w:sz="34" w:space="0" w:color="FFFFFF"/>
            </w:tcBorders>
            <w:shd w:val="clear" w:color="auto" w:fill="E0EBE8"/>
          </w:tcPr>
          <w:p>
            <w:pPr>
              <w:pStyle w:val="TableParagraph"/>
              <w:rPr>
                <w:rFonts w:ascii="Calibri"/>
                <w:sz w:val="18"/>
              </w:rPr>
            </w:pPr>
          </w:p>
          <w:p>
            <w:pPr>
              <w:pStyle w:val="TableParagraph"/>
              <w:ind w:right="220"/>
              <w:jc w:val="right"/>
              <w:rPr>
                <w:sz w:val="16"/>
              </w:rPr>
            </w:pPr>
            <w:r>
              <w:rPr>
                <w:color w:val="231F20"/>
                <w:w w:val="95"/>
                <w:sz w:val="16"/>
              </w:rPr>
              <w:t>85</w:t>
            </w:r>
          </w:p>
        </w:tc>
        <w:tc>
          <w:tcPr>
            <w:tcW w:w="644" w:type="dxa"/>
            <w:tcBorders>
              <w:top w:val="single" w:sz="34" w:space="0" w:color="FFFFFF"/>
              <w:bottom w:val="single" w:sz="34" w:space="0" w:color="FFFFFF"/>
            </w:tcBorders>
            <w:shd w:val="clear" w:color="auto" w:fill="E0EBE8"/>
          </w:tcPr>
          <w:p>
            <w:pPr>
              <w:pStyle w:val="TableParagraph"/>
              <w:rPr>
                <w:rFonts w:ascii="Calibri"/>
                <w:sz w:val="18"/>
              </w:rPr>
            </w:pPr>
          </w:p>
          <w:p>
            <w:pPr>
              <w:pStyle w:val="TableParagraph"/>
              <w:ind w:left="212"/>
              <w:rPr>
                <w:sz w:val="16"/>
              </w:rPr>
            </w:pPr>
            <w:r>
              <w:rPr>
                <w:color w:val="231F20"/>
                <w:sz w:val="16"/>
              </w:rPr>
              <w:t>75</w:t>
            </w:r>
          </w:p>
        </w:tc>
        <w:tc>
          <w:tcPr>
            <w:tcW w:w="484" w:type="dxa"/>
            <w:tcBorders>
              <w:top w:val="single" w:sz="34" w:space="0" w:color="FFFFFF"/>
              <w:bottom w:val="single" w:sz="34" w:space="0" w:color="FFFFFF"/>
            </w:tcBorders>
            <w:shd w:val="clear" w:color="auto" w:fill="E0EBE8"/>
          </w:tcPr>
          <w:p>
            <w:pPr>
              <w:pStyle w:val="TableParagraph"/>
              <w:rPr>
                <w:rFonts w:ascii="Calibri"/>
                <w:sz w:val="18"/>
              </w:rPr>
            </w:pPr>
          </w:p>
          <w:p>
            <w:pPr>
              <w:pStyle w:val="TableParagraph"/>
              <w:ind w:left="136"/>
              <w:rPr>
                <w:sz w:val="16"/>
              </w:rPr>
            </w:pPr>
            <w:r>
              <w:rPr>
                <w:color w:val="231F20"/>
                <w:sz w:val="16"/>
              </w:rPr>
              <w:t>72</w:t>
            </w:r>
          </w:p>
        </w:tc>
        <w:tc>
          <w:tcPr>
            <w:tcW w:w="524" w:type="dxa"/>
            <w:tcBorders>
              <w:top w:val="single" w:sz="34" w:space="0" w:color="FFFFFF"/>
              <w:bottom w:val="single" w:sz="34" w:space="0" w:color="FFFFFF"/>
            </w:tcBorders>
            <w:shd w:val="clear" w:color="auto" w:fill="E0EBE8"/>
          </w:tcPr>
          <w:p>
            <w:pPr>
              <w:pStyle w:val="TableParagraph"/>
              <w:spacing w:before="3"/>
              <w:rPr>
                <w:rFonts w:ascii="Calibri"/>
                <w:sz w:val="17"/>
              </w:rPr>
            </w:pPr>
          </w:p>
          <w:p>
            <w:pPr>
              <w:pStyle w:val="TableParagraph"/>
              <w:ind w:left="76" w:right="77"/>
              <w:jc w:val="center"/>
              <w:rPr>
                <w:sz w:val="16"/>
              </w:rPr>
            </w:pPr>
            <w:r>
              <w:rPr>
                <w:color w:val="231F20"/>
                <w:sz w:val="16"/>
              </w:rPr>
              <w:t>70</w:t>
            </w:r>
          </w:p>
        </w:tc>
        <w:tc>
          <w:tcPr>
            <w:tcW w:w="525" w:type="dxa"/>
            <w:tcBorders>
              <w:top w:val="single" w:sz="34" w:space="0" w:color="FFFFFF"/>
              <w:bottom w:val="single" w:sz="34" w:space="0" w:color="FFFFFF"/>
            </w:tcBorders>
            <w:shd w:val="clear" w:color="auto" w:fill="E0EBE8"/>
          </w:tcPr>
          <w:p>
            <w:pPr>
              <w:pStyle w:val="TableParagraph"/>
              <w:rPr>
                <w:rFonts w:ascii="Calibri"/>
                <w:sz w:val="18"/>
              </w:rPr>
            </w:pPr>
          </w:p>
          <w:p>
            <w:pPr>
              <w:pStyle w:val="TableParagraph"/>
              <w:ind w:right="210"/>
              <w:jc w:val="right"/>
              <w:rPr>
                <w:sz w:val="16"/>
              </w:rPr>
            </w:pPr>
            <w:r>
              <w:rPr>
                <w:color w:val="231F20"/>
                <w:w w:val="95"/>
                <w:sz w:val="16"/>
              </w:rPr>
              <w:t>69</w:t>
            </w:r>
          </w:p>
        </w:tc>
      </w:tr>
      <w:tr>
        <w:trPr>
          <w:trHeight w:val="755" w:hRule="atLeast"/>
        </w:trPr>
        <w:tc>
          <w:tcPr>
            <w:tcW w:w="3312" w:type="dxa"/>
            <w:tcBorders>
              <w:top w:val="single" w:sz="34" w:space="0" w:color="FFFFFF"/>
              <w:bottom w:val="single" w:sz="34" w:space="0" w:color="FFFFFF"/>
            </w:tcBorders>
            <w:shd w:val="clear" w:color="auto" w:fill="E0EBE8"/>
          </w:tcPr>
          <w:p>
            <w:pPr>
              <w:pStyle w:val="TableParagraph"/>
              <w:spacing w:before="2"/>
              <w:rPr>
                <w:rFonts w:ascii="Calibri"/>
                <w:sz w:val="16"/>
              </w:rPr>
            </w:pPr>
          </w:p>
          <w:p>
            <w:pPr>
              <w:pStyle w:val="TableParagraph"/>
              <w:spacing w:line="261" w:lineRule="auto"/>
              <w:ind w:left="852" w:right="334" w:hanging="703"/>
              <w:rPr>
                <w:sz w:val="16"/>
              </w:rPr>
            </w:pPr>
            <w:r>
              <w:rPr>
                <w:color w:val="231F20"/>
                <w:sz w:val="16"/>
              </w:rPr>
              <w:t>Productos Procedimientos de responsabilidades administrativas resueltos</w:t>
            </w:r>
          </w:p>
        </w:tc>
        <w:tc>
          <w:tcPr>
            <w:tcW w:w="718" w:type="dxa"/>
            <w:tcBorders>
              <w:top w:val="single" w:sz="34" w:space="0" w:color="FFFFFF"/>
              <w:bottom w:val="single" w:sz="34" w:space="0" w:color="FFFFFF"/>
            </w:tcBorders>
            <w:shd w:val="clear" w:color="auto" w:fill="E0EBE8"/>
          </w:tcPr>
          <w:p>
            <w:pPr>
              <w:pStyle w:val="TableParagraph"/>
              <w:spacing w:before="6"/>
              <w:rPr>
                <w:rFonts w:ascii="Calibri"/>
                <w:sz w:val="14"/>
              </w:rPr>
            </w:pPr>
          </w:p>
          <w:p>
            <w:pPr>
              <w:pStyle w:val="TableParagraph"/>
              <w:ind w:left="121" w:right="94"/>
              <w:jc w:val="center"/>
              <w:rPr>
                <w:sz w:val="16"/>
              </w:rPr>
            </w:pPr>
            <w:r>
              <w:rPr>
                <w:color w:val="231F20"/>
                <w:w w:val="95"/>
                <w:sz w:val="16"/>
              </w:rPr>
              <w:t>SCTG</w:t>
            </w:r>
          </w:p>
        </w:tc>
        <w:tc>
          <w:tcPr>
            <w:tcW w:w="837" w:type="dxa"/>
            <w:tcBorders>
              <w:top w:val="single" w:sz="34" w:space="0" w:color="FFFFFF"/>
              <w:bottom w:val="single" w:sz="34" w:space="0" w:color="FFFFFF"/>
            </w:tcBorders>
            <w:shd w:val="clear" w:color="auto" w:fill="E0EBE8"/>
          </w:tcPr>
          <w:p>
            <w:pPr>
              <w:pStyle w:val="TableParagraph"/>
              <w:spacing w:before="5"/>
              <w:rPr>
                <w:rFonts w:ascii="Calibri"/>
                <w:sz w:val="16"/>
              </w:rPr>
            </w:pPr>
          </w:p>
          <w:p>
            <w:pPr>
              <w:pStyle w:val="TableParagraph"/>
              <w:ind w:left="79" w:right="12"/>
              <w:jc w:val="center"/>
              <w:rPr>
                <w:sz w:val="16"/>
              </w:rPr>
            </w:pPr>
            <w:r>
              <w:rPr>
                <w:color w:val="231F20"/>
                <w:sz w:val="16"/>
              </w:rPr>
              <w:t>Anual</w:t>
            </w:r>
          </w:p>
        </w:tc>
        <w:tc>
          <w:tcPr>
            <w:tcW w:w="504" w:type="dxa"/>
            <w:tcBorders>
              <w:top w:val="single" w:sz="34" w:space="0" w:color="FFFFFF"/>
              <w:bottom w:val="single" w:sz="34" w:space="0" w:color="FFFFFF"/>
            </w:tcBorders>
            <w:shd w:val="clear" w:color="auto" w:fill="E0EBE8"/>
          </w:tcPr>
          <w:p>
            <w:pPr>
              <w:pStyle w:val="TableParagraph"/>
              <w:spacing w:before="5"/>
              <w:rPr>
                <w:rFonts w:ascii="Calibri"/>
                <w:sz w:val="16"/>
              </w:rPr>
            </w:pPr>
          </w:p>
          <w:p>
            <w:pPr>
              <w:pStyle w:val="TableParagraph"/>
              <w:ind w:left="27" w:right="111"/>
              <w:jc w:val="center"/>
              <w:rPr>
                <w:sz w:val="16"/>
              </w:rPr>
            </w:pPr>
            <w:r>
              <w:rPr>
                <w:color w:val="231F20"/>
                <w:sz w:val="16"/>
              </w:rPr>
              <w:t>500</w:t>
            </w:r>
          </w:p>
        </w:tc>
        <w:tc>
          <w:tcPr>
            <w:tcW w:w="580" w:type="dxa"/>
            <w:tcBorders>
              <w:top w:val="single" w:sz="34" w:space="0" w:color="FFFFFF"/>
              <w:bottom w:val="single" w:sz="34" w:space="0" w:color="FFFFFF"/>
            </w:tcBorders>
            <w:shd w:val="clear" w:color="auto" w:fill="E0EBE8"/>
          </w:tcPr>
          <w:p>
            <w:pPr>
              <w:pStyle w:val="TableParagraph"/>
              <w:spacing w:before="5"/>
              <w:rPr>
                <w:rFonts w:ascii="Calibri"/>
                <w:sz w:val="16"/>
              </w:rPr>
            </w:pPr>
          </w:p>
          <w:p>
            <w:pPr>
              <w:pStyle w:val="TableParagraph"/>
              <w:ind w:right="186"/>
              <w:jc w:val="right"/>
              <w:rPr>
                <w:sz w:val="16"/>
              </w:rPr>
            </w:pPr>
            <w:r>
              <w:rPr>
                <w:color w:val="231F20"/>
                <w:w w:val="95"/>
                <w:sz w:val="16"/>
              </w:rPr>
              <w:t>500</w:t>
            </w:r>
          </w:p>
        </w:tc>
        <w:tc>
          <w:tcPr>
            <w:tcW w:w="644" w:type="dxa"/>
            <w:tcBorders>
              <w:top w:val="single" w:sz="34" w:space="0" w:color="FFFFFF"/>
              <w:bottom w:val="single" w:sz="34" w:space="0" w:color="FFFFFF"/>
            </w:tcBorders>
            <w:shd w:val="clear" w:color="auto" w:fill="E0EBE8"/>
          </w:tcPr>
          <w:p>
            <w:pPr>
              <w:pStyle w:val="TableParagraph"/>
              <w:spacing w:before="5"/>
              <w:rPr>
                <w:rFonts w:ascii="Calibri"/>
                <w:sz w:val="16"/>
              </w:rPr>
            </w:pPr>
          </w:p>
          <w:p>
            <w:pPr>
              <w:pStyle w:val="TableParagraph"/>
              <w:ind w:left="177"/>
              <w:rPr>
                <w:sz w:val="16"/>
              </w:rPr>
            </w:pPr>
            <w:r>
              <w:rPr>
                <w:color w:val="231F20"/>
                <w:sz w:val="16"/>
              </w:rPr>
              <w:t>500</w:t>
            </w:r>
          </w:p>
        </w:tc>
        <w:tc>
          <w:tcPr>
            <w:tcW w:w="484" w:type="dxa"/>
            <w:tcBorders>
              <w:top w:val="single" w:sz="34" w:space="0" w:color="FFFFFF"/>
              <w:bottom w:val="single" w:sz="34" w:space="0" w:color="FFFFFF"/>
            </w:tcBorders>
            <w:shd w:val="clear" w:color="auto" w:fill="E0EBE8"/>
          </w:tcPr>
          <w:p>
            <w:pPr>
              <w:pStyle w:val="TableParagraph"/>
              <w:spacing w:before="5"/>
              <w:rPr>
                <w:rFonts w:ascii="Calibri"/>
                <w:sz w:val="16"/>
              </w:rPr>
            </w:pPr>
          </w:p>
          <w:p>
            <w:pPr>
              <w:pStyle w:val="TableParagraph"/>
              <w:ind w:left="102"/>
              <w:rPr>
                <w:sz w:val="16"/>
              </w:rPr>
            </w:pPr>
            <w:r>
              <w:rPr>
                <w:color w:val="231F20"/>
                <w:sz w:val="16"/>
              </w:rPr>
              <w:t>350</w:t>
            </w:r>
          </w:p>
        </w:tc>
        <w:tc>
          <w:tcPr>
            <w:tcW w:w="524" w:type="dxa"/>
            <w:tcBorders>
              <w:top w:val="single" w:sz="34" w:space="0" w:color="FFFFFF"/>
              <w:bottom w:val="single" w:sz="34" w:space="0" w:color="FFFFFF"/>
            </w:tcBorders>
            <w:shd w:val="clear" w:color="auto" w:fill="E0EBE8"/>
          </w:tcPr>
          <w:p>
            <w:pPr>
              <w:pStyle w:val="TableParagraph"/>
              <w:spacing w:before="8"/>
              <w:rPr>
                <w:rFonts w:ascii="Calibri"/>
                <w:sz w:val="15"/>
              </w:rPr>
            </w:pPr>
          </w:p>
          <w:p>
            <w:pPr>
              <w:pStyle w:val="TableParagraph"/>
              <w:ind w:left="76" w:right="77"/>
              <w:jc w:val="center"/>
              <w:rPr>
                <w:sz w:val="16"/>
              </w:rPr>
            </w:pPr>
            <w:r>
              <w:rPr>
                <w:color w:val="231F20"/>
                <w:sz w:val="16"/>
              </w:rPr>
              <w:t>350</w:t>
            </w:r>
          </w:p>
        </w:tc>
        <w:tc>
          <w:tcPr>
            <w:tcW w:w="525" w:type="dxa"/>
            <w:tcBorders>
              <w:top w:val="single" w:sz="34" w:space="0" w:color="FFFFFF"/>
              <w:bottom w:val="single" w:sz="34" w:space="0" w:color="FFFFFF"/>
            </w:tcBorders>
            <w:shd w:val="clear" w:color="auto" w:fill="E0EBE8"/>
          </w:tcPr>
          <w:p>
            <w:pPr>
              <w:pStyle w:val="TableParagraph"/>
              <w:spacing w:before="5"/>
              <w:rPr>
                <w:rFonts w:ascii="Calibri"/>
                <w:sz w:val="16"/>
              </w:rPr>
            </w:pPr>
          </w:p>
          <w:p>
            <w:pPr>
              <w:pStyle w:val="TableParagraph"/>
              <w:ind w:right="175"/>
              <w:jc w:val="right"/>
              <w:rPr>
                <w:sz w:val="16"/>
              </w:rPr>
            </w:pPr>
            <w:r>
              <w:rPr>
                <w:color w:val="231F20"/>
                <w:w w:val="95"/>
                <w:sz w:val="16"/>
              </w:rPr>
              <w:t>350</w:t>
            </w:r>
          </w:p>
        </w:tc>
      </w:tr>
      <w:tr>
        <w:trPr>
          <w:trHeight w:val="706" w:hRule="atLeast"/>
        </w:trPr>
        <w:tc>
          <w:tcPr>
            <w:tcW w:w="3312" w:type="dxa"/>
            <w:tcBorders>
              <w:top w:val="single" w:sz="34" w:space="0" w:color="FFFFFF"/>
              <w:bottom w:val="single" w:sz="34" w:space="0" w:color="FFFFFF"/>
            </w:tcBorders>
            <w:shd w:val="clear" w:color="auto" w:fill="E0EBE8"/>
          </w:tcPr>
          <w:p>
            <w:pPr>
              <w:pStyle w:val="TableParagraph"/>
              <w:spacing w:line="261" w:lineRule="auto" w:before="157"/>
              <w:ind w:left="852" w:right="501" w:hanging="703"/>
              <w:rPr>
                <w:sz w:val="16"/>
              </w:rPr>
            </w:pPr>
            <w:r>
              <w:rPr>
                <w:color w:val="231F20"/>
                <w:spacing w:val="-4"/>
                <w:w w:val="105"/>
                <w:sz w:val="16"/>
              </w:rPr>
              <w:t>Productos </w:t>
            </w:r>
            <w:r>
              <w:rPr>
                <w:color w:val="231F20"/>
                <w:spacing w:val="-3"/>
                <w:w w:val="105"/>
                <w:sz w:val="16"/>
              </w:rPr>
              <w:t>Comites </w:t>
            </w:r>
            <w:r>
              <w:rPr>
                <w:color w:val="231F20"/>
                <w:w w:val="105"/>
                <w:sz w:val="16"/>
              </w:rPr>
              <w:t>de </w:t>
            </w:r>
            <w:r>
              <w:rPr>
                <w:color w:val="231F20"/>
                <w:spacing w:val="-3"/>
                <w:w w:val="105"/>
                <w:sz w:val="16"/>
              </w:rPr>
              <w:t>ética vigilados </w:t>
            </w:r>
            <w:r>
              <w:rPr>
                <w:color w:val="231F20"/>
                <w:w w:val="105"/>
                <w:sz w:val="16"/>
              </w:rPr>
              <w:t>en </w:t>
            </w:r>
            <w:r>
              <w:rPr>
                <w:color w:val="231F20"/>
                <w:spacing w:val="-3"/>
                <w:w w:val="105"/>
                <w:sz w:val="16"/>
              </w:rPr>
              <w:t>su </w:t>
            </w:r>
            <w:r>
              <w:rPr>
                <w:color w:val="231F20"/>
                <w:spacing w:val="-4"/>
                <w:w w:val="105"/>
                <w:sz w:val="16"/>
              </w:rPr>
              <w:t>integración </w:t>
            </w:r>
            <w:r>
              <w:rPr>
                <w:color w:val="231F20"/>
                <w:w w:val="105"/>
                <w:sz w:val="16"/>
              </w:rPr>
              <w:t>y </w:t>
            </w:r>
            <w:r>
              <w:rPr>
                <w:color w:val="231F20"/>
                <w:spacing w:val="-3"/>
                <w:w w:val="105"/>
                <w:sz w:val="16"/>
              </w:rPr>
              <w:t>funcionamiento</w:t>
            </w:r>
          </w:p>
        </w:tc>
        <w:tc>
          <w:tcPr>
            <w:tcW w:w="718" w:type="dxa"/>
            <w:tcBorders>
              <w:top w:val="single" w:sz="34" w:space="0" w:color="FFFFFF"/>
              <w:bottom w:val="single" w:sz="34" w:space="0" w:color="FFFFFF"/>
            </w:tcBorders>
            <w:shd w:val="clear" w:color="auto" w:fill="E0EBE8"/>
          </w:tcPr>
          <w:p>
            <w:pPr>
              <w:pStyle w:val="TableParagraph"/>
              <w:spacing w:before="137"/>
              <w:ind w:left="121" w:right="94"/>
              <w:jc w:val="center"/>
              <w:rPr>
                <w:sz w:val="16"/>
              </w:rPr>
            </w:pPr>
            <w:r>
              <w:rPr>
                <w:color w:val="231F20"/>
                <w:w w:val="95"/>
                <w:sz w:val="16"/>
              </w:rPr>
              <w:t>SCTG</w:t>
            </w:r>
          </w:p>
        </w:tc>
        <w:tc>
          <w:tcPr>
            <w:tcW w:w="837" w:type="dxa"/>
            <w:tcBorders>
              <w:top w:val="single" w:sz="34" w:space="0" w:color="FFFFFF"/>
              <w:bottom w:val="single" w:sz="34" w:space="0" w:color="FFFFFF"/>
            </w:tcBorders>
            <w:shd w:val="clear" w:color="auto" w:fill="E0EBE8"/>
          </w:tcPr>
          <w:p>
            <w:pPr>
              <w:pStyle w:val="TableParagraph"/>
              <w:spacing w:before="160"/>
              <w:ind w:left="79" w:right="12"/>
              <w:jc w:val="center"/>
              <w:rPr>
                <w:sz w:val="16"/>
              </w:rPr>
            </w:pPr>
            <w:r>
              <w:rPr>
                <w:color w:val="231F20"/>
                <w:sz w:val="16"/>
              </w:rPr>
              <w:t>Anual</w:t>
            </w:r>
          </w:p>
        </w:tc>
        <w:tc>
          <w:tcPr>
            <w:tcW w:w="504" w:type="dxa"/>
            <w:tcBorders>
              <w:top w:val="single" w:sz="34" w:space="0" w:color="FFFFFF"/>
              <w:bottom w:val="single" w:sz="34" w:space="0" w:color="FFFFFF"/>
            </w:tcBorders>
            <w:shd w:val="clear" w:color="auto" w:fill="E0EBE8"/>
          </w:tcPr>
          <w:p>
            <w:pPr>
              <w:pStyle w:val="TableParagraph"/>
              <w:spacing w:before="160"/>
              <w:ind w:right="82"/>
              <w:jc w:val="center"/>
              <w:rPr>
                <w:sz w:val="16"/>
              </w:rPr>
            </w:pPr>
            <w:r>
              <w:rPr>
                <w:color w:val="231F20"/>
                <w:w w:val="98"/>
                <w:sz w:val="16"/>
              </w:rPr>
              <w:t>0</w:t>
            </w:r>
          </w:p>
        </w:tc>
        <w:tc>
          <w:tcPr>
            <w:tcW w:w="580" w:type="dxa"/>
            <w:tcBorders>
              <w:top w:val="single" w:sz="34" w:space="0" w:color="FFFFFF"/>
              <w:bottom w:val="single" w:sz="34" w:space="0" w:color="FFFFFF"/>
            </w:tcBorders>
            <w:shd w:val="clear" w:color="auto" w:fill="E0EBE8"/>
          </w:tcPr>
          <w:p>
            <w:pPr>
              <w:pStyle w:val="TableParagraph"/>
              <w:spacing w:before="160"/>
              <w:ind w:right="253"/>
              <w:jc w:val="right"/>
              <w:rPr>
                <w:sz w:val="16"/>
              </w:rPr>
            </w:pPr>
            <w:r>
              <w:rPr>
                <w:color w:val="231F20"/>
                <w:w w:val="98"/>
                <w:sz w:val="16"/>
              </w:rPr>
              <w:t>0</w:t>
            </w:r>
          </w:p>
        </w:tc>
        <w:tc>
          <w:tcPr>
            <w:tcW w:w="644" w:type="dxa"/>
            <w:tcBorders>
              <w:top w:val="single" w:sz="34" w:space="0" w:color="FFFFFF"/>
              <w:bottom w:val="single" w:sz="34" w:space="0" w:color="FFFFFF"/>
            </w:tcBorders>
            <w:shd w:val="clear" w:color="auto" w:fill="E0EBE8"/>
          </w:tcPr>
          <w:p>
            <w:pPr>
              <w:pStyle w:val="TableParagraph"/>
              <w:spacing w:before="160"/>
              <w:ind w:left="212"/>
              <w:rPr>
                <w:sz w:val="16"/>
              </w:rPr>
            </w:pPr>
            <w:r>
              <w:rPr>
                <w:color w:val="231F20"/>
                <w:sz w:val="16"/>
              </w:rPr>
              <w:t>75</w:t>
            </w:r>
          </w:p>
        </w:tc>
        <w:tc>
          <w:tcPr>
            <w:tcW w:w="484" w:type="dxa"/>
            <w:tcBorders>
              <w:top w:val="single" w:sz="34" w:space="0" w:color="FFFFFF"/>
              <w:bottom w:val="single" w:sz="34" w:space="0" w:color="FFFFFF"/>
            </w:tcBorders>
            <w:shd w:val="clear" w:color="auto" w:fill="E0EBE8"/>
          </w:tcPr>
          <w:p>
            <w:pPr>
              <w:pStyle w:val="TableParagraph"/>
              <w:spacing w:before="160"/>
              <w:ind w:left="136"/>
              <w:rPr>
                <w:sz w:val="16"/>
              </w:rPr>
            </w:pPr>
            <w:r>
              <w:rPr>
                <w:color w:val="231F20"/>
                <w:sz w:val="16"/>
              </w:rPr>
              <w:t>82</w:t>
            </w:r>
          </w:p>
        </w:tc>
        <w:tc>
          <w:tcPr>
            <w:tcW w:w="524" w:type="dxa"/>
            <w:tcBorders>
              <w:top w:val="single" w:sz="34" w:space="0" w:color="FFFFFF"/>
              <w:bottom w:val="single" w:sz="34" w:space="0" w:color="FFFFFF"/>
            </w:tcBorders>
            <w:shd w:val="clear" w:color="auto" w:fill="E0EBE8"/>
          </w:tcPr>
          <w:p>
            <w:pPr>
              <w:pStyle w:val="TableParagraph"/>
              <w:spacing w:before="151"/>
              <w:ind w:left="76" w:right="77"/>
              <w:jc w:val="center"/>
              <w:rPr>
                <w:sz w:val="16"/>
              </w:rPr>
            </w:pPr>
            <w:r>
              <w:rPr>
                <w:color w:val="231F20"/>
                <w:sz w:val="16"/>
              </w:rPr>
              <w:t>92</w:t>
            </w:r>
          </w:p>
        </w:tc>
        <w:tc>
          <w:tcPr>
            <w:tcW w:w="525" w:type="dxa"/>
            <w:tcBorders>
              <w:top w:val="single" w:sz="34" w:space="0" w:color="FFFFFF"/>
              <w:bottom w:val="single" w:sz="34" w:space="0" w:color="FFFFFF"/>
            </w:tcBorders>
            <w:shd w:val="clear" w:color="auto" w:fill="E0EBE8"/>
          </w:tcPr>
          <w:p>
            <w:pPr>
              <w:pStyle w:val="TableParagraph"/>
              <w:spacing w:before="160"/>
              <w:ind w:right="210"/>
              <w:jc w:val="right"/>
              <w:rPr>
                <w:sz w:val="16"/>
              </w:rPr>
            </w:pPr>
            <w:r>
              <w:rPr>
                <w:color w:val="231F20"/>
                <w:w w:val="95"/>
                <w:sz w:val="16"/>
              </w:rPr>
              <w:t>98</w:t>
            </w:r>
          </w:p>
        </w:tc>
      </w:tr>
      <w:tr>
        <w:trPr>
          <w:trHeight w:val="899" w:hRule="atLeast"/>
        </w:trPr>
        <w:tc>
          <w:tcPr>
            <w:tcW w:w="3312" w:type="dxa"/>
            <w:tcBorders>
              <w:top w:val="single" w:sz="34" w:space="0" w:color="FFFFFF"/>
              <w:bottom w:val="single" w:sz="34" w:space="0" w:color="FFFFFF"/>
            </w:tcBorders>
            <w:shd w:val="clear" w:color="auto" w:fill="E0EBE8"/>
          </w:tcPr>
          <w:p>
            <w:pPr>
              <w:pStyle w:val="TableParagraph"/>
              <w:spacing w:before="7"/>
              <w:rPr>
                <w:rFonts w:ascii="Calibri"/>
                <w:sz w:val="13"/>
              </w:rPr>
            </w:pPr>
          </w:p>
          <w:p>
            <w:pPr>
              <w:pStyle w:val="TableParagraph"/>
              <w:spacing w:line="261" w:lineRule="auto"/>
              <w:ind w:left="852" w:right="171" w:hanging="703"/>
              <w:jc w:val="both"/>
              <w:rPr>
                <w:sz w:val="16"/>
              </w:rPr>
            </w:pPr>
            <w:r>
              <w:rPr>
                <w:color w:val="231F20"/>
                <w:spacing w:val="-4"/>
                <w:sz w:val="16"/>
              </w:rPr>
              <w:t>Productos  </w:t>
            </w:r>
            <w:r>
              <w:rPr>
                <w:color w:val="231F20"/>
                <w:spacing w:val="-3"/>
                <w:sz w:val="16"/>
              </w:rPr>
              <w:t>Seguimiento </w:t>
            </w:r>
            <w:r>
              <w:rPr>
                <w:color w:val="231F20"/>
                <w:sz w:val="16"/>
              </w:rPr>
              <w:t>del </w:t>
            </w:r>
            <w:r>
              <w:rPr>
                <w:color w:val="231F20"/>
                <w:spacing w:val="-3"/>
                <w:sz w:val="16"/>
              </w:rPr>
              <w:t>cumplimiento </w:t>
            </w:r>
            <w:r>
              <w:rPr>
                <w:color w:val="231F20"/>
                <w:sz w:val="16"/>
              </w:rPr>
              <w:t>al </w:t>
            </w:r>
            <w:r>
              <w:rPr>
                <w:color w:val="231F20"/>
                <w:spacing w:val="-4"/>
                <w:sz w:val="16"/>
              </w:rPr>
              <w:t>código </w:t>
            </w:r>
            <w:r>
              <w:rPr>
                <w:color w:val="231F20"/>
                <w:sz w:val="16"/>
              </w:rPr>
              <w:t>de</w:t>
            </w:r>
            <w:r>
              <w:rPr>
                <w:color w:val="231F20"/>
                <w:spacing w:val="-7"/>
                <w:sz w:val="16"/>
              </w:rPr>
              <w:t> </w:t>
            </w:r>
            <w:r>
              <w:rPr>
                <w:color w:val="231F20"/>
                <w:spacing w:val="-3"/>
                <w:sz w:val="16"/>
              </w:rPr>
              <w:t>ética,</w:t>
            </w:r>
            <w:r>
              <w:rPr>
                <w:color w:val="231F20"/>
                <w:spacing w:val="-6"/>
                <w:sz w:val="16"/>
              </w:rPr>
              <w:t> </w:t>
            </w:r>
            <w:r>
              <w:rPr>
                <w:color w:val="231F20"/>
                <w:spacing w:val="-3"/>
                <w:sz w:val="16"/>
              </w:rPr>
              <w:t>reglas</w:t>
            </w:r>
            <w:r>
              <w:rPr>
                <w:color w:val="231F20"/>
                <w:spacing w:val="-6"/>
                <w:sz w:val="16"/>
              </w:rPr>
              <w:t> </w:t>
            </w:r>
            <w:r>
              <w:rPr>
                <w:color w:val="231F20"/>
                <w:sz w:val="16"/>
              </w:rPr>
              <w:t>de</w:t>
            </w:r>
            <w:r>
              <w:rPr>
                <w:color w:val="231F20"/>
                <w:spacing w:val="-6"/>
                <w:sz w:val="16"/>
              </w:rPr>
              <w:t> </w:t>
            </w:r>
            <w:r>
              <w:rPr>
                <w:color w:val="231F20"/>
                <w:spacing w:val="-3"/>
                <w:sz w:val="16"/>
              </w:rPr>
              <w:t>integridad</w:t>
            </w:r>
            <w:r>
              <w:rPr>
                <w:color w:val="231F20"/>
                <w:spacing w:val="-7"/>
                <w:sz w:val="16"/>
              </w:rPr>
              <w:t> </w:t>
            </w:r>
            <w:r>
              <w:rPr>
                <w:color w:val="231F20"/>
                <w:sz w:val="16"/>
              </w:rPr>
              <w:t>y</w:t>
            </w:r>
            <w:r>
              <w:rPr>
                <w:color w:val="231F20"/>
                <w:spacing w:val="-6"/>
                <w:sz w:val="16"/>
              </w:rPr>
              <w:t> </w:t>
            </w:r>
            <w:r>
              <w:rPr>
                <w:color w:val="231F20"/>
                <w:spacing w:val="-3"/>
                <w:sz w:val="16"/>
              </w:rPr>
              <w:t>código</w:t>
            </w:r>
            <w:r>
              <w:rPr>
                <w:color w:val="231F20"/>
                <w:spacing w:val="-6"/>
                <w:sz w:val="16"/>
              </w:rPr>
              <w:t> </w:t>
            </w:r>
            <w:r>
              <w:rPr>
                <w:color w:val="231F20"/>
                <w:spacing w:val="-3"/>
                <w:sz w:val="16"/>
              </w:rPr>
              <w:t>de conducta</w:t>
            </w:r>
          </w:p>
        </w:tc>
        <w:tc>
          <w:tcPr>
            <w:tcW w:w="718" w:type="dxa"/>
            <w:tcBorders>
              <w:top w:val="single" w:sz="34" w:space="0" w:color="FFFFFF"/>
              <w:bottom w:val="single" w:sz="34" w:space="0" w:color="FFFFFF"/>
            </w:tcBorders>
            <w:shd w:val="clear" w:color="auto" w:fill="E0EBE8"/>
          </w:tcPr>
          <w:p>
            <w:pPr>
              <w:pStyle w:val="TableParagraph"/>
              <w:spacing w:before="146"/>
              <w:ind w:left="121" w:right="94"/>
              <w:jc w:val="center"/>
              <w:rPr>
                <w:sz w:val="16"/>
              </w:rPr>
            </w:pPr>
            <w:r>
              <w:rPr>
                <w:color w:val="231F20"/>
                <w:w w:val="95"/>
                <w:sz w:val="16"/>
              </w:rPr>
              <w:t>SCTG</w:t>
            </w:r>
          </w:p>
        </w:tc>
        <w:tc>
          <w:tcPr>
            <w:tcW w:w="837" w:type="dxa"/>
            <w:tcBorders>
              <w:top w:val="single" w:sz="34" w:space="0" w:color="FFFFFF"/>
              <w:bottom w:val="single" w:sz="34" w:space="0" w:color="FFFFFF"/>
            </w:tcBorders>
            <w:shd w:val="clear" w:color="auto" w:fill="E0EBE8"/>
          </w:tcPr>
          <w:p>
            <w:pPr>
              <w:pStyle w:val="TableParagraph"/>
              <w:spacing w:before="10"/>
              <w:rPr>
                <w:rFonts w:ascii="Calibri"/>
                <w:sz w:val="13"/>
              </w:rPr>
            </w:pPr>
          </w:p>
          <w:p>
            <w:pPr>
              <w:pStyle w:val="TableParagraph"/>
              <w:ind w:left="79" w:right="12"/>
              <w:jc w:val="center"/>
              <w:rPr>
                <w:sz w:val="16"/>
              </w:rPr>
            </w:pPr>
            <w:r>
              <w:rPr>
                <w:color w:val="231F20"/>
                <w:sz w:val="16"/>
              </w:rPr>
              <w:t>Anual</w:t>
            </w:r>
          </w:p>
        </w:tc>
        <w:tc>
          <w:tcPr>
            <w:tcW w:w="504" w:type="dxa"/>
            <w:tcBorders>
              <w:top w:val="single" w:sz="34" w:space="0" w:color="FFFFFF"/>
              <w:bottom w:val="single" w:sz="34" w:space="0" w:color="FFFFFF"/>
            </w:tcBorders>
            <w:shd w:val="clear" w:color="auto" w:fill="E0EBE8"/>
          </w:tcPr>
          <w:p>
            <w:pPr>
              <w:pStyle w:val="TableParagraph"/>
              <w:spacing w:before="10"/>
              <w:rPr>
                <w:rFonts w:ascii="Calibri"/>
                <w:sz w:val="13"/>
              </w:rPr>
            </w:pPr>
          </w:p>
          <w:p>
            <w:pPr>
              <w:pStyle w:val="TableParagraph"/>
              <w:ind w:right="82"/>
              <w:jc w:val="center"/>
              <w:rPr>
                <w:sz w:val="16"/>
              </w:rPr>
            </w:pPr>
            <w:r>
              <w:rPr>
                <w:color w:val="231F20"/>
                <w:w w:val="98"/>
                <w:sz w:val="16"/>
              </w:rPr>
              <w:t>0</w:t>
            </w:r>
          </w:p>
        </w:tc>
        <w:tc>
          <w:tcPr>
            <w:tcW w:w="580" w:type="dxa"/>
            <w:tcBorders>
              <w:top w:val="single" w:sz="34" w:space="0" w:color="FFFFFF"/>
              <w:bottom w:val="single" w:sz="34" w:space="0" w:color="FFFFFF"/>
            </w:tcBorders>
            <w:shd w:val="clear" w:color="auto" w:fill="E0EBE8"/>
          </w:tcPr>
          <w:p>
            <w:pPr>
              <w:pStyle w:val="TableParagraph"/>
              <w:spacing w:before="10"/>
              <w:rPr>
                <w:rFonts w:ascii="Calibri"/>
                <w:sz w:val="13"/>
              </w:rPr>
            </w:pPr>
          </w:p>
          <w:p>
            <w:pPr>
              <w:pStyle w:val="TableParagraph"/>
              <w:ind w:right="253"/>
              <w:jc w:val="right"/>
              <w:rPr>
                <w:sz w:val="16"/>
              </w:rPr>
            </w:pPr>
            <w:r>
              <w:rPr>
                <w:color w:val="231F20"/>
                <w:w w:val="98"/>
                <w:sz w:val="16"/>
              </w:rPr>
              <w:t>0</w:t>
            </w:r>
          </w:p>
        </w:tc>
        <w:tc>
          <w:tcPr>
            <w:tcW w:w="644" w:type="dxa"/>
            <w:tcBorders>
              <w:top w:val="single" w:sz="34" w:space="0" w:color="FFFFFF"/>
              <w:bottom w:val="single" w:sz="34" w:space="0" w:color="FFFFFF"/>
            </w:tcBorders>
            <w:shd w:val="clear" w:color="auto" w:fill="E0EBE8"/>
          </w:tcPr>
          <w:p>
            <w:pPr>
              <w:pStyle w:val="TableParagraph"/>
              <w:spacing w:before="10"/>
              <w:rPr>
                <w:rFonts w:ascii="Calibri"/>
                <w:sz w:val="13"/>
              </w:rPr>
            </w:pPr>
          </w:p>
          <w:p>
            <w:pPr>
              <w:pStyle w:val="TableParagraph"/>
              <w:ind w:left="212"/>
              <w:rPr>
                <w:sz w:val="16"/>
              </w:rPr>
            </w:pPr>
            <w:r>
              <w:rPr>
                <w:color w:val="231F20"/>
                <w:sz w:val="16"/>
              </w:rPr>
              <w:t>75</w:t>
            </w:r>
          </w:p>
        </w:tc>
        <w:tc>
          <w:tcPr>
            <w:tcW w:w="484" w:type="dxa"/>
            <w:tcBorders>
              <w:top w:val="single" w:sz="34" w:space="0" w:color="FFFFFF"/>
              <w:bottom w:val="single" w:sz="34" w:space="0" w:color="FFFFFF"/>
            </w:tcBorders>
            <w:shd w:val="clear" w:color="auto" w:fill="E0EBE8"/>
          </w:tcPr>
          <w:p>
            <w:pPr>
              <w:pStyle w:val="TableParagraph"/>
              <w:spacing w:before="10"/>
              <w:rPr>
                <w:rFonts w:ascii="Calibri"/>
                <w:sz w:val="13"/>
              </w:rPr>
            </w:pPr>
          </w:p>
          <w:p>
            <w:pPr>
              <w:pStyle w:val="TableParagraph"/>
              <w:ind w:left="136"/>
              <w:rPr>
                <w:sz w:val="16"/>
              </w:rPr>
            </w:pPr>
            <w:r>
              <w:rPr>
                <w:color w:val="231F20"/>
                <w:sz w:val="16"/>
              </w:rPr>
              <w:t>82</w:t>
            </w:r>
          </w:p>
        </w:tc>
        <w:tc>
          <w:tcPr>
            <w:tcW w:w="524" w:type="dxa"/>
            <w:tcBorders>
              <w:top w:val="single" w:sz="34" w:space="0" w:color="FFFFFF"/>
              <w:bottom w:val="single" w:sz="34" w:space="0" w:color="FFFFFF"/>
            </w:tcBorders>
            <w:shd w:val="clear" w:color="auto" w:fill="E0EBE8"/>
          </w:tcPr>
          <w:p>
            <w:pPr>
              <w:pStyle w:val="TableParagraph"/>
              <w:spacing w:before="160"/>
              <w:ind w:left="76" w:right="77"/>
              <w:jc w:val="center"/>
              <w:rPr>
                <w:sz w:val="16"/>
              </w:rPr>
            </w:pPr>
            <w:r>
              <w:rPr>
                <w:color w:val="231F20"/>
                <w:sz w:val="16"/>
              </w:rPr>
              <w:t>92</w:t>
            </w:r>
          </w:p>
        </w:tc>
        <w:tc>
          <w:tcPr>
            <w:tcW w:w="525" w:type="dxa"/>
            <w:tcBorders>
              <w:top w:val="single" w:sz="34" w:space="0" w:color="FFFFFF"/>
              <w:bottom w:val="single" w:sz="34" w:space="0" w:color="FFFFFF"/>
            </w:tcBorders>
            <w:shd w:val="clear" w:color="auto" w:fill="E0EBE8"/>
          </w:tcPr>
          <w:p>
            <w:pPr>
              <w:pStyle w:val="TableParagraph"/>
              <w:spacing w:before="10"/>
              <w:rPr>
                <w:rFonts w:ascii="Calibri"/>
                <w:sz w:val="13"/>
              </w:rPr>
            </w:pPr>
          </w:p>
          <w:p>
            <w:pPr>
              <w:pStyle w:val="TableParagraph"/>
              <w:ind w:right="210"/>
              <w:jc w:val="right"/>
              <w:rPr>
                <w:sz w:val="16"/>
              </w:rPr>
            </w:pPr>
            <w:r>
              <w:rPr>
                <w:color w:val="231F20"/>
                <w:w w:val="95"/>
                <w:sz w:val="16"/>
              </w:rPr>
              <w:t>98</w:t>
            </w:r>
          </w:p>
        </w:tc>
      </w:tr>
      <w:tr>
        <w:trPr>
          <w:trHeight w:val="897" w:hRule="atLeast"/>
        </w:trPr>
        <w:tc>
          <w:tcPr>
            <w:tcW w:w="3312" w:type="dxa"/>
            <w:tcBorders>
              <w:top w:val="single" w:sz="34" w:space="0" w:color="FFFFFF"/>
              <w:bottom w:val="single" w:sz="34" w:space="0" w:color="FFFFFF"/>
            </w:tcBorders>
            <w:shd w:val="clear" w:color="auto" w:fill="E0EBE8"/>
          </w:tcPr>
          <w:p>
            <w:pPr>
              <w:pStyle w:val="TableParagraph"/>
              <w:spacing w:before="10"/>
              <w:rPr>
                <w:rFonts w:ascii="Calibri"/>
                <w:sz w:val="14"/>
              </w:rPr>
            </w:pPr>
          </w:p>
          <w:p>
            <w:pPr>
              <w:pStyle w:val="TableParagraph"/>
              <w:spacing w:line="261" w:lineRule="auto" w:before="1"/>
              <w:ind w:left="852" w:right="241" w:hanging="703"/>
              <w:jc w:val="both"/>
              <w:rPr>
                <w:sz w:val="16"/>
              </w:rPr>
            </w:pPr>
            <w:r>
              <w:rPr>
                <w:color w:val="231F20"/>
                <w:spacing w:val="-4"/>
                <w:sz w:val="16"/>
              </w:rPr>
              <w:t>Productos </w:t>
            </w:r>
            <w:r>
              <w:rPr>
                <w:color w:val="231F20"/>
                <w:spacing w:val="-3"/>
                <w:sz w:val="16"/>
              </w:rPr>
              <w:t>Verificación </w:t>
            </w:r>
            <w:r>
              <w:rPr>
                <w:color w:val="231F20"/>
                <w:sz w:val="16"/>
              </w:rPr>
              <w:t>del </w:t>
            </w:r>
            <w:r>
              <w:rPr>
                <w:color w:val="231F20"/>
                <w:spacing w:val="-3"/>
                <w:sz w:val="16"/>
              </w:rPr>
              <w:t>cumplimiento </w:t>
            </w:r>
            <w:r>
              <w:rPr>
                <w:color w:val="231F20"/>
                <w:sz w:val="16"/>
              </w:rPr>
              <w:t>de </w:t>
            </w:r>
            <w:r>
              <w:rPr>
                <w:color w:val="231F20"/>
                <w:spacing w:val="-3"/>
                <w:sz w:val="16"/>
              </w:rPr>
              <w:t>decla- raciones patrimoniales </w:t>
            </w:r>
            <w:r>
              <w:rPr>
                <w:color w:val="231F20"/>
                <w:sz w:val="16"/>
              </w:rPr>
              <w:t>y de </w:t>
            </w:r>
            <w:r>
              <w:rPr>
                <w:color w:val="231F20"/>
                <w:spacing w:val="-3"/>
                <w:sz w:val="16"/>
              </w:rPr>
              <w:t>conflicto de </w:t>
            </w:r>
            <w:r>
              <w:rPr>
                <w:color w:val="231F20"/>
                <w:spacing w:val="-4"/>
                <w:sz w:val="16"/>
              </w:rPr>
              <w:t>intereses realizadas</w:t>
            </w:r>
          </w:p>
        </w:tc>
        <w:tc>
          <w:tcPr>
            <w:tcW w:w="718" w:type="dxa"/>
            <w:tcBorders>
              <w:top w:val="single" w:sz="34" w:space="0" w:color="FFFFFF"/>
              <w:bottom w:val="single" w:sz="34" w:space="0" w:color="FFFFFF"/>
            </w:tcBorders>
            <w:shd w:val="clear" w:color="auto" w:fill="E0EBE8"/>
          </w:tcPr>
          <w:p>
            <w:pPr>
              <w:pStyle w:val="TableParagraph"/>
              <w:spacing w:before="161"/>
              <w:ind w:left="121" w:right="94"/>
              <w:jc w:val="center"/>
              <w:rPr>
                <w:sz w:val="16"/>
              </w:rPr>
            </w:pPr>
            <w:r>
              <w:rPr>
                <w:color w:val="231F20"/>
                <w:w w:val="95"/>
                <w:sz w:val="16"/>
              </w:rPr>
              <w:t>SCTG</w:t>
            </w:r>
          </w:p>
        </w:tc>
        <w:tc>
          <w:tcPr>
            <w:tcW w:w="837" w:type="dxa"/>
            <w:tcBorders>
              <w:top w:val="single" w:sz="34" w:space="0" w:color="FFFFFF"/>
              <w:bottom w:val="single" w:sz="34" w:space="0" w:color="FFFFFF"/>
            </w:tcBorders>
            <w:shd w:val="clear" w:color="auto" w:fill="E0EBE8"/>
          </w:tcPr>
          <w:p>
            <w:pPr>
              <w:pStyle w:val="TableParagraph"/>
              <w:spacing w:before="1"/>
              <w:rPr>
                <w:rFonts w:ascii="Calibri"/>
                <w:sz w:val="15"/>
              </w:rPr>
            </w:pPr>
          </w:p>
          <w:p>
            <w:pPr>
              <w:pStyle w:val="TableParagraph"/>
              <w:ind w:left="79" w:right="12"/>
              <w:jc w:val="center"/>
              <w:rPr>
                <w:sz w:val="16"/>
              </w:rPr>
            </w:pPr>
            <w:r>
              <w:rPr>
                <w:color w:val="231F20"/>
                <w:sz w:val="16"/>
              </w:rPr>
              <w:t>Anual</w:t>
            </w:r>
          </w:p>
        </w:tc>
        <w:tc>
          <w:tcPr>
            <w:tcW w:w="504" w:type="dxa"/>
            <w:tcBorders>
              <w:top w:val="single" w:sz="34" w:space="0" w:color="FFFFFF"/>
              <w:bottom w:val="single" w:sz="34" w:space="0" w:color="FFFFFF"/>
            </w:tcBorders>
            <w:shd w:val="clear" w:color="auto" w:fill="E0EBE8"/>
          </w:tcPr>
          <w:p>
            <w:pPr>
              <w:pStyle w:val="TableParagraph"/>
              <w:spacing w:before="1"/>
              <w:rPr>
                <w:rFonts w:ascii="Calibri"/>
                <w:sz w:val="15"/>
              </w:rPr>
            </w:pPr>
          </w:p>
          <w:p>
            <w:pPr>
              <w:pStyle w:val="TableParagraph"/>
              <w:ind w:left="27" w:right="111"/>
              <w:jc w:val="center"/>
              <w:rPr>
                <w:sz w:val="16"/>
              </w:rPr>
            </w:pPr>
            <w:r>
              <w:rPr>
                <w:color w:val="231F20"/>
                <w:sz w:val="16"/>
              </w:rPr>
              <w:t>100</w:t>
            </w:r>
          </w:p>
        </w:tc>
        <w:tc>
          <w:tcPr>
            <w:tcW w:w="580" w:type="dxa"/>
            <w:tcBorders>
              <w:top w:val="single" w:sz="34" w:space="0" w:color="FFFFFF"/>
              <w:bottom w:val="single" w:sz="34" w:space="0" w:color="FFFFFF"/>
            </w:tcBorders>
            <w:shd w:val="clear" w:color="auto" w:fill="E0EBE8"/>
          </w:tcPr>
          <w:p>
            <w:pPr>
              <w:pStyle w:val="TableParagraph"/>
              <w:spacing w:before="1"/>
              <w:rPr>
                <w:rFonts w:ascii="Calibri"/>
                <w:sz w:val="15"/>
              </w:rPr>
            </w:pPr>
          </w:p>
          <w:p>
            <w:pPr>
              <w:pStyle w:val="TableParagraph"/>
              <w:ind w:right="220"/>
              <w:jc w:val="right"/>
              <w:rPr>
                <w:sz w:val="16"/>
              </w:rPr>
            </w:pPr>
            <w:r>
              <w:rPr>
                <w:color w:val="231F20"/>
                <w:w w:val="95"/>
                <w:sz w:val="16"/>
              </w:rPr>
              <w:t>90</w:t>
            </w:r>
          </w:p>
        </w:tc>
        <w:tc>
          <w:tcPr>
            <w:tcW w:w="644" w:type="dxa"/>
            <w:tcBorders>
              <w:top w:val="single" w:sz="34" w:space="0" w:color="FFFFFF"/>
              <w:bottom w:val="single" w:sz="34" w:space="0" w:color="FFFFFF"/>
            </w:tcBorders>
            <w:shd w:val="clear" w:color="auto" w:fill="E0EBE8"/>
          </w:tcPr>
          <w:p>
            <w:pPr>
              <w:pStyle w:val="TableParagraph"/>
              <w:spacing w:before="1"/>
              <w:rPr>
                <w:rFonts w:ascii="Calibri"/>
                <w:sz w:val="15"/>
              </w:rPr>
            </w:pPr>
          </w:p>
          <w:p>
            <w:pPr>
              <w:pStyle w:val="TableParagraph"/>
              <w:ind w:left="212"/>
              <w:rPr>
                <w:sz w:val="16"/>
              </w:rPr>
            </w:pPr>
            <w:r>
              <w:rPr>
                <w:color w:val="231F20"/>
                <w:sz w:val="16"/>
              </w:rPr>
              <w:t>75</w:t>
            </w:r>
          </w:p>
        </w:tc>
        <w:tc>
          <w:tcPr>
            <w:tcW w:w="484" w:type="dxa"/>
            <w:tcBorders>
              <w:top w:val="single" w:sz="34" w:space="0" w:color="FFFFFF"/>
              <w:bottom w:val="single" w:sz="34" w:space="0" w:color="FFFFFF"/>
            </w:tcBorders>
            <w:shd w:val="clear" w:color="auto" w:fill="E0EBE8"/>
          </w:tcPr>
          <w:p>
            <w:pPr>
              <w:pStyle w:val="TableParagraph"/>
              <w:spacing w:before="1"/>
              <w:rPr>
                <w:rFonts w:ascii="Calibri"/>
                <w:sz w:val="15"/>
              </w:rPr>
            </w:pPr>
          </w:p>
          <w:p>
            <w:pPr>
              <w:pStyle w:val="TableParagraph"/>
              <w:ind w:left="136"/>
              <w:rPr>
                <w:sz w:val="16"/>
              </w:rPr>
            </w:pPr>
            <w:r>
              <w:rPr>
                <w:color w:val="231F20"/>
                <w:sz w:val="16"/>
              </w:rPr>
              <w:t>75</w:t>
            </w:r>
          </w:p>
        </w:tc>
        <w:tc>
          <w:tcPr>
            <w:tcW w:w="524" w:type="dxa"/>
            <w:tcBorders>
              <w:top w:val="single" w:sz="34" w:space="0" w:color="FFFFFF"/>
              <w:bottom w:val="single" w:sz="34" w:space="0" w:color="FFFFFF"/>
            </w:tcBorders>
            <w:shd w:val="clear" w:color="auto" w:fill="E0EBE8"/>
          </w:tcPr>
          <w:p>
            <w:pPr>
              <w:pStyle w:val="TableParagraph"/>
              <w:spacing w:before="5"/>
              <w:rPr>
                <w:rFonts w:ascii="Calibri"/>
                <w:sz w:val="14"/>
              </w:rPr>
            </w:pPr>
          </w:p>
          <w:p>
            <w:pPr>
              <w:pStyle w:val="TableParagraph"/>
              <w:ind w:left="76" w:right="77"/>
              <w:jc w:val="center"/>
              <w:rPr>
                <w:sz w:val="16"/>
              </w:rPr>
            </w:pPr>
            <w:r>
              <w:rPr>
                <w:color w:val="231F20"/>
                <w:sz w:val="16"/>
              </w:rPr>
              <w:t>75</w:t>
            </w:r>
          </w:p>
        </w:tc>
        <w:tc>
          <w:tcPr>
            <w:tcW w:w="525" w:type="dxa"/>
            <w:tcBorders>
              <w:top w:val="single" w:sz="34" w:space="0" w:color="FFFFFF"/>
              <w:bottom w:val="single" w:sz="34" w:space="0" w:color="FFFFFF"/>
            </w:tcBorders>
            <w:shd w:val="clear" w:color="auto" w:fill="E0EBE8"/>
          </w:tcPr>
          <w:p>
            <w:pPr>
              <w:pStyle w:val="TableParagraph"/>
              <w:spacing w:before="1"/>
              <w:rPr>
                <w:rFonts w:ascii="Calibri"/>
                <w:sz w:val="15"/>
              </w:rPr>
            </w:pPr>
          </w:p>
          <w:p>
            <w:pPr>
              <w:pStyle w:val="TableParagraph"/>
              <w:ind w:right="210"/>
              <w:jc w:val="right"/>
              <w:rPr>
                <w:sz w:val="16"/>
              </w:rPr>
            </w:pPr>
            <w:r>
              <w:rPr>
                <w:color w:val="231F20"/>
                <w:w w:val="95"/>
                <w:sz w:val="16"/>
              </w:rPr>
              <w:t>75</w:t>
            </w:r>
          </w:p>
        </w:tc>
      </w:tr>
      <w:tr>
        <w:trPr>
          <w:trHeight w:val="790" w:hRule="atLeast"/>
        </w:trPr>
        <w:tc>
          <w:tcPr>
            <w:tcW w:w="8128" w:type="dxa"/>
            <w:gridSpan w:val="9"/>
            <w:tcBorders>
              <w:top w:val="single" w:sz="34" w:space="0" w:color="FFFFFF"/>
              <w:bottom w:val="single" w:sz="34" w:space="0" w:color="FFFFFF"/>
            </w:tcBorders>
            <w:shd w:val="clear" w:color="auto" w:fill="E0EBE8"/>
          </w:tcPr>
          <w:p>
            <w:pPr>
              <w:pStyle w:val="TableParagraph"/>
              <w:spacing w:before="11"/>
              <w:rPr>
                <w:rFonts w:ascii="Calibri"/>
                <w:sz w:val="14"/>
              </w:rPr>
            </w:pPr>
          </w:p>
          <w:p>
            <w:pPr>
              <w:pStyle w:val="TableParagraph"/>
              <w:tabs>
                <w:tab w:pos="3538" w:val="left" w:leader="none"/>
                <w:tab w:pos="4318" w:val="left" w:leader="none"/>
                <w:tab w:pos="4988" w:val="left" w:leader="none"/>
                <w:tab w:pos="5554" w:val="left" w:leader="none"/>
                <w:tab w:pos="6094" w:val="left" w:leader="none"/>
                <w:tab w:pos="6662" w:val="left" w:leader="none"/>
                <w:tab w:pos="7201" w:val="left" w:leader="none"/>
                <w:tab w:pos="7706" w:val="left" w:leader="none"/>
              </w:tabs>
              <w:spacing w:line="256" w:lineRule="auto" w:before="1"/>
              <w:ind w:left="852" w:right="141" w:hanging="703"/>
              <w:rPr>
                <w:sz w:val="16"/>
              </w:rPr>
            </w:pPr>
            <w:r>
              <w:rPr>
                <w:color w:val="231F20"/>
                <w:spacing w:val="-4"/>
                <w:sz w:val="16"/>
              </w:rPr>
              <w:t>Productos   </w:t>
            </w:r>
            <w:r>
              <w:rPr>
                <w:color w:val="231F20"/>
                <w:spacing w:val="-3"/>
                <w:sz w:val="16"/>
              </w:rPr>
              <w:t>Quejas, denuncias </w:t>
            </w:r>
            <w:r>
              <w:rPr>
                <w:color w:val="231F20"/>
                <w:sz w:val="16"/>
              </w:rPr>
              <w:t>y</w:t>
            </w:r>
            <w:r>
              <w:rPr>
                <w:color w:val="231F20"/>
                <w:spacing w:val="-4"/>
                <w:sz w:val="16"/>
              </w:rPr>
              <w:t> </w:t>
            </w:r>
            <w:r>
              <w:rPr>
                <w:color w:val="231F20"/>
                <w:spacing w:val="-3"/>
                <w:sz w:val="16"/>
              </w:rPr>
              <w:t>sugerencias</w:t>
            </w:r>
            <w:r>
              <w:rPr>
                <w:color w:val="231F20"/>
                <w:spacing w:val="-12"/>
                <w:sz w:val="16"/>
              </w:rPr>
              <w:t> </w:t>
            </w:r>
            <w:r>
              <w:rPr>
                <w:color w:val="231F20"/>
                <w:spacing w:val="-3"/>
                <w:sz w:val="16"/>
              </w:rPr>
              <w:t>ciudada-</w:t>
              <w:tab/>
            </w:r>
            <w:r>
              <w:rPr>
                <w:color w:val="231F20"/>
                <w:spacing w:val="-3"/>
                <w:position w:val="2"/>
                <w:sz w:val="16"/>
              </w:rPr>
              <w:t>SCTG</w:t>
              <w:tab/>
            </w:r>
            <w:r>
              <w:rPr>
                <w:color w:val="231F20"/>
                <w:spacing w:val="-3"/>
                <w:sz w:val="16"/>
              </w:rPr>
              <w:t>Anual</w:t>
              <w:tab/>
            </w:r>
            <w:r>
              <w:rPr>
                <w:color w:val="231F20"/>
                <w:sz w:val="16"/>
              </w:rPr>
              <w:t>NA</w:t>
              <w:tab/>
              <w:t>800</w:t>
              <w:tab/>
            </w:r>
            <w:r>
              <w:rPr>
                <w:color w:val="231F20"/>
                <w:spacing w:val="-3"/>
                <w:sz w:val="16"/>
              </w:rPr>
              <w:t>1350</w:t>
              <w:tab/>
              <w:t>1400</w:t>
              <w:tab/>
            </w:r>
            <w:r>
              <w:rPr>
                <w:color w:val="231F20"/>
                <w:spacing w:val="-3"/>
                <w:position w:val="1"/>
                <w:sz w:val="16"/>
              </w:rPr>
              <w:t>1450</w:t>
              <w:tab/>
            </w:r>
            <w:r>
              <w:rPr>
                <w:color w:val="231F20"/>
                <w:spacing w:val="-7"/>
                <w:sz w:val="16"/>
              </w:rPr>
              <w:t>1480 </w:t>
            </w:r>
            <w:r>
              <w:rPr>
                <w:color w:val="231F20"/>
                <w:spacing w:val="-3"/>
                <w:sz w:val="16"/>
              </w:rPr>
              <w:t>nas, recibidas </w:t>
            </w:r>
            <w:r>
              <w:rPr>
                <w:color w:val="231F20"/>
                <w:sz w:val="16"/>
              </w:rPr>
              <w:t>y</w:t>
            </w:r>
            <w:r>
              <w:rPr>
                <w:color w:val="231F20"/>
                <w:spacing w:val="-25"/>
                <w:sz w:val="16"/>
              </w:rPr>
              <w:t> </w:t>
            </w:r>
            <w:r>
              <w:rPr>
                <w:color w:val="231F20"/>
                <w:spacing w:val="-4"/>
                <w:sz w:val="16"/>
              </w:rPr>
              <w:t>atendidas</w:t>
            </w:r>
          </w:p>
        </w:tc>
      </w:tr>
      <w:tr>
        <w:trPr>
          <w:trHeight w:val="666" w:hRule="atLeast"/>
        </w:trPr>
        <w:tc>
          <w:tcPr>
            <w:tcW w:w="3312" w:type="dxa"/>
            <w:tcBorders>
              <w:top w:val="single" w:sz="34" w:space="0" w:color="FFFFFF"/>
            </w:tcBorders>
            <w:shd w:val="clear" w:color="auto" w:fill="E0EBE8"/>
          </w:tcPr>
          <w:p>
            <w:pPr>
              <w:pStyle w:val="TableParagraph"/>
              <w:spacing w:line="261" w:lineRule="auto" w:before="124"/>
              <w:ind w:left="852" w:hanging="703"/>
              <w:rPr>
                <w:sz w:val="16"/>
              </w:rPr>
            </w:pPr>
            <w:r>
              <w:rPr>
                <w:color w:val="231F20"/>
                <w:sz w:val="16"/>
              </w:rPr>
              <w:t>Productos Irregularidades detectadas en el segui- miento a la evolución patrimonial</w:t>
            </w:r>
          </w:p>
        </w:tc>
        <w:tc>
          <w:tcPr>
            <w:tcW w:w="718" w:type="dxa"/>
            <w:tcBorders>
              <w:top w:val="single" w:sz="34" w:space="0" w:color="FFFFFF"/>
            </w:tcBorders>
            <w:shd w:val="clear" w:color="auto" w:fill="E0EBE8"/>
          </w:tcPr>
          <w:p>
            <w:pPr>
              <w:pStyle w:val="TableParagraph"/>
              <w:spacing w:before="104"/>
              <w:ind w:left="121" w:right="94"/>
              <w:jc w:val="center"/>
              <w:rPr>
                <w:sz w:val="16"/>
              </w:rPr>
            </w:pPr>
            <w:r>
              <w:rPr>
                <w:color w:val="231F20"/>
                <w:w w:val="95"/>
                <w:sz w:val="16"/>
              </w:rPr>
              <w:t>SCTG</w:t>
            </w:r>
          </w:p>
        </w:tc>
        <w:tc>
          <w:tcPr>
            <w:tcW w:w="837" w:type="dxa"/>
            <w:tcBorders>
              <w:top w:val="single" w:sz="34" w:space="0" w:color="FFFFFF"/>
            </w:tcBorders>
            <w:shd w:val="clear" w:color="auto" w:fill="E0EBE8"/>
          </w:tcPr>
          <w:p>
            <w:pPr>
              <w:pStyle w:val="TableParagraph"/>
              <w:spacing w:before="127"/>
              <w:ind w:left="79" w:right="12"/>
              <w:jc w:val="center"/>
              <w:rPr>
                <w:sz w:val="16"/>
              </w:rPr>
            </w:pPr>
            <w:r>
              <w:rPr>
                <w:color w:val="231F20"/>
                <w:sz w:val="16"/>
              </w:rPr>
              <w:t>Anual</w:t>
            </w:r>
          </w:p>
        </w:tc>
        <w:tc>
          <w:tcPr>
            <w:tcW w:w="504" w:type="dxa"/>
            <w:tcBorders>
              <w:top w:val="single" w:sz="34" w:space="0" w:color="FFFFFF"/>
            </w:tcBorders>
            <w:shd w:val="clear" w:color="auto" w:fill="E0EBE8"/>
          </w:tcPr>
          <w:p>
            <w:pPr>
              <w:pStyle w:val="TableParagraph"/>
              <w:spacing w:before="127"/>
              <w:ind w:left="27" w:right="111"/>
              <w:jc w:val="center"/>
              <w:rPr>
                <w:sz w:val="16"/>
              </w:rPr>
            </w:pPr>
            <w:r>
              <w:rPr>
                <w:color w:val="231F20"/>
                <w:sz w:val="16"/>
              </w:rPr>
              <w:t>NA</w:t>
            </w:r>
          </w:p>
        </w:tc>
        <w:tc>
          <w:tcPr>
            <w:tcW w:w="580" w:type="dxa"/>
            <w:tcBorders>
              <w:top w:val="single" w:sz="34" w:space="0" w:color="FFFFFF"/>
            </w:tcBorders>
            <w:shd w:val="clear" w:color="auto" w:fill="E0EBE8"/>
          </w:tcPr>
          <w:p>
            <w:pPr>
              <w:pStyle w:val="TableParagraph"/>
              <w:spacing w:before="127"/>
              <w:ind w:right="220"/>
              <w:jc w:val="right"/>
              <w:rPr>
                <w:sz w:val="16"/>
              </w:rPr>
            </w:pPr>
            <w:r>
              <w:rPr>
                <w:color w:val="231F20"/>
                <w:w w:val="95"/>
                <w:sz w:val="16"/>
              </w:rPr>
              <w:t>80</w:t>
            </w:r>
          </w:p>
        </w:tc>
        <w:tc>
          <w:tcPr>
            <w:tcW w:w="644" w:type="dxa"/>
            <w:tcBorders>
              <w:top w:val="single" w:sz="34" w:space="0" w:color="FFFFFF"/>
            </w:tcBorders>
            <w:shd w:val="clear" w:color="auto" w:fill="E0EBE8"/>
          </w:tcPr>
          <w:p>
            <w:pPr>
              <w:pStyle w:val="TableParagraph"/>
              <w:spacing w:before="127"/>
              <w:ind w:left="177"/>
              <w:rPr>
                <w:sz w:val="16"/>
              </w:rPr>
            </w:pPr>
            <w:r>
              <w:rPr>
                <w:color w:val="231F20"/>
                <w:sz w:val="16"/>
              </w:rPr>
              <w:t>100</w:t>
            </w:r>
          </w:p>
        </w:tc>
        <w:tc>
          <w:tcPr>
            <w:tcW w:w="484" w:type="dxa"/>
            <w:tcBorders>
              <w:top w:val="single" w:sz="34" w:space="0" w:color="FFFFFF"/>
            </w:tcBorders>
            <w:shd w:val="clear" w:color="auto" w:fill="E0EBE8"/>
          </w:tcPr>
          <w:p>
            <w:pPr>
              <w:pStyle w:val="TableParagraph"/>
              <w:spacing w:before="127"/>
              <w:ind w:left="102"/>
              <w:rPr>
                <w:sz w:val="16"/>
              </w:rPr>
            </w:pPr>
            <w:r>
              <w:rPr>
                <w:color w:val="231F20"/>
                <w:sz w:val="16"/>
              </w:rPr>
              <w:t>150</w:t>
            </w:r>
          </w:p>
        </w:tc>
        <w:tc>
          <w:tcPr>
            <w:tcW w:w="524" w:type="dxa"/>
            <w:tcBorders>
              <w:top w:val="single" w:sz="34" w:space="0" w:color="FFFFFF"/>
            </w:tcBorders>
            <w:shd w:val="clear" w:color="auto" w:fill="E0EBE8"/>
          </w:tcPr>
          <w:p>
            <w:pPr>
              <w:pStyle w:val="TableParagraph"/>
              <w:spacing w:before="119"/>
              <w:ind w:left="76" w:right="77"/>
              <w:jc w:val="center"/>
              <w:rPr>
                <w:sz w:val="16"/>
              </w:rPr>
            </w:pPr>
            <w:r>
              <w:rPr>
                <w:color w:val="231F20"/>
                <w:sz w:val="16"/>
              </w:rPr>
              <w:t>150</w:t>
            </w:r>
          </w:p>
        </w:tc>
        <w:tc>
          <w:tcPr>
            <w:tcW w:w="525" w:type="dxa"/>
            <w:tcBorders>
              <w:top w:val="single" w:sz="34" w:space="0" w:color="FFFFFF"/>
            </w:tcBorders>
            <w:shd w:val="clear" w:color="auto" w:fill="E0EBE8"/>
          </w:tcPr>
          <w:p>
            <w:pPr>
              <w:pStyle w:val="TableParagraph"/>
              <w:spacing w:before="127"/>
              <w:ind w:right="175"/>
              <w:jc w:val="right"/>
              <w:rPr>
                <w:sz w:val="16"/>
              </w:rPr>
            </w:pPr>
            <w:r>
              <w:rPr>
                <w:color w:val="231F20"/>
                <w:w w:val="95"/>
                <w:sz w:val="16"/>
              </w:rPr>
              <w:t>150</w:t>
            </w:r>
          </w:p>
        </w:tc>
      </w:tr>
    </w:tbl>
    <w:p>
      <w:pPr>
        <w:spacing w:after="0"/>
        <w:jc w:val="right"/>
        <w:rPr>
          <w:sz w:val="16"/>
        </w:rPr>
        <w:sectPr>
          <w:headerReference w:type="default" r:id="rId212"/>
          <w:footerReference w:type="default" r:id="rId213"/>
          <w:footerReference w:type="even" r:id="rId214"/>
          <w:pgSz w:w="10490" w:h="15880"/>
          <w:pgMar w:header="0" w:footer="1094" w:top="1020" w:bottom="1280" w:left="0" w:right="0"/>
          <w:pgNumType w:start="67"/>
        </w:sectPr>
      </w:pPr>
    </w:p>
    <w:p>
      <w:pPr>
        <w:spacing w:before="70"/>
        <w:ind w:left="1109" w:right="704" w:firstLine="0"/>
        <w:jc w:val="center"/>
        <w:rPr>
          <w:rFonts w:ascii="Calibri" w:hAnsi="Calibri"/>
          <w:sz w:val="18"/>
        </w:rPr>
      </w:pPr>
      <w:r>
        <w:rPr>
          <w:b/>
          <w:color w:val="231F20"/>
          <w:sz w:val="18"/>
        </w:rPr>
        <w:t>Objetivo 11: </w:t>
      </w:r>
      <w:r>
        <w:rPr>
          <w:rFonts w:ascii="Calibri" w:hAnsi="Calibri"/>
          <w:color w:val="231F20"/>
          <w:sz w:val="18"/>
        </w:rPr>
        <w:t>Mejorar las capacidades y habilidades institucionales de gestión pública de los municipios del estado.</w:t>
      </w:r>
    </w:p>
    <w:p>
      <w:pPr>
        <w:pStyle w:val="BodyText"/>
        <w:spacing w:before="2"/>
        <w:rPr>
          <w:rFonts w:ascii="Calibri"/>
          <w:sz w:val="15"/>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2"/>
        <w:gridCol w:w="879"/>
        <w:gridCol w:w="755"/>
        <w:gridCol w:w="503"/>
        <w:gridCol w:w="560"/>
        <w:gridCol w:w="662"/>
        <w:gridCol w:w="483"/>
        <w:gridCol w:w="523"/>
        <w:gridCol w:w="514"/>
      </w:tblGrid>
      <w:tr>
        <w:trPr>
          <w:trHeight w:val="650" w:hRule="atLeast"/>
        </w:trPr>
        <w:tc>
          <w:tcPr>
            <w:tcW w:w="3232" w:type="dxa"/>
            <w:tcBorders>
              <w:bottom w:val="single" w:sz="34" w:space="0" w:color="FFFFFF"/>
            </w:tcBorders>
            <w:shd w:val="clear" w:color="auto" w:fill="B3D4CC"/>
          </w:tcPr>
          <w:p>
            <w:pPr>
              <w:pStyle w:val="TableParagraph"/>
              <w:rPr>
                <w:rFonts w:ascii="Calibri"/>
                <w:sz w:val="18"/>
              </w:rPr>
            </w:pPr>
          </w:p>
          <w:p>
            <w:pPr>
              <w:pStyle w:val="TableParagraph"/>
              <w:tabs>
                <w:tab w:pos="851" w:val="left" w:leader="none"/>
              </w:tabs>
              <w:spacing w:before="130"/>
              <w:ind w:left="282"/>
              <w:rPr>
                <w:rFonts w:ascii="Calibri"/>
                <w:sz w:val="16"/>
              </w:rPr>
            </w:pPr>
            <w:r>
              <w:rPr>
                <w:rFonts w:ascii="Calibri"/>
                <w:color w:val="231F20"/>
                <w:spacing w:val="-3"/>
                <w:sz w:val="16"/>
              </w:rPr>
              <w:t>Nivel</w:t>
              <w:tab/>
              <w:t>Indicador</w:t>
            </w:r>
          </w:p>
        </w:tc>
        <w:tc>
          <w:tcPr>
            <w:tcW w:w="879" w:type="dxa"/>
            <w:tcBorders>
              <w:bottom w:val="single" w:sz="34" w:space="0" w:color="FFFFFF"/>
            </w:tcBorders>
            <w:shd w:val="clear" w:color="auto" w:fill="B3D4CC"/>
          </w:tcPr>
          <w:p>
            <w:pPr>
              <w:pStyle w:val="TableParagraph"/>
              <w:rPr>
                <w:rFonts w:ascii="Calibri"/>
                <w:sz w:val="18"/>
              </w:rPr>
            </w:pPr>
          </w:p>
          <w:p>
            <w:pPr>
              <w:pStyle w:val="TableParagraph"/>
              <w:spacing w:before="133"/>
              <w:ind w:left="33"/>
              <w:jc w:val="center"/>
              <w:rPr>
                <w:rFonts w:ascii="Calibri"/>
                <w:sz w:val="16"/>
              </w:rPr>
            </w:pPr>
            <w:r>
              <w:rPr>
                <w:rFonts w:ascii="Calibri"/>
                <w:color w:val="231F20"/>
                <w:sz w:val="16"/>
              </w:rPr>
              <w:t>Fuente</w:t>
            </w:r>
          </w:p>
        </w:tc>
        <w:tc>
          <w:tcPr>
            <w:tcW w:w="755" w:type="dxa"/>
            <w:tcBorders>
              <w:bottom w:val="single" w:sz="34" w:space="0" w:color="FFFFFF"/>
            </w:tcBorders>
            <w:shd w:val="clear" w:color="auto" w:fill="B3D4CC"/>
          </w:tcPr>
          <w:p>
            <w:pPr>
              <w:pStyle w:val="TableParagraph"/>
              <w:rPr>
                <w:rFonts w:ascii="Calibri"/>
                <w:sz w:val="18"/>
              </w:rPr>
            </w:pPr>
          </w:p>
          <w:p>
            <w:pPr>
              <w:pStyle w:val="TableParagraph"/>
              <w:spacing w:before="133"/>
              <w:ind w:right="10"/>
              <w:jc w:val="center"/>
              <w:rPr>
                <w:rFonts w:ascii="Calibri"/>
                <w:sz w:val="16"/>
              </w:rPr>
            </w:pPr>
            <w:r>
              <w:rPr>
                <w:rFonts w:ascii="Calibri"/>
                <w:color w:val="231F20"/>
                <w:sz w:val="16"/>
              </w:rPr>
              <w:t>Frecuencia</w:t>
            </w:r>
          </w:p>
        </w:tc>
        <w:tc>
          <w:tcPr>
            <w:tcW w:w="503" w:type="dxa"/>
            <w:tcBorders>
              <w:bottom w:val="single" w:sz="34" w:space="0" w:color="FFFFFF"/>
            </w:tcBorders>
            <w:shd w:val="clear" w:color="auto" w:fill="B3D4CC"/>
          </w:tcPr>
          <w:p>
            <w:pPr>
              <w:pStyle w:val="TableParagraph"/>
              <w:rPr>
                <w:rFonts w:ascii="Calibri"/>
                <w:sz w:val="18"/>
              </w:rPr>
            </w:pPr>
          </w:p>
          <w:p>
            <w:pPr>
              <w:pStyle w:val="TableParagraph"/>
              <w:spacing w:before="133"/>
              <w:ind w:left="28" w:right="109"/>
              <w:jc w:val="center"/>
              <w:rPr>
                <w:rFonts w:ascii="Calibri"/>
                <w:sz w:val="16"/>
              </w:rPr>
            </w:pPr>
            <w:r>
              <w:rPr>
                <w:rFonts w:ascii="Calibri"/>
                <w:color w:val="231F20"/>
                <w:sz w:val="16"/>
              </w:rPr>
              <w:t>2017</w:t>
            </w:r>
          </w:p>
        </w:tc>
        <w:tc>
          <w:tcPr>
            <w:tcW w:w="1222" w:type="dxa"/>
            <w:gridSpan w:val="2"/>
            <w:tcBorders>
              <w:bottom w:val="single" w:sz="34" w:space="0" w:color="FFFFFF"/>
            </w:tcBorders>
            <w:shd w:val="clear" w:color="auto" w:fill="B3D4CC"/>
          </w:tcPr>
          <w:p>
            <w:pPr>
              <w:pStyle w:val="TableParagraph"/>
              <w:tabs>
                <w:tab w:pos="716" w:val="left" w:leader="none"/>
              </w:tabs>
              <w:spacing w:line="288" w:lineRule="auto" w:before="118"/>
              <w:ind w:left="142" w:right="66" w:firstLine="16"/>
              <w:rPr>
                <w:rFonts w:ascii="Calibri"/>
                <w:sz w:val="16"/>
              </w:rPr>
            </w:pPr>
            <w:r>
              <w:rPr>
                <w:rFonts w:ascii="Calibri"/>
                <w:color w:val="231F20"/>
                <w:spacing w:val="-4"/>
                <w:w w:val="95"/>
                <w:sz w:val="16"/>
              </w:rPr>
              <w:t>METAS </w:t>
            </w:r>
            <w:r>
              <w:rPr>
                <w:rFonts w:ascii="Calibri"/>
                <w:color w:val="231F20"/>
                <w:spacing w:val="-6"/>
                <w:w w:val="95"/>
                <w:sz w:val="16"/>
              </w:rPr>
              <w:t>ANUALES </w:t>
            </w:r>
            <w:r>
              <w:rPr>
                <w:rFonts w:ascii="Calibri"/>
                <w:color w:val="231F20"/>
                <w:spacing w:val="-3"/>
                <w:sz w:val="16"/>
              </w:rPr>
              <w:t>2018</w:t>
              <w:tab/>
              <w:t>2019</w:t>
            </w:r>
          </w:p>
        </w:tc>
        <w:tc>
          <w:tcPr>
            <w:tcW w:w="483" w:type="dxa"/>
            <w:tcBorders>
              <w:bottom w:val="single" w:sz="34" w:space="0" w:color="FFFFFF"/>
            </w:tcBorders>
            <w:shd w:val="clear" w:color="auto" w:fill="B3D4CC"/>
          </w:tcPr>
          <w:p>
            <w:pPr>
              <w:pStyle w:val="TableParagraph"/>
              <w:rPr>
                <w:rFonts w:ascii="Calibri"/>
                <w:sz w:val="18"/>
              </w:rPr>
            </w:pPr>
          </w:p>
          <w:p>
            <w:pPr>
              <w:pStyle w:val="TableParagraph"/>
              <w:spacing w:before="133"/>
              <w:ind w:left="63"/>
              <w:rPr>
                <w:rFonts w:ascii="Calibri"/>
                <w:sz w:val="16"/>
              </w:rPr>
            </w:pPr>
            <w:r>
              <w:rPr>
                <w:rFonts w:ascii="Calibri"/>
                <w:color w:val="231F20"/>
                <w:sz w:val="16"/>
              </w:rPr>
              <w:t>2020</w:t>
            </w:r>
          </w:p>
        </w:tc>
        <w:tc>
          <w:tcPr>
            <w:tcW w:w="523" w:type="dxa"/>
            <w:tcBorders>
              <w:bottom w:val="single" w:sz="34" w:space="0" w:color="FFFFFF"/>
            </w:tcBorders>
            <w:shd w:val="clear" w:color="auto" w:fill="B3D4CC"/>
          </w:tcPr>
          <w:p>
            <w:pPr>
              <w:pStyle w:val="TableParagraph"/>
              <w:rPr>
                <w:rFonts w:ascii="Calibri"/>
                <w:sz w:val="18"/>
              </w:rPr>
            </w:pPr>
          </w:p>
          <w:p>
            <w:pPr>
              <w:pStyle w:val="TableParagraph"/>
              <w:spacing w:before="124"/>
              <w:ind w:left="71" w:right="62"/>
              <w:jc w:val="center"/>
              <w:rPr>
                <w:rFonts w:ascii="Calibri"/>
                <w:sz w:val="16"/>
              </w:rPr>
            </w:pPr>
            <w:r>
              <w:rPr>
                <w:rFonts w:ascii="Calibri"/>
                <w:color w:val="231F20"/>
                <w:sz w:val="16"/>
              </w:rPr>
              <w:t>2021</w:t>
            </w:r>
          </w:p>
        </w:tc>
        <w:tc>
          <w:tcPr>
            <w:tcW w:w="514" w:type="dxa"/>
            <w:tcBorders>
              <w:bottom w:val="single" w:sz="34" w:space="0" w:color="FFFFFF"/>
            </w:tcBorders>
            <w:shd w:val="clear" w:color="auto" w:fill="B3D4CC"/>
          </w:tcPr>
          <w:p>
            <w:pPr>
              <w:pStyle w:val="TableParagraph"/>
              <w:rPr>
                <w:rFonts w:ascii="Calibri"/>
                <w:sz w:val="18"/>
              </w:rPr>
            </w:pPr>
          </w:p>
          <w:p>
            <w:pPr>
              <w:pStyle w:val="TableParagraph"/>
              <w:spacing w:before="133"/>
              <w:ind w:right="115"/>
              <w:jc w:val="right"/>
              <w:rPr>
                <w:rFonts w:ascii="Calibri"/>
                <w:sz w:val="16"/>
              </w:rPr>
            </w:pPr>
            <w:r>
              <w:rPr>
                <w:rFonts w:ascii="Calibri"/>
                <w:color w:val="231F20"/>
                <w:w w:val="90"/>
                <w:sz w:val="16"/>
              </w:rPr>
              <w:t>2022</w:t>
            </w:r>
          </w:p>
        </w:tc>
      </w:tr>
      <w:tr>
        <w:trPr>
          <w:trHeight w:val="1074" w:hRule="atLeast"/>
        </w:trPr>
        <w:tc>
          <w:tcPr>
            <w:tcW w:w="3232" w:type="dxa"/>
            <w:tcBorders>
              <w:top w:val="single" w:sz="34" w:space="0" w:color="FFFFFF"/>
              <w:bottom w:val="single" w:sz="24" w:space="0" w:color="FFFFFF"/>
            </w:tcBorders>
            <w:shd w:val="clear" w:color="auto" w:fill="E0EBE8"/>
          </w:tcPr>
          <w:p>
            <w:pPr>
              <w:pStyle w:val="TableParagraph"/>
              <w:spacing w:before="9"/>
              <w:rPr>
                <w:rFonts w:ascii="Calibri"/>
                <w:sz w:val="17"/>
              </w:rPr>
            </w:pPr>
          </w:p>
          <w:p>
            <w:pPr>
              <w:pStyle w:val="TableParagraph"/>
              <w:spacing w:line="261" w:lineRule="auto"/>
              <w:ind w:left="852" w:right="318" w:hanging="724"/>
              <w:rPr>
                <w:sz w:val="16"/>
              </w:rPr>
            </w:pPr>
            <w:r>
              <w:rPr>
                <w:color w:val="231F20"/>
                <w:spacing w:val="-3"/>
                <w:sz w:val="16"/>
              </w:rPr>
              <w:t>Resultados </w:t>
            </w:r>
            <w:r>
              <w:rPr>
                <w:color w:val="231F20"/>
                <w:spacing w:val="-4"/>
                <w:sz w:val="16"/>
              </w:rPr>
              <w:t>Porcentaje </w:t>
            </w:r>
            <w:r>
              <w:rPr>
                <w:color w:val="231F20"/>
                <w:sz w:val="16"/>
              </w:rPr>
              <w:t>de </w:t>
            </w:r>
            <w:r>
              <w:rPr>
                <w:color w:val="231F20"/>
                <w:spacing w:val="-3"/>
                <w:sz w:val="16"/>
              </w:rPr>
              <w:t>municipios con </w:t>
            </w:r>
            <w:r>
              <w:rPr>
                <w:color w:val="231F20"/>
                <w:spacing w:val="-4"/>
                <w:sz w:val="16"/>
              </w:rPr>
              <w:t>obras </w:t>
            </w:r>
            <w:r>
              <w:rPr>
                <w:color w:val="231F20"/>
                <w:sz w:val="16"/>
              </w:rPr>
              <w:t>y/o </w:t>
            </w:r>
            <w:r>
              <w:rPr>
                <w:color w:val="231F20"/>
                <w:spacing w:val="-3"/>
                <w:sz w:val="16"/>
              </w:rPr>
              <w:t>acciones financiados con </w:t>
            </w:r>
            <w:r>
              <w:rPr>
                <w:color w:val="231F20"/>
                <w:spacing w:val="-4"/>
                <w:sz w:val="16"/>
              </w:rPr>
              <w:t>fuentes</w:t>
            </w:r>
          </w:p>
          <w:p>
            <w:pPr>
              <w:pStyle w:val="TableParagraph"/>
              <w:spacing w:line="261" w:lineRule="auto"/>
              <w:ind w:left="852" w:right="25"/>
              <w:rPr>
                <w:sz w:val="16"/>
              </w:rPr>
            </w:pPr>
            <w:r>
              <w:rPr>
                <w:color w:val="231F20"/>
                <w:spacing w:val="-3"/>
                <w:sz w:val="16"/>
              </w:rPr>
              <w:t>federales </w:t>
            </w:r>
            <w:r>
              <w:rPr>
                <w:color w:val="231F20"/>
                <w:sz w:val="16"/>
              </w:rPr>
              <w:t>y/o </w:t>
            </w:r>
            <w:r>
              <w:rPr>
                <w:color w:val="231F20"/>
                <w:spacing w:val="-3"/>
                <w:sz w:val="16"/>
              </w:rPr>
              <w:t>estatales </w:t>
            </w:r>
            <w:r>
              <w:rPr>
                <w:color w:val="231F20"/>
                <w:spacing w:val="-4"/>
                <w:sz w:val="16"/>
              </w:rPr>
              <w:t>diferentes </w:t>
            </w:r>
            <w:r>
              <w:rPr>
                <w:color w:val="231F20"/>
                <w:sz w:val="16"/>
              </w:rPr>
              <w:t>al </w:t>
            </w:r>
            <w:r>
              <w:rPr>
                <w:color w:val="231F20"/>
                <w:spacing w:val="-3"/>
                <w:sz w:val="16"/>
              </w:rPr>
              <w:t>Ramo </w:t>
            </w:r>
            <w:r>
              <w:rPr>
                <w:color w:val="231F20"/>
                <w:sz w:val="16"/>
              </w:rPr>
              <w:t>33 y </w:t>
            </w:r>
            <w:r>
              <w:rPr>
                <w:color w:val="231F20"/>
                <w:spacing w:val="-4"/>
                <w:sz w:val="16"/>
              </w:rPr>
              <w:t>Fondo </w:t>
            </w:r>
            <w:r>
              <w:rPr>
                <w:color w:val="231F20"/>
                <w:sz w:val="16"/>
              </w:rPr>
              <w:t>III y IV del Ramo </w:t>
            </w:r>
            <w:r>
              <w:rPr>
                <w:color w:val="231F20"/>
                <w:spacing w:val="-3"/>
                <w:sz w:val="16"/>
              </w:rPr>
              <w:t>33</w:t>
            </w:r>
          </w:p>
        </w:tc>
        <w:tc>
          <w:tcPr>
            <w:tcW w:w="879" w:type="dxa"/>
            <w:tcBorders>
              <w:top w:val="single" w:sz="34" w:space="0" w:color="FFFFFF"/>
              <w:bottom w:val="single" w:sz="24" w:space="0" w:color="FFFFFF"/>
            </w:tcBorders>
            <w:shd w:val="clear" w:color="auto" w:fill="E0EBE8"/>
          </w:tcPr>
          <w:p>
            <w:pPr>
              <w:pStyle w:val="TableParagraph"/>
              <w:rPr>
                <w:rFonts w:ascii="Calibri"/>
                <w:sz w:val="18"/>
              </w:rPr>
            </w:pPr>
          </w:p>
          <w:p>
            <w:pPr>
              <w:pStyle w:val="TableParagraph"/>
              <w:ind w:left="31"/>
              <w:jc w:val="center"/>
              <w:rPr>
                <w:sz w:val="16"/>
              </w:rPr>
            </w:pPr>
            <w:r>
              <w:rPr>
                <w:color w:val="231F20"/>
                <w:w w:val="95"/>
                <w:sz w:val="16"/>
              </w:rPr>
              <w:t>CG COPLADE</w:t>
            </w:r>
          </w:p>
        </w:tc>
        <w:tc>
          <w:tcPr>
            <w:tcW w:w="755" w:type="dxa"/>
            <w:tcBorders>
              <w:top w:val="single" w:sz="34" w:space="0" w:color="FFFFFF"/>
              <w:bottom w:val="single" w:sz="24" w:space="0" w:color="FFFFFF"/>
            </w:tcBorders>
            <w:shd w:val="clear" w:color="auto" w:fill="E0EBE8"/>
          </w:tcPr>
          <w:p>
            <w:pPr>
              <w:pStyle w:val="TableParagraph"/>
              <w:rPr>
                <w:rFonts w:ascii="Calibri"/>
                <w:sz w:val="18"/>
              </w:rPr>
            </w:pPr>
          </w:p>
          <w:p>
            <w:pPr>
              <w:pStyle w:val="TableParagraph"/>
              <w:ind w:right="10"/>
              <w:jc w:val="center"/>
              <w:rPr>
                <w:sz w:val="16"/>
              </w:rPr>
            </w:pPr>
            <w:r>
              <w:rPr>
                <w:color w:val="231F20"/>
                <w:sz w:val="16"/>
              </w:rPr>
              <w:t>Anual</w:t>
            </w:r>
          </w:p>
        </w:tc>
        <w:tc>
          <w:tcPr>
            <w:tcW w:w="503" w:type="dxa"/>
            <w:tcBorders>
              <w:top w:val="single" w:sz="34" w:space="0" w:color="FFFFFF"/>
              <w:bottom w:val="single" w:sz="24" w:space="0" w:color="FFFFFF"/>
            </w:tcBorders>
            <w:shd w:val="clear" w:color="auto" w:fill="E0EBE8"/>
          </w:tcPr>
          <w:p>
            <w:pPr>
              <w:pStyle w:val="TableParagraph"/>
              <w:rPr>
                <w:rFonts w:ascii="Calibri"/>
                <w:sz w:val="18"/>
              </w:rPr>
            </w:pPr>
          </w:p>
          <w:p>
            <w:pPr>
              <w:pStyle w:val="TableParagraph"/>
              <w:ind w:left="28" w:right="109"/>
              <w:jc w:val="center"/>
              <w:rPr>
                <w:sz w:val="16"/>
              </w:rPr>
            </w:pPr>
            <w:r>
              <w:rPr>
                <w:color w:val="231F20"/>
                <w:sz w:val="16"/>
              </w:rPr>
              <w:t>NA</w:t>
            </w:r>
          </w:p>
        </w:tc>
        <w:tc>
          <w:tcPr>
            <w:tcW w:w="560" w:type="dxa"/>
            <w:tcBorders>
              <w:top w:val="single" w:sz="34" w:space="0" w:color="FFFFFF"/>
              <w:bottom w:val="single" w:sz="24" w:space="0" w:color="FFFFFF"/>
            </w:tcBorders>
            <w:shd w:val="clear" w:color="auto" w:fill="E0EBE8"/>
          </w:tcPr>
          <w:p>
            <w:pPr>
              <w:pStyle w:val="TableParagraph"/>
              <w:rPr>
                <w:rFonts w:ascii="Calibri"/>
                <w:sz w:val="18"/>
              </w:rPr>
            </w:pPr>
          </w:p>
          <w:p>
            <w:pPr>
              <w:pStyle w:val="TableParagraph"/>
              <w:ind w:left="203"/>
              <w:rPr>
                <w:sz w:val="16"/>
              </w:rPr>
            </w:pPr>
            <w:r>
              <w:rPr>
                <w:color w:val="231F20"/>
                <w:sz w:val="16"/>
              </w:rPr>
              <w:t>NA</w:t>
            </w:r>
          </w:p>
        </w:tc>
        <w:tc>
          <w:tcPr>
            <w:tcW w:w="662" w:type="dxa"/>
            <w:tcBorders>
              <w:top w:val="single" w:sz="34" w:space="0" w:color="FFFFFF"/>
              <w:bottom w:val="single" w:sz="24" w:space="0" w:color="FFFFFF"/>
            </w:tcBorders>
            <w:shd w:val="clear" w:color="auto" w:fill="E0EBE8"/>
          </w:tcPr>
          <w:p>
            <w:pPr>
              <w:pStyle w:val="TableParagraph"/>
              <w:rPr>
                <w:rFonts w:ascii="Calibri"/>
                <w:sz w:val="18"/>
              </w:rPr>
            </w:pPr>
          </w:p>
          <w:p>
            <w:pPr>
              <w:pStyle w:val="TableParagraph"/>
              <w:ind w:left="179"/>
              <w:rPr>
                <w:sz w:val="16"/>
              </w:rPr>
            </w:pPr>
            <w:r>
              <w:rPr>
                <w:color w:val="231F20"/>
                <w:sz w:val="16"/>
              </w:rPr>
              <w:t>90%</w:t>
            </w:r>
          </w:p>
        </w:tc>
        <w:tc>
          <w:tcPr>
            <w:tcW w:w="483" w:type="dxa"/>
            <w:tcBorders>
              <w:top w:val="single" w:sz="34" w:space="0" w:color="FFFFFF"/>
              <w:bottom w:val="single" w:sz="24" w:space="0" w:color="FFFFFF"/>
            </w:tcBorders>
            <w:shd w:val="clear" w:color="auto" w:fill="E0EBE8"/>
          </w:tcPr>
          <w:p>
            <w:pPr>
              <w:pStyle w:val="TableParagraph"/>
              <w:rPr>
                <w:rFonts w:ascii="Calibri"/>
                <w:sz w:val="18"/>
              </w:rPr>
            </w:pPr>
          </w:p>
          <w:p>
            <w:pPr>
              <w:pStyle w:val="TableParagraph"/>
              <w:ind w:left="85"/>
              <w:rPr>
                <w:sz w:val="16"/>
              </w:rPr>
            </w:pPr>
            <w:r>
              <w:rPr>
                <w:color w:val="231F20"/>
                <w:sz w:val="16"/>
              </w:rPr>
              <w:t>91%</w:t>
            </w:r>
          </w:p>
        </w:tc>
        <w:tc>
          <w:tcPr>
            <w:tcW w:w="523" w:type="dxa"/>
            <w:tcBorders>
              <w:top w:val="single" w:sz="34" w:space="0" w:color="FFFFFF"/>
              <w:bottom w:val="single" w:sz="24" w:space="0" w:color="FFFFFF"/>
            </w:tcBorders>
            <w:shd w:val="clear" w:color="auto" w:fill="E0EBE8"/>
          </w:tcPr>
          <w:p>
            <w:pPr>
              <w:pStyle w:val="TableParagraph"/>
              <w:spacing w:before="3"/>
              <w:rPr>
                <w:rFonts w:ascii="Calibri"/>
                <w:sz w:val="17"/>
              </w:rPr>
            </w:pPr>
          </w:p>
          <w:p>
            <w:pPr>
              <w:pStyle w:val="TableParagraph"/>
              <w:ind w:left="71" w:right="62"/>
              <w:jc w:val="center"/>
              <w:rPr>
                <w:sz w:val="16"/>
              </w:rPr>
            </w:pPr>
            <w:r>
              <w:rPr>
                <w:color w:val="231F20"/>
                <w:sz w:val="16"/>
              </w:rPr>
              <w:t>92%</w:t>
            </w:r>
          </w:p>
        </w:tc>
        <w:tc>
          <w:tcPr>
            <w:tcW w:w="514" w:type="dxa"/>
            <w:tcBorders>
              <w:top w:val="single" w:sz="34" w:space="0" w:color="FFFFFF"/>
              <w:bottom w:val="single" w:sz="24" w:space="0" w:color="FFFFFF"/>
            </w:tcBorders>
            <w:shd w:val="clear" w:color="auto" w:fill="E0EBE8"/>
          </w:tcPr>
          <w:p>
            <w:pPr>
              <w:pStyle w:val="TableParagraph"/>
              <w:rPr>
                <w:rFonts w:ascii="Calibri"/>
                <w:sz w:val="18"/>
              </w:rPr>
            </w:pPr>
          </w:p>
          <w:p>
            <w:pPr>
              <w:pStyle w:val="TableParagraph"/>
              <w:ind w:right="138"/>
              <w:jc w:val="right"/>
              <w:rPr>
                <w:sz w:val="16"/>
              </w:rPr>
            </w:pPr>
            <w:r>
              <w:rPr>
                <w:color w:val="231F20"/>
                <w:w w:val="95"/>
                <w:sz w:val="16"/>
              </w:rPr>
              <w:t>93%</w:t>
            </w:r>
          </w:p>
        </w:tc>
      </w:tr>
      <w:tr>
        <w:trPr>
          <w:trHeight w:val="997" w:hRule="atLeast"/>
        </w:trPr>
        <w:tc>
          <w:tcPr>
            <w:tcW w:w="3232" w:type="dxa"/>
            <w:tcBorders>
              <w:top w:val="single" w:sz="24" w:space="0" w:color="FFFFFF"/>
            </w:tcBorders>
            <w:shd w:val="clear" w:color="auto" w:fill="E0EBE8"/>
          </w:tcPr>
          <w:p>
            <w:pPr>
              <w:pStyle w:val="TableParagraph"/>
              <w:spacing w:line="261" w:lineRule="auto" w:before="82"/>
              <w:ind w:left="852" w:right="134" w:hanging="703"/>
              <w:jc w:val="both"/>
              <w:rPr>
                <w:sz w:val="16"/>
              </w:rPr>
            </w:pPr>
            <w:r>
              <w:rPr>
                <w:color w:val="231F20"/>
                <w:spacing w:val="-4"/>
                <w:sz w:val="16"/>
              </w:rPr>
              <w:t>Productos </w:t>
            </w:r>
            <w:r>
              <w:rPr>
                <w:color w:val="231F20"/>
                <w:spacing w:val="-3"/>
                <w:sz w:val="16"/>
              </w:rPr>
              <w:t>Municipios con grado </w:t>
            </w:r>
            <w:r>
              <w:rPr>
                <w:color w:val="231F20"/>
                <w:sz w:val="16"/>
              </w:rPr>
              <w:t>de </w:t>
            </w:r>
            <w:r>
              <w:rPr>
                <w:color w:val="231F20"/>
                <w:spacing w:val="-3"/>
                <w:sz w:val="16"/>
              </w:rPr>
              <w:t>cumplimiento completo </w:t>
            </w:r>
            <w:r>
              <w:rPr>
                <w:color w:val="231F20"/>
                <w:sz w:val="16"/>
              </w:rPr>
              <w:t>en el </w:t>
            </w:r>
            <w:r>
              <w:rPr>
                <w:color w:val="231F20"/>
                <w:spacing w:val="-5"/>
                <w:sz w:val="16"/>
              </w:rPr>
              <w:t>Tablero </w:t>
            </w:r>
            <w:r>
              <w:rPr>
                <w:color w:val="231F20"/>
                <w:sz w:val="16"/>
              </w:rPr>
              <w:t>de </w:t>
            </w:r>
            <w:r>
              <w:rPr>
                <w:color w:val="231F20"/>
                <w:spacing w:val="-4"/>
                <w:sz w:val="16"/>
              </w:rPr>
              <w:t>Control </w:t>
            </w:r>
            <w:r>
              <w:rPr>
                <w:color w:val="231F20"/>
                <w:sz w:val="16"/>
              </w:rPr>
              <w:t>en </w:t>
            </w:r>
            <w:r>
              <w:rPr>
                <w:color w:val="231F20"/>
                <w:spacing w:val="-3"/>
                <w:sz w:val="16"/>
              </w:rPr>
              <w:t>el SISPLADE </w:t>
            </w:r>
            <w:r>
              <w:rPr>
                <w:color w:val="231F20"/>
                <w:spacing w:val="-4"/>
                <w:sz w:val="16"/>
              </w:rPr>
              <w:t>registrados</w:t>
            </w:r>
          </w:p>
        </w:tc>
        <w:tc>
          <w:tcPr>
            <w:tcW w:w="879" w:type="dxa"/>
            <w:tcBorders>
              <w:top w:val="single" w:sz="24" w:space="0" w:color="FFFFFF"/>
            </w:tcBorders>
            <w:shd w:val="clear" w:color="auto" w:fill="E0EBE8"/>
          </w:tcPr>
          <w:p>
            <w:pPr>
              <w:pStyle w:val="TableParagraph"/>
              <w:spacing w:before="85"/>
              <w:ind w:left="31"/>
              <w:jc w:val="center"/>
              <w:rPr>
                <w:sz w:val="16"/>
              </w:rPr>
            </w:pPr>
            <w:r>
              <w:rPr>
                <w:color w:val="231F20"/>
                <w:w w:val="95"/>
                <w:sz w:val="16"/>
              </w:rPr>
              <w:t>CG COPLADE</w:t>
            </w:r>
          </w:p>
        </w:tc>
        <w:tc>
          <w:tcPr>
            <w:tcW w:w="755" w:type="dxa"/>
            <w:tcBorders>
              <w:top w:val="single" w:sz="24" w:space="0" w:color="FFFFFF"/>
            </w:tcBorders>
            <w:shd w:val="clear" w:color="auto" w:fill="E0EBE8"/>
          </w:tcPr>
          <w:p>
            <w:pPr>
              <w:pStyle w:val="TableParagraph"/>
              <w:spacing w:before="85"/>
              <w:ind w:right="10"/>
              <w:jc w:val="center"/>
              <w:rPr>
                <w:sz w:val="16"/>
              </w:rPr>
            </w:pPr>
            <w:r>
              <w:rPr>
                <w:color w:val="231F20"/>
                <w:sz w:val="16"/>
              </w:rPr>
              <w:t>Anual</w:t>
            </w:r>
          </w:p>
        </w:tc>
        <w:tc>
          <w:tcPr>
            <w:tcW w:w="503" w:type="dxa"/>
            <w:tcBorders>
              <w:top w:val="single" w:sz="24" w:space="0" w:color="FFFFFF"/>
            </w:tcBorders>
            <w:shd w:val="clear" w:color="auto" w:fill="E0EBE8"/>
          </w:tcPr>
          <w:p>
            <w:pPr>
              <w:pStyle w:val="TableParagraph"/>
              <w:spacing w:before="85"/>
              <w:ind w:left="28" w:right="109"/>
              <w:jc w:val="center"/>
              <w:rPr>
                <w:sz w:val="16"/>
              </w:rPr>
            </w:pPr>
            <w:r>
              <w:rPr>
                <w:color w:val="231F20"/>
                <w:sz w:val="16"/>
              </w:rPr>
              <w:t>11</w:t>
            </w:r>
          </w:p>
        </w:tc>
        <w:tc>
          <w:tcPr>
            <w:tcW w:w="560" w:type="dxa"/>
            <w:tcBorders>
              <w:top w:val="single" w:sz="24" w:space="0" w:color="FFFFFF"/>
            </w:tcBorders>
            <w:shd w:val="clear" w:color="auto" w:fill="E0EBE8"/>
          </w:tcPr>
          <w:p>
            <w:pPr>
              <w:pStyle w:val="TableParagraph"/>
              <w:spacing w:before="85"/>
              <w:ind w:left="220"/>
              <w:rPr>
                <w:sz w:val="16"/>
              </w:rPr>
            </w:pPr>
            <w:r>
              <w:rPr>
                <w:color w:val="231F20"/>
                <w:sz w:val="16"/>
              </w:rPr>
              <w:t>17</w:t>
            </w:r>
          </w:p>
        </w:tc>
        <w:tc>
          <w:tcPr>
            <w:tcW w:w="662" w:type="dxa"/>
            <w:tcBorders>
              <w:top w:val="single" w:sz="24" w:space="0" w:color="FFFFFF"/>
            </w:tcBorders>
            <w:shd w:val="clear" w:color="auto" w:fill="E0EBE8"/>
          </w:tcPr>
          <w:p>
            <w:pPr>
              <w:pStyle w:val="TableParagraph"/>
              <w:spacing w:before="85"/>
              <w:ind w:left="234"/>
              <w:rPr>
                <w:sz w:val="16"/>
              </w:rPr>
            </w:pPr>
            <w:r>
              <w:rPr>
                <w:color w:val="231F20"/>
                <w:sz w:val="16"/>
              </w:rPr>
              <w:t>22</w:t>
            </w:r>
          </w:p>
        </w:tc>
        <w:tc>
          <w:tcPr>
            <w:tcW w:w="483" w:type="dxa"/>
            <w:tcBorders>
              <w:top w:val="single" w:sz="24" w:space="0" w:color="FFFFFF"/>
            </w:tcBorders>
            <w:shd w:val="clear" w:color="auto" w:fill="E0EBE8"/>
          </w:tcPr>
          <w:p>
            <w:pPr>
              <w:pStyle w:val="TableParagraph"/>
              <w:spacing w:before="85"/>
              <w:ind w:left="140"/>
              <w:rPr>
                <w:sz w:val="16"/>
              </w:rPr>
            </w:pPr>
            <w:r>
              <w:rPr>
                <w:color w:val="231F20"/>
                <w:sz w:val="16"/>
              </w:rPr>
              <w:t>23</w:t>
            </w:r>
          </w:p>
        </w:tc>
        <w:tc>
          <w:tcPr>
            <w:tcW w:w="523" w:type="dxa"/>
            <w:tcBorders>
              <w:top w:val="single" w:sz="24" w:space="0" w:color="FFFFFF"/>
            </w:tcBorders>
            <w:shd w:val="clear" w:color="auto" w:fill="E0EBE8"/>
          </w:tcPr>
          <w:p>
            <w:pPr>
              <w:pStyle w:val="TableParagraph"/>
              <w:spacing w:before="76"/>
              <w:ind w:left="71" w:right="62"/>
              <w:jc w:val="center"/>
              <w:rPr>
                <w:sz w:val="16"/>
              </w:rPr>
            </w:pPr>
            <w:r>
              <w:rPr>
                <w:color w:val="231F20"/>
                <w:sz w:val="16"/>
              </w:rPr>
              <w:t>29</w:t>
            </w:r>
          </w:p>
        </w:tc>
        <w:tc>
          <w:tcPr>
            <w:tcW w:w="514" w:type="dxa"/>
            <w:tcBorders>
              <w:top w:val="single" w:sz="24" w:space="0" w:color="FFFFFF"/>
            </w:tcBorders>
            <w:shd w:val="clear" w:color="auto" w:fill="E0EBE8"/>
          </w:tcPr>
          <w:p>
            <w:pPr>
              <w:pStyle w:val="TableParagraph"/>
              <w:spacing w:before="85"/>
              <w:ind w:right="193"/>
              <w:jc w:val="right"/>
              <w:rPr>
                <w:sz w:val="16"/>
              </w:rPr>
            </w:pPr>
            <w:r>
              <w:rPr>
                <w:color w:val="231F20"/>
                <w:w w:val="95"/>
                <w:sz w:val="16"/>
              </w:rPr>
              <w:t>34</w:t>
            </w:r>
          </w:p>
        </w:tc>
      </w:tr>
    </w:tbl>
    <w:p>
      <w:pPr>
        <w:spacing w:after="0"/>
        <w:jc w:val="right"/>
        <w:rPr>
          <w:sz w:val="16"/>
        </w:rPr>
        <w:sectPr>
          <w:headerReference w:type="even" r:id="rId215"/>
          <w:pgSz w:w="10490" w:h="15880"/>
          <w:pgMar w:header="0" w:footer="1094" w:top="900" w:bottom="1280" w:left="0" w:right="0"/>
        </w:sectPr>
      </w:pPr>
    </w:p>
    <w:p>
      <w:pPr>
        <w:pStyle w:val="Heading1"/>
        <w:numPr>
          <w:ilvl w:val="0"/>
          <w:numId w:val="4"/>
        </w:numPr>
        <w:tabs>
          <w:tab w:pos="1610" w:val="left" w:leader="none"/>
        </w:tabs>
        <w:spacing w:line="240" w:lineRule="auto" w:before="52" w:after="0"/>
        <w:ind w:left="1609" w:right="0" w:hanging="808"/>
        <w:jc w:val="left"/>
      </w:pPr>
      <w:r>
        <w:rPr>
          <w:color w:val="808285"/>
          <w:w w:val="90"/>
        </w:rPr>
        <w:t>Seguimiento</w:t>
      </w:r>
      <w:r>
        <w:rPr>
          <w:color w:val="808285"/>
          <w:spacing w:val="-54"/>
          <w:w w:val="90"/>
        </w:rPr>
        <w:t> </w:t>
      </w:r>
      <w:r>
        <w:rPr>
          <w:color w:val="808285"/>
          <w:w w:val="90"/>
        </w:rPr>
        <w:t>y</w:t>
      </w:r>
      <w:r>
        <w:rPr>
          <w:color w:val="808285"/>
          <w:spacing w:val="-54"/>
          <w:w w:val="90"/>
        </w:rPr>
        <w:t> </w:t>
      </w:r>
      <w:r>
        <w:rPr>
          <w:color w:val="808285"/>
          <w:w w:val="90"/>
        </w:rPr>
        <w:t>Evaluación</w: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spacing w:after="0"/>
        <w:rPr>
          <w:rFonts w:ascii="Gill Sans MT"/>
          <w:sz w:val="20"/>
        </w:rPr>
        <w:sectPr>
          <w:headerReference w:type="default" r:id="rId216"/>
          <w:footerReference w:type="default" r:id="rId217"/>
          <w:footerReference w:type="even" r:id="rId218"/>
          <w:pgSz w:w="10490" w:h="15880"/>
          <w:pgMar w:header="0" w:footer="1094" w:top="860" w:bottom="1280" w:left="0" w:right="0"/>
          <w:pgNumType w:start="69"/>
        </w:sectPr>
      </w:pPr>
    </w:p>
    <w:p>
      <w:pPr>
        <w:pStyle w:val="BodyText"/>
        <w:spacing w:before="2"/>
        <w:rPr>
          <w:rFonts w:ascii="Gill Sans MT"/>
          <w:b/>
        </w:rPr>
      </w:pPr>
    </w:p>
    <w:p>
      <w:pPr>
        <w:pStyle w:val="BodyText"/>
        <w:spacing w:line="266" w:lineRule="auto"/>
        <w:ind w:left="797" w:firstLine="203"/>
        <w:jc w:val="right"/>
      </w:pPr>
      <w:r>
        <w:rPr/>
        <w:pict>
          <v:group style="position:absolute;margin-left:46.381001pt;margin-top:147.994308pt;width:201.75pt;height:80.2pt;mso-position-horizontal-relative:page;mso-position-vertical-relative:paragraph;z-index:-262071296" coordorigin="928,2960" coordsize="4035,1604">
            <v:rect style="position:absolute;left:2944;top:2959;width:1837;height:1604" filled="true" fillcolor="#d5d7d8" stroked="false">
              <v:fill type="solid"/>
            </v:rect>
            <v:line style="position:absolute" from="2764,3760" to="2991,3760" stroked="true" strokeweight="4pt" strokecolor="#d5d7d8">
              <v:stroke dashstyle="solid"/>
            </v:line>
            <v:line style="position:absolute" from="4782,3760" to="4962,3760" stroked="true" strokeweight="4pt" strokecolor="#d5d7d8">
              <v:stroke dashstyle="solid"/>
            </v:line>
            <v:shape style="position:absolute;left:927;top:2959;width:1837;height:1604" type="#_x0000_t202" filled="true" fillcolor="#d5d7d8" stroked="false">
              <v:textbox inset="0,0,0,0">
                <w:txbxContent>
                  <w:p>
                    <w:pPr>
                      <w:spacing w:line="240" w:lineRule="auto" w:before="6"/>
                      <w:rPr>
                        <w:sz w:val="20"/>
                      </w:rPr>
                    </w:pPr>
                  </w:p>
                  <w:p>
                    <w:pPr>
                      <w:tabs>
                        <w:tab w:pos="517" w:val="left" w:leader="none"/>
                        <w:tab w:pos="1738" w:val="left" w:leader="none"/>
                      </w:tabs>
                      <w:spacing w:before="1"/>
                      <w:ind w:left="104" w:right="0" w:firstLine="0"/>
                      <w:jc w:val="left"/>
                      <w:rPr>
                        <w:rFonts w:ascii="Gill Sans MT" w:hAnsi="Gill Sans MT"/>
                        <w:b/>
                        <w:sz w:val="22"/>
                      </w:rPr>
                    </w:pPr>
                    <w:r>
                      <w:rPr>
                        <w:rFonts w:ascii="Gill Sans MT" w:hAnsi="Gill Sans MT"/>
                        <w:b/>
                        <w:color w:val="FFFFFF"/>
                        <w:w w:val="56"/>
                        <w:sz w:val="22"/>
                        <w:shd w:fill="F16122" w:color="auto" w:val="clear"/>
                      </w:rPr>
                      <w:t> </w:t>
                    </w:r>
                    <w:r>
                      <w:rPr>
                        <w:rFonts w:ascii="Gill Sans MT" w:hAnsi="Gill Sans MT"/>
                        <w:b/>
                        <w:color w:val="FFFFFF"/>
                        <w:sz w:val="22"/>
                        <w:shd w:fill="F16122" w:color="auto" w:val="clear"/>
                      </w:rPr>
                      <w:tab/>
                    </w:r>
                    <w:r>
                      <w:rPr>
                        <w:rFonts w:ascii="Gill Sans MT" w:hAnsi="Gill Sans MT"/>
                        <w:b/>
                        <w:color w:val="FFFFFF"/>
                        <w:w w:val="80"/>
                        <w:sz w:val="22"/>
                        <w:shd w:fill="F16122" w:color="auto" w:val="clear"/>
                      </w:rPr>
                      <w:t>Planeación</w:t>
                    </w:r>
                    <w:r>
                      <w:rPr>
                        <w:rFonts w:ascii="Gill Sans MT" w:hAnsi="Gill Sans MT"/>
                        <w:b/>
                        <w:color w:val="FFFFFF"/>
                        <w:sz w:val="22"/>
                        <w:shd w:fill="F16122" w:color="auto" w:val="clear"/>
                      </w:rPr>
                      <w:tab/>
                    </w:r>
                  </w:p>
                  <w:p>
                    <w:pPr>
                      <w:tabs>
                        <w:tab w:pos="407" w:val="left" w:leader="none"/>
                        <w:tab w:pos="1738" w:val="left" w:leader="none"/>
                      </w:tabs>
                      <w:spacing w:before="175"/>
                      <w:ind w:left="104" w:right="0" w:firstLine="0"/>
                      <w:jc w:val="left"/>
                      <w:rPr>
                        <w:rFonts w:ascii="Gill Sans MT" w:hAnsi="Gill Sans MT"/>
                        <w:b/>
                        <w:sz w:val="22"/>
                      </w:rPr>
                    </w:pPr>
                    <w:r>
                      <w:rPr>
                        <w:rFonts w:ascii="Gill Sans MT" w:hAnsi="Gill Sans MT"/>
                        <w:b/>
                        <w:color w:val="FFFFFF"/>
                        <w:w w:val="56"/>
                        <w:sz w:val="22"/>
                        <w:shd w:fill="F16122" w:color="auto" w:val="clear"/>
                      </w:rPr>
                      <w:t> </w:t>
                    </w:r>
                    <w:r>
                      <w:rPr>
                        <w:rFonts w:ascii="Gill Sans MT" w:hAnsi="Gill Sans MT"/>
                        <w:b/>
                        <w:color w:val="FFFFFF"/>
                        <w:sz w:val="22"/>
                        <w:shd w:fill="F16122" w:color="auto" w:val="clear"/>
                      </w:rPr>
                      <w:tab/>
                    </w:r>
                    <w:r>
                      <w:rPr>
                        <w:rFonts w:ascii="Gill Sans MT" w:hAnsi="Gill Sans MT"/>
                        <w:b/>
                        <w:color w:val="FFFFFF"/>
                        <w:w w:val="80"/>
                        <w:sz w:val="22"/>
                        <w:shd w:fill="F16122" w:color="auto" w:val="clear"/>
                      </w:rPr>
                      <w:t>Programación</w:t>
                    </w:r>
                    <w:r>
                      <w:rPr>
                        <w:rFonts w:ascii="Gill Sans MT" w:hAnsi="Gill Sans MT"/>
                        <w:b/>
                        <w:color w:val="FFFFFF"/>
                        <w:sz w:val="22"/>
                        <w:shd w:fill="F16122" w:color="auto" w:val="clear"/>
                      </w:rPr>
                      <w:tab/>
                    </w:r>
                  </w:p>
                </w:txbxContent>
              </v:textbox>
              <v:fill type="solid"/>
              <w10:wrap type="none"/>
            </v:shape>
            <v:shape style="position:absolute;left:1032;top:4026;width:1635;height:338" type="#_x0000_t202" filled="true" fillcolor="#f16122" stroked="false">
              <v:textbox inset="0,0,0,0">
                <w:txbxContent>
                  <w:p>
                    <w:pPr>
                      <w:spacing w:before="29"/>
                      <w:ind w:left="361" w:right="0" w:firstLine="0"/>
                      <w:jc w:val="left"/>
                      <w:rPr>
                        <w:rFonts w:ascii="Gill Sans MT"/>
                        <w:b/>
                        <w:sz w:val="22"/>
                      </w:rPr>
                    </w:pPr>
                    <w:r>
                      <w:rPr>
                        <w:rFonts w:ascii="Gill Sans MT"/>
                        <w:b/>
                        <w:color w:val="FFFFFF"/>
                        <w:w w:val="80"/>
                        <w:sz w:val="22"/>
                      </w:rPr>
                      <w:t>Presupuesto</w:t>
                    </w:r>
                  </w:p>
                </w:txbxContent>
              </v:textbox>
              <v:fill type="solid"/>
              <w10:wrap type="none"/>
            </v:shape>
            <w10:wrap type="none"/>
          </v:group>
        </w:pict>
      </w:r>
      <w:r>
        <w:rPr/>
        <w:pict>
          <v:group style="position:absolute;margin-left:88.646202pt;margin-top:128.057114pt;width:202.8pt;height:46.55pt;mso-position-horizontal-relative:page;mso-position-vertical-relative:paragraph;z-index:-262070272" coordorigin="1773,2561" coordsize="4056,931">
            <v:line style="position:absolute" from="1892,2851" to="1892,2561" stroked="true" strokeweight="4pt" strokecolor="#d5d7d8">
              <v:stroke dashstyle="solid"/>
            </v:line>
            <v:line style="position:absolute" from="5789,3492" to="5789,2561" stroked="true" strokeweight="4pt" strokecolor="#d5d7d8">
              <v:stroke dashstyle="solid"/>
            </v:line>
            <v:line style="position:absolute" from="1892,2601" to="5789,2601" stroked="true" strokeweight="4pt" strokecolor="#d5d7d8">
              <v:stroke dashstyle="solid"/>
            </v:line>
            <v:shape style="position:absolute;left:1772;top:2794;width:233;height:166" coordorigin="1773,2795" coordsize="233,166" path="m2006,2795l1773,2795,1895,2960,2006,2795xe" filled="true" fillcolor="#d5d7d8" stroked="false">
              <v:path arrowok="t"/>
              <v:fill type="solid"/>
            </v:shape>
            <w10:wrap type="none"/>
          </v:group>
        </w:pict>
      </w:r>
      <w:r>
        <w:rPr/>
        <w:pict>
          <v:shape style="position:absolute;margin-left:38.048901pt;margin-top:-6.129982pt;width:12.55pt;height:38.4pt;mso-position-horizontal-relative:page;mso-position-vertical-relative:paragraph;z-index:-262069248" type="#_x0000_t202" filled="false" stroked="false">
            <v:textbox inset="0,0,0,0">
              <w:txbxContent>
                <w:p>
                  <w:pPr>
                    <w:spacing w:line="759" w:lineRule="exact" w:before="9"/>
                    <w:ind w:left="0" w:right="0" w:firstLine="0"/>
                    <w:jc w:val="left"/>
                    <w:rPr>
                      <w:rFonts w:ascii="Calibri"/>
                      <w:b/>
                      <w:sz w:val="63"/>
                    </w:rPr>
                  </w:pPr>
                  <w:r>
                    <w:rPr>
                      <w:rFonts w:ascii="Calibri"/>
                      <w:b/>
                      <w:color w:val="808285"/>
                      <w:w w:val="81"/>
                      <w:sz w:val="63"/>
                    </w:rPr>
                    <w:t>E</w:t>
                  </w:r>
                </w:p>
              </w:txbxContent>
            </v:textbox>
            <w10:wrap type="none"/>
          </v:shape>
        </w:pict>
      </w:r>
      <w:r>
        <w:rPr>
          <w:color w:val="231F20"/>
          <w:w w:val="105"/>
        </w:rPr>
        <w:t>n </w:t>
      </w:r>
      <w:r>
        <w:rPr>
          <w:color w:val="231F20"/>
          <w:spacing w:val="-6"/>
          <w:w w:val="105"/>
        </w:rPr>
        <w:t>alineación </w:t>
      </w:r>
      <w:r>
        <w:rPr>
          <w:color w:val="231F20"/>
          <w:w w:val="105"/>
        </w:rPr>
        <w:t>y </w:t>
      </w:r>
      <w:r>
        <w:rPr>
          <w:color w:val="231F20"/>
          <w:spacing w:val="-5"/>
          <w:w w:val="105"/>
        </w:rPr>
        <w:t>fortalecimiento </w:t>
      </w:r>
      <w:r>
        <w:rPr>
          <w:color w:val="231F20"/>
          <w:spacing w:val="-3"/>
          <w:w w:val="105"/>
        </w:rPr>
        <w:t>del</w:t>
      </w:r>
      <w:r>
        <w:rPr>
          <w:color w:val="231F20"/>
          <w:spacing w:val="23"/>
          <w:w w:val="105"/>
        </w:rPr>
        <w:t> </w:t>
      </w:r>
      <w:r>
        <w:rPr>
          <w:color w:val="231F20"/>
          <w:spacing w:val="-4"/>
          <w:w w:val="105"/>
        </w:rPr>
        <w:t>modelo</w:t>
      </w:r>
      <w:r>
        <w:rPr>
          <w:color w:val="231F20"/>
          <w:spacing w:val="32"/>
          <w:w w:val="105"/>
        </w:rPr>
        <w:t> </w:t>
      </w:r>
      <w:r>
        <w:rPr>
          <w:color w:val="231F20"/>
          <w:w w:val="105"/>
        </w:rPr>
        <w:t>de</w:t>
      </w:r>
      <w:r>
        <w:rPr>
          <w:color w:val="231F20"/>
          <w:w w:val="96"/>
        </w:rPr>
        <w:t> </w:t>
      </w:r>
      <w:r>
        <w:rPr>
          <w:color w:val="231F20"/>
          <w:spacing w:val="-5"/>
          <w:w w:val="105"/>
        </w:rPr>
        <w:t>implementación </w:t>
      </w:r>
      <w:r>
        <w:rPr>
          <w:color w:val="231F20"/>
          <w:spacing w:val="-3"/>
          <w:w w:val="105"/>
        </w:rPr>
        <w:t>del </w:t>
      </w:r>
      <w:r>
        <w:rPr>
          <w:color w:val="231F20"/>
          <w:spacing w:val="-6"/>
          <w:w w:val="105"/>
        </w:rPr>
        <w:t>Sistema </w:t>
      </w:r>
      <w:r>
        <w:rPr>
          <w:color w:val="231F20"/>
          <w:w w:val="105"/>
        </w:rPr>
        <w:t>de</w:t>
      </w:r>
      <w:r>
        <w:rPr>
          <w:color w:val="231F20"/>
          <w:spacing w:val="-15"/>
          <w:w w:val="105"/>
        </w:rPr>
        <w:t> </w:t>
      </w:r>
      <w:r>
        <w:rPr>
          <w:color w:val="231F20"/>
          <w:spacing w:val="-5"/>
          <w:w w:val="105"/>
        </w:rPr>
        <w:t>Evaluación</w:t>
      </w:r>
      <w:r>
        <w:rPr>
          <w:color w:val="231F20"/>
          <w:spacing w:val="-7"/>
          <w:w w:val="105"/>
        </w:rPr>
        <w:t> </w:t>
      </w:r>
      <w:r>
        <w:rPr>
          <w:color w:val="231F20"/>
          <w:spacing w:val="-3"/>
          <w:w w:val="105"/>
        </w:rPr>
        <w:t>del</w:t>
      </w:r>
      <w:r>
        <w:rPr>
          <w:color w:val="231F20"/>
          <w:w w:val="109"/>
        </w:rPr>
        <w:t> </w:t>
      </w:r>
      <w:r>
        <w:rPr>
          <w:color w:val="231F20"/>
          <w:spacing w:val="-5"/>
        </w:rPr>
        <w:t>Desempeño</w:t>
      </w:r>
      <w:r>
        <w:rPr>
          <w:color w:val="231F20"/>
          <w:spacing w:val="-16"/>
        </w:rPr>
        <w:t> </w:t>
      </w:r>
      <w:r>
        <w:rPr>
          <w:color w:val="231F20"/>
          <w:spacing w:val="-4"/>
        </w:rPr>
        <w:t>establecido</w:t>
      </w:r>
      <w:r>
        <w:rPr>
          <w:color w:val="231F20"/>
          <w:spacing w:val="-15"/>
        </w:rPr>
        <w:t> </w:t>
      </w:r>
      <w:r>
        <w:rPr>
          <w:color w:val="231F20"/>
          <w:spacing w:val="-3"/>
        </w:rPr>
        <w:t>en</w:t>
      </w:r>
      <w:r>
        <w:rPr>
          <w:color w:val="231F20"/>
          <w:spacing w:val="-15"/>
        </w:rPr>
        <w:t> </w:t>
      </w:r>
      <w:r>
        <w:rPr>
          <w:color w:val="231F20"/>
          <w:spacing w:val="-3"/>
        </w:rPr>
        <w:t>el</w:t>
      </w:r>
      <w:r>
        <w:rPr>
          <w:color w:val="231F20"/>
          <w:spacing w:val="-16"/>
        </w:rPr>
        <w:t> </w:t>
      </w:r>
      <w:r>
        <w:rPr>
          <w:color w:val="231F20"/>
          <w:spacing w:val="-5"/>
        </w:rPr>
        <w:t>Plan</w:t>
      </w:r>
      <w:r>
        <w:rPr>
          <w:color w:val="231F20"/>
          <w:spacing w:val="-15"/>
        </w:rPr>
        <w:t> </w:t>
      </w:r>
      <w:r>
        <w:rPr>
          <w:color w:val="231F20"/>
          <w:spacing w:val="-4"/>
        </w:rPr>
        <w:t>Estatal</w:t>
      </w:r>
      <w:r>
        <w:rPr>
          <w:color w:val="231F20"/>
          <w:spacing w:val="-15"/>
        </w:rPr>
        <w:t> </w:t>
      </w:r>
      <w:r>
        <w:rPr>
          <w:color w:val="231F20"/>
        </w:rPr>
        <w:t>de</w:t>
      </w:r>
      <w:r>
        <w:rPr>
          <w:color w:val="231F20"/>
          <w:spacing w:val="-15"/>
        </w:rPr>
        <w:t> </w:t>
      </w:r>
      <w:r>
        <w:rPr>
          <w:color w:val="231F20"/>
          <w:spacing w:val="-3"/>
        </w:rPr>
        <w:t>Desa-</w:t>
      </w:r>
      <w:r>
        <w:rPr>
          <w:color w:val="231F20"/>
          <w:w w:val="108"/>
        </w:rPr>
        <w:t> </w:t>
      </w:r>
      <w:r>
        <w:rPr>
          <w:color w:val="231F20"/>
          <w:spacing w:val="-5"/>
          <w:w w:val="105"/>
        </w:rPr>
        <w:t>rrollo </w:t>
      </w:r>
      <w:r>
        <w:rPr>
          <w:color w:val="231F20"/>
          <w:spacing w:val="-9"/>
          <w:w w:val="105"/>
        </w:rPr>
        <w:t>2016-2022, </w:t>
      </w:r>
      <w:r>
        <w:rPr>
          <w:color w:val="231F20"/>
          <w:spacing w:val="-3"/>
          <w:w w:val="105"/>
        </w:rPr>
        <w:t>el </w:t>
      </w:r>
      <w:r>
        <w:rPr>
          <w:color w:val="231F20"/>
          <w:spacing w:val="-5"/>
          <w:w w:val="105"/>
        </w:rPr>
        <w:t>monitoreo </w:t>
      </w:r>
      <w:r>
        <w:rPr>
          <w:color w:val="231F20"/>
          <w:w w:val="105"/>
        </w:rPr>
        <w:t>y </w:t>
      </w:r>
      <w:r>
        <w:rPr>
          <w:color w:val="231F20"/>
          <w:spacing w:val="-4"/>
          <w:w w:val="105"/>
        </w:rPr>
        <w:t>la</w:t>
      </w:r>
      <w:r>
        <w:rPr>
          <w:color w:val="231F20"/>
          <w:spacing w:val="6"/>
          <w:w w:val="105"/>
        </w:rPr>
        <w:t> </w:t>
      </w:r>
      <w:r>
        <w:rPr>
          <w:color w:val="231F20"/>
          <w:spacing w:val="-5"/>
          <w:w w:val="105"/>
        </w:rPr>
        <w:t>evaluación</w:t>
      </w:r>
      <w:r>
        <w:rPr>
          <w:color w:val="231F20"/>
          <w:spacing w:val="5"/>
          <w:w w:val="105"/>
        </w:rPr>
        <w:t> </w:t>
      </w:r>
      <w:r>
        <w:rPr>
          <w:color w:val="231F20"/>
          <w:w w:val="105"/>
        </w:rPr>
        <w:t>de</w:t>
      </w:r>
      <w:r>
        <w:rPr>
          <w:color w:val="231F20"/>
          <w:w w:val="96"/>
        </w:rPr>
        <w:t> </w:t>
      </w:r>
      <w:r>
        <w:rPr>
          <w:color w:val="231F20"/>
          <w:spacing w:val="-4"/>
        </w:rPr>
        <w:t>este </w:t>
      </w:r>
      <w:r>
        <w:rPr>
          <w:color w:val="231F20"/>
          <w:spacing w:val="-5"/>
        </w:rPr>
        <w:t>Plan Estratégico </w:t>
      </w:r>
      <w:r>
        <w:rPr>
          <w:color w:val="231F20"/>
          <w:spacing w:val="-4"/>
        </w:rPr>
        <w:t>Sectorial </w:t>
      </w:r>
      <w:r>
        <w:rPr>
          <w:color w:val="231F20"/>
        </w:rPr>
        <w:t>se </w:t>
      </w:r>
      <w:r>
        <w:rPr>
          <w:color w:val="231F20"/>
          <w:spacing w:val="-5"/>
        </w:rPr>
        <w:t>realizará</w:t>
      </w:r>
      <w:r>
        <w:rPr>
          <w:color w:val="231F20"/>
          <w:spacing w:val="-11"/>
        </w:rPr>
        <w:t> </w:t>
      </w:r>
      <w:r>
        <w:rPr>
          <w:color w:val="231F20"/>
        </w:rPr>
        <w:t>a</w:t>
      </w:r>
      <w:r>
        <w:rPr>
          <w:color w:val="231F20"/>
          <w:spacing w:val="-5"/>
        </w:rPr>
        <w:t> través</w:t>
      </w:r>
      <w:r>
        <w:rPr>
          <w:color w:val="231F20"/>
          <w:w w:val="83"/>
        </w:rPr>
        <w:t> </w:t>
      </w:r>
      <w:r>
        <w:rPr>
          <w:color w:val="231F20"/>
          <w:w w:val="105"/>
        </w:rPr>
        <w:t>de</w:t>
      </w:r>
      <w:r>
        <w:rPr>
          <w:color w:val="231F20"/>
          <w:spacing w:val="-36"/>
          <w:w w:val="105"/>
        </w:rPr>
        <w:t> </w:t>
      </w:r>
      <w:r>
        <w:rPr>
          <w:color w:val="231F20"/>
          <w:spacing w:val="-4"/>
          <w:w w:val="105"/>
        </w:rPr>
        <w:t>la</w:t>
      </w:r>
      <w:r>
        <w:rPr>
          <w:color w:val="231F20"/>
          <w:spacing w:val="-35"/>
          <w:w w:val="105"/>
        </w:rPr>
        <w:t> </w:t>
      </w:r>
      <w:r>
        <w:rPr>
          <w:color w:val="231F20"/>
          <w:spacing w:val="-5"/>
          <w:w w:val="105"/>
        </w:rPr>
        <w:t>información</w:t>
      </w:r>
      <w:r>
        <w:rPr>
          <w:color w:val="231F20"/>
          <w:spacing w:val="-35"/>
          <w:w w:val="105"/>
        </w:rPr>
        <w:t> </w:t>
      </w:r>
      <w:r>
        <w:rPr>
          <w:color w:val="231F20"/>
          <w:spacing w:val="-5"/>
          <w:w w:val="105"/>
        </w:rPr>
        <w:t>derivada</w:t>
      </w:r>
      <w:r>
        <w:rPr>
          <w:color w:val="231F20"/>
          <w:spacing w:val="-36"/>
          <w:w w:val="105"/>
        </w:rPr>
        <w:t> </w:t>
      </w:r>
      <w:r>
        <w:rPr>
          <w:color w:val="231F20"/>
          <w:w w:val="105"/>
        </w:rPr>
        <w:t>de</w:t>
      </w:r>
      <w:r>
        <w:rPr>
          <w:color w:val="231F20"/>
          <w:spacing w:val="-35"/>
          <w:w w:val="105"/>
        </w:rPr>
        <w:t> </w:t>
      </w:r>
      <w:r>
        <w:rPr>
          <w:color w:val="231F20"/>
          <w:spacing w:val="-5"/>
          <w:w w:val="105"/>
        </w:rPr>
        <w:t>las</w:t>
      </w:r>
      <w:r>
        <w:rPr>
          <w:color w:val="231F20"/>
          <w:spacing w:val="-35"/>
          <w:w w:val="105"/>
        </w:rPr>
        <w:t> </w:t>
      </w:r>
      <w:r>
        <w:rPr>
          <w:color w:val="231F20"/>
          <w:spacing w:val="-5"/>
          <w:w w:val="105"/>
        </w:rPr>
        <w:t>etapas</w:t>
      </w:r>
      <w:r>
        <w:rPr>
          <w:color w:val="231F20"/>
          <w:spacing w:val="-35"/>
          <w:w w:val="105"/>
        </w:rPr>
        <w:t> </w:t>
      </w:r>
      <w:r>
        <w:rPr>
          <w:color w:val="231F20"/>
          <w:w w:val="105"/>
        </w:rPr>
        <w:t>de</w:t>
      </w:r>
      <w:r>
        <w:rPr>
          <w:color w:val="231F20"/>
          <w:spacing w:val="-36"/>
          <w:w w:val="105"/>
        </w:rPr>
        <w:t> </w:t>
      </w:r>
      <w:r>
        <w:rPr>
          <w:color w:val="231F20"/>
          <w:spacing w:val="-5"/>
          <w:w w:val="105"/>
        </w:rPr>
        <w:t>Planea-</w:t>
      </w:r>
    </w:p>
    <w:p>
      <w:pPr>
        <w:pStyle w:val="BodyText"/>
        <w:spacing w:before="4"/>
      </w:pPr>
      <w:r>
        <w:rPr/>
        <w:br w:type="column"/>
      </w:r>
      <w:r>
        <w:rPr/>
      </w:r>
    </w:p>
    <w:p>
      <w:pPr>
        <w:pStyle w:val="BodyText"/>
        <w:spacing w:line="266" w:lineRule="auto" w:before="1"/>
        <w:ind w:left="217" w:right="1581"/>
        <w:jc w:val="both"/>
      </w:pPr>
      <w:r>
        <w:rPr>
          <w:color w:val="231F20"/>
          <w:spacing w:val="-5"/>
        </w:rPr>
        <w:t>ción,</w:t>
      </w:r>
      <w:r>
        <w:rPr>
          <w:color w:val="231F20"/>
          <w:spacing w:val="-26"/>
        </w:rPr>
        <w:t> </w:t>
      </w:r>
      <w:r>
        <w:rPr>
          <w:color w:val="231F20"/>
          <w:spacing w:val="-5"/>
        </w:rPr>
        <w:t>Programación</w:t>
      </w:r>
      <w:r>
        <w:rPr>
          <w:color w:val="231F20"/>
          <w:spacing w:val="-25"/>
        </w:rPr>
        <w:t> </w:t>
      </w:r>
      <w:r>
        <w:rPr>
          <w:color w:val="231F20"/>
        </w:rPr>
        <w:t>y</w:t>
      </w:r>
      <w:r>
        <w:rPr>
          <w:color w:val="231F20"/>
          <w:spacing w:val="-26"/>
        </w:rPr>
        <w:t> </w:t>
      </w:r>
      <w:r>
        <w:rPr>
          <w:color w:val="231F20"/>
          <w:spacing w:val="-5"/>
        </w:rPr>
        <w:t>Presupuestación,</w:t>
      </w:r>
      <w:r>
        <w:rPr>
          <w:color w:val="231F20"/>
          <w:spacing w:val="-25"/>
        </w:rPr>
        <w:t> </w:t>
      </w:r>
      <w:r>
        <w:rPr>
          <w:color w:val="231F20"/>
          <w:spacing w:val="-6"/>
        </w:rPr>
        <w:t>asimismo,</w:t>
      </w:r>
      <w:r>
        <w:rPr>
          <w:color w:val="231F20"/>
          <w:spacing w:val="-26"/>
        </w:rPr>
        <w:t> </w:t>
      </w:r>
      <w:r>
        <w:rPr>
          <w:color w:val="231F20"/>
        </w:rPr>
        <w:t>de </w:t>
      </w:r>
      <w:r>
        <w:rPr>
          <w:color w:val="231F20"/>
          <w:spacing w:val="-4"/>
        </w:rPr>
        <w:t>los </w:t>
      </w:r>
      <w:r>
        <w:rPr>
          <w:color w:val="231F20"/>
          <w:spacing w:val="-6"/>
        </w:rPr>
        <w:t>componentes </w:t>
      </w:r>
      <w:r>
        <w:rPr>
          <w:color w:val="231F20"/>
          <w:spacing w:val="-5"/>
        </w:rPr>
        <w:t>transversales </w:t>
      </w:r>
      <w:r>
        <w:rPr>
          <w:color w:val="231F20"/>
        </w:rPr>
        <w:t>de </w:t>
      </w:r>
      <w:r>
        <w:rPr>
          <w:color w:val="231F20"/>
          <w:spacing w:val="-5"/>
        </w:rPr>
        <w:t>Fortalecimiento Normativo </w:t>
      </w:r>
      <w:r>
        <w:rPr>
          <w:color w:val="231F20"/>
        </w:rPr>
        <w:t>y </w:t>
      </w:r>
      <w:r>
        <w:rPr>
          <w:color w:val="231F20"/>
          <w:spacing w:val="-5"/>
        </w:rPr>
        <w:t>Metodológico, Homologación </w:t>
      </w:r>
      <w:r>
        <w:rPr>
          <w:color w:val="231F20"/>
        </w:rPr>
        <w:t>y </w:t>
      </w:r>
      <w:r>
        <w:rPr>
          <w:color w:val="231F20"/>
          <w:spacing w:val="-4"/>
        </w:rPr>
        <w:t>Vincu- </w:t>
      </w:r>
      <w:r>
        <w:rPr>
          <w:color w:val="231F20"/>
          <w:spacing w:val="-5"/>
        </w:rPr>
        <w:t>lación </w:t>
      </w:r>
      <w:r>
        <w:rPr>
          <w:color w:val="231F20"/>
        </w:rPr>
        <w:t>de </w:t>
      </w:r>
      <w:r>
        <w:rPr>
          <w:color w:val="231F20"/>
          <w:spacing w:val="-4"/>
        </w:rPr>
        <w:t>los </w:t>
      </w:r>
      <w:r>
        <w:rPr>
          <w:color w:val="231F20"/>
          <w:spacing w:val="-6"/>
        </w:rPr>
        <w:t>Sistemas </w:t>
      </w:r>
      <w:r>
        <w:rPr>
          <w:color w:val="231F20"/>
        </w:rPr>
        <w:t>de </w:t>
      </w:r>
      <w:r>
        <w:rPr>
          <w:color w:val="231F20"/>
          <w:spacing w:val="-5"/>
        </w:rPr>
        <w:t>Información </w:t>
      </w:r>
      <w:r>
        <w:rPr>
          <w:color w:val="231F20"/>
        </w:rPr>
        <w:t>y </w:t>
      </w:r>
      <w:r>
        <w:rPr>
          <w:color w:val="231F20"/>
          <w:spacing w:val="-3"/>
        </w:rPr>
        <w:t>el </w:t>
      </w:r>
      <w:r>
        <w:rPr>
          <w:color w:val="231F20"/>
          <w:spacing w:val="-4"/>
        </w:rPr>
        <w:t>fortaleci- </w:t>
      </w:r>
      <w:r>
        <w:rPr>
          <w:color w:val="231F20"/>
          <w:spacing w:val="-6"/>
        </w:rPr>
        <w:t>miento </w:t>
      </w:r>
      <w:r>
        <w:rPr>
          <w:color w:val="231F20"/>
          <w:spacing w:val="-3"/>
        </w:rPr>
        <w:t>del </w:t>
      </w:r>
      <w:r>
        <w:rPr>
          <w:color w:val="231F20"/>
          <w:spacing w:val="-5"/>
        </w:rPr>
        <w:t>desarrollo </w:t>
      </w:r>
      <w:r>
        <w:rPr>
          <w:color w:val="231F20"/>
        </w:rPr>
        <w:t>de </w:t>
      </w:r>
      <w:r>
        <w:rPr>
          <w:color w:val="231F20"/>
          <w:spacing w:val="-4"/>
        </w:rPr>
        <w:t>la </w:t>
      </w:r>
      <w:r>
        <w:rPr>
          <w:color w:val="231F20"/>
          <w:spacing w:val="-5"/>
        </w:rPr>
        <w:t>capacidad institucional, como</w:t>
      </w:r>
      <w:r>
        <w:rPr>
          <w:color w:val="231F20"/>
          <w:spacing w:val="-13"/>
        </w:rPr>
        <w:t> </w:t>
      </w:r>
      <w:r>
        <w:rPr>
          <w:color w:val="231F20"/>
        </w:rPr>
        <w:t>se</w:t>
      </w:r>
      <w:r>
        <w:rPr>
          <w:color w:val="231F20"/>
          <w:spacing w:val="-12"/>
        </w:rPr>
        <w:t> </w:t>
      </w:r>
      <w:r>
        <w:rPr>
          <w:color w:val="231F20"/>
          <w:spacing w:val="-4"/>
        </w:rPr>
        <w:t>muestran</w:t>
      </w:r>
      <w:r>
        <w:rPr>
          <w:color w:val="231F20"/>
          <w:spacing w:val="-12"/>
        </w:rPr>
        <w:t> </w:t>
      </w:r>
      <w:r>
        <w:rPr>
          <w:color w:val="231F20"/>
          <w:spacing w:val="-3"/>
        </w:rPr>
        <w:t>en</w:t>
      </w:r>
      <w:r>
        <w:rPr>
          <w:color w:val="231F20"/>
          <w:spacing w:val="-12"/>
        </w:rPr>
        <w:t> </w:t>
      </w:r>
      <w:r>
        <w:rPr>
          <w:color w:val="231F20"/>
          <w:spacing w:val="-3"/>
        </w:rPr>
        <w:t>el</w:t>
      </w:r>
      <w:r>
        <w:rPr>
          <w:color w:val="231F20"/>
          <w:spacing w:val="-12"/>
        </w:rPr>
        <w:t> </w:t>
      </w:r>
      <w:r>
        <w:rPr>
          <w:color w:val="231F20"/>
          <w:spacing w:val="-6"/>
        </w:rPr>
        <w:t>siguiente</w:t>
      </w:r>
      <w:r>
        <w:rPr>
          <w:color w:val="231F20"/>
          <w:spacing w:val="-12"/>
        </w:rPr>
        <w:t> </w:t>
      </w:r>
      <w:r>
        <w:rPr>
          <w:color w:val="231F20"/>
          <w:spacing w:val="-5"/>
        </w:rPr>
        <w:t>esquema.</w:t>
      </w:r>
    </w:p>
    <w:p>
      <w:pPr>
        <w:spacing w:after="0" w:line="266" w:lineRule="auto"/>
        <w:jc w:val="both"/>
        <w:sectPr>
          <w:type w:val="continuous"/>
          <w:pgSz w:w="10490" w:h="15880"/>
          <w:pgMar w:top="1500" w:bottom="280" w:left="0" w:right="0"/>
          <w:cols w:num="2" w:equalWidth="0">
            <w:col w:w="4724" w:space="40"/>
            <w:col w:w="572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27"/>
        </w:rPr>
      </w:pPr>
    </w:p>
    <w:p>
      <w:pPr>
        <w:tabs>
          <w:tab w:pos="4962" w:val="left" w:leader="none"/>
        </w:tabs>
        <w:spacing w:line="240" w:lineRule="auto"/>
        <w:ind w:left="3030" w:right="0" w:firstLine="0"/>
        <w:rPr>
          <w:sz w:val="20"/>
        </w:rPr>
      </w:pPr>
      <w:r>
        <w:rPr>
          <w:position w:val="26"/>
          <w:sz w:val="20"/>
        </w:rPr>
        <w:pict>
          <v:shape style="width:81.75pt;height:60.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2"/>
                    <w:gridCol w:w="801"/>
                  </w:tblGrid>
                  <w:tr>
                    <w:trPr>
                      <w:trHeight w:val="337" w:hRule="atLeast"/>
                    </w:trPr>
                    <w:tc>
                      <w:tcPr>
                        <w:tcW w:w="1633" w:type="dxa"/>
                        <w:gridSpan w:val="2"/>
                        <w:shd w:val="clear" w:color="auto" w:fill="642E84"/>
                      </w:tcPr>
                      <w:p>
                        <w:pPr>
                          <w:pStyle w:val="TableParagraph"/>
                          <w:spacing w:before="42"/>
                          <w:ind w:left="357"/>
                          <w:rPr>
                            <w:rFonts w:ascii="Gill Sans MT"/>
                            <w:b/>
                            <w:sz w:val="22"/>
                          </w:rPr>
                        </w:pPr>
                        <w:r>
                          <w:rPr>
                            <w:rFonts w:ascii="Gill Sans MT"/>
                            <w:b/>
                            <w:color w:val="FFFFFF"/>
                            <w:w w:val="90"/>
                            <w:sz w:val="22"/>
                          </w:rPr>
                          <w:t>Seguimiento</w:t>
                        </w:r>
                      </w:p>
                    </w:tc>
                  </w:tr>
                  <w:tr>
                    <w:trPr>
                      <w:trHeight w:val="534" w:hRule="atLeast"/>
                    </w:trPr>
                    <w:tc>
                      <w:tcPr>
                        <w:tcW w:w="832" w:type="dxa"/>
                        <w:tcBorders>
                          <w:right w:val="single" w:sz="34" w:space="0" w:color="B8BABC"/>
                        </w:tcBorders>
                        <w:shd w:val="clear" w:color="auto" w:fill="D5D7D8"/>
                      </w:tcPr>
                      <w:p>
                        <w:pPr>
                          <w:pStyle w:val="TableParagraph"/>
                          <w:rPr>
                            <w:rFonts w:ascii="Times New Roman"/>
                            <w:sz w:val="22"/>
                          </w:rPr>
                        </w:pPr>
                      </w:p>
                    </w:tc>
                    <w:tc>
                      <w:tcPr>
                        <w:tcW w:w="801" w:type="dxa"/>
                        <w:tcBorders>
                          <w:left w:val="single" w:sz="34" w:space="0" w:color="B8BABC"/>
                        </w:tcBorders>
                        <w:shd w:val="clear" w:color="auto" w:fill="D5D7D8"/>
                      </w:tcPr>
                      <w:p>
                        <w:pPr>
                          <w:pStyle w:val="TableParagraph"/>
                          <w:rPr>
                            <w:rFonts w:ascii="Times New Roman"/>
                            <w:sz w:val="22"/>
                          </w:rPr>
                        </w:pPr>
                      </w:p>
                    </w:tc>
                  </w:tr>
                  <w:tr>
                    <w:trPr>
                      <w:trHeight w:val="337" w:hRule="atLeast"/>
                    </w:trPr>
                    <w:tc>
                      <w:tcPr>
                        <w:tcW w:w="1633" w:type="dxa"/>
                        <w:gridSpan w:val="2"/>
                        <w:shd w:val="clear" w:color="auto" w:fill="642E84"/>
                      </w:tcPr>
                      <w:p>
                        <w:pPr>
                          <w:pStyle w:val="TableParagraph"/>
                          <w:spacing w:before="29"/>
                          <w:ind w:left="431"/>
                          <w:rPr>
                            <w:rFonts w:ascii="Gill Sans MT" w:hAnsi="Gill Sans MT"/>
                            <w:b/>
                            <w:sz w:val="22"/>
                          </w:rPr>
                        </w:pPr>
                        <w:r>
                          <w:rPr>
                            <w:rFonts w:ascii="Gill Sans MT" w:hAnsi="Gill Sans MT"/>
                            <w:b/>
                            <w:color w:val="FFFFFF"/>
                            <w:w w:val="90"/>
                            <w:sz w:val="22"/>
                          </w:rPr>
                          <w:t>Evaluación</w:t>
                        </w:r>
                      </w:p>
                    </w:tc>
                  </w:tr>
                </w:tbl>
                <w:p>
                  <w:pPr>
                    <w:pStyle w:val="BodyText"/>
                  </w:pPr>
                </w:p>
              </w:txbxContent>
            </v:textbox>
          </v:shape>
        </w:pict>
      </w:r>
      <w:r>
        <w:rPr>
          <w:position w:val="26"/>
          <w:sz w:val="20"/>
        </w:rPr>
      </w:r>
      <w:r>
        <w:rPr>
          <w:position w:val="26"/>
          <w:sz w:val="20"/>
        </w:rPr>
        <w:tab/>
      </w:r>
      <w:r>
        <w:rPr>
          <w:sz w:val="20"/>
        </w:rPr>
        <w:pict>
          <v:group style="width:184.15pt;height:85.15pt;mso-position-horizontal-relative:char;mso-position-vertical-relative:line" coordorigin="0,0" coordsize="3683,1703">
            <v:rect style="position:absolute;left:2048;top:451;width:1635;height:338" filled="true" fillcolor="#8dc63f" stroked="false">
              <v:fill type="solid"/>
            </v:rect>
            <v:line style="position:absolute" from="1829,1559" to="1829,153" stroked="true" strokeweight="4pt" strokecolor="#d5d7d8">
              <v:stroke dashstyle="solid"/>
            </v:line>
            <v:line style="position:absolute" from="1634,844" to="1815,844" stroked="true" strokeweight="4pt" strokecolor="#d5d7d8">
              <v:stroke dashstyle="solid"/>
            </v:line>
            <v:line style="position:absolute" from="1868,193" to="2049,193" stroked="true" strokeweight="4pt" strokecolor="#d5d7d8">
              <v:stroke dashstyle="solid"/>
            </v:line>
            <v:line style="position:absolute" from="1868,616" to="2049,616" stroked="true" strokeweight="4pt" strokecolor="#d5d7d8">
              <v:stroke dashstyle="solid"/>
            </v:line>
            <v:line style="position:absolute" from="1868,1070" to="2049,1070" stroked="true" strokeweight="4pt" strokecolor="#d5d7d8">
              <v:stroke dashstyle="solid"/>
            </v:line>
            <v:line style="position:absolute" from="1868,1519" to="2049,1519" stroked="true" strokeweight="4pt" strokecolor="#d5d7d8">
              <v:stroke dashstyle="solid"/>
            </v:line>
            <v:shape style="position:absolute;left:2048;top:1365;width:1635;height:338" type="#_x0000_t202" filled="true" fillcolor="#8dc63f" stroked="false">
              <v:textbox inset="0,0,0,0">
                <w:txbxContent>
                  <w:p>
                    <w:pPr>
                      <w:spacing w:before="28"/>
                      <w:ind w:left="48" w:right="0" w:firstLine="0"/>
                      <w:jc w:val="left"/>
                      <w:rPr>
                        <w:rFonts w:ascii="Gill Sans MT" w:hAnsi="Gill Sans MT"/>
                        <w:b/>
                        <w:sz w:val="22"/>
                      </w:rPr>
                    </w:pPr>
                    <w:r>
                      <w:rPr>
                        <w:rFonts w:ascii="Gill Sans MT" w:hAnsi="Gill Sans MT"/>
                        <w:b/>
                        <w:color w:val="FFFFFF"/>
                        <w:w w:val="75"/>
                        <w:sz w:val="22"/>
                      </w:rPr>
                      <w:t>Rendición</w:t>
                    </w:r>
                    <w:r>
                      <w:rPr>
                        <w:rFonts w:ascii="Gill Sans MT" w:hAnsi="Gill Sans MT"/>
                        <w:b/>
                        <w:color w:val="FFFFFF"/>
                        <w:spacing w:val="-36"/>
                        <w:w w:val="75"/>
                        <w:sz w:val="22"/>
                      </w:rPr>
                      <w:t> </w:t>
                    </w:r>
                    <w:r>
                      <w:rPr>
                        <w:rFonts w:ascii="Gill Sans MT" w:hAnsi="Gill Sans MT"/>
                        <w:b/>
                        <w:color w:val="FFFFFF"/>
                        <w:w w:val="75"/>
                        <w:sz w:val="22"/>
                      </w:rPr>
                      <w:t>de</w:t>
                    </w:r>
                    <w:r>
                      <w:rPr>
                        <w:rFonts w:ascii="Gill Sans MT" w:hAnsi="Gill Sans MT"/>
                        <w:b/>
                        <w:color w:val="FFFFFF"/>
                        <w:spacing w:val="-35"/>
                        <w:w w:val="75"/>
                        <w:sz w:val="22"/>
                      </w:rPr>
                      <w:t> </w:t>
                    </w:r>
                    <w:r>
                      <w:rPr>
                        <w:rFonts w:ascii="Gill Sans MT" w:hAnsi="Gill Sans MT"/>
                        <w:b/>
                        <w:color w:val="FFFFFF"/>
                        <w:w w:val="75"/>
                        <w:sz w:val="22"/>
                      </w:rPr>
                      <w:t>cuentas</w:t>
                    </w:r>
                  </w:p>
                </w:txbxContent>
              </v:textbox>
              <v:fill type="solid"/>
              <w10:wrap type="none"/>
            </v:shape>
            <v:shape style="position:absolute;left:2048;top:914;width:1635;height:338" type="#_x0000_t202" filled="true" fillcolor="#8dc63f" stroked="false">
              <v:textbox inset="0,0,0,0">
                <w:txbxContent>
                  <w:p>
                    <w:pPr>
                      <w:spacing w:before="30"/>
                      <w:ind w:left="306" w:right="0" w:firstLine="0"/>
                      <w:jc w:val="left"/>
                      <w:rPr>
                        <w:rFonts w:ascii="Gill Sans MT"/>
                        <w:b/>
                        <w:sz w:val="22"/>
                      </w:rPr>
                    </w:pPr>
                    <w:r>
                      <w:rPr>
                        <w:rFonts w:ascii="Gill Sans MT"/>
                        <w:b/>
                        <w:color w:val="FFFFFF"/>
                        <w:w w:val="85"/>
                        <w:sz w:val="22"/>
                      </w:rPr>
                      <w:t>Transparencia</w:t>
                    </w:r>
                  </w:p>
                </w:txbxContent>
              </v:textbox>
              <v:fill type="solid"/>
              <w10:wrap type="none"/>
            </v:shape>
            <v:shape style="position:absolute;left:0;top:575;width:1635;height:508" type="#_x0000_t202" filled="true" fillcolor="#0ba193" stroked="false">
              <v:textbox inset="0,0,0,0">
                <w:txbxContent>
                  <w:p>
                    <w:pPr>
                      <w:spacing w:line="206" w:lineRule="auto" w:before="34"/>
                      <w:ind w:left="400" w:right="221" w:hanging="143"/>
                      <w:jc w:val="left"/>
                      <w:rPr>
                        <w:rFonts w:ascii="Gill Sans MT" w:hAnsi="Gill Sans MT"/>
                        <w:b/>
                        <w:sz w:val="22"/>
                      </w:rPr>
                    </w:pPr>
                    <w:r>
                      <w:rPr>
                        <w:rFonts w:ascii="Gill Sans MT" w:hAnsi="Gill Sans MT"/>
                        <w:b/>
                        <w:color w:val="FFFFFF"/>
                        <w:w w:val="70"/>
                        <w:sz w:val="22"/>
                      </w:rPr>
                      <w:t>Información del </w:t>
                    </w:r>
                    <w:r>
                      <w:rPr>
                        <w:rFonts w:ascii="Gill Sans MT" w:hAnsi="Gill Sans MT"/>
                        <w:b/>
                        <w:color w:val="FFFFFF"/>
                        <w:w w:val="75"/>
                        <w:sz w:val="22"/>
                      </w:rPr>
                      <w:t>Desempeño</w:t>
                    </w:r>
                  </w:p>
                </w:txbxContent>
              </v:textbox>
              <v:fill type="solid"/>
              <w10:wrap type="none"/>
            </v:shape>
            <v:shape style="position:absolute;left:2411;top:567;width:876;height:249" type="#_x0000_t202" filled="false" stroked="false">
              <v:textbox inset="0,0,0,0">
                <w:txbxContent>
                  <w:p>
                    <w:pPr>
                      <w:spacing w:line="244" w:lineRule="exact" w:before="0"/>
                      <w:ind w:left="0" w:right="0" w:firstLine="0"/>
                      <w:jc w:val="left"/>
                      <w:rPr>
                        <w:rFonts w:ascii="Gill Sans MT"/>
                        <w:b/>
                        <w:sz w:val="22"/>
                      </w:rPr>
                    </w:pPr>
                    <w:r>
                      <w:rPr>
                        <w:rFonts w:ascii="Gill Sans MT"/>
                        <w:b/>
                        <w:color w:val="FFFFFF"/>
                        <w:w w:val="70"/>
                        <w:sz w:val="22"/>
                      </w:rPr>
                      <w:t>resupuestal</w:t>
                    </w:r>
                  </w:p>
                </w:txbxContent>
              </v:textbox>
              <w10:wrap type="none"/>
            </v:shape>
            <v:shape style="position:absolute;left:2317;top:407;width:1127;height:409" type="#_x0000_t202" filled="false" stroked="false">
              <v:textbox inset="0,0,0,0">
                <w:txbxContent>
                  <w:p>
                    <w:pPr>
                      <w:spacing w:line="225" w:lineRule="auto" w:before="0"/>
                      <w:ind w:left="0" w:right="0" w:firstLine="0"/>
                      <w:jc w:val="left"/>
                      <w:rPr>
                        <w:rFonts w:ascii="Gill Sans MT"/>
                        <w:b/>
                        <w:sz w:val="22"/>
                      </w:rPr>
                    </w:pPr>
                    <w:r>
                      <w:rPr>
                        <w:rFonts w:ascii="Gill Sans MT"/>
                        <w:b/>
                        <w:color w:val="FFFFFF"/>
                        <w:w w:val="75"/>
                        <w:position w:val="-15"/>
                        <w:sz w:val="22"/>
                      </w:rPr>
                      <w:t>p </w:t>
                    </w:r>
                    <w:r>
                      <w:rPr>
                        <w:rFonts w:ascii="Gill Sans MT"/>
                        <w:b/>
                        <w:color w:val="FFFFFF"/>
                        <w:w w:val="75"/>
                        <w:sz w:val="22"/>
                      </w:rPr>
                      <w:t>Decisiones</w:t>
                    </w:r>
                    <w:r>
                      <w:rPr>
                        <w:rFonts w:ascii="Gill Sans MT"/>
                        <w:b/>
                        <w:color w:val="FFFFFF"/>
                        <w:w w:val="75"/>
                        <w:position w:val="-15"/>
                        <w:sz w:val="22"/>
                      </w:rPr>
                      <w:t>es</w:t>
                    </w:r>
                  </w:p>
                </w:txbxContent>
              </v:textbox>
              <w10:wrap type="none"/>
            </v:shape>
            <v:shape style="position:absolute;left:2048;top:0;width:1635;height:338" type="#_x0000_t202" filled="true" fillcolor="#8dc63f" stroked="false">
              <v:textbox inset="0,0,0,0">
                <w:txbxContent>
                  <w:p>
                    <w:pPr>
                      <w:spacing w:before="39"/>
                      <w:ind w:left="78" w:right="0" w:firstLine="0"/>
                      <w:jc w:val="left"/>
                      <w:rPr>
                        <w:rFonts w:ascii="Gill Sans MT" w:hAnsi="Gill Sans MT"/>
                        <w:b/>
                        <w:sz w:val="22"/>
                      </w:rPr>
                    </w:pPr>
                    <w:r>
                      <w:rPr>
                        <w:rFonts w:ascii="Gill Sans MT" w:hAnsi="Gill Sans MT"/>
                        <w:b/>
                        <w:color w:val="FFFFFF"/>
                        <w:w w:val="75"/>
                        <w:sz w:val="22"/>
                      </w:rPr>
                      <w:t>Mejora</w:t>
                    </w:r>
                    <w:r>
                      <w:rPr>
                        <w:rFonts w:ascii="Gill Sans MT" w:hAnsi="Gill Sans MT"/>
                        <w:b/>
                        <w:color w:val="FFFFFF"/>
                        <w:spacing w:val="-31"/>
                        <w:w w:val="75"/>
                        <w:sz w:val="22"/>
                      </w:rPr>
                      <w:t> </w:t>
                    </w:r>
                    <w:r>
                      <w:rPr>
                        <w:rFonts w:ascii="Gill Sans MT" w:hAnsi="Gill Sans MT"/>
                        <w:b/>
                        <w:color w:val="FFFFFF"/>
                        <w:w w:val="75"/>
                        <w:sz w:val="22"/>
                      </w:rPr>
                      <w:t>de</w:t>
                    </w:r>
                    <w:r>
                      <w:rPr>
                        <w:rFonts w:ascii="Gill Sans MT" w:hAnsi="Gill Sans MT"/>
                        <w:b/>
                        <w:color w:val="FFFFFF"/>
                        <w:spacing w:val="-31"/>
                        <w:w w:val="75"/>
                        <w:sz w:val="22"/>
                      </w:rPr>
                      <w:t> </w:t>
                    </w:r>
                    <w:r>
                      <w:rPr>
                        <w:rFonts w:ascii="Gill Sans MT" w:hAnsi="Gill Sans MT"/>
                        <w:b/>
                        <w:color w:val="FFFFFF"/>
                        <w:w w:val="75"/>
                        <w:sz w:val="22"/>
                      </w:rPr>
                      <w:t>la</w:t>
                    </w:r>
                    <w:r>
                      <w:rPr>
                        <w:rFonts w:ascii="Gill Sans MT" w:hAnsi="Gill Sans MT"/>
                        <w:b/>
                        <w:color w:val="FFFFFF"/>
                        <w:spacing w:val="-31"/>
                        <w:w w:val="75"/>
                        <w:sz w:val="22"/>
                      </w:rPr>
                      <w:t> </w:t>
                    </w:r>
                    <w:r>
                      <w:rPr>
                        <w:rFonts w:ascii="Gill Sans MT" w:hAnsi="Gill Sans MT"/>
                        <w:b/>
                        <w:color w:val="FFFFFF"/>
                        <w:w w:val="75"/>
                        <w:sz w:val="22"/>
                      </w:rPr>
                      <w:t>Gestión</w:t>
                    </w:r>
                  </w:p>
                </w:txbxContent>
              </v:textbox>
              <v:fill type="solid"/>
              <w10:wrap type="none"/>
            </v:shape>
          </v:group>
        </w:pict>
      </w:r>
      <w:r>
        <w:rPr>
          <w:sz w:val="20"/>
        </w:rPr>
      </w:r>
    </w:p>
    <w:p>
      <w:pPr>
        <w:pStyle w:val="BodyText"/>
        <w:rPr>
          <w:sz w:val="20"/>
        </w:rPr>
      </w:pPr>
    </w:p>
    <w:p>
      <w:pPr>
        <w:pStyle w:val="BodyText"/>
        <w:spacing w:before="2"/>
        <w:rPr>
          <w:sz w:val="12"/>
        </w:rPr>
      </w:pPr>
      <w:r>
        <w:rPr/>
        <w:pict>
          <v:shape style="position:absolute;margin-left:46.381001pt;margin-top:8.21339pt;width:387.3pt;height:16.9pt;mso-position-horizontal-relative:page;mso-position-vertical-relative:paragraph;z-index:-251173888;mso-wrap-distance-left:0;mso-wrap-distance-right:0" type="#_x0000_t202" filled="true" fillcolor="#fcaf2b" stroked="false">
            <v:textbox inset="0,0,0,0">
              <w:txbxContent>
                <w:p>
                  <w:pPr>
                    <w:spacing w:before="50"/>
                    <w:ind w:left="2055" w:right="2055" w:firstLine="0"/>
                    <w:jc w:val="center"/>
                    <w:rPr>
                      <w:rFonts w:ascii="Gill Sans MT" w:hAnsi="Gill Sans MT"/>
                      <w:b/>
                      <w:sz w:val="22"/>
                    </w:rPr>
                  </w:pPr>
                  <w:r>
                    <w:rPr>
                      <w:rFonts w:ascii="Gill Sans MT" w:hAnsi="Gill Sans MT"/>
                      <w:b/>
                      <w:color w:val="FFFFFF"/>
                      <w:w w:val="80"/>
                      <w:sz w:val="22"/>
                    </w:rPr>
                    <w:t>Fortalecimiento Normativo y Metodológico</w:t>
                  </w:r>
                </w:p>
              </w:txbxContent>
            </v:textbox>
            <v:fill type="solid"/>
            <w10:wrap type="topAndBottom"/>
          </v:shape>
        </w:pict>
      </w:r>
    </w:p>
    <w:p>
      <w:pPr>
        <w:pStyle w:val="BodyText"/>
        <w:spacing w:before="10"/>
        <w:rPr>
          <w:sz w:val="6"/>
        </w:rPr>
      </w:pPr>
    </w:p>
    <w:p>
      <w:pPr>
        <w:pStyle w:val="BodyText"/>
        <w:ind w:left="927"/>
        <w:rPr>
          <w:sz w:val="20"/>
        </w:rPr>
      </w:pPr>
      <w:r>
        <w:rPr>
          <w:sz w:val="20"/>
        </w:rPr>
        <w:pict>
          <v:shape style="width:387.3pt;height:16.9pt;mso-position-horizontal-relative:char;mso-position-vertical-relative:line" type="#_x0000_t202" filled="true" fillcolor="#fcaf2b" stroked="false">
            <w10:anchorlock/>
            <v:textbox inset="0,0,0,0">
              <w:txbxContent>
                <w:p>
                  <w:pPr>
                    <w:spacing w:before="32"/>
                    <w:ind w:left="2055" w:right="2055" w:firstLine="0"/>
                    <w:jc w:val="center"/>
                    <w:rPr>
                      <w:rFonts w:ascii="Gill Sans MT" w:hAnsi="Gill Sans MT"/>
                      <w:b/>
                      <w:sz w:val="22"/>
                    </w:rPr>
                  </w:pPr>
                  <w:r>
                    <w:rPr>
                      <w:rFonts w:ascii="Gill Sans MT" w:hAnsi="Gill Sans MT"/>
                      <w:b/>
                      <w:color w:val="FFFFFF"/>
                      <w:w w:val="90"/>
                      <w:sz w:val="22"/>
                    </w:rPr>
                    <w:t>Sistema de Información</w:t>
                  </w:r>
                </w:p>
              </w:txbxContent>
            </v:textbox>
            <v:fill type="solid"/>
          </v:shape>
        </w:pict>
      </w:r>
      <w:r>
        <w:rPr>
          <w:sz w:val="20"/>
        </w:rPr>
      </w:r>
    </w:p>
    <w:p>
      <w:pPr>
        <w:pStyle w:val="BodyText"/>
        <w:spacing w:before="1"/>
        <w:rPr>
          <w:sz w:val="5"/>
        </w:rPr>
      </w:pPr>
    </w:p>
    <w:p>
      <w:pPr>
        <w:pStyle w:val="BodyText"/>
        <w:ind w:left="927"/>
        <w:rPr>
          <w:sz w:val="20"/>
        </w:rPr>
      </w:pPr>
      <w:r>
        <w:rPr>
          <w:sz w:val="20"/>
        </w:rPr>
        <w:pict>
          <v:shape style="width:387.3pt;height:16.9pt;mso-position-horizontal-relative:char;mso-position-vertical-relative:line" type="#_x0000_t202" filled="true" fillcolor="#fcaf2b" stroked="false">
            <w10:anchorlock/>
            <v:textbox inset="0,0,0,0">
              <w:txbxContent>
                <w:p>
                  <w:pPr>
                    <w:spacing w:before="26"/>
                    <w:ind w:left="2054" w:right="2055" w:firstLine="0"/>
                    <w:jc w:val="center"/>
                    <w:rPr>
                      <w:rFonts w:ascii="Gill Sans MT"/>
                      <w:b/>
                      <w:sz w:val="22"/>
                    </w:rPr>
                  </w:pPr>
                  <w:r>
                    <w:rPr>
                      <w:rFonts w:ascii="Gill Sans MT"/>
                      <w:b/>
                      <w:color w:val="FFFFFF"/>
                      <w:w w:val="90"/>
                      <w:sz w:val="22"/>
                    </w:rPr>
                    <w:t>Desarrollo de Capacidad Institucional</w:t>
                  </w:r>
                </w:p>
              </w:txbxContent>
            </v:textbox>
            <v:fill type="solid"/>
          </v:shape>
        </w:pict>
      </w:r>
      <w:r>
        <w:rPr>
          <w:sz w:val="20"/>
        </w:rPr>
      </w:r>
    </w:p>
    <w:p>
      <w:pPr>
        <w:pStyle w:val="BodyText"/>
        <w:rPr>
          <w:sz w:val="20"/>
        </w:rPr>
      </w:pPr>
    </w:p>
    <w:p>
      <w:pPr>
        <w:pStyle w:val="BodyText"/>
        <w:rPr>
          <w:sz w:val="20"/>
        </w:rPr>
      </w:pPr>
    </w:p>
    <w:p>
      <w:pPr>
        <w:pStyle w:val="BodyText"/>
        <w:spacing w:before="3"/>
        <w:rPr>
          <w:sz w:val="18"/>
        </w:rPr>
      </w:pPr>
    </w:p>
    <w:p>
      <w:pPr>
        <w:spacing w:after="0"/>
        <w:rPr>
          <w:sz w:val="18"/>
        </w:rPr>
        <w:sectPr>
          <w:type w:val="continuous"/>
          <w:pgSz w:w="10490" w:h="15880"/>
          <w:pgMar w:top="1500" w:bottom="280" w:left="0" w:right="0"/>
        </w:sectPr>
      </w:pPr>
    </w:p>
    <w:p>
      <w:pPr>
        <w:pStyle w:val="BodyText"/>
        <w:spacing w:before="83"/>
        <w:ind w:left="793"/>
        <w:rPr>
          <w:rFonts w:ascii="Calibri"/>
        </w:rPr>
      </w:pPr>
      <w:r>
        <w:rPr>
          <w:rFonts w:ascii="Calibri"/>
          <w:color w:val="231F20"/>
        </w:rPr>
        <w:t>Monitoreo</w:t>
      </w:r>
    </w:p>
    <w:p>
      <w:pPr>
        <w:pStyle w:val="BodyText"/>
        <w:spacing w:line="266" w:lineRule="auto" w:before="15"/>
        <w:ind w:left="793"/>
        <w:jc w:val="both"/>
      </w:pPr>
      <w:r>
        <w:rPr>
          <w:color w:val="231F20"/>
          <w:spacing w:val="-3"/>
        </w:rPr>
        <w:t>Con</w:t>
      </w:r>
      <w:r>
        <w:rPr>
          <w:color w:val="231F20"/>
          <w:spacing w:val="-9"/>
        </w:rPr>
        <w:t> </w:t>
      </w:r>
      <w:r>
        <w:rPr>
          <w:color w:val="231F20"/>
        </w:rPr>
        <w:t>el</w:t>
      </w:r>
      <w:r>
        <w:rPr>
          <w:color w:val="231F20"/>
          <w:spacing w:val="-8"/>
        </w:rPr>
        <w:t> </w:t>
      </w:r>
      <w:r>
        <w:rPr>
          <w:color w:val="231F20"/>
        </w:rPr>
        <w:t>fin</w:t>
      </w:r>
      <w:r>
        <w:rPr>
          <w:color w:val="231F20"/>
          <w:spacing w:val="-9"/>
        </w:rPr>
        <w:t> </w:t>
      </w:r>
      <w:r>
        <w:rPr>
          <w:color w:val="231F20"/>
        </w:rPr>
        <w:t>de</w:t>
      </w:r>
      <w:r>
        <w:rPr>
          <w:color w:val="231F20"/>
          <w:spacing w:val="-8"/>
        </w:rPr>
        <w:t> </w:t>
      </w:r>
      <w:r>
        <w:rPr>
          <w:color w:val="231F20"/>
          <w:spacing w:val="-3"/>
        </w:rPr>
        <w:t>verificar</w:t>
      </w:r>
      <w:r>
        <w:rPr>
          <w:color w:val="231F20"/>
          <w:spacing w:val="-9"/>
        </w:rPr>
        <w:t> </w:t>
      </w:r>
      <w:r>
        <w:rPr>
          <w:color w:val="231F20"/>
        </w:rPr>
        <w:t>el</w:t>
      </w:r>
      <w:r>
        <w:rPr>
          <w:color w:val="231F20"/>
          <w:spacing w:val="-8"/>
        </w:rPr>
        <w:t> </w:t>
      </w:r>
      <w:r>
        <w:rPr>
          <w:color w:val="231F20"/>
          <w:spacing w:val="-4"/>
        </w:rPr>
        <w:t>avance</w:t>
      </w:r>
      <w:r>
        <w:rPr>
          <w:color w:val="231F20"/>
          <w:spacing w:val="-9"/>
        </w:rPr>
        <w:t> </w:t>
      </w:r>
      <w:r>
        <w:rPr>
          <w:color w:val="231F20"/>
        </w:rPr>
        <w:t>en</w:t>
      </w:r>
      <w:r>
        <w:rPr>
          <w:color w:val="231F20"/>
          <w:spacing w:val="-8"/>
        </w:rPr>
        <w:t> </w:t>
      </w:r>
      <w:r>
        <w:rPr>
          <w:color w:val="231F20"/>
        </w:rPr>
        <w:t>el</w:t>
      </w:r>
      <w:r>
        <w:rPr>
          <w:color w:val="231F20"/>
          <w:spacing w:val="-8"/>
        </w:rPr>
        <w:t> </w:t>
      </w:r>
      <w:r>
        <w:rPr>
          <w:color w:val="231F20"/>
          <w:spacing w:val="-4"/>
        </w:rPr>
        <w:t>cumplimiento </w:t>
      </w:r>
      <w:r>
        <w:rPr>
          <w:color w:val="231F20"/>
        </w:rPr>
        <w:t>de</w:t>
      </w:r>
      <w:r>
        <w:rPr>
          <w:color w:val="231F20"/>
          <w:spacing w:val="-24"/>
        </w:rPr>
        <w:t> </w:t>
      </w:r>
      <w:r>
        <w:rPr>
          <w:color w:val="231F20"/>
        </w:rPr>
        <w:t>los</w:t>
      </w:r>
      <w:r>
        <w:rPr>
          <w:color w:val="231F20"/>
          <w:spacing w:val="-23"/>
        </w:rPr>
        <w:t> </w:t>
      </w:r>
      <w:r>
        <w:rPr>
          <w:color w:val="231F20"/>
          <w:spacing w:val="-3"/>
        </w:rPr>
        <w:t>objetivos</w:t>
      </w:r>
      <w:r>
        <w:rPr>
          <w:color w:val="231F20"/>
          <w:spacing w:val="-24"/>
        </w:rPr>
        <w:t> </w:t>
      </w:r>
      <w:r>
        <w:rPr>
          <w:color w:val="231F20"/>
        </w:rPr>
        <w:t>y</w:t>
      </w:r>
      <w:r>
        <w:rPr>
          <w:color w:val="231F20"/>
          <w:spacing w:val="-23"/>
        </w:rPr>
        <w:t> </w:t>
      </w:r>
      <w:r>
        <w:rPr>
          <w:color w:val="231F20"/>
          <w:spacing w:val="-3"/>
        </w:rPr>
        <w:t>estrategias</w:t>
      </w:r>
      <w:r>
        <w:rPr>
          <w:color w:val="231F20"/>
          <w:spacing w:val="-24"/>
        </w:rPr>
        <w:t> </w:t>
      </w:r>
      <w:r>
        <w:rPr>
          <w:color w:val="231F20"/>
          <w:spacing w:val="-3"/>
        </w:rPr>
        <w:t>sectoriales,</w:t>
      </w:r>
      <w:r>
        <w:rPr>
          <w:color w:val="231F20"/>
          <w:spacing w:val="-23"/>
        </w:rPr>
        <w:t> </w:t>
      </w:r>
      <w:r>
        <w:rPr>
          <w:color w:val="231F20"/>
          <w:spacing w:val="-3"/>
        </w:rPr>
        <w:t>las</w:t>
      </w:r>
      <w:r>
        <w:rPr>
          <w:color w:val="231F20"/>
          <w:spacing w:val="-24"/>
        </w:rPr>
        <w:t> </w:t>
      </w:r>
      <w:r>
        <w:rPr>
          <w:color w:val="231F20"/>
          <w:spacing w:val="-2"/>
        </w:rPr>
        <w:t>depen- </w:t>
      </w:r>
      <w:r>
        <w:rPr>
          <w:color w:val="231F20"/>
          <w:spacing w:val="-3"/>
        </w:rPr>
        <w:t>dencias</w:t>
      </w:r>
      <w:r>
        <w:rPr>
          <w:color w:val="231F20"/>
          <w:spacing w:val="-15"/>
        </w:rPr>
        <w:t> </w:t>
      </w:r>
      <w:r>
        <w:rPr>
          <w:color w:val="231F20"/>
          <w:spacing w:val="-3"/>
        </w:rPr>
        <w:t>ejecutoras</w:t>
      </w:r>
      <w:r>
        <w:rPr>
          <w:color w:val="231F20"/>
          <w:spacing w:val="-15"/>
        </w:rPr>
        <w:t> </w:t>
      </w:r>
      <w:r>
        <w:rPr>
          <w:color w:val="231F20"/>
        </w:rPr>
        <w:t>del</w:t>
      </w:r>
      <w:r>
        <w:rPr>
          <w:color w:val="231F20"/>
          <w:spacing w:val="-15"/>
        </w:rPr>
        <w:t> </w:t>
      </w:r>
      <w:r>
        <w:rPr>
          <w:color w:val="231F20"/>
        </w:rPr>
        <w:t>Sector</w:t>
      </w:r>
      <w:r>
        <w:rPr>
          <w:color w:val="231F20"/>
          <w:spacing w:val="-15"/>
        </w:rPr>
        <w:t> </w:t>
      </w:r>
      <w:r>
        <w:rPr>
          <w:color w:val="231F20"/>
          <w:spacing w:val="-3"/>
        </w:rPr>
        <w:t>darán</w:t>
      </w:r>
      <w:r>
        <w:rPr>
          <w:color w:val="231F20"/>
          <w:spacing w:val="-15"/>
        </w:rPr>
        <w:t> </w:t>
      </w:r>
      <w:r>
        <w:rPr>
          <w:color w:val="231F20"/>
          <w:spacing w:val="-4"/>
        </w:rPr>
        <w:t>seguimiento</w:t>
      </w:r>
      <w:r>
        <w:rPr>
          <w:color w:val="231F20"/>
          <w:spacing w:val="-15"/>
        </w:rPr>
        <w:t> </w:t>
      </w:r>
      <w:r>
        <w:rPr>
          <w:color w:val="231F20"/>
        </w:rPr>
        <w:t>al </w:t>
      </w:r>
      <w:r>
        <w:rPr>
          <w:color w:val="231F20"/>
          <w:spacing w:val="-3"/>
        </w:rPr>
        <w:t>comportamiento </w:t>
      </w:r>
      <w:r>
        <w:rPr>
          <w:color w:val="231F20"/>
        </w:rPr>
        <w:t>de los </w:t>
      </w:r>
      <w:r>
        <w:rPr>
          <w:color w:val="231F20"/>
          <w:spacing w:val="-3"/>
        </w:rPr>
        <w:t>indicadores </w:t>
      </w:r>
      <w:r>
        <w:rPr>
          <w:color w:val="231F20"/>
        </w:rPr>
        <w:t>establecidos en</w:t>
      </w:r>
      <w:r>
        <w:rPr>
          <w:color w:val="231F20"/>
          <w:spacing w:val="-7"/>
        </w:rPr>
        <w:t> </w:t>
      </w:r>
      <w:r>
        <w:rPr>
          <w:color w:val="231F20"/>
        </w:rPr>
        <w:t>el</w:t>
      </w:r>
      <w:r>
        <w:rPr>
          <w:color w:val="231F20"/>
          <w:spacing w:val="-7"/>
        </w:rPr>
        <w:t> </w:t>
      </w:r>
      <w:r>
        <w:rPr>
          <w:color w:val="231F20"/>
          <w:spacing w:val="-4"/>
        </w:rPr>
        <w:t>Marco</w:t>
      </w:r>
      <w:r>
        <w:rPr>
          <w:color w:val="231F20"/>
          <w:spacing w:val="-7"/>
        </w:rPr>
        <w:t> </w:t>
      </w:r>
      <w:r>
        <w:rPr>
          <w:color w:val="231F20"/>
        </w:rPr>
        <w:t>de</w:t>
      </w:r>
      <w:r>
        <w:rPr>
          <w:color w:val="231F20"/>
          <w:spacing w:val="-7"/>
        </w:rPr>
        <w:t> </w:t>
      </w:r>
      <w:r>
        <w:rPr>
          <w:color w:val="231F20"/>
          <w:spacing w:val="-3"/>
        </w:rPr>
        <w:t>Resultados,</w:t>
      </w:r>
      <w:r>
        <w:rPr>
          <w:color w:val="231F20"/>
          <w:spacing w:val="-7"/>
        </w:rPr>
        <w:t> </w:t>
      </w:r>
      <w:r>
        <w:rPr>
          <w:color w:val="231F20"/>
        </w:rPr>
        <w:t>en</w:t>
      </w:r>
      <w:r>
        <w:rPr>
          <w:color w:val="231F20"/>
          <w:spacing w:val="-7"/>
        </w:rPr>
        <w:t> </w:t>
      </w:r>
      <w:r>
        <w:rPr>
          <w:color w:val="231F20"/>
          <w:spacing w:val="-3"/>
        </w:rPr>
        <w:t>coordinación</w:t>
      </w:r>
      <w:r>
        <w:rPr>
          <w:color w:val="231F20"/>
          <w:spacing w:val="-7"/>
        </w:rPr>
        <w:t> </w:t>
      </w:r>
      <w:r>
        <w:rPr>
          <w:color w:val="231F20"/>
          <w:spacing w:val="-3"/>
        </w:rPr>
        <w:t>con</w:t>
      </w:r>
      <w:r>
        <w:rPr>
          <w:color w:val="231F20"/>
          <w:spacing w:val="-7"/>
        </w:rPr>
        <w:t> </w:t>
      </w:r>
      <w:r>
        <w:rPr>
          <w:color w:val="231F20"/>
        </w:rPr>
        <w:t>la </w:t>
      </w:r>
      <w:r>
        <w:rPr>
          <w:color w:val="231F20"/>
          <w:spacing w:val="-3"/>
        </w:rPr>
        <w:t>Instancia </w:t>
      </w:r>
      <w:r>
        <w:rPr>
          <w:color w:val="231F20"/>
          <w:spacing w:val="-4"/>
        </w:rPr>
        <w:t>Técnica </w:t>
      </w:r>
      <w:r>
        <w:rPr>
          <w:color w:val="231F20"/>
        </w:rPr>
        <w:t>de </w:t>
      </w:r>
      <w:r>
        <w:rPr>
          <w:color w:val="231F20"/>
          <w:spacing w:val="-3"/>
        </w:rPr>
        <w:t>Evaluación </w:t>
      </w:r>
      <w:r>
        <w:rPr>
          <w:color w:val="231F20"/>
        </w:rPr>
        <w:t>y la </w:t>
      </w:r>
      <w:r>
        <w:rPr>
          <w:color w:val="231F20"/>
          <w:spacing w:val="-3"/>
        </w:rPr>
        <w:t>Secretaría</w:t>
      </w:r>
      <w:r>
        <w:rPr>
          <w:color w:val="231F20"/>
          <w:spacing w:val="-31"/>
        </w:rPr>
        <w:t> </w:t>
      </w:r>
      <w:r>
        <w:rPr>
          <w:color w:val="231F20"/>
        </w:rPr>
        <w:t>de </w:t>
      </w:r>
      <w:r>
        <w:rPr>
          <w:color w:val="231F20"/>
          <w:spacing w:val="-3"/>
        </w:rPr>
        <w:t>Finanzas</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spacing w:val="-3"/>
        </w:rPr>
        <w:t>ámbito</w:t>
      </w:r>
      <w:r>
        <w:rPr>
          <w:color w:val="231F20"/>
          <w:spacing w:val="-23"/>
        </w:rPr>
        <w:t> </w:t>
      </w:r>
      <w:r>
        <w:rPr>
          <w:color w:val="231F20"/>
        </w:rPr>
        <w:t>de</w:t>
      </w:r>
      <w:r>
        <w:rPr>
          <w:color w:val="231F20"/>
          <w:spacing w:val="-23"/>
        </w:rPr>
        <w:t> </w:t>
      </w:r>
      <w:r>
        <w:rPr>
          <w:color w:val="231F20"/>
          <w:spacing w:val="-3"/>
        </w:rPr>
        <w:t>sus</w:t>
      </w:r>
      <w:r>
        <w:rPr>
          <w:color w:val="231F20"/>
          <w:spacing w:val="-23"/>
        </w:rPr>
        <w:t> </w:t>
      </w:r>
      <w:r>
        <w:rPr>
          <w:color w:val="231F20"/>
          <w:spacing w:val="-4"/>
        </w:rPr>
        <w:t>competencias</w:t>
      </w:r>
      <w:r>
        <w:rPr>
          <w:color w:val="231F20"/>
          <w:spacing w:val="-23"/>
        </w:rPr>
        <w:t> </w:t>
      </w:r>
      <w:r>
        <w:rPr>
          <w:color w:val="231F20"/>
        </w:rPr>
        <w:t>,</w:t>
      </w:r>
      <w:r>
        <w:rPr>
          <w:color w:val="231F20"/>
          <w:spacing w:val="-23"/>
        </w:rPr>
        <w:t> </w:t>
      </w:r>
      <w:r>
        <w:rPr>
          <w:color w:val="231F20"/>
          <w:spacing w:val="-3"/>
        </w:rPr>
        <w:t>siendo </w:t>
      </w:r>
      <w:r>
        <w:rPr>
          <w:color w:val="231F20"/>
        </w:rPr>
        <w:t>esta </w:t>
      </w:r>
      <w:r>
        <w:rPr>
          <w:color w:val="231F20"/>
          <w:spacing w:val="-3"/>
        </w:rPr>
        <w:t>última </w:t>
      </w:r>
      <w:r>
        <w:rPr>
          <w:color w:val="231F20"/>
        </w:rPr>
        <w:t>la </w:t>
      </w:r>
      <w:r>
        <w:rPr>
          <w:color w:val="231F20"/>
          <w:spacing w:val="-3"/>
        </w:rPr>
        <w:t>institución </w:t>
      </w:r>
      <w:r>
        <w:rPr>
          <w:color w:val="231F20"/>
          <w:spacing w:val="-4"/>
        </w:rPr>
        <w:t>competente </w:t>
      </w:r>
      <w:r>
        <w:rPr>
          <w:color w:val="231F20"/>
        </w:rPr>
        <w:t>para </w:t>
      </w:r>
      <w:r>
        <w:rPr>
          <w:color w:val="231F20"/>
          <w:spacing w:val="-3"/>
        </w:rPr>
        <w:t>realizar </w:t>
      </w:r>
      <w:r>
        <w:rPr>
          <w:color w:val="231F20"/>
        </w:rPr>
        <w:t>los</w:t>
      </w:r>
      <w:r>
        <w:rPr>
          <w:color w:val="231F20"/>
          <w:spacing w:val="-13"/>
        </w:rPr>
        <w:t> </w:t>
      </w:r>
      <w:r>
        <w:rPr>
          <w:color w:val="231F20"/>
          <w:spacing w:val="-3"/>
        </w:rPr>
        <w:t>ajustes</w:t>
      </w:r>
      <w:r>
        <w:rPr>
          <w:color w:val="231F20"/>
          <w:spacing w:val="-13"/>
        </w:rPr>
        <w:t> </w:t>
      </w:r>
      <w:r>
        <w:rPr>
          <w:color w:val="231F20"/>
          <w:spacing w:val="-3"/>
        </w:rPr>
        <w:t>presupuestales</w:t>
      </w:r>
      <w:r>
        <w:rPr>
          <w:color w:val="231F20"/>
          <w:spacing w:val="-13"/>
        </w:rPr>
        <w:t> </w:t>
      </w:r>
      <w:r>
        <w:rPr>
          <w:color w:val="231F20"/>
        </w:rPr>
        <w:t>que</w:t>
      </w:r>
      <w:r>
        <w:rPr>
          <w:color w:val="231F20"/>
          <w:spacing w:val="-12"/>
        </w:rPr>
        <w:t> </w:t>
      </w:r>
      <w:r>
        <w:rPr>
          <w:color w:val="231F20"/>
        </w:rPr>
        <w:t>se</w:t>
      </w:r>
      <w:r>
        <w:rPr>
          <w:color w:val="231F20"/>
          <w:spacing w:val="-13"/>
        </w:rPr>
        <w:t> </w:t>
      </w:r>
      <w:r>
        <w:rPr>
          <w:color w:val="231F20"/>
          <w:spacing w:val="-3"/>
        </w:rPr>
        <w:t>requieran.</w:t>
      </w:r>
    </w:p>
    <w:p>
      <w:pPr>
        <w:pStyle w:val="BodyText"/>
        <w:spacing w:line="266" w:lineRule="auto"/>
        <w:ind w:left="793" w:firstLine="283"/>
        <w:jc w:val="both"/>
      </w:pPr>
      <w:r>
        <w:rPr>
          <w:color w:val="231F20"/>
          <w:spacing w:val="-4"/>
        </w:rPr>
        <w:t>Asimismo, </w:t>
      </w:r>
      <w:r>
        <w:rPr>
          <w:color w:val="231F20"/>
          <w:spacing w:val="-3"/>
        </w:rPr>
        <w:t>las dependencias responsables </w:t>
      </w:r>
      <w:r>
        <w:rPr>
          <w:color w:val="231F20"/>
        </w:rPr>
        <w:t>del Sector</w:t>
      </w:r>
      <w:r>
        <w:rPr>
          <w:color w:val="231F20"/>
          <w:spacing w:val="-28"/>
        </w:rPr>
        <w:t> </w:t>
      </w:r>
      <w:r>
        <w:rPr>
          <w:color w:val="231F20"/>
          <w:spacing w:val="-3"/>
        </w:rPr>
        <w:t>establecerán</w:t>
      </w:r>
      <w:r>
        <w:rPr>
          <w:color w:val="231F20"/>
          <w:spacing w:val="-28"/>
        </w:rPr>
        <w:t> </w:t>
      </w:r>
      <w:r>
        <w:rPr>
          <w:color w:val="231F20"/>
          <w:spacing w:val="-3"/>
        </w:rPr>
        <w:t>las</w:t>
      </w:r>
      <w:r>
        <w:rPr>
          <w:color w:val="231F20"/>
          <w:spacing w:val="-28"/>
        </w:rPr>
        <w:t> </w:t>
      </w:r>
      <w:r>
        <w:rPr>
          <w:color w:val="231F20"/>
          <w:spacing w:val="-3"/>
        </w:rPr>
        <w:t>estrategias</w:t>
      </w:r>
      <w:r>
        <w:rPr>
          <w:color w:val="231F20"/>
          <w:spacing w:val="-28"/>
        </w:rPr>
        <w:t> </w:t>
      </w:r>
      <w:r>
        <w:rPr>
          <w:color w:val="231F20"/>
          <w:spacing w:val="-3"/>
        </w:rPr>
        <w:t>necesarias</w:t>
      </w:r>
      <w:r>
        <w:rPr>
          <w:color w:val="231F20"/>
          <w:spacing w:val="-28"/>
        </w:rPr>
        <w:t> </w:t>
      </w:r>
      <w:r>
        <w:rPr>
          <w:color w:val="231F20"/>
        </w:rPr>
        <w:t>para</w:t>
      </w:r>
    </w:p>
    <w:p>
      <w:pPr>
        <w:pStyle w:val="BodyText"/>
        <w:spacing w:line="266" w:lineRule="auto" w:before="87"/>
        <w:ind w:left="233" w:right="1584"/>
        <w:jc w:val="both"/>
      </w:pPr>
      <w:r>
        <w:rPr/>
        <w:br w:type="column"/>
      </w:r>
      <w:r>
        <w:rPr>
          <w:color w:val="231F20"/>
        </w:rPr>
        <w:t>la </w:t>
      </w:r>
      <w:r>
        <w:rPr>
          <w:color w:val="231F20"/>
          <w:spacing w:val="-3"/>
        </w:rPr>
        <w:t>generación </w:t>
      </w:r>
      <w:r>
        <w:rPr>
          <w:color w:val="231F20"/>
        </w:rPr>
        <w:t>y </w:t>
      </w:r>
      <w:r>
        <w:rPr>
          <w:color w:val="231F20"/>
          <w:spacing w:val="-3"/>
        </w:rPr>
        <w:t>sistematización </w:t>
      </w:r>
      <w:r>
        <w:rPr>
          <w:color w:val="231F20"/>
        </w:rPr>
        <w:t>de la </w:t>
      </w:r>
      <w:r>
        <w:rPr>
          <w:color w:val="231F20"/>
          <w:spacing w:val="-3"/>
        </w:rPr>
        <w:t>información estadística </w:t>
      </w:r>
      <w:r>
        <w:rPr>
          <w:color w:val="231F20"/>
        </w:rPr>
        <w:t>y geográfica oportuna, de fácil </w:t>
      </w:r>
      <w:r>
        <w:rPr>
          <w:color w:val="231F20"/>
          <w:spacing w:val="-4"/>
        </w:rPr>
        <w:t>acceso </w:t>
      </w:r>
      <w:r>
        <w:rPr>
          <w:color w:val="231F20"/>
        </w:rPr>
        <w:t>y </w:t>
      </w:r>
      <w:r>
        <w:rPr>
          <w:color w:val="231F20"/>
          <w:spacing w:val="-4"/>
        </w:rPr>
        <w:t>disponible, </w:t>
      </w:r>
      <w:r>
        <w:rPr>
          <w:color w:val="231F20"/>
          <w:spacing w:val="-3"/>
        </w:rPr>
        <w:t>así como su armonización </w:t>
      </w:r>
      <w:r>
        <w:rPr>
          <w:color w:val="231F20"/>
        </w:rPr>
        <w:t>y articula- ción</w:t>
      </w:r>
      <w:r>
        <w:rPr>
          <w:color w:val="231F20"/>
          <w:spacing w:val="-16"/>
        </w:rPr>
        <w:t> </w:t>
      </w:r>
      <w:r>
        <w:rPr>
          <w:color w:val="231F20"/>
          <w:spacing w:val="-3"/>
        </w:rPr>
        <w:t>con</w:t>
      </w:r>
      <w:r>
        <w:rPr>
          <w:color w:val="231F20"/>
          <w:spacing w:val="-16"/>
        </w:rPr>
        <w:t> </w:t>
      </w:r>
      <w:r>
        <w:rPr>
          <w:color w:val="231F20"/>
        </w:rPr>
        <w:t>el</w:t>
      </w:r>
      <w:r>
        <w:rPr>
          <w:color w:val="231F20"/>
          <w:spacing w:val="-16"/>
        </w:rPr>
        <w:t> </w:t>
      </w:r>
      <w:r>
        <w:rPr>
          <w:color w:val="231F20"/>
          <w:spacing w:val="-4"/>
        </w:rPr>
        <w:t>Sistema</w:t>
      </w:r>
      <w:r>
        <w:rPr>
          <w:color w:val="231F20"/>
          <w:spacing w:val="-16"/>
        </w:rPr>
        <w:t> </w:t>
      </w:r>
      <w:r>
        <w:rPr>
          <w:color w:val="231F20"/>
          <w:spacing w:val="-3"/>
        </w:rPr>
        <w:t>Integral</w:t>
      </w:r>
      <w:r>
        <w:rPr>
          <w:color w:val="231F20"/>
          <w:spacing w:val="-16"/>
        </w:rPr>
        <w:t> </w:t>
      </w:r>
      <w:r>
        <w:rPr>
          <w:color w:val="231F20"/>
        </w:rPr>
        <w:t>de</w:t>
      </w:r>
      <w:r>
        <w:rPr>
          <w:color w:val="231F20"/>
          <w:spacing w:val="-16"/>
        </w:rPr>
        <w:t> </w:t>
      </w:r>
      <w:r>
        <w:rPr>
          <w:color w:val="231F20"/>
          <w:spacing w:val="-3"/>
        </w:rPr>
        <w:t>Evaluación</w:t>
      </w:r>
      <w:r>
        <w:rPr>
          <w:color w:val="231F20"/>
          <w:spacing w:val="-16"/>
        </w:rPr>
        <w:t> </w:t>
      </w:r>
      <w:r>
        <w:rPr>
          <w:color w:val="231F20"/>
        </w:rPr>
        <w:t>del</w:t>
      </w:r>
      <w:r>
        <w:rPr>
          <w:color w:val="231F20"/>
          <w:spacing w:val="-16"/>
        </w:rPr>
        <w:t> </w:t>
      </w:r>
      <w:r>
        <w:rPr>
          <w:color w:val="231F20"/>
        </w:rPr>
        <w:t>Des- </w:t>
      </w:r>
      <w:r>
        <w:rPr>
          <w:color w:val="231F20"/>
          <w:spacing w:val="-3"/>
        </w:rPr>
        <w:t>empeño </w:t>
      </w:r>
      <w:r>
        <w:rPr>
          <w:color w:val="231F20"/>
        </w:rPr>
        <w:t>del </w:t>
      </w:r>
      <w:r>
        <w:rPr>
          <w:color w:val="231F20"/>
          <w:spacing w:val="-3"/>
        </w:rPr>
        <w:t>Plan </w:t>
      </w:r>
      <w:r>
        <w:rPr>
          <w:color w:val="231F20"/>
        </w:rPr>
        <w:t>Estatal de </w:t>
      </w:r>
      <w:r>
        <w:rPr>
          <w:color w:val="231F20"/>
          <w:spacing w:val="-3"/>
        </w:rPr>
        <w:t>Desarrollo </w:t>
      </w:r>
      <w:r>
        <w:rPr>
          <w:color w:val="231F20"/>
          <w:spacing w:val="-7"/>
        </w:rPr>
        <w:t>2016-2022 </w:t>
      </w:r>
      <w:r>
        <w:rPr>
          <w:color w:val="231F20"/>
          <w:spacing w:val="-4"/>
          <w:w w:val="95"/>
        </w:rPr>
        <w:t>(SIED-PED)</w:t>
      </w:r>
      <w:r>
        <w:rPr>
          <w:color w:val="231F20"/>
          <w:spacing w:val="-19"/>
          <w:w w:val="95"/>
        </w:rPr>
        <w:t> </w:t>
      </w:r>
      <w:r>
        <w:rPr>
          <w:color w:val="231F20"/>
          <w:w w:val="95"/>
        </w:rPr>
        <w:t>y</w:t>
      </w:r>
      <w:r>
        <w:rPr>
          <w:color w:val="231F20"/>
          <w:spacing w:val="-19"/>
          <w:w w:val="95"/>
        </w:rPr>
        <w:t> </w:t>
      </w:r>
      <w:r>
        <w:rPr>
          <w:color w:val="231F20"/>
          <w:w w:val="95"/>
        </w:rPr>
        <w:t>al</w:t>
      </w:r>
      <w:r>
        <w:rPr>
          <w:color w:val="231F20"/>
          <w:spacing w:val="-19"/>
          <w:w w:val="95"/>
        </w:rPr>
        <w:t> </w:t>
      </w:r>
      <w:r>
        <w:rPr>
          <w:color w:val="231F20"/>
          <w:spacing w:val="-4"/>
          <w:w w:val="95"/>
        </w:rPr>
        <w:t>Sistema</w:t>
      </w:r>
      <w:r>
        <w:rPr>
          <w:color w:val="231F20"/>
          <w:spacing w:val="-18"/>
          <w:w w:val="95"/>
        </w:rPr>
        <w:t> </w:t>
      </w:r>
      <w:r>
        <w:rPr>
          <w:color w:val="231F20"/>
          <w:w w:val="95"/>
        </w:rPr>
        <w:t>Estatal</w:t>
      </w:r>
      <w:r>
        <w:rPr>
          <w:color w:val="231F20"/>
          <w:spacing w:val="-19"/>
          <w:w w:val="95"/>
        </w:rPr>
        <w:t> </w:t>
      </w:r>
      <w:r>
        <w:rPr>
          <w:color w:val="231F20"/>
          <w:w w:val="95"/>
        </w:rPr>
        <w:t>de</w:t>
      </w:r>
      <w:r>
        <w:rPr>
          <w:color w:val="231F20"/>
          <w:spacing w:val="-19"/>
          <w:w w:val="95"/>
        </w:rPr>
        <w:t> </w:t>
      </w:r>
      <w:r>
        <w:rPr>
          <w:color w:val="231F20"/>
          <w:spacing w:val="-3"/>
          <w:w w:val="95"/>
        </w:rPr>
        <w:t>Finanzas</w:t>
      </w:r>
      <w:r>
        <w:rPr>
          <w:color w:val="231F20"/>
          <w:spacing w:val="-19"/>
          <w:w w:val="95"/>
        </w:rPr>
        <w:t> </w:t>
      </w:r>
      <w:r>
        <w:rPr>
          <w:color w:val="231F20"/>
          <w:spacing w:val="-3"/>
          <w:w w:val="95"/>
        </w:rPr>
        <w:t>Públicas </w:t>
      </w:r>
      <w:r>
        <w:rPr>
          <w:color w:val="231F20"/>
        </w:rPr>
        <w:t>de Oaxaca</w:t>
      </w:r>
      <w:r>
        <w:rPr>
          <w:color w:val="231F20"/>
          <w:spacing w:val="-24"/>
        </w:rPr>
        <w:t> </w:t>
      </w:r>
      <w:r>
        <w:rPr>
          <w:color w:val="231F20"/>
          <w:spacing w:val="-6"/>
        </w:rPr>
        <w:t>(SEFIP).</w:t>
      </w:r>
    </w:p>
    <w:p>
      <w:pPr>
        <w:pStyle w:val="BodyText"/>
        <w:spacing w:line="266" w:lineRule="auto"/>
        <w:ind w:left="233" w:right="1585" w:firstLine="283"/>
        <w:jc w:val="both"/>
      </w:pPr>
      <w:r>
        <w:rPr>
          <w:color w:val="231F20"/>
          <w:spacing w:val="-6"/>
        </w:rPr>
        <w:t>Más</w:t>
      </w:r>
      <w:r>
        <w:rPr>
          <w:color w:val="231F20"/>
          <w:spacing w:val="-22"/>
        </w:rPr>
        <w:t> </w:t>
      </w:r>
      <w:r>
        <w:rPr>
          <w:color w:val="231F20"/>
          <w:spacing w:val="-8"/>
        </w:rPr>
        <w:t>adelante,</w:t>
      </w:r>
      <w:r>
        <w:rPr>
          <w:color w:val="231F20"/>
          <w:spacing w:val="-22"/>
        </w:rPr>
        <w:t> </w:t>
      </w:r>
      <w:r>
        <w:rPr>
          <w:color w:val="231F20"/>
          <w:spacing w:val="-6"/>
        </w:rPr>
        <w:t>como</w:t>
      </w:r>
      <w:r>
        <w:rPr>
          <w:color w:val="231F20"/>
          <w:spacing w:val="-22"/>
        </w:rPr>
        <w:t> </w:t>
      </w:r>
      <w:r>
        <w:rPr>
          <w:color w:val="231F20"/>
          <w:spacing w:val="-7"/>
        </w:rPr>
        <w:t>resultado</w:t>
      </w:r>
      <w:r>
        <w:rPr>
          <w:color w:val="231F20"/>
          <w:spacing w:val="-22"/>
        </w:rPr>
        <w:t> </w:t>
      </w:r>
      <w:r>
        <w:rPr>
          <w:color w:val="231F20"/>
          <w:spacing w:val="-4"/>
        </w:rPr>
        <w:t>de</w:t>
      </w:r>
      <w:r>
        <w:rPr>
          <w:color w:val="231F20"/>
          <w:spacing w:val="-22"/>
        </w:rPr>
        <w:t> </w:t>
      </w:r>
      <w:r>
        <w:rPr>
          <w:color w:val="231F20"/>
          <w:spacing w:val="-6"/>
        </w:rPr>
        <w:t>las</w:t>
      </w:r>
      <w:r>
        <w:rPr>
          <w:color w:val="231F20"/>
          <w:spacing w:val="-22"/>
        </w:rPr>
        <w:t> </w:t>
      </w:r>
      <w:r>
        <w:rPr>
          <w:color w:val="231F20"/>
          <w:spacing w:val="-6"/>
        </w:rPr>
        <w:t>metas</w:t>
      </w:r>
      <w:r>
        <w:rPr>
          <w:color w:val="231F20"/>
          <w:spacing w:val="-22"/>
        </w:rPr>
        <w:t> </w:t>
      </w:r>
      <w:r>
        <w:rPr>
          <w:color w:val="231F20"/>
          <w:spacing w:val="-6"/>
        </w:rPr>
        <w:t>alcan- zadas,</w:t>
      </w:r>
      <w:r>
        <w:rPr>
          <w:color w:val="231F20"/>
          <w:spacing w:val="-26"/>
        </w:rPr>
        <w:t> </w:t>
      </w:r>
      <w:r>
        <w:rPr>
          <w:color w:val="231F20"/>
          <w:spacing w:val="-4"/>
        </w:rPr>
        <w:t>en</w:t>
      </w:r>
      <w:r>
        <w:rPr>
          <w:color w:val="231F20"/>
          <w:spacing w:val="-25"/>
        </w:rPr>
        <w:t> </w:t>
      </w:r>
      <w:r>
        <w:rPr>
          <w:color w:val="231F20"/>
          <w:spacing w:val="-4"/>
        </w:rPr>
        <w:t>el</w:t>
      </w:r>
      <w:r>
        <w:rPr>
          <w:color w:val="231F20"/>
          <w:spacing w:val="-26"/>
        </w:rPr>
        <w:t> </w:t>
      </w:r>
      <w:r>
        <w:rPr>
          <w:color w:val="231F20"/>
          <w:spacing w:val="-8"/>
        </w:rPr>
        <w:t>marco</w:t>
      </w:r>
      <w:r>
        <w:rPr>
          <w:color w:val="231F20"/>
          <w:spacing w:val="-25"/>
        </w:rPr>
        <w:t> </w:t>
      </w:r>
      <w:r>
        <w:rPr>
          <w:color w:val="231F20"/>
          <w:spacing w:val="-4"/>
        </w:rPr>
        <w:t>de</w:t>
      </w:r>
      <w:r>
        <w:rPr>
          <w:color w:val="231F20"/>
          <w:spacing w:val="-26"/>
        </w:rPr>
        <w:t> </w:t>
      </w:r>
      <w:r>
        <w:rPr>
          <w:color w:val="231F20"/>
          <w:spacing w:val="-6"/>
        </w:rPr>
        <w:t>las</w:t>
      </w:r>
      <w:r>
        <w:rPr>
          <w:color w:val="231F20"/>
          <w:spacing w:val="-25"/>
        </w:rPr>
        <w:t> </w:t>
      </w:r>
      <w:r>
        <w:rPr>
          <w:color w:val="231F20"/>
          <w:spacing w:val="-7"/>
        </w:rPr>
        <w:t>sesiones</w:t>
      </w:r>
      <w:r>
        <w:rPr>
          <w:color w:val="231F20"/>
          <w:spacing w:val="-26"/>
        </w:rPr>
        <w:t> </w:t>
      </w:r>
      <w:r>
        <w:rPr>
          <w:color w:val="231F20"/>
          <w:spacing w:val="-5"/>
        </w:rPr>
        <w:t>del</w:t>
      </w:r>
      <w:r>
        <w:rPr>
          <w:color w:val="231F20"/>
          <w:spacing w:val="-25"/>
        </w:rPr>
        <w:t> </w:t>
      </w:r>
      <w:r>
        <w:rPr>
          <w:color w:val="231F20"/>
          <w:spacing w:val="-8"/>
        </w:rPr>
        <w:t>Subcomité</w:t>
      </w:r>
      <w:r>
        <w:rPr>
          <w:color w:val="231F20"/>
          <w:spacing w:val="-26"/>
        </w:rPr>
        <w:t> </w:t>
      </w:r>
      <w:r>
        <w:rPr>
          <w:color w:val="231F20"/>
          <w:spacing w:val="-9"/>
        </w:rPr>
        <w:t>Sec- </w:t>
      </w:r>
      <w:r>
        <w:rPr>
          <w:color w:val="231F20"/>
          <w:spacing w:val="-7"/>
        </w:rPr>
        <w:t>torial </w:t>
      </w:r>
      <w:r>
        <w:rPr>
          <w:color w:val="231F20"/>
          <w:spacing w:val="-3"/>
        </w:rPr>
        <w:t>se </w:t>
      </w:r>
      <w:r>
        <w:rPr>
          <w:color w:val="231F20"/>
          <w:spacing w:val="-7"/>
        </w:rPr>
        <w:t>realizarán </w:t>
      </w:r>
      <w:r>
        <w:rPr>
          <w:color w:val="231F20"/>
          <w:spacing w:val="-8"/>
        </w:rPr>
        <w:t>análisis conjuntos, </w:t>
      </w:r>
      <w:r>
        <w:rPr>
          <w:color w:val="231F20"/>
          <w:spacing w:val="-5"/>
        </w:rPr>
        <w:t>los </w:t>
      </w:r>
      <w:r>
        <w:rPr>
          <w:color w:val="231F20"/>
          <w:spacing w:val="-7"/>
        </w:rPr>
        <w:t>cuales </w:t>
      </w:r>
      <w:r>
        <w:rPr>
          <w:color w:val="231F20"/>
          <w:spacing w:val="-6"/>
        </w:rPr>
        <w:t>ten- drán</w:t>
      </w:r>
      <w:r>
        <w:rPr>
          <w:color w:val="231F20"/>
          <w:spacing w:val="-10"/>
        </w:rPr>
        <w:t> </w:t>
      </w:r>
      <w:r>
        <w:rPr>
          <w:color w:val="231F20"/>
          <w:spacing w:val="-4"/>
        </w:rPr>
        <w:t>el</w:t>
      </w:r>
      <w:r>
        <w:rPr>
          <w:color w:val="231F20"/>
          <w:spacing w:val="-10"/>
        </w:rPr>
        <w:t> </w:t>
      </w:r>
      <w:r>
        <w:rPr>
          <w:color w:val="231F20"/>
          <w:spacing w:val="-7"/>
        </w:rPr>
        <w:t>objetivo</w:t>
      </w:r>
      <w:r>
        <w:rPr>
          <w:color w:val="231F20"/>
          <w:spacing w:val="-10"/>
        </w:rPr>
        <w:t> </w:t>
      </w:r>
      <w:r>
        <w:rPr>
          <w:color w:val="231F20"/>
          <w:spacing w:val="-4"/>
        </w:rPr>
        <w:t>de</w:t>
      </w:r>
      <w:r>
        <w:rPr>
          <w:color w:val="231F20"/>
          <w:spacing w:val="-10"/>
        </w:rPr>
        <w:t> </w:t>
      </w:r>
      <w:r>
        <w:rPr>
          <w:color w:val="231F20"/>
          <w:spacing w:val="-7"/>
        </w:rPr>
        <w:t>revisar</w:t>
      </w:r>
      <w:r>
        <w:rPr>
          <w:color w:val="231F20"/>
          <w:spacing w:val="-10"/>
        </w:rPr>
        <w:t> </w:t>
      </w:r>
      <w:r>
        <w:rPr>
          <w:color w:val="231F20"/>
          <w:spacing w:val="-5"/>
        </w:rPr>
        <w:t>los</w:t>
      </w:r>
      <w:r>
        <w:rPr>
          <w:color w:val="231F20"/>
          <w:spacing w:val="-10"/>
        </w:rPr>
        <w:t> </w:t>
      </w:r>
      <w:r>
        <w:rPr>
          <w:color w:val="231F20"/>
          <w:spacing w:val="-8"/>
        </w:rPr>
        <w:t>hallazgos</w:t>
      </w:r>
      <w:r>
        <w:rPr>
          <w:color w:val="231F20"/>
          <w:spacing w:val="-10"/>
        </w:rPr>
        <w:t> </w:t>
      </w:r>
      <w:r>
        <w:rPr>
          <w:color w:val="231F20"/>
          <w:spacing w:val="-4"/>
        </w:rPr>
        <w:t>de</w:t>
      </w:r>
      <w:r>
        <w:rPr>
          <w:color w:val="231F20"/>
          <w:spacing w:val="-10"/>
        </w:rPr>
        <w:t> </w:t>
      </w:r>
      <w:r>
        <w:rPr>
          <w:color w:val="231F20"/>
          <w:spacing w:val="-5"/>
        </w:rPr>
        <w:t>la</w:t>
      </w:r>
      <w:r>
        <w:rPr>
          <w:color w:val="231F20"/>
          <w:spacing w:val="-10"/>
        </w:rPr>
        <w:t> </w:t>
      </w:r>
      <w:r>
        <w:rPr>
          <w:color w:val="231F20"/>
          <w:spacing w:val="-6"/>
        </w:rPr>
        <w:t>gestión, </w:t>
      </w:r>
      <w:r>
        <w:rPr>
          <w:color w:val="231F20"/>
          <w:spacing w:val="-7"/>
        </w:rPr>
        <w:t>identificar </w:t>
      </w:r>
      <w:r>
        <w:rPr>
          <w:color w:val="231F20"/>
          <w:spacing w:val="-6"/>
        </w:rPr>
        <w:t>las </w:t>
      </w:r>
      <w:r>
        <w:rPr>
          <w:color w:val="231F20"/>
          <w:spacing w:val="-7"/>
        </w:rPr>
        <w:t>necesidades </w:t>
      </w:r>
      <w:r>
        <w:rPr>
          <w:color w:val="231F20"/>
          <w:spacing w:val="-4"/>
        </w:rPr>
        <w:t>de </w:t>
      </w:r>
      <w:r>
        <w:rPr>
          <w:color w:val="231F20"/>
          <w:spacing w:val="-8"/>
        </w:rPr>
        <w:t>coordinación,</w:t>
      </w:r>
      <w:r>
        <w:rPr>
          <w:color w:val="231F20"/>
          <w:spacing w:val="-30"/>
        </w:rPr>
        <w:t> </w:t>
      </w:r>
      <w:r>
        <w:rPr>
          <w:color w:val="231F20"/>
          <w:spacing w:val="-6"/>
        </w:rPr>
        <w:t>logística</w:t>
      </w:r>
    </w:p>
    <w:p>
      <w:pPr>
        <w:spacing w:after="0" w:line="266" w:lineRule="auto"/>
        <w:jc w:val="both"/>
        <w:sectPr>
          <w:type w:val="continuous"/>
          <w:pgSz w:w="10490" w:h="15880"/>
          <w:pgMar w:top="1500" w:bottom="280" w:left="0" w:right="0"/>
          <w:cols w:num="2" w:equalWidth="0">
            <w:col w:w="4708" w:space="40"/>
            <w:col w:w="5742"/>
          </w:cols>
        </w:sectPr>
      </w:pPr>
    </w:p>
    <w:p>
      <w:pPr>
        <w:pStyle w:val="BodyText"/>
        <w:spacing w:line="266" w:lineRule="auto" w:before="57"/>
        <w:ind w:left="1587"/>
        <w:jc w:val="both"/>
      </w:pPr>
      <w:r>
        <w:rPr>
          <w:color w:val="231F20"/>
        </w:rPr>
        <w:t>o </w:t>
      </w:r>
      <w:r>
        <w:rPr>
          <w:color w:val="231F20"/>
          <w:spacing w:val="-7"/>
        </w:rPr>
        <w:t>metodologías </w:t>
      </w:r>
      <w:r>
        <w:rPr>
          <w:color w:val="231F20"/>
          <w:spacing w:val="-8"/>
        </w:rPr>
        <w:t>durante </w:t>
      </w:r>
      <w:r>
        <w:rPr>
          <w:color w:val="231F20"/>
          <w:spacing w:val="-4"/>
        </w:rPr>
        <w:t>el </w:t>
      </w:r>
      <w:r>
        <w:rPr>
          <w:color w:val="231F20"/>
          <w:spacing w:val="-8"/>
        </w:rPr>
        <w:t>ejercicio </w:t>
      </w:r>
      <w:r>
        <w:rPr>
          <w:color w:val="231F20"/>
          <w:spacing w:val="-7"/>
        </w:rPr>
        <w:t>presupuestal, </w:t>
      </w:r>
      <w:r>
        <w:rPr>
          <w:color w:val="231F20"/>
          <w:spacing w:val="-5"/>
        </w:rPr>
        <w:t>los </w:t>
      </w:r>
      <w:r>
        <w:rPr>
          <w:color w:val="231F20"/>
          <w:spacing w:val="-7"/>
        </w:rPr>
        <w:t>cuales </w:t>
      </w:r>
      <w:r>
        <w:rPr>
          <w:color w:val="231F20"/>
          <w:spacing w:val="-6"/>
        </w:rPr>
        <w:t>estarán </w:t>
      </w:r>
      <w:r>
        <w:rPr>
          <w:color w:val="231F20"/>
          <w:spacing w:val="-7"/>
        </w:rPr>
        <w:t>orientados </w:t>
      </w:r>
      <w:r>
        <w:rPr>
          <w:color w:val="231F20"/>
        </w:rPr>
        <w:t>a </w:t>
      </w:r>
      <w:r>
        <w:rPr>
          <w:color w:val="231F20"/>
          <w:spacing w:val="-5"/>
        </w:rPr>
        <w:t>la </w:t>
      </w:r>
      <w:r>
        <w:rPr>
          <w:color w:val="231F20"/>
          <w:spacing w:val="-6"/>
        </w:rPr>
        <w:t>mejora </w:t>
      </w:r>
      <w:r>
        <w:rPr>
          <w:color w:val="231F20"/>
          <w:spacing w:val="-8"/>
        </w:rPr>
        <w:t>continua.</w:t>
      </w:r>
    </w:p>
    <w:p>
      <w:pPr>
        <w:pStyle w:val="BodyText"/>
        <w:spacing w:line="266" w:lineRule="auto"/>
        <w:ind w:left="1587" w:firstLine="283"/>
        <w:jc w:val="both"/>
      </w:pPr>
      <w:r>
        <w:rPr>
          <w:color w:val="231F20"/>
        </w:rPr>
        <w:t>Cabe decir que la información y los análisis derivados del seguimiento sectorial serán el prin- cipal insumo del informe de gobierno que el Eje- cutivo Estatal debe rendir al Honorable </w:t>
      </w:r>
      <w:r>
        <w:rPr>
          <w:color w:val="231F20"/>
          <w:spacing w:val="-3"/>
        </w:rPr>
        <w:t>Congreso </w:t>
      </w:r>
      <w:r>
        <w:rPr>
          <w:color w:val="231F20"/>
        </w:rPr>
        <w:t>del Estado </w:t>
      </w:r>
      <w:r>
        <w:rPr>
          <w:color w:val="231F20"/>
          <w:spacing w:val="-4"/>
        </w:rPr>
        <w:t>anualmente.</w:t>
      </w:r>
    </w:p>
    <w:p>
      <w:pPr>
        <w:pStyle w:val="BodyText"/>
        <w:rPr>
          <w:sz w:val="24"/>
        </w:rPr>
      </w:pPr>
    </w:p>
    <w:p>
      <w:pPr>
        <w:pStyle w:val="BodyText"/>
        <w:ind w:left="1587"/>
        <w:rPr>
          <w:rFonts w:ascii="Calibri" w:hAnsi="Calibri"/>
        </w:rPr>
      </w:pPr>
      <w:r>
        <w:rPr>
          <w:rFonts w:ascii="Calibri" w:hAnsi="Calibri"/>
          <w:color w:val="231F20"/>
        </w:rPr>
        <w:t>Evaluación</w:t>
      </w:r>
    </w:p>
    <w:p>
      <w:pPr>
        <w:pStyle w:val="BodyText"/>
        <w:spacing w:line="266" w:lineRule="auto" w:before="15"/>
        <w:ind w:left="1587"/>
        <w:jc w:val="both"/>
      </w:pPr>
      <w:r>
        <w:rPr>
          <w:color w:val="231F20"/>
          <w:spacing w:val="-3"/>
        </w:rPr>
        <w:t>Con </w:t>
      </w:r>
      <w:r>
        <w:rPr>
          <w:color w:val="231F20"/>
        </w:rPr>
        <w:t>el </w:t>
      </w:r>
      <w:r>
        <w:rPr>
          <w:color w:val="231F20"/>
          <w:spacing w:val="-3"/>
        </w:rPr>
        <w:t>objetivo </w:t>
      </w:r>
      <w:r>
        <w:rPr>
          <w:color w:val="231F20"/>
        </w:rPr>
        <w:t>de </w:t>
      </w:r>
      <w:r>
        <w:rPr>
          <w:color w:val="231F20"/>
          <w:spacing w:val="-3"/>
        </w:rPr>
        <w:t>mejorar </w:t>
      </w:r>
      <w:r>
        <w:rPr>
          <w:color w:val="231F20"/>
        </w:rPr>
        <w:t>el </w:t>
      </w:r>
      <w:r>
        <w:rPr>
          <w:color w:val="231F20"/>
          <w:spacing w:val="-3"/>
        </w:rPr>
        <w:t>diseño </w:t>
      </w:r>
      <w:r>
        <w:rPr>
          <w:color w:val="231F20"/>
        </w:rPr>
        <w:t>y los </w:t>
      </w:r>
      <w:r>
        <w:rPr>
          <w:color w:val="231F20"/>
          <w:spacing w:val="-3"/>
        </w:rPr>
        <w:t>resul- </w:t>
      </w:r>
      <w:r>
        <w:rPr>
          <w:color w:val="231F20"/>
        </w:rPr>
        <w:t>tados de </w:t>
      </w:r>
      <w:r>
        <w:rPr>
          <w:color w:val="231F20"/>
          <w:spacing w:val="-3"/>
        </w:rPr>
        <w:t>las políticas sectoriales, </w:t>
      </w:r>
      <w:r>
        <w:rPr>
          <w:color w:val="231F20"/>
        </w:rPr>
        <w:t>la </w:t>
      </w:r>
      <w:r>
        <w:rPr>
          <w:color w:val="231F20"/>
          <w:spacing w:val="-3"/>
        </w:rPr>
        <w:t>Instancia </w:t>
      </w:r>
      <w:r>
        <w:rPr>
          <w:color w:val="231F20"/>
          <w:spacing w:val="-9"/>
        </w:rPr>
        <w:t>Téc- </w:t>
      </w:r>
      <w:r>
        <w:rPr>
          <w:color w:val="231F20"/>
          <w:spacing w:val="-3"/>
        </w:rPr>
        <w:t>nica </w:t>
      </w:r>
      <w:r>
        <w:rPr>
          <w:color w:val="231F20"/>
        </w:rPr>
        <w:t>de </w:t>
      </w:r>
      <w:r>
        <w:rPr>
          <w:color w:val="231F20"/>
          <w:spacing w:val="-3"/>
        </w:rPr>
        <w:t>Evaluación (ITE), </w:t>
      </w:r>
      <w:r>
        <w:rPr>
          <w:color w:val="231F20"/>
          <w:spacing w:val="-4"/>
        </w:rPr>
        <w:t>mediante </w:t>
      </w:r>
      <w:r>
        <w:rPr>
          <w:color w:val="231F20"/>
          <w:spacing w:val="-3"/>
        </w:rPr>
        <w:t>una valoración objetiva causal </w:t>
      </w:r>
      <w:r>
        <w:rPr>
          <w:color w:val="231F20"/>
          <w:spacing w:val="-4"/>
        </w:rPr>
        <w:t>entre </w:t>
      </w:r>
      <w:r>
        <w:rPr>
          <w:color w:val="231F20"/>
        </w:rPr>
        <w:t>la </w:t>
      </w:r>
      <w:r>
        <w:rPr>
          <w:color w:val="231F20"/>
          <w:spacing w:val="-3"/>
        </w:rPr>
        <w:t>intervención  sectorial  </w:t>
      </w:r>
      <w:r>
        <w:rPr>
          <w:color w:val="231F20"/>
        </w:rPr>
        <w:t>y </w:t>
      </w:r>
      <w:r>
        <w:rPr>
          <w:color w:val="231F20"/>
          <w:spacing w:val="-3"/>
        </w:rPr>
        <w:t>sus </w:t>
      </w:r>
      <w:r>
        <w:rPr>
          <w:color w:val="231F20"/>
        </w:rPr>
        <w:t>efectos, y </w:t>
      </w:r>
      <w:r>
        <w:rPr>
          <w:color w:val="231F20"/>
          <w:spacing w:val="-4"/>
        </w:rPr>
        <w:t>teniendo </w:t>
      </w:r>
      <w:r>
        <w:rPr>
          <w:color w:val="231F20"/>
          <w:spacing w:val="-3"/>
        </w:rPr>
        <w:t>como </w:t>
      </w:r>
      <w:r>
        <w:rPr>
          <w:color w:val="231F20"/>
        </w:rPr>
        <w:t>base los </w:t>
      </w:r>
      <w:r>
        <w:rPr>
          <w:color w:val="231F20"/>
          <w:spacing w:val="-3"/>
        </w:rPr>
        <w:t>principios </w:t>
      </w:r>
      <w:r>
        <w:rPr>
          <w:color w:val="231F20"/>
        </w:rPr>
        <w:t>de </w:t>
      </w:r>
      <w:r>
        <w:rPr>
          <w:color w:val="231F20"/>
          <w:spacing w:val="-3"/>
        </w:rPr>
        <w:t>verificación </w:t>
      </w:r>
      <w:r>
        <w:rPr>
          <w:color w:val="231F20"/>
        </w:rPr>
        <w:t>del grado de </w:t>
      </w:r>
      <w:r>
        <w:rPr>
          <w:color w:val="231F20"/>
          <w:spacing w:val="-4"/>
        </w:rPr>
        <w:t>cumplimiento </w:t>
      </w:r>
      <w:r>
        <w:rPr>
          <w:color w:val="231F20"/>
        </w:rPr>
        <w:t>de </w:t>
      </w:r>
      <w:r>
        <w:rPr>
          <w:color w:val="231F20"/>
          <w:spacing w:val="-3"/>
        </w:rPr>
        <w:t>objetivos </w:t>
      </w:r>
      <w:r>
        <w:rPr>
          <w:color w:val="231F20"/>
        </w:rPr>
        <w:t>y </w:t>
      </w:r>
      <w:r>
        <w:rPr>
          <w:color w:val="231F20"/>
          <w:spacing w:val="-3"/>
        </w:rPr>
        <w:t>metas, </w:t>
      </w:r>
      <w:r>
        <w:rPr>
          <w:color w:val="231F20"/>
        </w:rPr>
        <w:t>podrá </w:t>
      </w:r>
      <w:r>
        <w:rPr>
          <w:color w:val="231F20"/>
          <w:spacing w:val="-3"/>
        </w:rPr>
        <w:t>realizar  </w:t>
      </w:r>
      <w:r>
        <w:rPr>
          <w:color w:val="231F20"/>
        </w:rPr>
        <w:t>por sí </w:t>
      </w:r>
      <w:r>
        <w:rPr>
          <w:color w:val="231F20"/>
          <w:spacing w:val="-4"/>
        </w:rPr>
        <w:t>misma  </w:t>
      </w:r>
      <w:r>
        <w:rPr>
          <w:color w:val="231F20"/>
        </w:rPr>
        <w:t>o a</w:t>
      </w:r>
      <w:r>
        <w:rPr>
          <w:color w:val="231F20"/>
          <w:spacing w:val="-9"/>
        </w:rPr>
        <w:t> </w:t>
      </w:r>
      <w:r>
        <w:rPr>
          <w:color w:val="231F20"/>
          <w:spacing w:val="-3"/>
        </w:rPr>
        <w:t>través</w:t>
      </w:r>
      <w:r>
        <w:rPr>
          <w:color w:val="231F20"/>
          <w:spacing w:val="-8"/>
        </w:rPr>
        <w:t> </w:t>
      </w:r>
      <w:r>
        <w:rPr>
          <w:color w:val="231F20"/>
        </w:rPr>
        <w:t>de</w:t>
      </w:r>
      <w:r>
        <w:rPr>
          <w:color w:val="231F20"/>
          <w:spacing w:val="-9"/>
        </w:rPr>
        <w:t> </w:t>
      </w:r>
      <w:r>
        <w:rPr>
          <w:color w:val="231F20"/>
          <w:spacing w:val="-5"/>
        </w:rPr>
        <w:t>terceros,</w:t>
      </w:r>
      <w:r>
        <w:rPr>
          <w:color w:val="231F20"/>
          <w:spacing w:val="-8"/>
        </w:rPr>
        <w:t> </w:t>
      </w:r>
      <w:r>
        <w:rPr>
          <w:color w:val="231F20"/>
          <w:spacing w:val="-3"/>
        </w:rPr>
        <w:t>evaluaciones</w:t>
      </w:r>
      <w:r>
        <w:rPr>
          <w:color w:val="231F20"/>
          <w:spacing w:val="-8"/>
        </w:rPr>
        <w:t> </w:t>
      </w:r>
      <w:r>
        <w:rPr>
          <w:color w:val="231F20"/>
        </w:rPr>
        <w:t>a</w:t>
      </w:r>
      <w:r>
        <w:rPr>
          <w:color w:val="231F20"/>
          <w:spacing w:val="-9"/>
        </w:rPr>
        <w:t> </w:t>
      </w:r>
      <w:r>
        <w:rPr>
          <w:color w:val="231F20"/>
        </w:rPr>
        <w:t>este</w:t>
      </w:r>
      <w:r>
        <w:rPr>
          <w:color w:val="231F20"/>
          <w:spacing w:val="-8"/>
        </w:rPr>
        <w:t> </w:t>
      </w:r>
      <w:r>
        <w:rPr>
          <w:color w:val="231F20"/>
          <w:spacing w:val="-3"/>
        </w:rPr>
        <w:t>Plan</w:t>
      </w:r>
      <w:r>
        <w:rPr>
          <w:color w:val="231F20"/>
          <w:spacing w:val="-9"/>
        </w:rPr>
        <w:t> </w:t>
      </w:r>
      <w:r>
        <w:rPr>
          <w:color w:val="231F20"/>
          <w:spacing w:val="-6"/>
        </w:rPr>
        <w:t>Sec- </w:t>
      </w:r>
      <w:r>
        <w:rPr>
          <w:color w:val="231F20"/>
          <w:spacing w:val="-4"/>
        </w:rPr>
        <w:t>torial</w:t>
      </w:r>
      <w:r>
        <w:rPr>
          <w:color w:val="231F20"/>
          <w:spacing w:val="-9"/>
        </w:rPr>
        <w:t> </w:t>
      </w:r>
      <w:r>
        <w:rPr>
          <w:color w:val="231F20"/>
        </w:rPr>
        <w:t>o</w:t>
      </w:r>
      <w:r>
        <w:rPr>
          <w:color w:val="231F20"/>
          <w:spacing w:val="-8"/>
        </w:rPr>
        <w:t> </w:t>
      </w:r>
      <w:r>
        <w:rPr>
          <w:color w:val="231F20"/>
        </w:rPr>
        <w:t>a</w:t>
      </w:r>
      <w:r>
        <w:rPr>
          <w:color w:val="231F20"/>
          <w:spacing w:val="-8"/>
        </w:rPr>
        <w:t> </w:t>
      </w:r>
      <w:r>
        <w:rPr>
          <w:color w:val="231F20"/>
          <w:spacing w:val="-3"/>
        </w:rPr>
        <w:t>sus</w:t>
      </w:r>
      <w:r>
        <w:rPr>
          <w:color w:val="231F20"/>
          <w:spacing w:val="-9"/>
        </w:rPr>
        <w:t> </w:t>
      </w:r>
      <w:r>
        <w:rPr>
          <w:color w:val="231F20"/>
          <w:spacing w:val="-3"/>
        </w:rPr>
        <w:t>programas.</w:t>
      </w:r>
      <w:r>
        <w:rPr>
          <w:color w:val="231F20"/>
          <w:spacing w:val="-8"/>
        </w:rPr>
        <w:t> </w:t>
      </w:r>
      <w:r>
        <w:rPr>
          <w:color w:val="231F20"/>
        </w:rPr>
        <w:t>Estas</w:t>
      </w:r>
      <w:r>
        <w:rPr>
          <w:color w:val="231F20"/>
          <w:spacing w:val="-8"/>
        </w:rPr>
        <w:t> </w:t>
      </w:r>
      <w:r>
        <w:rPr>
          <w:color w:val="231F20"/>
          <w:spacing w:val="-3"/>
        </w:rPr>
        <w:t>evaluaciones</w:t>
      </w:r>
      <w:r>
        <w:rPr>
          <w:color w:val="231F20"/>
          <w:spacing w:val="-9"/>
        </w:rPr>
        <w:t> </w:t>
      </w:r>
      <w:r>
        <w:rPr>
          <w:color w:val="231F20"/>
          <w:spacing w:val="-3"/>
        </w:rPr>
        <w:t>serán incluidas </w:t>
      </w:r>
      <w:r>
        <w:rPr>
          <w:color w:val="231F20"/>
        </w:rPr>
        <w:t>en el </w:t>
      </w:r>
      <w:r>
        <w:rPr>
          <w:color w:val="231F20"/>
          <w:spacing w:val="-3"/>
        </w:rPr>
        <w:t>Programa Anual </w:t>
      </w:r>
      <w:r>
        <w:rPr>
          <w:color w:val="231F20"/>
        </w:rPr>
        <w:t>de </w:t>
      </w:r>
      <w:r>
        <w:rPr>
          <w:color w:val="231F20"/>
          <w:spacing w:val="-3"/>
        </w:rPr>
        <w:t>Evaluación </w:t>
      </w:r>
      <w:r>
        <w:rPr>
          <w:color w:val="231F20"/>
        </w:rPr>
        <w:t>que la ITE está </w:t>
      </w:r>
      <w:r>
        <w:rPr>
          <w:color w:val="231F20"/>
          <w:spacing w:val="-3"/>
        </w:rPr>
        <w:t>facultada </w:t>
      </w:r>
      <w:r>
        <w:rPr>
          <w:color w:val="231F20"/>
        </w:rPr>
        <w:t>para </w:t>
      </w:r>
      <w:r>
        <w:rPr>
          <w:color w:val="231F20"/>
          <w:spacing w:val="-4"/>
        </w:rPr>
        <w:t>implementar, </w:t>
      </w:r>
      <w:r>
        <w:rPr>
          <w:color w:val="231F20"/>
          <w:spacing w:val="-3"/>
        </w:rPr>
        <w:t>conforme con </w:t>
      </w:r>
      <w:r>
        <w:rPr>
          <w:color w:val="231F20"/>
        </w:rPr>
        <w:t>los </w:t>
      </w:r>
      <w:r>
        <w:rPr>
          <w:color w:val="231F20"/>
          <w:spacing w:val="-4"/>
        </w:rPr>
        <w:t>Lineamientos </w:t>
      </w:r>
      <w:r>
        <w:rPr>
          <w:color w:val="231F20"/>
          <w:spacing w:val="-3"/>
        </w:rPr>
        <w:t>Generales </w:t>
      </w:r>
      <w:r>
        <w:rPr>
          <w:color w:val="231F20"/>
        </w:rPr>
        <w:t>para el </w:t>
      </w:r>
      <w:r>
        <w:rPr>
          <w:color w:val="231F20"/>
          <w:spacing w:val="-3"/>
        </w:rPr>
        <w:t>Monitoreo </w:t>
      </w:r>
      <w:r>
        <w:rPr>
          <w:color w:val="231F20"/>
        </w:rPr>
        <w:t>y</w:t>
      </w:r>
      <w:r>
        <w:rPr>
          <w:color w:val="231F20"/>
          <w:spacing w:val="-16"/>
        </w:rPr>
        <w:t> </w:t>
      </w:r>
      <w:r>
        <w:rPr>
          <w:color w:val="231F20"/>
          <w:spacing w:val="-3"/>
        </w:rPr>
        <w:t>Evaluación</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spacing w:val="-3"/>
        </w:rPr>
        <w:t>Programas</w:t>
      </w:r>
      <w:r>
        <w:rPr>
          <w:color w:val="231F20"/>
          <w:spacing w:val="-16"/>
        </w:rPr>
        <w:t> </w:t>
      </w:r>
      <w:r>
        <w:rPr>
          <w:color w:val="231F20"/>
        </w:rPr>
        <w:t>Estatales</w:t>
      </w:r>
      <w:r>
        <w:rPr>
          <w:color w:val="231F20"/>
          <w:spacing w:val="-15"/>
        </w:rPr>
        <w:t> </w:t>
      </w:r>
      <w:r>
        <w:rPr>
          <w:color w:val="231F20"/>
        </w:rPr>
        <w:t>del</w:t>
      </w:r>
      <w:r>
        <w:rPr>
          <w:color w:val="231F20"/>
          <w:spacing w:val="-15"/>
        </w:rPr>
        <w:t> </w:t>
      </w:r>
      <w:r>
        <w:rPr>
          <w:color w:val="231F20"/>
          <w:spacing w:val="-3"/>
        </w:rPr>
        <w:t>Poder Ejecutivo</w:t>
      </w:r>
      <w:r>
        <w:rPr>
          <w:color w:val="231F20"/>
          <w:spacing w:val="-13"/>
        </w:rPr>
        <w:t> </w:t>
      </w:r>
      <w:r>
        <w:rPr>
          <w:color w:val="231F20"/>
        </w:rPr>
        <w:t>del</w:t>
      </w:r>
      <w:r>
        <w:rPr>
          <w:color w:val="231F20"/>
          <w:spacing w:val="-13"/>
        </w:rPr>
        <w:t> </w:t>
      </w:r>
      <w:r>
        <w:rPr>
          <w:color w:val="231F20"/>
        </w:rPr>
        <w:t>Estado</w:t>
      </w:r>
      <w:r>
        <w:rPr>
          <w:color w:val="231F20"/>
          <w:spacing w:val="-12"/>
        </w:rPr>
        <w:t> </w:t>
      </w:r>
      <w:r>
        <w:rPr>
          <w:color w:val="231F20"/>
        </w:rPr>
        <w:t>de</w:t>
      </w:r>
      <w:r>
        <w:rPr>
          <w:color w:val="231F20"/>
          <w:spacing w:val="-13"/>
        </w:rPr>
        <w:t> </w:t>
      </w:r>
      <w:r>
        <w:rPr>
          <w:color w:val="231F20"/>
        </w:rPr>
        <w:t>Oaxaca</w:t>
      </w:r>
      <w:r>
        <w:rPr>
          <w:color w:val="231F20"/>
          <w:spacing w:val="-12"/>
        </w:rPr>
        <w:t> </w:t>
      </w:r>
      <w:r>
        <w:rPr>
          <w:color w:val="231F20"/>
          <w:spacing w:val="-3"/>
        </w:rPr>
        <w:t>vigentes.</w:t>
      </w:r>
    </w:p>
    <w:p>
      <w:pPr>
        <w:pStyle w:val="BodyText"/>
        <w:spacing w:line="266" w:lineRule="auto"/>
        <w:ind w:left="1587" w:firstLine="283"/>
        <w:jc w:val="both"/>
      </w:pPr>
      <w:r>
        <w:rPr>
          <w:color w:val="231F20"/>
          <w:spacing w:val="-5"/>
        </w:rPr>
        <w:t>Los criterios </w:t>
      </w:r>
      <w:r>
        <w:rPr>
          <w:color w:val="231F20"/>
          <w:spacing w:val="-4"/>
        </w:rPr>
        <w:t>para la </w:t>
      </w:r>
      <w:r>
        <w:rPr>
          <w:color w:val="231F20"/>
          <w:spacing w:val="-5"/>
        </w:rPr>
        <w:t>priorización </w:t>
      </w:r>
      <w:r>
        <w:rPr>
          <w:color w:val="231F20"/>
        </w:rPr>
        <w:t>y </w:t>
      </w:r>
      <w:r>
        <w:rPr>
          <w:color w:val="231F20"/>
          <w:spacing w:val="-5"/>
        </w:rPr>
        <w:t>selección </w:t>
      </w:r>
      <w:r>
        <w:rPr>
          <w:color w:val="231F20"/>
        </w:rPr>
        <w:t>de </w:t>
      </w:r>
      <w:r>
        <w:rPr>
          <w:color w:val="231F20"/>
          <w:spacing w:val="-4"/>
        </w:rPr>
        <w:t>los </w:t>
      </w:r>
      <w:r>
        <w:rPr>
          <w:color w:val="231F20"/>
          <w:spacing w:val="-5"/>
        </w:rPr>
        <w:t>planes </w:t>
      </w:r>
      <w:r>
        <w:rPr>
          <w:color w:val="231F20"/>
        </w:rPr>
        <w:t>o </w:t>
      </w:r>
      <w:r>
        <w:rPr>
          <w:color w:val="231F20"/>
          <w:spacing w:val="-5"/>
        </w:rPr>
        <w:t>programas </w:t>
      </w:r>
      <w:r>
        <w:rPr>
          <w:color w:val="231F20"/>
        </w:rPr>
        <w:t>a </w:t>
      </w:r>
      <w:r>
        <w:rPr>
          <w:color w:val="231F20"/>
          <w:spacing w:val="-5"/>
        </w:rPr>
        <w:t>evaluarse serán, entre otros:</w:t>
      </w:r>
      <w:r>
        <w:rPr>
          <w:color w:val="231F20"/>
          <w:spacing w:val="-23"/>
        </w:rPr>
        <w:t> </w:t>
      </w:r>
      <w:r>
        <w:rPr>
          <w:color w:val="231F20"/>
          <w:spacing w:val="-10"/>
        </w:rPr>
        <w:t>1)</w:t>
      </w:r>
      <w:r>
        <w:rPr>
          <w:color w:val="231F20"/>
          <w:spacing w:val="-23"/>
        </w:rPr>
        <w:t> </w:t>
      </w:r>
      <w:r>
        <w:rPr>
          <w:color w:val="231F20"/>
          <w:spacing w:val="-3"/>
        </w:rPr>
        <w:t>El</w:t>
      </w:r>
      <w:r>
        <w:rPr>
          <w:color w:val="231F20"/>
          <w:spacing w:val="-23"/>
        </w:rPr>
        <w:t> </w:t>
      </w:r>
      <w:r>
        <w:rPr>
          <w:color w:val="231F20"/>
          <w:spacing w:val="-5"/>
        </w:rPr>
        <w:t>monto</w:t>
      </w:r>
      <w:r>
        <w:rPr>
          <w:color w:val="231F20"/>
          <w:spacing w:val="-23"/>
        </w:rPr>
        <w:t> </w:t>
      </w:r>
      <w:r>
        <w:rPr>
          <w:color w:val="231F20"/>
        </w:rPr>
        <w:t>de</w:t>
      </w:r>
      <w:r>
        <w:rPr>
          <w:color w:val="231F20"/>
          <w:spacing w:val="-23"/>
        </w:rPr>
        <w:t> </w:t>
      </w:r>
      <w:r>
        <w:rPr>
          <w:color w:val="231F20"/>
          <w:spacing w:val="-4"/>
        </w:rPr>
        <w:t>los</w:t>
      </w:r>
      <w:r>
        <w:rPr>
          <w:color w:val="231F20"/>
          <w:spacing w:val="-23"/>
        </w:rPr>
        <w:t> </w:t>
      </w:r>
      <w:r>
        <w:rPr>
          <w:color w:val="231F20"/>
          <w:spacing w:val="-5"/>
        </w:rPr>
        <w:t>recursos</w:t>
      </w:r>
      <w:r>
        <w:rPr>
          <w:color w:val="231F20"/>
          <w:spacing w:val="-22"/>
        </w:rPr>
        <w:t> </w:t>
      </w:r>
      <w:r>
        <w:rPr>
          <w:color w:val="231F20"/>
          <w:spacing w:val="-5"/>
        </w:rPr>
        <w:t>públicos</w:t>
      </w:r>
      <w:r>
        <w:rPr>
          <w:color w:val="231F20"/>
          <w:spacing w:val="-23"/>
        </w:rPr>
        <w:t> </w:t>
      </w:r>
      <w:r>
        <w:rPr>
          <w:color w:val="231F20"/>
          <w:spacing w:val="-6"/>
        </w:rPr>
        <w:t>asignados;</w:t>
      </w:r>
    </w:p>
    <w:p>
      <w:pPr>
        <w:pStyle w:val="BodyText"/>
        <w:spacing w:line="266" w:lineRule="auto"/>
        <w:ind w:left="1587"/>
        <w:jc w:val="both"/>
      </w:pPr>
      <w:r>
        <w:rPr>
          <w:color w:val="231F20"/>
          <w:spacing w:val="-5"/>
        </w:rPr>
        <w:t>2) </w:t>
      </w:r>
      <w:r>
        <w:rPr>
          <w:color w:val="231F20"/>
          <w:spacing w:val="-3"/>
        </w:rPr>
        <w:t>El </w:t>
      </w:r>
      <w:r>
        <w:rPr>
          <w:color w:val="231F20"/>
          <w:spacing w:val="-5"/>
        </w:rPr>
        <w:t>tamaño, características </w:t>
      </w:r>
      <w:r>
        <w:rPr>
          <w:color w:val="231F20"/>
        </w:rPr>
        <w:t>y </w:t>
      </w:r>
      <w:r>
        <w:rPr>
          <w:color w:val="231F20"/>
          <w:spacing w:val="-4"/>
        </w:rPr>
        <w:t>la </w:t>
      </w:r>
      <w:r>
        <w:rPr>
          <w:color w:val="231F20"/>
          <w:spacing w:val="-5"/>
        </w:rPr>
        <w:t>situación </w:t>
      </w:r>
      <w:r>
        <w:rPr>
          <w:color w:val="231F20"/>
        </w:rPr>
        <w:t>de</w:t>
      </w:r>
      <w:r>
        <w:rPr>
          <w:color w:val="231F20"/>
          <w:spacing w:val="-28"/>
        </w:rPr>
        <w:t> </w:t>
      </w:r>
      <w:r>
        <w:rPr>
          <w:color w:val="231F20"/>
          <w:spacing w:val="-4"/>
        </w:rPr>
        <w:t>riesgo </w:t>
      </w:r>
      <w:r>
        <w:rPr>
          <w:color w:val="231F20"/>
        </w:rPr>
        <w:t>de</w:t>
      </w:r>
      <w:r>
        <w:rPr>
          <w:color w:val="231F20"/>
          <w:spacing w:val="-10"/>
        </w:rPr>
        <w:t> </w:t>
      </w:r>
      <w:r>
        <w:rPr>
          <w:color w:val="231F20"/>
          <w:spacing w:val="-4"/>
        </w:rPr>
        <w:t>la</w:t>
      </w:r>
      <w:r>
        <w:rPr>
          <w:color w:val="231F20"/>
          <w:spacing w:val="-10"/>
        </w:rPr>
        <w:t> </w:t>
      </w:r>
      <w:r>
        <w:rPr>
          <w:color w:val="231F20"/>
          <w:spacing w:val="-5"/>
        </w:rPr>
        <w:t>población</w:t>
      </w:r>
      <w:r>
        <w:rPr>
          <w:color w:val="231F20"/>
          <w:spacing w:val="-10"/>
        </w:rPr>
        <w:t> </w:t>
      </w:r>
      <w:r>
        <w:rPr>
          <w:color w:val="231F20"/>
          <w:spacing w:val="-5"/>
        </w:rPr>
        <w:t>objetivo;</w:t>
      </w:r>
      <w:r>
        <w:rPr>
          <w:color w:val="231F20"/>
          <w:spacing w:val="-9"/>
        </w:rPr>
        <w:t> </w:t>
      </w:r>
      <w:r>
        <w:rPr>
          <w:color w:val="231F20"/>
          <w:spacing w:val="-7"/>
        </w:rPr>
        <w:t>3)</w:t>
      </w:r>
      <w:r>
        <w:rPr>
          <w:color w:val="231F20"/>
          <w:spacing w:val="-10"/>
        </w:rPr>
        <w:t> </w:t>
      </w:r>
      <w:r>
        <w:rPr>
          <w:color w:val="231F20"/>
        </w:rPr>
        <w:t>La</w:t>
      </w:r>
      <w:r>
        <w:rPr>
          <w:color w:val="231F20"/>
          <w:spacing w:val="-10"/>
        </w:rPr>
        <w:t> </w:t>
      </w:r>
      <w:r>
        <w:rPr>
          <w:color w:val="231F20"/>
          <w:spacing w:val="-5"/>
        </w:rPr>
        <w:t>importancia</w:t>
      </w:r>
      <w:r>
        <w:rPr>
          <w:color w:val="231F20"/>
          <w:spacing w:val="-9"/>
        </w:rPr>
        <w:t> </w:t>
      </w:r>
      <w:r>
        <w:rPr>
          <w:color w:val="231F20"/>
          <w:spacing w:val="-5"/>
        </w:rPr>
        <w:t>estratégi- </w:t>
      </w:r>
      <w:r>
        <w:rPr>
          <w:color w:val="231F20"/>
        </w:rPr>
        <w:t>ca</w:t>
      </w:r>
      <w:r>
        <w:rPr>
          <w:color w:val="231F20"/>
          <w:spacing w:val="-26"/>
        </w:rPr>
        <w:t> </w:t>
      </w:r>
      <w:r>
        <w:rPr>
          <w:color w:val="231F20"/>
          <w:spacing w:val="-4"/>
        </w:rPr>
        <w:t>para</w:t>
      </w:r>
      <w:r>
        <w:rPr>
          <w:color w:val="231F20"/>
          <w:spacing w:val="-26"/>
        </w:rPr>
        <w:t> </w:t>
      </w:r>
      <w:r>
        <w:rPr>
          <w:color w:val="231F20"/>
          <w:spacing w:val="-3"/>
        </w:rPr>
        <w:t>el</w:t>
      </w:r>
      <w:r>
        <w:rPr>
          <w:color w:val="231F20"/>
          <w:spacing w:val="-26"/>
        </w:rPr>
        <w:t> </w:t>
      </w:r>
      <w:r>
        <w:rPr>
          <w:color w:val="231F20"/>
          <w:spacing w:val="-4"/>
        </w:rPr>
        <w:t>Sector</w:t>
      </w:r>
      <w:r>
        <w:rPr>
          <w:color w:val="231F20"/>
          <w:spacing w:val="-26"/>
        </w:rPr>
        <w:t> </w:t>
      </w:r>
      <w:r>
        <w:rPr>
          <w:color w:val="231F20"/>
        </w:rPr>
        <w:t>y</w:t>
      </w:r>
      <w:r>
        <w:rPr>
          <w:color w:val="231F20"/>
          <w:spacing w:val="-26"/>
        </w:rPr>
        <w:t> </w:t>
      </w:r>
      <w:r>
        <w:rPr>
          <w:color w:val="231F20"/>
          <w:spacing w:val="-5"/>
        </w:rPr>
        <w:t>sus</w:t>
      </w:r>
      <w:r>
        <w:rPr>
          <w:color w:val="231F20"/>
          <w:spacing w:val="-25"/>
        </w:rPr>
        <w:t> </w:t>
      </w:r>
      <w:r>
        <w:rPr>
          <w:color w:val="231F20"/>
          <w:spacing w:val="-6"/>
        </w:rPr>
        <w:t>vulnerabilidades;</w:t>
      </w:r>
      <w:r>
        <w:rPr>
          <w:color w:val="231F20"/>
          <w:spacing w:val="-26"/>
        </w:rPr>
        <w:t> </w:t>
      </w:r>
      <w:r>
        <w:rPr>
          <w:color w:val="231F20"/>
          <w:spacing w:val="-6"/>
        </w:rPr>
        <w:t>4)</w:t>
      </w:r>
      <w:r>
        <w:rPr>
          <w:color w:val="231F20"/>
          <w:spacing w:val="-26"/>
        </w:rPr>
        <w:t> </w:t>
      </w:r>
      <w:r>
        <w:rPr>
          <w:color w:val="231F20"/>
          <w:spacing w:val="-3"/>
        </w:rPr>
        <w:t>El</w:t>
      </w:r>
      <w:r>
        <w:rPr>
          <w:color w:val="231F20"/>
          <w:spacing w:val="-26"/>
        </w:rPr>
        <w:t> </w:t>
      </w:r>
      <w:r>
        <w:rPr>
          <w:color w:val="231F20"/>
          <w:spacing w:val="-4"/>
        </w:rPr>
        <w:t>carácter </w:t>
      </w:r>
      <w:r>
        <w:rPr>
          <w:color w:val="231F20"/>
          <w:spacing w:val="-5"/>
        </w:rPr>
        <w:t>innovador</w:t>
      </w:r>
      <w:r>
        <w:rPr>
          <w:color w:val="231F20"/>
          <w:spacing w:val="-20"/>
        </w:rPr>
        <w:t> </w:t>
      </w:r>
      <w:r>
        <w:rPr>
          <w:color w:val="231F20"/>
        </w:rPr>
        <w:t>de</w:t>
      </w:r>
      <w:r>
        <w:rPr>
          <w:color w:val="231F20"/>
          <w:spacing w:val="-19"/>
        </w:rPr>
        <w:t> </w:t>
      </w:r>
      <w:r>
        <w:rPr>
          <w:color w:val="231F20"/>
          <w:spacing w:val="-5"/>
        </w:rPr>
        <w:t>las</w:t>
      </w:r>
      <w:r>
        <w:rPr>
          <w:color w:val="231F20"/>
          <w:spacing w:val="-20"/>
        </w:rPr>
        <w:t> </w:t>
      </w:r>
      <w:r>
        <w:rPr>
          <w:color w:val="231F20"/>
          <w:spacing w:val="-6"/>
        </w:rPr>
        <w:t>acciones;</w:t>
      </w:r>
      <w:r>
        <w:rPr>
          <w:color w:val="231F20"/>
          <w:spacing w:val="-19"/>
        </w:rPr>
        <w:t> </w:t>
      </w:r>
      <w:r>
        <w:rPr>
          <w:color w:val="231F20"/>
        </w:rPr>
        <w:t>y</w:t>
      </w:r>
      <w:r>
        <w:rPr>
          <w:color w:val="231F20"/>
          <w:spacing w:val="-20"/>
        </w:rPr>
        <w:t> </w:t>
      </w:r>
      <w:r>
        <w:rPr>
          <w:color w:val="231F20"/>
          <w:spacing w:val="-4"/>
        </w:rPr>
        <w:t>5)</w:t>
      </w:r>
      <w:r>
        <w:rPr>
          <w:color w:val="231F20"/>
          <w:spacing w:val="-19"/>
        </w:rPr>
        <w:t> </w:t>
      </w:r>
      <w:r>
        <w:rPr>
          <w:color w:val="231F20"/>
          <w:spacing w:val="-3"/>
        </w:rPr>
        <w:t>El</w:t>
      </w:r>
      <w:r>
        <w:rPr>
          <w:color w:val="231F20"/>
          <w:spacing w:val="-20"/>
        </w:rPr>
        <w:t> </w:t>
      </w:r>
      <w:r>
        <w:rPr>
          <w:color w:val="231F20"/>
          <w:spacing w:val="-6"/>
        </w:rPr>
        <w:t>potencial</w:t>
      </w:r>
      <w:r>
        <w:rPr>
          <w:color w:val="231F20"/>
          <w:spacing w:val="-19"/>
        </w:rPr>
        <w:t> </w:t>
      </w:r>
      <w:r>
        <w:rPr>
          <w:color w:val="231F20"/>
        </w:rPr>
        <w:t>de</w:t>
      </w:r>
      <w:r>
        <w:rPr>
          <w:color w:val="231F20"/>
          <w:spacing w:val="-20"/>
        </w:rPr>
        <w:t> </w:t>
      </w:r>
      <w:r>
        <w:rPr>
          <w:color w:val="231F20"/>
          <w:spacing w:val="-6"/>
        </w:rPr>
        <w:t>réplica </w:t>
      </w:r>
      <w:r>
        <w:rPr>
          <w:color w:val="231F20"/>
        </w:rPr>
        <w:t>de</w:t>
      </w:r>
      <w:r>
        <w:rPr>
          <w:color w:val="231F20"/>
          <w:spacing w:val="-15"/>
        </w:rPr>
        <w:t> </w:t>
      </w:r>
      <w:r>
        <w:rPr>
          <w:color w:val="231F20"/>
          <w:spacing w:val="-5"/>
        </w:rPr>
        <w:t>las</w:t>
      </w:r>
      <w:r>
        <w:rPr>
          <w:color w:val="231F20"/>
          <w:spacing w:val="-15"/>
        </w:rPr>
        <w:t> </w:t>
      </w:r>
      <w:r>
        <w:rPr>
          <w:color w:val="231F20"/>
          <w:spacing w:val="-5"/>
        </w:rPr>
        <w:t>lecciones</w:t>
      </w:r>
      <w:r>
        <w:rPr>
          <w:color w:val="231F20"/>
          <w:spacing w:val="-15"/>
        </w:rPr>
        <w:t> </w:t>
      </w:r>
      <w:r>
        <w:rPr>
          <w:color w:val="231F20"/>
          <w:spacing w:val="-5"/>
        </w:rPr>
        <w:t>derivadas</w:t>
      </w:r>
      <w:r>
        <w:rPr>
          <w:color w:val="231F20"/>
          <w:spacing w:val="-15"/>
        </w:rPr>
        <w:t> </w:t>
      </w:r>
      <w:r>
        <w:rPr>
          <w:color w:val="231F20"/>
        </w:rPr>
        <w:t>de</w:t>
      </w:r>
      <w:r>
        <w:rPr>
          <w:color w:val="231F20"/>
          <w:spacing w:val="-15"/>
        </w:rPr>
        <w:t> </w:t>
      </w:r>
      <w:r>
        <w:rPr>
          <w:color w:val="231F20"/>
          <w:spacing w:val="-4"/>
        </w:rPr>
        <w:t>la</w:t>
      </w:r>
      <w:r>
        <w:rPr>
          <w:color w:val="231F20"/>
          <w:spacing w:val="-15"/>
        </w:rPr>
        <w:t> </w:t>
      </w:r>
      <w:r>
        <w:rPr>
          <w:color w:val="231F20"/>
          <w:spacing w:val="-6"/>
        </w:rPr>
        <w:t>evaluación.</w:t>
      </w:r>
    </w:p>
    <w:p>
      <w:pPr>
        <w:pStyle w:val="BodyText"/>
        <w:spacing w:line="266" w:lineRule="auto"/>
        <w:ind w:left="1587" w:firstLine="283"/>
        <w:jc w:val="both"/>
      </w:pPr>
      <w:r>
        <w:rPr>
          <w:color w:val="231F20"/>
        </w:rPr>
        <w:t>Las </w:t>
      </w:r>
      <w:r>
        <w:rPr>
          <w:color w:val="231F20"/>
          <w:spacing w:val="-3"/>
        </w:rPr>
        <w:t>evaluaciones deberán </w:t>
      </w:r>
      <w:r>
        <w:rPr>
          <w:color w:val="231F20"/>
          <w:spacing w:val="-2"/>
        </w:rPr>
        <w:t>ser </w:t>
      </w:r>
      <w:r>
        <w:rPr>
          <w:color w:val="231F20"/>
          <w:spacing w:val="-3"/>
        </w:rPr>
        <w:t>públicas </w:t>
      </w:r>
      <w:r>
        <w:rPr>
          <w:color w:val="231F20"/>
        </w:rPr>
        <w:t>y</w:t>
      </w:r>
      <w:r>
        <w:rPr>
          <w:color w:val="231F20"/>
          <w:spacing w:val="-34"/>
        </w:rPr>
        <w:t> </w:t>
      </w:r>
      <w:r>
        <w:rPr>
          <w:color w:val="231F20"/>
          <w:spacing w:val="-3"/>
        </w:rPr>
        <w:t>entre- </w:t>
      </w:r>
      <w:r>
        <w:rPr>
          <w:color w:val="231F20"/>
        </w:rPr>
        <w:t>garse</w:t>
      </w:r>
      <w:r>
        <w:rPr>
          <w:color w:val="231F20"/>
          <w:spacing w:val="-25"/>
        </w:rPr>
        <w:t> </w:t>
      </w:r>
      <w:r>
        <w:rPr>
          <w:color w:val="231F20"/>
        </w:rPr>
        <w:t>a</w:t>
      </w:r>
      <w:r>
        <w:rPr>
          <w:color w:val="231F20"/>
          <w:spacing w:val="-25"/>
        </w:rPr>
        <w:t> </w:t>
      </w:r>
      <w:r>
        <w:rPr>
          <w:color w:val="231F20"/>
        </w:rPr>
        <w:t>la</w:t>
      </w:r>
      <w:r>
        <w:rPr>
          <w:color w:val="231F20"/>
          <w:spacing w:val="-24"/>
        </w:rPr>
        <w:t> </w:t>
      </w:r>
      <w:r>
        <w:rPr>
          <w:color w:val="231F20"/>
          <w:spacing w:val="-3"/>
        </w:rPr>
        <w:t>Secretaría</w:t>
      </w:r>
      <w:r>
        <w:rPr>
          <w:color w:val="231F20"/>
          <w:spacing w:val="-25"/>
        </w:rPr>
        <w:t> </w:t>
      </w:r>
      <w:r>
        <w:rPr>
          <w:color w:val="231F20"/>
        </w:rPr>
        <w:t>de</w:t>
      </w:r>
      <w:r>
        <w:rPr>
          <w:color w:val="231F20"/>
          <w:spacing w:val="-25"/>
        </w:rPr>
        <w:t> </w:t>
      </w:r>
      <w:r>
        <w:rPr>
          <w:color w:val="231F20"/>
          <w:spacing w:val="-3"/>
        </w:rPr>
        <w:t>Finanzas,</w:t>
      </w:r>
      <w:r>
        <w:rPr>
          <w:color w:val="231F20"/>
          <w:spacing w:val="-24"/>
        </w:rPr>
        <w:t> </w:t>
      </w:r>
      <w:r>
        <w:rPr>
          <w:color w:val="231F20"/>
        </w:rPr>
        <w:t>a</w:t>
      </w:r>
      <w:r>
        <w:rPr>
          <w:color w:val="231F20"/>
          <w:spacing w:val="-25"/>
        </w:rPr>
        <w:t> </w:t>
      </w:r>
      <w:r>
        <w:rPr>
          <w:color w:val="231F20"/>
        </w:rPr>
        <w:t>la</w:t>
      </w:r>
      <w:r>
        <w:rPr>
          <w:color w:val="231F20"/>
          <w:spacing w:val="-25"/>
        </w:rPr>
        <w:t> </w:t>
      </w:r>
      <w:r>
        <w:rPr>
          <w:color w:val="231F20"/>
          <w:spacing w:val="-3"/>
        </w:rPr>
        <w:t>Coordinación General</w:t>
      </w:r>
      <w:r>
        <w:rPr>
          <w:color w:val="231F20"/>
          <w:spacing w:val="-17"/>
        </w:rPr>
        <w:t> </w:t>
      </w:r>
      <w:r>
        <w:rPr>
          <w:color w:val="231F20"/>
        </w:rPr>
        <w:t>del</w:t>
      </w:r>
      <w:r>
        <w:rPr>
          <w:color w:val="231F20"/>
          <w:spacing w:val="-16"/>
        </w:rPr>
        <w:t> </w:t>
      </w:r>
      <w:r>
        <w:rPr>
          <w:color w:val="231F20"/>
          <w:spacing w:val="-3"/>
        </w:rPr>
        <w:t>COPLADE,</w:t>
      </w:r>
      <w:r>
        <w:rPr>
          <w:color w:val="231F20"/>
          <w:spacing w:val="-17"/>
        </w:rPr>
        <w:t> </w:t>
      </w:r>
      <w:r>
        <w:rPr>
          <w:color w:val="231F20"/>
        </w:rPr>
        <w:t>a</w:t>
      </w:r>
      <w:r>
        <w:rPr>
          <w:color w:val="231F20"/>
          <w:spacing w:val="-16"/>
        </w:rPr>
        <w:t> </w:t>
      </w:r>
      <w:r>
        <w:rPr>
          <w:color w:val="231F20"/>
        </w:rPr>
        <w:t>la</w:t>
      </w:r>
      <w:r>
        <w:rPr>
          <w:color w:val="231F20"/>
          <w:spacing w:val="-16"/>
        </w:rPr>
        <w:t> </w:t>
      </w:r>
      <w:r>
        <w:rPr>
          <w:color w:val="231F20"/>
          <w:spacing w:val="-3"/>
        </w:rPr>
        <w:t>dependencia</w:t>
      </w:r>
      <w:r>
        <w:rPr>
          <w:color w:val="231F20"/>
          <w:spacing w:val="-17"/>
        </w:rPr>
        <w:t> </w:t>
      </w:r>
      <w:r>
        <w:rPr>
          <w:color w:val="231F20"/>
          <w:spacing w:val="-3"/>
        </w:rPr>
        <w:t>coordina- </w:t>
      </w:r>
      <w:r>
        <w:rPr>
          <w:color w:val="231F20"/>
        </w:rPr>
        <w:t>dora del Sector y a </w:t>
      </w:r>
      <w:r>
        <w:rPr>
          <w:color w:val="231F20"/>
          <w:spacing w:val="-3"/>
        </w:rPr>
        <w:t>las dependencias</w:t>
      </w:r>
      <w:r>
        <w:rPr>
          <w:color w:val="231F20"/>
          <w:spacing w:val="8"/>
        </w:rPr>
        <w:t> </w:t>
      </w:r>
      <w:r>
        <w:rPr>
          <w:color w:val="231F20"/>
          <w:spacing w:val="-3"/>
        </w:rPr>
        <w:t>evaluadas,</w:t>
      </w:r>
    </w:p>
    <w:p>
      <w:pPr>
        <w:pStyle w:val="BodyText"/>
        <w:spacing w:line="266" w:lineRule="auto" w:before="65"/>
        <w:ind w:left="199" w:right="791"/>
        <w:jc w:val="both"/>
      </w:pPr>
      <w:r>
        <w:rPr/>
        <w:br w:type="column"/>
      </w:r>
      <w:r>
        <w:rPr>
          <w:color w:val="231F20"/>
        </w:rPr>
        <w:t>para la </w:t>
      </w:r>
      <w:r>
        <w:rPr>
          <w:color w:val="231F20"/>
          <w:spacing w:val="-3"/>
        </w:rPr>
        <w:t>toma </w:t>
      </w:r>
      <w:r>
        <w:rPr>
          <w:color w:val="231F20"/>
        </w:rPr>
        <w:t>de </w:t>
      </w:r>
      <w:r>
        <w:rPr>
          <w:color w:val="231F20"/>
          <w:spacing w:val="-3"/>
        </w:rPr>
        <w:t>decisiones presupuestales </w:t>
      </w:r>
      <w:r>
        <w:rPr>
          <w:color w:val="231F20"/>
        </w:rPr>
        <w:t>y de </w:t>
      </w:r>
      <w:r>
        <w:rPr>
          <w:color w:val="231F20"/>
          <w:spacing w:val="-3"/>
        </w:rPr>
        <w:t>rediseño </w:t>
      </w:r>
      <w:r>
        <w:rPr>
          <w:color w:val="231F20"/>
        </w:rPr>
        <w:t>de </w:t>
      </w:r>
      <w:r>
        <w:rPr>
          <w:color w:val="231F20"/>
          <w:spacing w:val="-3"/>
        </w:rPr>
        <w:t>las políticas públicas </w:t>
      </w:r>
      <w:r>
        <w:rPr>
          <w:color w:val="231F20"/>
        </w:rPr>
        <w:t>de que se </w:t>
      </w:r>
      <w:r>
        <w:rPr>
          <w:color w:val="231F20"/>
          <w:spacing w:val="-4"/>
        </w:rPr>
        <w:t>trate.</w:t>
      </w:r>
    </w:p>
    <w:p>
      <w:pPr>
        <w:pStyle w:val="BodyText"/>
        <w:spacing w:line="266" w:lineRule="auto"/>
        <w:ind w:left="199" w:right="791" w:firstLine="283"/>
        <w:jc w:val="both"/>
      </w:pPr>
      <w:r>
        <w:rPr>
          <w:color w:val="231F20"/>
          <w:spacing w:val="-3"/>
        </w:rPr>
        <w:t>Por su parte, las dependencias evaluadas </w:t>
      </w:r>
      <w:r>
        <w:rPr>
          <w:color w:val="231F20"/>
        </w:rPr>
        <w:t>de- berán </w:t>
      </w:r>
      <w:r>
        <w:rPr>
          <w:color w:val="231F20"/>
          <w:spacing w:val="-3"/>
        </w:rPr>
        <w:t>utilizar </w:t>
      </w:r>
      <w:r>
        <w:rPr>
          <w:color w:val="231F20"/>
        </w:rPr>
        <w:t>los </w:t>
      </w:r>
      <w:r>
        <w:rPr>
          <w:color w:val="231F20"/>
          <w:spacing w:val="-3"/>
        </w:rPr>
        <w:t>resultados </w:t>
      </w:r>
      <w:r>
        <w:rPr>
          <w:color w:val="231F20"/>
        </w:rPr>
        <w:t>de los </w:t>
      </w:r>
      <w:r>
        <w:rPr>
          <w:color w:val="231F20"/>
          <w:spacing w:val="-3"/>
        </w:rPr>
        <w:t>informes </w:t>
      </w:r>
      <w:r>
        <w:rPr>
          <w:color w:val="231F20"/>
        </w:rPr>
        <w:t>en </w:t>
      </w:r>
      <w:r>
        <w:rPr>
          <w:color w:val="231F20"/>
          <w:spacing w:val="-4"/>
        </w:rPr>
        <w:t>cumplimiento </w:t>
      </w:r>
      <w:r>
        <w:rPr>
          <w:color w:val="231F20"/>
        </w:rPr>
        <w:t>del </w:t>
      </w:r>
      <w:r>
        <w:rPr>
          <w:color w:val="231F20"/>
          <w:spacing w:val="-3"/>
        </w:rPr>
        <w:t>Mecanismo </w:t>
      </w:r>
      <w:r>
        <w:rPr>
          <w:color w:val="231F20"/>
        </w:rPr>
        <w:t>de </w:t>
      </w:r>
      <w:r>
        <w:rPr>
          <w:color w:val="231F20"/>
          <w:spacing w:val="-4"/>
        </w:rPr>
        <w:t>Atención </w:t>
      </w:r>
      <w:r>
        <w:rPr>
          <w:color w:val="231F20"/>
        </w:rPr>
        <w:t>a los Aspectos </w:t>
      </w:r>
      <w:r>
        <w:rPr>
          <w:color w:val="231F20"/>
          <w:spacing w:val="-4"/>
        </w:rPr>
        <w:t>Susceptibles </w:t>
      </w:r>
      <w:r>
        <w:rPr>
          <w:color w:val="231F20"/>
        </w:rPr>
        <w:t>de </w:t>
      </w:r>
      <w:r>
        <w:rPr>
          <w:color w:val="231F20"/>
          <w:spacing w:val="-3"/>
        </w:rPr>
        <w:t>Mejora derivados </w:t>
      </w:r>
      <w:r>
        <w:rPr>
          <w:color w:val="231F20"/>
        </w:rPr>
        <w:t>de los </w:t>
      </w:r>
      <w:r>
        <w:rPr>
          <w:color w:val="231F20"/>
          <w:spacing w:val="-3"/>
        </w:rPr>
        <w:t>informes</w:t>
      </w:r>
      <w:r>
        <w:rPr>
          <w:color w:val="231F20"/>
          <w:spacing w:val="-16"/>
        </w:rPr>
        <w:t> </w:t>
      </w:r>
      <w:r>
        <w:rPr>
          <w:color w:val="231F20"/>
        </w:rPr>
        <w:t>y</w:t>
      </w:r>
      <w:r>
        <w:rPr>
          <w:color w:val="231F20"/>
          <w:spacing w:val="-15"/>
        </w:rPr>
        <w:t> </w:t>
      </w:r>
      <w:r>
        <w:rPr>
          <w:color w:val="231F20"/>
          <w:spacing w:val="-3"/>
        </w:rPr>
        <w:t>evaluaciones</w:t>
      </w:r>
      <w:r>
        <w:rPr>
          <w:color w:val="231F20"/>
          <w:spacing w:val="-16"/>
        </w:rPr>
        <w:t> </w:t>
      </w:r>
      <w:r>
        <w:rPr>
          <w:color w:val="231F20"/>
        </w:rPr>
        <w:t>a</w:t>
      </w:r>
      <w:r>
        <w:rPr>
          <w:color w:val="231F20"/>
          <w:spacing w:val="-15"/>
        </w:rPr>
        <w:t> </w:t>
      </w:r>
      <w:r>
        <w:rPr>
          <w:color w:val="231F20"/>
        </w:rPr>
        <w:t>los</w:t>
      </w:r>
      <w:r>
        <w:rPr>
          <w:color w:val="231F20"/>
          <w:spacing w:val="-15"/>
        </w:rPr>
        <w:t> </w:t>
      </w:r>
      <w:r>
        <w:rPr>
          <w:color w:val="231F20"/>
          <w:spacing w:val="-3"/>
        </w:rPr>
        <w:t>programas</w:t>
      </w:r>
      <w:r>
        <w:rPr>
          <w:color w:val="231F20"/>
          <w:spacing w:val="-16"/>
        </w:rPr>
        <w:t> </w:t>
      </w:r>
      <w:r>
        <w:rPr>
          <w:color w:val="231F20"/>
        </w:rPr>
        <w:t>estatales. </w:t>
      </w:r>
      <w:r>
        <w:rPr>
          <w:color w:val="231F20"/>
          <w:spacing w:val="-3"/>
        </w:rPr>
        <w:t>Con</w:t>
      </w:r>
      <w:r>
        <w:rPr>
          <w:color w:val="231F20"/>
          <w:spacing w:val="-11"/>
        </w:rPr>
        <w:t> </w:t>
      </w:r>
      <w:r>
        <w:rPr>
          <w:color w:val="231F20"/>
          <w:spacing w:val="-4"/>
        </w:rPr>
        <w:t>ello,</w:t>
      </w:r>
      <w:r>
        <w:rPr>
          <w:color w:val="231F20"/>
          <w:spacing w:val="-11"/>
        </w:rPr>
        <w:t> </w:t>
      </w:r>
      <w:r>
        <w:rPr>
          <w:color w:val="231F20"/>
          <w:spacing w:val="-3"/>
        </w:rPr>
        <w:t>las</w:t>
      </w:r>
      <w:r>
        <w:rPr>
          <w:color w:val="231F20"/>
          <w:spacing w:val="-11"/>
        </w:rPr>
        <w:t> </w:t>
      </w:r>
      <w:r>
        <w:rPr>
          <w:color w:val="231F20"/>
          <w:spacing w:val="-3"/>
        </w:rPr>
        <w:t>dependencias</w:t>
      </w:r>
      <w:r>
        <w:rPr>
          <w:color w:val="231F20"/>
          <w:spacing w:val="-11"/>
        </w:rPr>
        <w:t> </w:t>
      </w:r>
      <w:r>
        <w:rPr>
          <w:color w:val="231F20"/>
          <w:spacing w:val="-3"/>
        </w:rPr>
        <w:t>evaluadas</w:t>
      </w:r>
      <w:r>
        <w:rPr>
          <w:color w:val="231F20"/>
          <w:spacing w:val="-11"/>
        </w:rPr>
        <w:t> </w:t>
      </w:r>
      <w:r>
        <w:rPr>
          <w:color w:val="231F20"/>
          <w:spacing w:val="-3"/>
        </w:rPr>
        <w:t>identificarán, seleccionarán </w:t>
      </w:r>
      <w:r>
        <w:rPr>
          <w:color w:val="231F20"/>
        </w:rPr>
        <w:t>y priorizarán los Aspectos</w:t>
      </w:r>
      <w:r>
        <w:rPr>
          <w:color w:val="231F20"/>
          <w:spacing w:val="-36"/>
        </w:rPr>
        <w:t> </w:t>
      </w:r>
      <w:r>
        <w:rPr>
          <w:color w:val="231F20"/>
          <w:spacing w:val="-4"/>
        </w:rPr>
        <w:t>Suscepti- </w:t>
      </w:r>
      <w:r>
        <w:rPr>
          <w:color w:val="231F20"/>
        </w:rPr>
        <w:t>bles de </w:t>
      </w:r>
      <w:r>
        <w:rPr>
          <w:color w:val="231F20"/>
          <w:spacing w:val="-3"/>
        </w:rPr>
        <w:t>Mejora, </w:t>
      </w:r>
      <w:r>
        <w:rPr>
          <w:color w:val="231F20"/>
        </w:rPr>
        <w:t>a efecto de </w:t>
      </w:r>
      <w:r>
        <w:rPr>
          <w:color w:val="231F20"/>
          <w:spacing w:val="-3"/>
        </w:rPr>
        <w:t>establecer planes </w:t>
      </w:r>
      <w:r>
        <w:rPr>
          <w:color w:val="231F20"/>
        </w:rPr>
        <w:t>de </w:t>
      </w:r>
      <w:r>
        <w:rPr>
          <w:color w:val="231F20"/>
          <w:spacing w:val="-3"/>
        </w:rPr>
        <w:t>trabajo orientados </w:t>
      </w:r>
      <w:r>
        <w:rPr>
          <w:color w:val="231F20"/>
        </w:rPr>
        <w:t>a la </w:t>
      </w:r>
      <w:r>
        <w:rPr>
          <w:color w:val="231F20"/>
          <w:spacing w:val="-3"/>
        </w:rPr>
        <w:t>mejora </w:t>
      </w:r>
      <w:r>
        <w:rPr>
          <w:color w:val="231F20"/>
        </w:rPr>
        <w:t>del </w:t>
      </w:r>
      <w:r>
        <w:rPr>
          <w:color w:val="231F20"/>
          <w:spacing w:val="-3"/>
        </w:rPr>
        <w:t>desempeño </w:t>
      </w:r>
      <w:r>
        <w:rPr>
          <w:color w:val="231F20"/>
        </w:rPr>
        <w:t>de los </w:t>
      </w:r>
      <w:r>
        <w:rPr>
          <w:color w:val="231F20"/>
          <w:spacing w:val="-3"/>
        </w:rPr>
        <w:t>programas </w:t>
      </w:r>
      <w:r>
        <w:rPr>
          <w:color w:val="231F20"/>
        </w:rPr>
        <w:t>del</w:t>
      </w:r>
      <w:r>
        <w:rPr>
          <w:color w:val="231F20"/>
          <w:spacing w:val="-26"/>
        </w:rPr>
        <w:t> </w:t>
      </w:r>
      <w:r>
        <w:rPr>
          <w:color w:val="231F20"/>
          <w:spacing w:val="-3"/>
        </w:rPr>
        <w:t>Sector.</w:t>
      </w:r>
    </w:p>
    <w:p>
      <w:pPr>
        <w:pStyle w:val="BodyText"/>
        <w:spacing w:before="10"/>
        <w:rPr>
          <w:sz w:val="23"/>
        </w:rPr>
      </w:pPr>
    </w:p>
    <w:p>
      <w:pPr>
        <w:pStyle w:val="BodyText"/>
        <w:spacing w:line="249" w:lineRule="auto"/>
        <w:ind w:left="199" w:right="791"/>
        <w:jc w:val="both"/>
        <w:rPr>
          <w:rFonts w:ascii="Calibri" w:hAnsi="Calibri"/>
        </w:rPr>
      </w:pPr>
      <w:r>
        <w:rPr>
          <w:rFonts w:ascii="Calibri" w:hAnsi="Calibri"/>
          <w:color w:val="231F20"/>
          <w:spacing w:val="-7"/>
          <w:w w:val="95"/>
        </w:rPr>
        <w:t>Sistema</w:t>
      </w:r>
      <w:r>
        <w:rPr>
          <w:rFonts w:ascii="Calibri" w:hAnsi="Calibri"/>
          <w:color w:val="231F20"/>
          <w:spacing w:val="-17"/>
          <w:w w:val="95"/>
        </w:rPr>
        <w:t> </w:t>
      </w:r>
      <w:r>
        <w:rPr>
          <w:rFonts w:ascii="Calibri" w:hAnsi="Calibri"/>
          <w:color w:val="231F20"/>
          <w:spacing w:val="-7"/>
          <w:w w:val="95"/>
        </w:rPr>
        <w:t>Integral</w:t>
      </w:r>
      <w:r>
        <w:rPr>
          <w:rFonts w:ascii="Calibri" w:hAnsi="Calibri"/>
          <w:color w:val="231F20"/>
          <w:spacing w:val="-16"/>
          <w:w w:val="95"/>
        </w:rPr>
        <w:t> </w:t>
      </w:r>
      <w:r>
        <w:rPr>
          <w:rFonts w:ascii="Calibri" w:hAnsi="Calibri"/>
          <w:color w:val="231F20"/>
          <w:spacing w:val="-3"/>
          <w:w w:val="95"/>
        </w:rPr>
        <w:t>de</w:t>
      </w:r>
      <w:r>
        <w:rPr>
          <w:rFonts w:ascii="Calibri" w:hAnsi="Calibri"/>
          <w:color w:val="231F20"/>
          <w:spacing w:val="-17"/>
          <w:w w:val="95"/>
        </w:rPr>
        <w:t> </w:t>
      </w:r>
      <w:r>
        <w:rPr>
          <w:rFonts w:ascii="Calibri" w:hAnsi="Calibri"/>
          <w:color w:val="231F20"/>
          <w:spacing w:val="-7"/>
          <w:w w:val="95"/>
        </w:rPr>
        <w:t>Evaluación</w:t>
      </w:r>
      <w:r>
        <w:rPr>
          <w:rFonts w:ascii="Calibri" w:hAnsi="Calibri"/>
          <w:color w:val="231F20"/>
          <w:spacing w:val="-16"/>
          <w:w w:val="95"/>
        </w:rPr>
        <w:t> </w:t>
      </w:r>
      <w:r>
        <w:rPr>
          <w:rFonts w:ascii="Calibri" w:hAnsi="Calibri"/>
          <w:color w:val="231F20"/>
          <w:spacing w:val="-5"/>
          <w:w w:val="95"/>
        </w:rPr>
        <w:t>del</w:t>
      </w:r>
      <w:r>
        <w:rPr>
          <w:rFonts w:ascii="Calibri" w:hAnsi="Calibri"/>
          <w:color w:val="231F20"/>
          <w:spacing w:val="-17"/>
          <w:w w:val="95"/>
        </w:rPr>
        <w:t> </w:t>
      </w:r>
      <w:r>
        <w:rPr>
          <w:rFonts w:ascii="Calibri" w:hAnsi="Calibri"/>
          <w:color w:val="231F20"/>
          <w:spacing w:val="-6"/>
          <w:w w:val="95"/>
        </w:rPr>
        <w:t>Desempeño</w:t>
      </w:r>
      <w:r>
        <w:rPr>
          <w:rFonts w:ascii="Calibri" w:hAnsi="Calibri"/>
          <w:color w:val="231F20"/>
          <w:spacing w:val="-16"/>
          <w:w w:val="95"/>
        </w:rPr>
        <w:t> </w:t>
      </w:r>
      <w:r>
        <w:rPr>
          <w:rFonts w:ascii="Calibri" w:hAnsi="Calibri"/>
          <w:color w:val="231F20"/>
          <w:spacing w:val="-5"/>
          <w:w w:val="95"/>
        </w:rPr>
        <w:t>del </w:t>
      </w:r>
      <w:r>
        <w:rPr>
          <w:rFonts w:ascii="Calibri" w:hAnsi="Calibri"/>
          <w:color w:val="231F20"/>
          <w:spacing w:val="-6"/>
        </w:rPr>
        <w:t>Plan</w:t>
      </w:r>
      <w:r>
        <w:rPr>
          <w:rFonts w:ascii="Calibri" w:hAnsi="Calibri"/>
          <w:color w:val="231F20"/>
          <w:spacing w:val="-37"/>
        </w:rPr>
        <w:t> </w:t>
      </w:r>
      <w:r>
        <w:rPr>
          <w:rFonts w:ascii="Calibri" w:hAnsi="Calibri"/>
          <w:color w:val="231F20"/>
          <w:spacing w:val="-5"/>
        </w:rPr>
        <w:t>Estatal</w:t>
      </w:r>
      <w:r>
        <w:rPr>
          <w:rFonts w:ascii="Calibri" w:hAnsi="Calibri"/>
          <w:color w:val="231F20"/>
          <w:spacing w:val="-36"/>
        </w:rPr>
        <w:t> </w:t>
      </w:r>
      <w:r>
        <w:rPr>
          <w:rFonts w:ascii="Calibri" w:hAnsi="Calibri"/>
          <w:color w:val="231F20"/>
          <w:spacing w:val="-3"/>
        </w:rPr>
        <w:t>de</w:t>
      </w:r>
      <w:r>
        <w:rPr>
          <w:rFonts w:ascii="Calibri" w:hAnsi="Calibri"/>
          <w:color w:val="231F20"/>
          <w:spacing w:val="-36"/>
        </w:rPr>
        <w:t> </w:t>
      </w:r>
      <w:r>
        <w:rPr>
          <w:rFonts w:ascii="Calibri" w:hAnsi="Calibri"/>
          <w:color w:val="231F20"/>
          <w:spacing w:val="-6"/>
        </w:rPr>
        <w:t>Desarrollo</w:t>
      </w:r>
      <w:r>
        <w:rPr>
          <w:rFonts w:ascii="Calibri" w:hAnsi="Calibri"/>
          <w:color w:val="231F20"/>
          <w:spacing w:val="-37"/>
        </w:rPr>
        <w:t> </w:t>
      </w:r>
      <w:r>
        <w:rPr>
          <w:rFonts w:ascii="Calibri" w:hAnsi="Calibri"/>
          <w:color w:val="231F20"/>
          <w:spacing w:val="-10"/>
        </w:rPr>
        <w:t>2016-2022</w:t>
      </w:r>
      <w:r>
        <w:rPr>
          <w:rFonts w:ascii="Calibri" w:hAnsi="Calibri"/>
          <w:color w:val="231F20"/>
          <w:spacing w:val="-36"/>
        </w:rPr>
        <w:t> </w:t>
      </w:r>
      <w:r>
        <w:rPr>
          <w:rFonts w:ascii="Calibri" w:hAnsi="Calibri"/>
          <w:color w:val="231F20"/>
          <w:spacing w:val="-7"/>
        </w:rPr>
        <w:t>(SIED-PED)</w:t>
      </w:r>
    </w:p>
    <w:p>
      <w:pPr>
        <w:pStyle w:val="BodyText"/>
        <w:spacing w:line="266" w:lineRule="auto" w:before="5"/>
        <w:ind w:left="148" w:right="791"/>
        <w:jc w:val="right"/>
      </w:pPr>
      <w:r>
        <w:rPr>
          <w:color w:val="231F20"/>
        </w:rPr>
        <w:t>El </w:t>
      </w:r>
      <w:r>
        <w:rPr>
          <w:color w:val="231F20"/>
          <w:spacing w:val="-4"/>
        </w:rPr>
        <w:t>Sistema </w:t>
      </w:r>
      <w:r>
        <w:rPr>
          <w:color w:val="231F20"/>
          <w:spacing w:val="-3"/>
        </w:rPr>
        <w:t>Integral </w:t>
      </w:r>
      <w:r>
        <w:rPr>
          <w:color w:val="231F20"/>
        </w:rPr>
        <w:t>de </w:t>
      </w:r>
      <w:r>
        <w:rPr>
          <w:color w:val="231F20"/>
          <w:spacing w:val="-3"/>
        </w:rPr>
        <w:t>Evaluación</w:t>
      </w:r>
      <w:r>
        <w:rPr>
          <w:color w:val="231F20"/>
          <w:spacing w:val="15"/>
        </w:rPr>
        <w:t> </w:t>
      </w:r>
      <w:r>
        <w:rPr>
          <w:color w:val="231F20"/>
        </w:rPr>
        <w:t>del</w:t>
      </w:r>
      <w:r>
        <w:rPr>
          <w:color w:val="231F20"/>
          <w:spacing w:val="1"/>
        </w:rPr>
        <w:t> </w:t>
      </w:r>
      <w:r>
        <w:rPr>
          <w:color w:val="231F20"/>
          <w:spacing w:val="-3"/>
        </w:rPr>
        <w:t>Desempeño</w:t>
      </w:r>
      <w:r>
        <w:rPr>
          <w:color w:val="231F20"/>
          <w:w w:val="104"/>
        </w:rPr>
        <w:t> </w:t>
      </w:r>
      <w:r>
        <w:rPr>
          <w:color w:val="231F20"/>
          <w:w w:val="95"/>
        </w:rPr>
        <w:t>del </w:t>
      </w:r>
      <w:r>
        <w:rPr>
          <w:color w:val="231F20"/>
          <w:spacing w:val="-3"/>
          <w:w w:val="95"/>
        </w:rPr>
        <w:t>Plan </w:t>
      </w:r>
      <w:r>
        <w:rPr>
          <w:color w:val="231F20"/>
          <w:w w:val="95"/>
        </w:rPr>
        <w:t>Estatal de </w:t>
      </w:r>
      <w:r>
        <w:rPr>
          <w:color w:val="231F20"/>
          <w:spacing w:val="-3"/>
          <w:w w:val="95"/>
        </w:rPr>
        <w:t>Desarrollo</w:t>
      </w:r>
      <w:r>
        <w:rPr>
          <w:color w:val="231F20"/>
          <w:spacing w:val="-26"/>
          <w:w w:val="95"/>
        </w:rPr>
        <w:t> </w:t>
      </w:r>
      <w:r>
        <w:rPr>
          <w:color w:val="231F20"/>
          <w:spacing w:val="-7"/>
          <w:w w:val="95"/>
        </w:rPr>
        <w:t>2016-2022</w:t>
      </w:r>
      <w:r>
        <w:rPr>
          <w:color w:val="231F20"/>
          <w:spacing w:val="-5"/>
          <w:w w:val="95"/>
        </w:rPr>
        <w:t> </w:t>
      </w:r>
      <w:r>
        <w:rPr>
          <w:color w:val="231F20"/>
          <w:spacing w:val="-4"/>
          <w:w w:val="95"/>
        </w:rPr>
        <w:t>(SIED-PED)</w:t>
      </w:r>
      <w:r>
        <w:rPr>
          <w:color w:val="231F20"/>
          <w:w w:val="95"/>
        </w:rPr>
        <w:t> </w:t>
      </w:r>
      <w:r>
        <w:rPr>
          <w:color w:val="231F20"/>
        </w:rPr>
        <w:t>es </w:t>
      </w:r>
      <w:r>
        <w:rPr>
          <w:color w:val="231F20"/>
          <w:spacing w:val="-3"/>
        </w:rPr>
        <w:t>una plataforma </w:t>
      </w:r>
      <w:r>
        <w:rPr>
          <w:color w:val="231F20"/>
        </w:rPr>
        <w:t>que </w:t>
      </w:r>
      <w:r>
        <w:rPr>
          <w:color w:val="231F20"/>
          <w:spacing w:val="-3"/>
        </w:rPr>
        <w:t>integra </w:t>
      </w:r>
      <w:r>
        <w:rPr>
          <w:color w:val="231F20"/>
        </w:rPr>
        <w:t>la</w:t>
      </w:r>
      <w:r>
        <w:rPr>
          <w:color w:val="231F20"/>
          <w:spacing w:val="-2"/>
        </w:rPr>
        <w:t> </w:t>
      </w:r>
      <w:r>
        <w:rPr>
          <w:color w:val="231F20"/>
          <w:spacing w:val="-3"/>
        </w:rPr>
        <w:t>información</w:t>
      </w:r>
      <w:r>
        <w:rPr>
          <w:color w:val="231F20"/>
          <w:spacing w:val="21"/>
        </w:rPr>
        <w:t> </w:t>
      </w:r>
      <w:r>
        <w:rPr>
          <w:color w:val="231F20"/>
        </w:rPr>
        <w:t>del</w:t>
      </w:r>
      <w:r>
        <w:rPr>
          <w:color w:val="231F20"/>
          <w:w w:val="109"/>
        </w:rPr>
        <w:t> </w:t>
      </w:r>
      <w:r>
        <w:rPr>
          <w:color w:val="231F20"/>
          <w:spacing w:val="-3"/>
        </w:rPr>
        <w:t>desempeño derivada </w:t>
      </w:r>
      <w:r>
        <w:rPr>
          <w:color w:val="231F20"/>
        </w:rPr>
        <w:t>del </w:t>
      </w:r>
      <w:r>
        <w:rPr>
          <w:color w:val="231F20"/>
          <w:spacing w:val="-3"/>
        </w:rPr>
        <w:t>monitoreo </w:t>
      </w:r>
      <w:r>
        <w:rPr>
          <w:color w:val="231F20"/>
        </w:rPr>
        <w:t>y</w:t>
      </w:r>
      <w:r>
        <w:rPr>
          <w:color w:val="231F20"/>
          <w:spacing w:val="-6"/>
        </w:rPr>
        <w:t> </w:t>
      </w:r>
      <w:r>
        <w:rPr>
          <w:color w:val="231F20"/>
        </w:rPr>
        <w:t>la</w:t>
      </w:r>
      <w:r>
        <w:rPr>
          <w:color w:val="231F20"/>
          <w:spacing w:val="36"/>
        </w:rPr>
        <w:t> </w:t>
      </w:r>
      <w:r>
        <w:rPr>
          <w:color w:val="231F20"/>
          <w:spacing w:val="-3"/>
        </w:rPr>
        <w:t>evalua-</w:t>
      </w:r>
      <w:r>
        <w:rPr>
          <w:color w:val="231F20"/>
          <w:w w:val="108"/>
        </w:rPr>
        <w:t> </w:t>
      </w:r>
      <w:r>
        <w:rPr>
          <w:color w:val="231F20"/>
          <w:spacing w:val="-3"/>
        </w:rPr>
        <w:t>ción,</w:t>
      </w:r>
      <w:r>
        <w:rPr>
          <w:color w:val="231F20"/>
          <w:spacing w:val="14"/>
        </w:rPr>
        <w:t> </w:t>
      </w:r>
      <w:r>
        <w:rPr>
          <w:color w:val="231F20"/>
        </w:rPr>
        <w:t>la</w:t>
      </w:r>
      <w:r>
        <w:rPr>
          <w:color w:val="231F20"/>
          <w:spacing w:val="14"/>
        </w:rPr>
        <w:t> </w:t>
      </w:r>
      <w:r>
        <w:rPr>
          <w:color w:val="231F20"/>
          <w:spacing w:val="-3"/>
        </w:rPr>
        <w:t>cual</w:t>
      </w:r>
      <w:r>
        <w:rPr>
          <w:color w:val="231F20"/>
          <w:spacing w:val="15"/>
        </w:rPr>
        <w:t> </w:t>
      </w:r>
      <w:r>
        <w:rPr>
          <w:color w:val="231F20"/>
        </w:rPr>
        <w:t>servirá</w:t>
      </w:r>
      <w:r>
        <w:rPr>
          <w:color w:val="231F20"/>
          <w:spacing w:val="14"/>
        </w:rPr>
        <w:t> </w:t>
      </w:r>
      <w:r>
        <w:rPr>
          <w:color w:val="231F20"/>
          <w:spacing w:val="-3"/>
        </w:rPr>
        <w:t>como</w:t>
      </w:r>
      <w:r>
        <w:rPr>
          <w:color w:val="231F20"/>
          <w:spacing w:val="14"/>
        </w:rPr>
        <w:t> </w:t>
      </w:r>
      <w:r>
        <w:rPr>
          <w:color w:val="231F20"/>
          <w:spacing w:val="-3"/>
        </w:rPr>
        <w:t>insumo</w:t>
      </w:r>
      <w:r>
        <w:rPr>
          <w:color w:val="231F20"/>
          <w:spacing w:val="15"/>
        </w:rPr>
        <w:t> </w:t>
      </w:r>
      <w:r>
        <w:rPr>
          <w:color w:val="231F20"/>
        </w:rPr>
        <w:t>para</w:t>
      </w:r>
      <w:r>
        <w:rPr>
          <w:color w:val="231F20"/>
          <w:spacing w:val="14"/>
        </w:rPr>
        <w:t> </w:t>
      </w:r>
      <w:r>
        <w:rPr>
          <w:color w:val="231F20"/>
        </w:rPr>
        <w:t>la</w:t>
      </w:r>
      <w:r>
        <w:rPr>
          <w:color w:val="231F20"/>
          <w:spacing w:val="14"/>
        </w:rPr>
        <w:t> </w:t>
      </w:r>
      <w:r>
        <w:rPr>
          <w:color w:val="231F20"/>
          <w:spacing w:val="-3"/>
        </w:rPr>
        <w:t>mejora</w:t>
      </w:r>
      <w:r>
        <w:rPr>
          <w:color w:val="231F20"/>
          <w:spacing w:val="-2"/>
          <w:w w:val="94"/>
        </w:rPr>
        <w:t> </w:t>
      </w:r>
      <w:r>
        <w:rPr>
          <w:color w:val="231F20"/>
        </w:rPr>
        <w:t>de</w:t>
      </w:r>
      <w:r>
        <w:rPr>
          <w:color w:val="231F20"/>
          <w:spacing w:val="-13"/>
        </w:rPr>
        <w:t> </w:t>
      </w:r>
      <w:r>
        <w:rPr>
          <w:color w:val="231F20"/>
        </w:rPr>
        <w:t>la</w:t>
      </w:r>
      <w:r>
        <w:rPr>
          <w:color w:val="231F20"/>
          <w:spacing w:val="-12"/>
        </w:rPr>
        <w:t> </w:t>
      </w:r>
      <w:r>
        <w:rPr>
          <w:color w:val="231F20"/>
        </w:rPr>
        <w:t>gestión</w:t>
      </w:r>
      <w:r>
        <w:rPr>
          <w:color w:val="231F20"/>
          <w:spacing w:val="-13"/>
        </w:rPr>
        <w:t> </w:t>
      </w:r>
      <w:r>
        <w:rPr>
          <w:color w:val="231F20"/>
        </w:rPr>
        <w:t>y</w:t>
      </w:r>
      <w:r>
        <w:rPr>
          <w:color w:val="231F20"/>
          <w:spacing w:val="-12"/>
        </w:rPr>
        <w:t> </w:t>
      </w:r>
      <w:r>
        <w:rPr>
          <w:color w:val="231F20"/>
          <w:spacing w:val="-3"/>
        </w:rPr>
        <w:t>toma</w:t>
      </w:r>
      <w:r>
        <w:rPr>
          <w:color w:val="231F20"/>
          <w:spacing w:val="-13"/>
        </w:rPr>
        <w:t> </w:t>
      </w:r>
      <w:r>
        <w:rPr>
          <w:color w:val="231F20"/>
        </w:rPr>
        <w:t>de</w:t>
      </w:r>
      <w:r>
        <w:rPr>
          <w:color w:val="231F20"/>
          <w:spacing w:val="-12"/>
        </w:rPr>
        <w:t> </w:t>
      </w:r>
      <w:r>
        <w:rPr>
          <w:color w:val="231F20"/>
          <w:spacing w:val="-3"/>
        </w:rPr>
        <w:t>decisiones</w:t>
      </w:r>
      <w:r>
        <w:rPr>
          <w:color w:val="231F20"/>
          <w:spacing w:val="-13"/>
        </w:rPr>
        <w:t> </w:t>
      </w:r>
      <w:r>
        <w:rPr>
          <w:color w:val="231F20"/>
          <w:spacing w:val="-3"/>
        </w:rPr>
        <w:t>presupuestales.</w:t>
      </w:r>
      <w:r>
        <w:rPr>
          <w:color w:val="231F20"/>
          <w:w w:val="75"/>
        </w:rPr>
        <w:t> </w:t>
      </w:r>
      <w:r>
        <w:rPr>
          <w:color w:val="231F20"/>
          <w:spacing w:val="-4"/>
        </w:rPr>
        <w:t>Mediante</w:t>
      </w:r>
      <w:r>
        <w:rPr>
          <w:color w:val="231F20"/>
          <w:spacing w:val="-26"/>
        </w:rPr>
        <w:t> </w:t>
      </w:r>
      <w:r>
        <w:rPr>
          <w:color w:val="231F20"/>
        </w:rPr>
        <w:t>el</w:t>
      </w:r>
      <w:r>
        <w:rPr>
          <w:color w:val="231F20"/>
          <w:spacing w:val="-25"/>
        </w:rPr>
        <w:t> </w:t>
      </w:r>
      <w:r>
        <w:rPr>
          <w:color w:val="231F20"/>
          <w:spacing w:val="-3"/>
        </w:rPr>
        <w:t>SIED-PED</w:t>
      </w:r>
      <w:r>
        <w:rPr>
          <w:color w:val="231F20"/>
          <w:spacing w:val="-25"/>
        </w:rPr>
        <w:t> </w:t>
      </w:r>
      <w:r>
        <w:rPr>
          <w:color w:val="231F20"/>
        </w:rPr>
        <w:t>se</w:t>
      </w:r>
      <w:r>
        <w:rPr>
          <w:color w:val="231F20"/>
          <w:spacing w:val="-25"/>
        </w:rPr>
        <w:t> </w:t>
      </w:r>
      <w:r>
        <w:rPr>
          <w:color w:val="231F20"/>
        </w:rPr>
        <w:t>podrán</w:t>
      </w:r>
      <w:r>
        <w:rPr>
          <w:color w:val="231F20"/>
          <w:spacing w:val="-25"/>
        </w:rPr>
        <w:t> </w:t>
      </w:r>
      <w:r>
        <w:rPr>
          <w:color w:val="231F20"/>
          <w:spacing w:val="-4"/>
        </w:rPr>
        <w:t>monitorear</w:t>
      </w:r>
      <w:r>
        <w:rPr>
          <w:color w:val="231F20"/>
          <w:spacing w:val="-25"/>
        </w:rPr>
        <w:t> </w:t>
      </w:r>
      <w:r>
        <w:rPr>
          <w:color w:val="231F20"/>
        </w:rPr>
        <w:t>los</w:t>
      </w:r>
      <w:r>
        <w:rPr>
          <w:color w:val="231F20"/>
          <w:w w:val="83"/>
        </w:rPr>
        <w:t> </w:t>
      </w:r>
      <w:r>
        <w:rPr>
          <w:color w:val="231F20"/>
          <w:spacing w:val="-3"/>
        </w:rPr>
        <w:t>indicadores</w:t>
      </w:r>
      <w:r>
        <w:rPr>
          <w:color w:val="231F20"/>
          <w:spacing w:val="-18"/>
        </w:rPr>
        <w:t> </w:t>
      </w:r>
      <w:r>
        <w:rPr>
          <w:color w:val="231F20"/>
          <w:spacing w:val="-3"/>
        </w:rPr>
        <w:t>estratégicos</w:t>
      </w:r>
      <w:r>
        <w:rPr>
          <w:color w:val="231F20"/>
          <w:spacing w:val="-18"/>
        </w:rPr>
        <w:t> </w:t>
      </w:r>
      <w:r>
        <w:rPr>
          <w:color w:val="231F20"/>
        </w:rPr>
        <w:t>del</w:t>
      </w:r>
      <w:r>
        <w:rPr>
          <w:color w:val="231F20"/>
          <w:spacing w:val="-17"/>
        </w:rPr>
        <w:t> </w:t>
      </w:r>
      <w:r>
        <w:rPr>
          <w:color w:val="231F20"/>
          <w:spacing w:val="-3"/>
        </w:rPr>
        <w:t>Sector.</w:t>
      </w:r>
      <w:r>
        <w:rPr>
          <w:color w:val="231F20"/>
          <w:spacing w:val="-18"/>
        </w:rPr>
        <w:t> </w:t>
      </w:r>
      <w:r>
        <w:rPr>
          <w:color w:val="231F20"/>
        </w:rPr>
        <w:t>Éstos,</w:t>
      </w:r>
      <w:r>
        <w:rPr>
          <w:color w:val="231F20"/>
          <w:spacing w:val="-17"/>
        </w:rPr>
        <w:t> </w:t>
      </w:r>
      <w:r>
        <w:rPr>
          <w:color w:val="231F20"/>
        </w:rPr>
        <w:t>a</w:t>
      </w:r>
      <w:r>
        <w:rPr>
          <w:color w:val="231F20"/>
          <w:spacing w:val="-18"/>
        </w:rPr>
        <w:t> </w:t>
      </w:r>
      <w:r>
        <w:rPr>
          <w:color w:val="231F20"/>
          <w:spacing w:val="-3"/>
        </w:rPr>
        <w:t>su</w:t>
      </w:r>
      <w:r>
        <w:rPr>
          <w:color w:val="231F20"/>
          <w:spacing w:val="-17"/>
        </w:rPr>
        <w:t> </w:t>
      </w:r>
      <w:r>
        <w:rPr>
          <w:color w:val="231F20"/>
        </w:rPr>
        <w:t>vez</w:t>
      </w:r>
      <w:r>
        <w:rPr>
          <w:color w:val="231F20"/>
          <w:w w:val="89"/>
        </w:rPr>
        <w:t> </w:t>
      </w:r>
      <w:r>
        <w:rPr>
          <w:color w:val="231F20"/>
        </w:rPr>
        <w:t>se</w:t>
      </w:r>
      <w:r>
        <w:rPr>
          <w:color w:val="231F20"/>
          <w:spacing w:val="-21"/>
        </w:rPr>
        <w:t> </w:t>
      </w:r>
      <w:r>
        <w:rPr>
          <w:color w:val="231F20"/>
          <w:spacing w:val="-3"/>
        </w:rPr>
        <w:t>encuentran</w:t>
      </w:r>
      <w:r>
        <w:rPr>
          <w:color w:val="231F20"/>
          <w:spacing w:val="-20"/>
        </w:rPr>
        <w:t> </w:t>
      </w:r>
      <w:r>
        <w:rPr>
          <w:color w:val="231F20"/>
          <w:spacing w:val="-3"/>
        </w:rPr>
        <w:t>vinculados</w:t>
      </w:r>
      <w:r>
        <w:rPr>
          <w:color w:val="231F20"/>
          <w:spacing w:val="-20"/>
        </w:rPr>
        <w:t> </w:t>
      </w:r>
      <w:r>
        <w:rPr>
          <w:color w:val="231F20"/>
        </w:rPr>
        <w:t>a</w:t>
      </w:r>
      <w:r>
        <w:rPr>
          <w:color w:val="231F20"/>
          <w:spacing w:val="-21"/>
        </w:rPr>
        <w:t> </w:t>
      </w:r>
      <w:r>
        <w:rPr>
          <w:color w:val="231F20"/>
        </w:rPr>
        <w:t>los</w:t>
      </w:r>
      <w:r>
        <w:rPr>
          <w:color w:val="231F20"/>
          <w:spacing w:val="-20"/>
        </w:rPr>
        <w:t> </w:t>
      </w:r>
      <w:r>
        <w:rPr>
          <w:color w:val="231F20"/>
          <w:spacing w:val="-3"/>
        </w:rPr>
        <w:t>Indicadores</w:t>
      </w:r>
      <w:r>
        <w:rPr>
          <w:color w:val="231F20"/>
          <w:spacing w:val="-20"/>
        </w:rPr>
        <w:t> </w:t>
      </w:r>
      <w:r>
        <w:rPr>
          <w:color w:val="231F20"/>
        </w:rPr>
        <w:t>de</w:t>
      </w:r>
      <w:r>
        <w:rPr>
          <w:color w:val="231F20"/>
          <w:spacing w:val="-21"/>
        </w:rPr>
        <w:t> </w:t>
      </w:r>
      <w:r>
        <w:rPr>
          <w:color w:val="231F20"/>
        </w:rPr>
        <w:t>Ges-</w:t>
      </w:r>
      <w:r>
        <w:rPr>
          <w:color w:val="231F20"/>
          <w:w w:val="108"/>
        </w:rPr>
        <w:t> </w:t>
      </w:r>
      <w:r>
        <w:rPr>
          <w:color w:val="231F20"/>
        </w:rPr>
        <w:t>tión establecidos en </w:t>
      </w:r>
      <w:r>
        <w:rPr>
          <w:color w:val="231F20"/>
          <w:spacing w:val="-3"/>
        </w:rPr>
        <w:t>las Matrices</w:t>
      </w:r>
      <w:r>
        <w:rPr>
          <w:color w:val="231F20"/>
          <w:spacing w:val="24"/>
        </w:rPr>
        <w:t> </w:t>
      </w:r>
      <w:r>
        <w:rPr>
          <w:color w:val="231F20"/>
        </w:rPr>
        <w:t>de</w:t>
      </w:r>
      <w:r>
        <w:rPr>
          <w:color w:val="231F20"/>
          <w:spacing w:val="23"/>
        </w:rPr>
        <w:t> </w:t>
      </w:r>
      <w:r>
        <w:rPr>
          <w:color w:val="231F20"/>
          <w:spacing w:val="-3"/>
        </w:rPr>
        <w:t>Indicadores</w:t>
      </w:r>
      <w:r>
        <w:rPr>
          <w:color w:val="231F20"/>
          <w:spacing w:val="-2"/>
          <w:w w:val="89"/>
        </w:rPr>
        <w:t> </w:t>
      </w:r>
      <w:r>
        <w:rPr>
          <w:color w:val="231F20"/>
        </w:rPr>
        <w:t>para </w:t>
      </w:r>
      <w:r>
        <w:rPr>
          <w:color w:val="231F20"/>
          <w:spacing w:val="-3"/>
        </w:rPr>
        <w:t>Resultados </w:t>
      </w:r>
      <w:r>
        <w:rPr>
          <w:color w:val="231F20"/>
        </w:rPr>
        <w:t>de los</w:t>
      </w:r>
      <w:r>
        <w:rPr>
          <w:color w:val="231F20"/>
          <w:spacing w:val="-9"/>
        </w:rPr>
        <w:t> </w:t>
      </w:r>
      <w:r>
        <w:rPr>
          <w:color w:val="231F20"/>
          <w:spacing w:val="-3"/>
        </w:rPr>
        <w:t>programas</w:t>
      </w:r>
      <w:r>
        <w:rPr>
          <w:color w:val="231F20"/>
          <w:spacing w:val="-2"/>
        </w:rPr>
        <w:t> </w:t>
      </w:r>
      <w:r>
        <w:rPr>
          <w:color w:val="231F20"/>
          <w:spacing w:val="-3"/>
        </w:rPr>
        <w:t>presupuestales</w:t>
      </w:r>
      <w:r>
        <w:rPr>
          <w:color w:val="231F20"/>
          <w:w w:val="83"/>
        </w:rPr>
        <w:t> </w:t>
      </w:r>
      <w:r>
        <w:rPr>
          <w:color w:val="231F20"/>
        </w:rPr>
        <w:t>y </w:t>
      </w:r>
      <w:r>
        <w:rPr>
          <w:color w:val="231F20"/>
          <w:spacing w:val="-3"/>
        </w:rPr>
        <w:t>proveen información sobre </w:t>
      </w:r>
      <w:r>
        <w:rPr>
          <w:color w:val="231F20"/>
        </w:rPr>
        <w:t>el </w:t>
      </w:r>
      <w:r>
        <w:rPr>
          <w:color w:val="231F20"/>
          <w:spacing w:val="-4"/>
        </w:rPr>
        <w:t>avance</w:t>
      </w:r>
      <w:r>
        <w:rPr>
          <w:color w:val="231F20"/>
          <w:spacing w:val="12"/>
        </w:rPr>
        <w:t> </w:t>
      </w:r>
      <w:r>
        <w:rPr>
          <w:color w:val="231F20"/>
        </w:rPr>
        <w:t>del</w:t>
      </w:r>
      <w:r>
        <w:rPr>
          <w:color w:val="231F20"/>
          <w:spacing w:val="32"/>
        </w:rPr>
        <w:t> </w:t>
      </w:r>
      <w:r>
        <w:rPr>
          <w:color w:val="231F20"/>
          <w:spacing w:val="-3"/>
        </w:rPr>
        <w:t>Plan</w:t>
      </w:r>
      <w:r>
        <w:rPr>
          <w:color w:val="231F20"/>
          <w:w w:val="106"/>
        </w:rPr>
        <w:t> </w:t>
      </w:r>
      <w:r>
        <w:rPr>
          <w:color w:val="231F20"/>
          <w:spacing w:val="-3"/>
        </w:rPr>
        <w:t>Estratégico Sectorial (programas</w:t>
      </w:r>
      <w:r>
        <w:rPr>
          <w:color w:val="231F20"/>
          <w:spacing w:val="26"/>
        </w:rPr>
        <w:t> </w:t>
      </w:r>
      <w:r>
        <w:rPr>
          <w:color w:val="231F20"/>
        </w:rPr>
        <w:t>y</w:t>
      </w:r>
      <w:r>
        <w:rPr>
          <w:color w:val="231F20"/>
          <w:spacing w:val="7"/>
        </w:rPr>
        <w:t> </w:t>
      </w:r>
      <w:r>
        <w:rPr>
          <w:color w:val="231F20"/>
          <w:spacing w:val="-4"/>
        </w:rPr>
        <w:t>subprogramas)</w:t>
      </w:r>
      <w:r>
        <w:rPr>
          <w:color w:val="231F20"/>
          <w:w w:val="95"/>
        </w:rPr>
        <w:t> </w:t>
      </w:r>
      <w:r>
        <w:rPr>
          <w:color w:val="231F20"/>
        </w:rPr>
        <w:t>por</w:t>
      </w:r>
      <w:r>
        <w:rPr>
          <w:color w:val="231F20"/>
          <w:spacing w:val="-16"/>
        </w:rPr>
        <w:t> </w:t>
      </w:r>
      <w:r>
        <w:rPr>
          <w:color w:val="231F20"/>
        </w:rPr>
        <w:t>medio</w:t>
      </w:r>
      <w:r>
        <w:rPr>
          <w:color w:val="231F20"/>
          <w:spacing w:val="-16"/>
        </w:rPr>
        <w:t> </w:t>
      </w:r>
      <w:r>
        <w:rPr>
          <w:color w:val="231F20"/>
        </w:rPr>
        <w:t>de</w:t>
      </w:r>
      <w:r>
        <w:rPr>
          <w:color w:val="231F20"/>
          <w:spacing w:val="-15"/>
        </w:rPr>
        <w:t> </w:t>
      </w:r>
      <w:r>
        <w:rPr>
          <w:color w:val="231F20"/>
        </w:rPr>
        <w:t>la</w:t>
      </w:r>
      <w:r>
        <w:rPr>
          <w:color w:val="231F20"/>
          <w:spacing w:val="-16"/>
        </w:rPr>
        <w:t> </w:t>
      </w:r>
      <w:r>
        <w:rPr>
          <w:color w:val="231F20"/>
          <w:spacing w:val="-3"/>
        </w:rPr>
        <w:t>comparación</w:t>
      </w:r>
      <w:r>
        <w:rPr>
          <w:color w:val="231F20"/>
          <w:spacing w:val="-16"/>
        </w:rPr>
        <w:t> </w:t>
      </w:r>
      <w:r>
        <w:rPr>
          <w:color w:val="231F20"/>
        </w:rPr>
        <w:t>de</w:t>
      </w:r>
      <w:r>
        <w:rPr>
          <w:color w:val="231F20"/>
          <w:spacing w:val="-15"/>
        </w:rPr>
        <w:t> </w:t>
      </w:r>
      <w:r>
        <w:rPr>
          <w:color w:val="231F20"/>
        </w:rPr>
        <w:t>los</w:t>
      </w:r>
      <w:r>
        <w:rPr>
          <w:color w:val="231F20"/>
          <w:spacing w:val="-16"/>
        </w:rPr>
        <w:t> </w:t>
      </w:r>
      <w:r>
        <w:rPr>
          <w:color w:val="231F20"/>
          <w:spacing w:val="-3"/>
        </w:rPr>
        <w:t>avances</w:t>
      </w:r>
      <w:r>
        <w:rPr>
          <w:color w:val="231F20"/>
          <w:spacing w:val="-16"/>
        </w:rPr>
        <w:t> </w:t>
      </w:r>
      <w:r>
        <w:rPr>
          <w:color w:val="231F20"/>
        </w:rPr>
        <w:t>logra-</w:t>
      </w:r>
    </w:p>
    <w:p>
      <w:pPr>
        <w:pStyle w:val="BodyText"/>
        <w:spacing w:line="250" w:lineRule="exact"/>
        <w:ind w:left="199"/>
        <w:jc w:val="both"/>
      </w:pPr>
      <w:r>
        <w:rPr>
          <w:color w:val="231F20"/>
        </w:rPr>
        <w:t>dos con respecto a las metas propuestas.</w:t>
      </w:r>
    </w:p>
    <w:p>
      <w:pPr>
        <w:pStyle w:val="BodyText"/>
        <w:spacing w:line="266" w:lineRule="auto" w:before="28"/>
        <w:ind w:left="199" w:right="791" w:firstLine="283"/>
        <w:jc w:val="both"/>
      </w:pPr>
      <w:r>
        <w:rPr>
          <w:color w:val="231F20"/>
        </w:rPr>
        <w:t>En</w:t>
      </w:r>
      <w:r>
        <w:rPr>
          <w:color w:val="231F20"/>
          <w:spacing w:val="-31"/>
        </w:rPr>
        <w:t> </w:t>
      </w:r>
      <w:r>
        <w:rPr>
          <w:color w:val="231F20"/>
          <w:spacing w:val="-4"/>
        </w:rPr>
        <w:t>materia</w:t>
      </w:r>
      <w:r>
        <w:rPr>
          <w:color w:val="231F20"/>
          <w:spacing w:val="-31"/>
        </w:rPr>
        <w:t> </w:t>
      </w:r>
      <w:r>
        <w:rPr>
          <w:color w:val="231F20"/>
        </w:rPr>
        <w:t>de</w:t>
      </w:r>
      <w:r>
        <w:rPr>
          <w:color w:val="231F20"/>
          <w:spacing w:val="-30"/>
        </w:rPr>
        <w:t> </w:t>
      </w:r>
      <w:r>
        <w:rPr>
          <w:color w:val="231F20"/>
          <w:spacing w:val="-3"/>
        </w:rPr>
        <w:t>evaluación,</w:t>
      </w:r>
      <w:r>
        <w:rPr>
          <w:color w:val="231F20"/>
          <w:spacing w:val="-31"/>
        </w:rPr>
        <w:t> </w:t>
      </w:r>
      <w:r>
        <w:rPr>
          <w:color w:val="231F20"/>
        </w:rPr>
        <w:t>el</w:t>
      </w:r>
      <w:r>
        <w:rPr>
          <w:color w:val="231F20"/>
          <w:spacing w:val="-30"/>
        </w:rPr>
        <w:t> </w:t>
      </w:r>
      <w:r>
        <w:rPr>
          <w:color w:val="231F20"/>
          <w:spacing w:val="-3"/>
        </w:rPr>
        <w:t>SIED-PED</w:t>
      </w:r>
      <w:r>
        <w:rPr>
          <w:color w:val="231F20"/>
          <w:spacing w:val="-31"/>
        </w:rPr>
        <w:t> </w:t>
      </w:r>
      <w:r>
        <w:rPr>
          <w:color w:val="231F20"/>
        </w:rPr>
        <w:t>pondrá</w:t>
      </w:r>
      <w:r>
        <w:rPr>
          <w:color w:val="231F20"/>
          <w:spacing w:val="-30"/>
        </w:rPr>
        <w:t> </w:t>
      </w:r>
      <w:r>
        <w:rPr>
          <w:color w:val="231F20"/>
        </w:rPr>
        <w:t>a </w:t>
      </w:r>
      <w:r>
        <w:rPr>
          <w:color w:val="231F20"/>
          <w:spacing w:val="-3"/>
        </w:rPr>
        <w:t>disposición </w:t>
      </w:r>
      <w:r>
        <w:rPr>
          <w:color w:val="231F20"/>
        </w:rPr>
        <w:t>los </w:t>
      </w:r>
      <w:r>
        <w:rPr>
          <w:color w:val="231F20"/>
          <w:spacing w:val="-4"/>
        </w:rPr>
        <w:t>ejercicios </w:t>
      </w:r>
      <w:r>
        <w:rPr>
          <w:color w:val="231F20"/>
        </w:rPr>
        <w:t>de </w:t>
      </w:r>
      <w:r>
        <w:rPr>
          <w:color w:val="231F20"/>
          <w:spacing w:val="-3"/>
        </w:rPr>
        <w:t>evaluación </w:t>
      </w:r>
      <w:r>
        <w:rPr>
          <w:color w:val="231F20"/>
        </w:rPr>
        <w:t>del </w:t>
      </w:r>
      <w:r>
        <w:rPr>
          <w:color w:val="231F20"/>
          <w:spacing w:val="-3"/>
        </w:rPr>
        <w:t>sector, </w:t>
      </w:r>
      <w:r>
        <w:rPr>
          <w:color w:val="231F20"/>
        </w:rPr>
        <w:t>desde la </w:t>
      </w:r>
      <w:r>
        <w:rPr>
          <w:color w:val="231F20"/>
          <w:spacing w:val="-4"/>
        </w:rPr>
        <w:t>emisión </w:t>
      </w:r>
      <w:r>
        <w:rPr>
          <w:color w:val="231F20"/>
        </w:rPr>
        <w:t>del </w:t>
      </w:r>
      <w:r>
        <w:rPr>
          <w:color w:val="231F20"/>
          <w:spacing w:val="-3"/>
        </w:rPr>
        <w:t>Programa Anual </w:t>
      </w:r>
      <w:r>
        <w:rPr>
          <w:color w:val="231F20"/>
        </w:rPr>
        <w:t>de </w:t>
      </w:r>
      <w:r>
        <w:rPr>
          <w:color w:val="231F20"/>
          <w:spacing w:val="-3"/>
        </w:rPr>
        <w:t>Evalua- </w:t>
      </w:r>
      <w:r>
        <w:rPr>
          <w:color w:val="231F20"/>
        </w:rPr>
        <w:t>ción hasta la </w:t>
      </w:r>
      <w:r>
        <w:rPr>
          <w:color w:val="231F20"/>
          <w:spacing w:val="-3"/>
        </w:rPr>
        <w:t>formulación </w:t>
      </w:r>
      <w:r>
        <w:rPr>
          <w:color w:val="231F20"/>
        </w:rPr>
        <w:t>y </w:t>
      </w:r>
      <w:r>
        <w:rPr>
          <w:color w:val="231F20"/>
          <w:spacing w:val="-4"/>
        </w:rPr>
        <w:t>seguimiento </w:t>
      </w:r>
      <w:r>
        <w:rPr>
          <w:color w:val="231F20"/>
          <w:spacing w:val="-3"/>
        </w:rPr>
        <w:t>sobre </w:t>
      </w:r>
      <w:r>
        <w:rPr>
          <w:color w:val="231F20"/>
        </w:rPr>
        <w:t>la </w:t>
      </w:r>
      <w:r>
        <w:rPr>
          <w:color w:val="231F20"/>
          <w:spacing w:val="-4"/>
        </w:rPr>
        <w:t>atención</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rPr>
        <w:t>Aspectos</w:t>
      </w:r>
      <w:r>
        <w:rPr>
          <w:color w:val="231F20"/>
          <w:spacing w:val="-12"/>
        </w:rPr>
        <w:t> </w:t>
      </w:r>
      <w:r>
        <w:rPr>
          <w:color w:val="231F20"/>
          <w:spacing w:val="-4"/>
        </w:rPr>
        <w:t>Susceptibles</w:t>
      </w:r>
      <w:r>
        <w:rPr>
          <w:color w:val="231F20"/>
          <w:spacing w:val="-12"/>
        </w:rPr>
        <w:t> </w:t>
      </w:r>
      <w:r>
        <w:rPr>
          <w:color w:val="231F20"/>
        </w:rPr>
        <w:t>de</w:t>
      </w:r>
      <w:r>
        <w:rPr>
          <w:color w:val="231F20"/>
          <w:spacing w:val="-12"/>
        </w:rPr>
        <w:t> </w:t>
      </w:r>
      <w:r>
        <w:rPr>
          <w:color w:val="231F20"/>
          <w:spacing w:val="-3"/>
        </w:rPr>
        <w:t>Mejora.</w:t>
      </w:r>
    </w:p>
    <w:p>
      <w:pPr>
        <w:spacing w:after="0" w:line="266" w:lineRule="auto"/>
        <w:jc w:val="both"/>
        <w:sectPr>
          <w:headerReference w:type="even" r:id="rId219"/>
          <w:pgSz w:w="10490" w:h="15880"/>
          <w:pgMar w:header="0" w:footer="1094" w:top="900" w:bottom="1280" w:left="0" w:right="0"/>
          <w:cols w:num="2" w:equalWidth="0">
            <w:col w:w="5522" w:space="40"/>
            <w:col w:w="4928"/>
          </w:cols>
        </w:sectPr>
      </w:pPr>
    </w:p>
    <w:p>
      <w:pPr>
        <w:pStyle w:val="Heading1"/>
        <w:numPr>
          <w:ilvl w:val="0"/>
          <w:numId w:val="4"/>
        </w:numPr>
        <w:tabs>
          <w:tab w:pos="1327" w:val="left" w:leader="none"/>
        </w:tabs>
        <w:spacing w:line="240" w:lineRule="auto" w:before="52" w:after="0"/>
        <w:ind w:left="1326" w:right="0" w:hanging="525"/>
        <w:jc w:val="left"/>
      </w:pPr>
      <w:r>
        <w:rPr>
          <w:color w:val="808285"/>
          <w:w w:val="85"/>
        </w:rPr>
        <w:t>Conclusiones</w: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spacing w:after="0"/>
        <w:rPr>
          <w:rFonts w:ascii="Gill Sans MT"/>
          <w:sz w:val="20"/>
        </w:rPr>
        <w:sectPr>
          <w:headerReference w:type="default" r:id="rId220"/>
          <w:footerReference w:type="default" r:id="rId221"/>
          <w:pgSz w:w="10490" w:h="15880"/>
          <w:pgMar w:header="0" w:footer="1094" w:top="860" w:bottom="1280" w:left="0" w:right="0"/>
          <w:pgNumType w:start="71"/>
        </w:sectPr>
      </w:pPr>
    </w:p>
    <w:p>
      <w:pPr>
        <w:pStyle w:val="BodyText"/>
        <w:spacing w:before="2"/>
        <w:rPr>
          <w:rFonts w:ascii="Gill Sans MT"/>
          <w:b/>
        </w:rPr>
      </w:pPr>
    </w:p>
    <w:p>
      <w:pPr>
        <w:pStyle w:val="BodyText"/>
        <w:spacing w:line="266" w:lineRule="auto"/>
        <w:ind w:left="802" w:firstLine="210"/>
        <w:jc w:val="right"/>
      </w:pPr>
      <w:r>
        <w:rPr/>
        <w:pict>
          <v:shape style="position:absolute;margin-left:38.257401pt;margin-top:-6.129982pt;width:12.55pt;height:38.4pt;mso-position-horizontal-relative:page;mso-position-vertical-relative:paragraph;z-index:-262068224" type="#_x0000_t202" filled="false" stroked="false">
            <v:textbox inset="0,0,0,0">
              <w:txbxContent>
                <w:p>
                  <w:pPr>
                    <w:spacing w:line="759" w:lineRule="exact" w:before="9"/>
                    <w:ind w:left="0" w:right="0" w:firstLine="0"/>
                    <w:jc w:val="left"/>
                    <w:rPr>
                      <w:rFonts w:ascii="Calibri"/>
                      <w:b/>
                      <w:sz w:val="63"/>
                    </w:rPr>
                  </w:pPr>
                  <w:r>
                    <w:rPr>
                      <w:rFonts w:ascii="Calibri"/>
                      <w:b/>
                      <w:color w:val="808285"/>
                      <w:w w:val="81"/>
                      <w:sz w:val="63"/>
                    </w:rPr>
                    <w:t>E</w:t>
                  </w:r>
                </w:p>
              </w:txbxContent>
            </v:textbox>
            <w10:wrap type="none"/>
          </v:shape>
        </w:pict>
      </w:r>
      <w:r>
        <w:rPr>
          <w:color w:val="231F20"/>
        </w:rPr>
        <w:t>l </w:t>
      </w:r>
      <w:r>
        <w:rPr>
          <w:color w:val="231F20"/>
          <w:spacing w:val="-3"/>
        </w:rPr>
        <w:t>Plan Estratégico Sectorial</w:t>
      </w:r>
      <w:r>
        <w:rPr>
          <w:color w:val="231F20"/>
          <w:spacing w:val="3"/>
        </w:rPr>
        <w:t> </w:t>
      </w:r>
      <w:r>
        <w:rPr>
          <w:color w:val="231F20"/>
        </w:rPr>
        <w:t>Gobierno</w:t>
      </w:r>
      <w:r>
        <w:rPr>
          <w:color w:val="231F20"/>
          <w:spacing w:val="11"/>
        </w:rPr>
        <w:t> </w:t>
      </w:r>
      <w:r>
        <w:rPr>
          <w:color w:val="231F20"/>
        </w:rPr>
        <w:t>Moderno</w:t>
      </w:r>
      <w:r>
        <w:rPr>
          <w:color w:val="231F20"/>
          <w:w w:val="104"/>
        </w:rPr>
        <w:t> </w:t>
      </w:r>
      <w:r>
        <w:rPr>
          <w:color w:val="231F20"/>
          <w:spacing w:val="-3"/>
        </w:rPr>
        <w:t>marca </w:t>
      </w:r>
      <w:r>
        <w:rPr>
          <w:color w:val="231F20"/>
        </w:rPr>
        <w:t>un </w:t>
      </w:r>
      <w:r>
        <w:rPr>
          <w:color w:val="231F20"/>
          <w:spacing w:val="-4"/>
        </w:rPr>
        <w:t>precedente </w:t>
      </w:r>
      <w:r>
        <w:rPr>
          <w:color w:val="231F20"/>
        </w:rPr>
        <w:t>en la </w:t>
      </w:r>
      <w:r>
        <w:rPr>
          <w:color w:val="231F20"/>
          <w:spacing w:val="-4"/>
        </w:rPr>
        <w:t>entidad, </w:t>
      </w:r>
      <w:r>
        <w:rPr>
          <w:color w:val="231F20"/>
        </w:rPr>
        <w:t>al</w:t>
      </w:r>
      <w:r>
        <w:rPr>
          <w:color w:val="231F20"/>
          <w:spacing w:val="7"/>
        </w:rPr>
        <w:t> </w:t>
      </w:r>
      <w:r>
        <w:rPr>
          <w:color w:val="231F20"/>
          <w:spacing w:val="-2"/>
        </w:rPr>
        <w:t>ser</w:t>
      </w:r>
      <w:r>
        <w:rPr>
          <w:color w:val="231F20"/>
          <w:spacing w:val="34"/>
        </w:rPr>
        <w:t> </w:t>
      </w:r>
      <w:r>
        <w:rPr>
          <w:color w:val="231F20"/>
        </w:rPr>
        <w:t>el</w:t>
      </w:r>
      <w:r>
        <w:rPr>
          <w:color w:val="231F20"/>
          <w:w w:val="109"/>
        </w:rPr>
        <w:t> </w:t>
      </w:r>
      <w:r>
        <w:rPr>
          <w:color w:val="231F20"/>
          <w:spacing w:val="-3"/>
        </w:rPr>
        <w:t>primer documento </w:t>
      </w:r>
      <w:r>
        <w:rPr>
          <w:color w:val="231F20"/>
        </w:rPr>
        <w:t>que se  </w:t>
      </w:r>
      <w:r>
        <w:rPr>
          <w:color w:val="231F20"/>
          <w:spacing w:val="-3"/>
        </w:rPr>
        <w:t>presenta </w:t>
      </w:r>
      <w:r>
        <w:rPr>
          <w:color w:val="231F20"/>
          <w:spacing w:val="7"/>
        </w:rPr>
        <w:t> </w:t>
      </w:r>
      <w:r>
        <w:rPr>
          <w:color w:val="231F20"/>
        </w:rPr>
        <w:t>por </w:t>
      </w:r>
      <w:r>
        <w:rPr>
          <w:color w:val="231F20"/>
          <w:spacing w:val="17"/>
        </w:rPr>
        <w:t> </w:t>
      </w:r>
      <w:r>
        <w:rPr>
          <w:color w:val="231F20"/>
        </w:rPr>
        <w:t>parte</w:t>
      </w:r>
      <w:r>
        <w:rPr>
          <w:color w:val="231F20"/>
          <w:w w:val="96"/>
        </w:rPr>
        <w:t> </w:t>
      </w:r>
      <w:r>
        <w:rPr>
          <w:color w:val="231F20"/>
        </w:rPr>
        <w:t>del </w:t>
      </w:r>
      <w:r>
        <w:rPr>
          <w:color w:val="231F20"/>
          <w:spacing w:val="-3"/>
        </w:rPr>
        <w:t>Sector, </w:t>
      </w:r>
      <w:r>
        <w:rPr>
          <w:color w:val="231F20"/>
        </w:rPr>
        <w:t>en donde se </w:t>
      </w:r>
      <w:r>
        <w:rPr>
          <w:color w:val="231F20"/>
          <w:spacing w:val="40"/>
        </w:rPr>
        <w:t> </w:t>
      </w:r>
      <w:r>
        <w:rPr>
          <w:color w:val="231F20"/>
          <w:spacing w:val="-4"/>
        </w:rPr>
        <w:t>conjuntan  </w:t>
      </w:r>
      <w:r>
        <w:rPr>
          <w:color w:val="231F20"/>
        </w:rPr>
        <w:t>los</w:t>
      </w:r>
      <w:r>
        <w:rPr>
          <w:color w:val="231F20"/>
          <w:spacing w:val="30"/>
        </w:rPr>
        <w:t> </w:t>
      </w:r>
      <w:r>
        <w:rPr>
          <w:color w:val="231F20"/>
          <w:spacing w:val="-3"/>
        </w:rPr>
        <w:t>objetivos</w:t>
      </w:r>
      <w:r>
        <w:rPr>
          <w:color w:val="231F20"/>
          <w:w w:val="83"/>
        </w:rPr>
        <w:t> </w:t>
      </w:r>
      <w:r>
        <w:rPr>
          <w:color w:val="231F20"/>
        </w:rPr>
        <w:t>y </w:t>
      </w:r>
      <w:r>
        <w:rPr>
          <w:color w:val="231F20"/>
          <w:spacing w:val="-3"/>
        </w:rPr>
        <w:t>estrategias </w:t>
      </w:r>
      <w:r>
        <w:rPr>
          <w:color w:val="231F20"/>
        </w:rPr>
        <w:t>para lograr un Gobierno</w:t>
      </w:r>
      <w:r>
        <w:rPr>
          <w:color w:val="231F20"/>
          <w:spacing w:val="48"/>
        </w:rPr>
        <w:t> </w:t>
      </w:r>
      <w:r>
        <w:rPr>
          <w:color w:val="231F20"/>
        </w:rPr>
        <w:t>Moderno</w:t>
      </w:r>
      <w:r>
        <w:rPr>
          <w:color w:val="231F20"/>
          <w:spacing w:val="7"/>
        </w:rPr>
        <w:t> </w:t>
      </w:r>
      <w:r>
        <w:rPr>
          <w:color w:val="231F20"/>
        </w:rPr>
        <w:t>y</w:t>
      </w:r>
      <w:r>
        <w:rPr>
          <w:color w:val="231F20"/>
          <w:w w:val="98"/>
        </w:rPr>
        <w:t> </w:t>
      </w:r>
      <w:r>
        <w:rPr>
          <w:color w:val="231F20"/>
          <w:spacing w:val="-5"/>
        </w:rPr>
        <w:t>Transparente.</w:t>
      </w:r>
      <w:r>
        <w:rPr>
          <w:color w:val="231F20"/>
          <w:spacing w:val="-26"/>
        </w:rPr>
        <w:t> </w:t>
      </w:r>
      <w:r>
        <w:rPr>
          <w:color w:val="231F20"/>
        </w:rPr>
        <w:t>El</w:t>
      </w:r>
      <w:r>
        <w:rPr>
          <w:color w:val="231F20"/>
          <w:spacing w:val="-25"/>
        </w:rPr>
        <w:t> </w:t>
      </w:r>
      <w:r>
        <w:rPr>
          <w:color w:val="231F20"/>
          <w:spacing w:val="-3"/>
        </w:rPr>
        <w:t>diseño</w:t>
      </w:r>
      <w:r>
        <w:rPr>
          <w:color w:val="231F20"/>
          <w:spacing w:val="-26"/>
        </w:rPr>
        <w:t> </w:t>
      </w:r>
      <w:r>
        <w:rPr>
          <w:color w:val="231F20"/>
        </w:rPr>
        <w:t>y</w:t>
      </w:r>
      <w:r>
        <w:rPr>
          <w:color w:val="231F20"/>
          <w:spacing w:val="-25"/>
        </w:rPr>
        <w:t> </w:t>
      </w:r>
      <w:r>
        <w:rPr>
          <w:color w:val="231F20"/>
        </w:rPr>
        <w:t>la</w:t>
      </w:r>
      <w:r>
        <w:rPr>
          <w:color w:val="231F20"/>
          <w:spacing w:val="-26"/>
        </w:rPr>
        <w:t> </w:t>
      </w:r>
      <w:r>
        <w:rPr>
          <w:color w:val="231F20"/>
          <w:spacing w:val="-3"/>
        </w:rPr>
        <w:t>integración</w:t>
      </w:r>
      <w:r>
        <w:rPr>
          <w:color w:val="231F20"/>
          <w:spacing w:val="-25"/>
        </w:rPr>
        <w:t> </w:t>
      </w:r>
      <w:r>
        <w:rPr>
          <w:color w:val="231F20"/>
        </w:rPr>
        <w:t>de</w:t>
      </w:r>
      <w:r>
        <w:rPr>
          <w:color w:val="231F20"/>
          <w:spacing w:val="-25"/>
        </w:rPr>
        <w:t> </w:t>
      </w:r>
      <w:r>
        <w:rPr>
          <w:color w:val="231F20"/>
        </w:rPr>
        <w:t>este</w:t>
      </w:r>
      <w:r>
        <w:rPr>
          <w:color w:val="231F20"/>
          <w:spacing w:val="-26"/>
        </w:rPr>
        <w:t> </w:t>
      </w:r>
      <w:r>
        <w:rPr>
          <w:color w:val="231F20"/>
          <w:spacing w:val="-3"/>
        </w:rPr>
        <w:t>Plan</w:t>
      </w:r>
      <w:r>
        <w:rPr>
          <w:color w:val="231F20"/>
          <w:w w:val="106"/>
        </w:rPr>
        <w:t> </w:t>
      </w:r>
      <w:r>
        <w:rPr>
          <w:color w:val="231F20"/>
        </w:rPr>
        <w:t>está </w:t>
      </w:r>
      <w:r>
        <w:rPr>
          <w:color w:val="231F20"/>
          <w:spacing w:val="-3"/>
        </w:rPr>
        <w:t>fundamentado </w:t>
      </w:r>
      <w:r>
        <w:rPr>
          <w:color w:val="231F20"/>
        </w:rPr>
        <w:t>en el </w:t>
      </w:r>
      <w:r>
        <w:rPr>
          <w:color w:val="231F20"/>
          <w:spacing w:val="-3"/>
        </w:rPr>
        <w:t>diagnóstico</w:t>
      </w:r>
      <w:r>
        <w:rPr>
          <w:color w:val="231F20"/>
          <w:spacing w:val="25"/>
        </w:rPr>
        <w:t> </w:t>
      </w:r>
      <w:r>
        <w:rPr>
          <w:color w:val="231F20"/>
          <w:spacing w:val="-3"/>
        </w:rPr>
        <w:t>realizado</w:t>
      </w:r>
      <w:r>
        <w:rPr>
          <w:color w:val="231F20"/>
          <w:spacing w:val="15"/>
        </w:rPr>
        <w:t> </w:t>
      </w:r>
      <w:r>
        <w:rPr>
          <w:color w:val="231F20"/>
        </w:rPr>
        <w:t>al</w:t>
      </w:r>
      <w:r>
        <w:rPr>
          <w:color w:val="231F20"/>
          <w:w w:val="109"/>
        </w:rPr>
        <w:t> </w:t>
      </w:r>
      <w:r>
        <w:rPr>
          <w:color w:val="231F20"/>
          <w:spacing w:val="-3"/>
        </w:rPr>
        <w:t>Sector, </w:t>
      </w:r>
      <w:r>
        <w:rPr>
          <w:color w:val="231F20"/>
        </w:rPr>
        <w:t>a partir del </w:t>
      </w:r>
      <w:r>
        <w:rPr>
          <w:color w:val="231F20"/>
          <w:spacing w:val="-3"/>
        </w:rPr>
        <w:t>cual </w:t>
      </w:r>
      <w:r>
        <w:rPr>
          <w:color w:val="231F20"/>
        </w:rPr>
        <w:t>se</w:t>
      </w:r>
      <w:r>
        <w:rPr>
          <w:color w:val="231F20"/>
          <w:spacing w:val="42"/>
        </w:rPr>
        <w:t> </w:t>
      </w:r>
      <w:r>
        <w:rPr>
          <w:color w:val="231F20"/>
          <w:spacing w:val="-3"/>
        </w:rPr>
        <w:t>han identificado</w:t>
      </w:r>
      <w:r>
        <w:rPr>
          <w:color w:val="231F20"/>
          <w:spacing w:val="27"/>
        </w:rPr>
        <w:t> </w:t>
      </w:r>
      <w:r>
        <w:rPr>
          <w:color w:val="231F20"/>
          <w:spacing w:val="-3"/>
        </w:rPr>
        <w:t>las</w:t>
      </w:r>
      <w:r>
        <w:rPr>
          <w:color w:val="231F20"/>
          <w:w w:val="83"/>
        </w:rPr>
        <w:t> </w:t>
      </w:r>
      <w:r>
        <w:rPr>
          <w:color w:val="231F20"/>
          <w:spacing w:val="-3"/>
        </w:rPr>
        <w:t>brechas </w:t>
      </w:r>
      <w:r>
        <w:rPr>
          <w:color w:val="231F20"/>
        </w:rPr>
        <w:t>y </w:t>
      </w:r>
      <w:r>
        <w:rPr>
          <w:color w:val="231F20"/>
          <w:spacing w:val="-3"/>
        </w:rPr>
        <w:t>las </w:t>
      </w:r>
      <w:r>
        <w:rPr>
          <w:color w:val="231F20"/>
          <w:spacing w:val="-4"/>
        </w:rPr>
        <w:t>áreas </w:t>
      </w:r>
      <w:r>
        <w:rPr>
          <w:color w:val="231F20"/>
        </w:rPr>
        <w:t>de oportunidad</w:t>
      </w:r>
      <w:r>
        <w:rPr>
          <w:color w:val="231F20"/>
          <w:spacing w:val="-23"/>
        </w:rPr>
        <w:t> </w:t>
      </w:r>
      <w:r>
        <w:rPr>
          <w:color w:val="231F20"/>
        </w:rPr>
        <w:t>que</w:t>
      </w:r>
      <w:r>
        <w:rPr>
          <w:color w:val="231F20"/>
          <w:spacing w:val="-5"/>
        </w:rPr>
        <w:t> </w:t>
      </w:r>
      <w:r>
        <w:rPr>
          <w:color w:val="231F20"/>
          <w:spacing w:val="-3"/>
        </w:rPr>
        <w:t>permitirán</w:t>
      </w:r>
      <w:r>
        <w:rPr>
          <w:color w:val="231F20"/>
          <w:spacing w:val="-3"/>
          <w:w w:val="99"/>
        </w:rPr>
        <w:t> </w:t>
      </w:r>
      <w:r>
        <w:rPr>
          <w:color w:val="231F20"/>
        </w:rPr>
        <w:t>a </w:t>
      </w:r>
      <w:r>
        <w:rPr>
          <w:color w:val="231F20"/>
          <w:spacing w:val="-3"/>
        </w:rPr>
        <w:t>las dependencias </w:t>
      </w:r>
      <w:r>
        <w:rPr>
          <w:color w:val="231F20"/>
        </w:rPr>
        <w:t>y </w:t>
      </w:r>
      <w:r>
        <w:rPr>
          <w:color w:val="231F20"/>
          <w:spacing w:val="-3"/>
        </w:rPr>
        <w:t>entidades</w:t>
      </w:r>
      <w:r>
        <w:rPr>
          <w:color w:val="231F20"/>
          <w:spacing w:val="-19"/>
        </w:rPr>
        <w:t> </w:t>
      </w:r>
      <w:r>
        <w:rPr>
          <w:color w:val="231F20"/>
        </w:rPr>
        <w:t>de la</w:t>
      </w:r>
      <w:r>
        <w:rPr>
          <w:color w:val="231F20"/>
          <w:spacing w:val="12"/>
        </w:rPr>
        <w:t> </w:t>
      </w:r>
      <w:r>
        <w:rPr>
          <w:color w:val="231F20"/>
          <w:spacing w:val="-3"/>
        </w:rPr>
        <w:t>Administra-</w:t>
      </w:r>
      <w:r>
        <w:rPr>
          <w:color w:val="231F20"/>
          <w:w w:val="108"/>
        </w:rPr>
        <w:t> </w:t>
      </w:r>
      <w:r>
        <w:rPr>
          <w:color w:val="231F20"/>
        </w:rPr>
        <w:t>ción </w:t>
      </w:r>
      <w:r>
        <w:rPr>
          <w:color w:val="231F20"/>
          <w:spacing w:val="-3"/>
        </w:rPr>
        <w:t>Pública </w:t>
      </w:r>
      <w:r>
        <w:rPr>
          <w:color w:val="231F20"/>
        </w:rPr>
        <w:t>Estatal </w:t>
      </w:r>
      <w:r>
        <w:rPr>
          <w:color w:val="231F20"/>
          <w:spacing w:val="-3"/>
        </w:rPr>
        <w:t>colocar </w:t>
      </w:r>
      <w:r>
        <w:rPr>
          <w:color w:val="231F20"/>
        </w:rPr>
        <w:t>a la </w:t>
      </w:r>
      <w:r>
        <w:rPr>
          <w:color w:val="231F20"/>
          <w:spacing w:val="-3"/>
        </w:rPr>
        <w:t>entidad como</w:t>
      </w:r>
      <w:r>
        <w:rPr>
          <w:color w:val="231F20"/>
          <w:spacing w:val="12"/>
        </w:rPr>
        <w:t> </w:t>
      </w:r>
      <w:r>
        <w:rPr>
          <w:color w:val="231F20"/>
        </w:rPr>
        <w:t>un</w:t>
      </w:r>
    </w:p>
    <w:p>
      <w:pPr>
        <w:pStyle w:val="BodyText"/>
        <w:spacing w:line="250" w:lineRule="exact"/>
        <w:ind w:left="802"/>
        <w:jc w:val="both"/>
      </w:pPr>
      <w:r>
        <w:rPr>
          <w:color w:val="231F20"/>
          <w:w w:val="105"/>
        </w:rPr>
        <w:t>estado competitivo.</w:t>
      </w:r>
    </w:p>
    <w:p>
      <w:pPr>
        <w:pStyle w:val="BodyText"/>
        <w:spacing w:line="266" w:lineRule="auto" w:before="27"/>
        <w:ind w:left="802" w:firstLine="283"/>
        <w:jc w:val="both"/>
      </w:pPr>
      <w:r>
        <w:rPr>
          <w:color w:val="231F20"/>
        </w:rPr>
        <w:t>A</w:t>
      </w:r>
      <w:r>
        <w:rPr>
          <w:color w:val="231F20"/>
          <w:spacing w:val="-18"/>
        </w:rPr>
        <w:t> </w:t>
      </w:r>
      <w:r>
        <w:rPr>
          <w:color w:val="231F20"/>
        </w:rPr>
        <w:t>partir</w:t>
      </w:r>
      <w:r>
        <w:rPr>
          <w:color w:val="231F20"/>
          <w:spacing w:val="-17"/>
        </w:rPr>
        <w:t> </w:t>
      </w:r>
      <w:r>
        <w:rPr>
          <w:color w:val="231F20"/>
        </w:rPr>
        <w:t>de</w:t>
      </w:r>
      <w:r>
        <w:rPr>
          <w:color w:val="231F20"/>
          <w:spacing w:val="-17"/>
        </w:rPr>
        <w:t> </w:t>
      </w:r>
      <w:r>
        <w:rPr>
          <w:color w:val="231F20"/>
        </w:rPr>
        <w:t>los</w:t>
      </w:r>
      <w:r>
        <w:rPr>
          <w:color w:val="231F20"/>
          <w:spacing w:val="-18"/>
        </w:rPr>
        <w:t> </w:t>
      </w:r>
      <w:r>
        <w:rPr>
          <w:color w:val="231F20"/>
          <w:spacing w:val="-3"/>
        </w:rPr>
        <w:t>programas</w:t>
      </w:r>
      <w:r>
        <w:rPr>
          <w:color w:val="231F20"/>
          <w:spacing w:val="-17"/>
        </w:rPr>
        <w:t> </w:t>
      </w:r>
      <w:r>
        <w:rPr>
          <w:color w:val="231F20"/>
        </w:rPr>
        <w:t>del</w:t>
      </w:r>
      <w:r>
        <w:rPr>
          <w:color w:val="231F20"/>
          <w:spacing w:val="-17"/>
        </w:rPr>
        <w:t> </w:t>
      </w:r>
      <w:r>
        <w:rPr>
          <w:color w:val="231F20"/>
          <w:spacing w:val="-3"/>
        </w:rPr>
        <w:t>Sector,</w:t>
      </w:r>
      <w:r>
        <w:rPr>
          <w:color w:val="231F20"/>
          <w:spacing w:val="-18"/>
        </w:rPr>
        <w:t> </w:t>
      </w:r>
      <w:r>
        <w:rPr>
          <w:color w:val="231F20"/>
        </w:rPr>
        <w:t>se</w:t>
      </w:r>
      <w:r>
        <w:rPr>
          <w:color w:val="231F20"/>
          <w:spacing w:val="-17"/>
        </w:rPr>
        <w:t> </w:t>
      </w:r>
      <w:r>
        <w:rPr>
          <w:color w:val="231F20"/>
          <w:spacing w:val="-3"/>
        </w:rPr>
        <w:t>enfoca- </w:t>
      </w:r>
      <w:r>
        <w:rPr>
          <w:color w:val="231F20"/>
        </w:rPr>
        <w:t>rán los esfuerzos para que la </w:t>
      </w:r>
      <w:r>
        <w:rPr>
          <w:color w:val="231F20"/>
          <w:spacing w:val="-3"/>
        </w:rPr>
        <w:t>ejecución </w:t>
      </w:r>
      <w:r>
        <w:rPr>
          <w:color w:val="231F20"/>
        </w:rPr>
        <w:t>de proce- sos y</w:t>
      </w:r>
      <w:r>
        <w:rPr>
          <w:color w:val="231F20"/>
          <w:spacing w:val="-36"/>
        </w:rPr>
        <w:t> </w:t>
      </w:r>
      <w:r>
        <w:rPr>
          <w:color w:val="231F20"/>
          <w:spacing w:val="-3"/>
        </w:rPr>
        <w:t>decisiones gubernamentales sean eficientes, eficaces </w:t>
      </w:r>
      <w:r>
        <w:rPr>
          <w:color w:val="231F20"/>
        </w:rPr>
        <w:t>y </w:t>
      </w:r>
      <w:r>
        <w:rPr>
          <w:color w:val="231F20"/>
          <w:spacing w:val="-4"/>
        </w:rPr>
        <w:t>transparentes, </w:t>
      </w:r>
      <w:r>
        <w:rPr>
          <w:color w:val="231F20"/>
        </w:rPr>
        <w:t>en un modelo de admi- </w:t>
      </w:r>
      <w:r>
        <w:rPr>
          <w:color w:val="231F20"/>
          <w:spacing w:val="-3"/>
        </w:rPr>
        <w:t>nistración </w:t>
      </w:r>
      <w:r>
        <w:rPr>
          <w:color w:val="231F20"/>
          <w:spacing w:val="-4"/>
        </w:rPr>
        <w:t>cercana </w:t>
      </w:r>
      <w:r>
        <w:rPr>
          <w:color w:val="231F20"/>
        </w:rPr>
        <w:t>a la</w:t>
      </w:r>
      <w:r>
        <w:rPr>
          <w:color w:val="231F20"/>
          <w:spacing w:val="-36"/>
        </w:rPr>
        <w:t> </w:t>
      </w:r>
      <w:r>
        <w:rPr>
          <w:color w:val="231F20"/>
          <w:spacing w:val="-4"/>
        </w:rPr>
        <w:t>ciudadanía </w:t>
      </w:r>
      <w:r>
        <w:rPr>
          <w:color w:val="231F20"/>
          <w:spacing w:val="-3"/>
        </w:rPr>
        <w:t>oaxaqueña, </w:t>
      </w:r>
      <w:r>
        <w:rPr>
          <w:color w:val="231F20"/>
        </w:rPr>
        <w:t>que </w:t>
      </w:r>
      <w:r>
        <w:rPr>
          <w:color w:val="231F20"/>
          <w:spacing w:val="-3"/>
        </w:rPr>
        <w:t>atienda sus demandas más </w:t>
      </w:r>
      <w:r>
        <w:rPr>
          <w:color w:val="231F20"/>
          <w:spacing w:val="-4"/>
        </w:rPr>
        <w:t>apremiantes. </w:t>
      </w:r>
      <w:r>
        <w:rPr>
          <w:color w:val="231F20"/>
          <w:spacing w:val="-3"/>
        </w:rPr>
        <w:t>Con </w:t>
      </w:r>
      <w:r>
        <w:rPr>
          <w:color w:val="231F20"/>
        </w:rPr>
        <w:t>el </w:t>
      </w:r>
      <w:r>
        <w:rPr>
          <w:color w:val="231F20"/>
          <w:spacing w:val="-3"/>
        </w:rPr>
        <w:t>objetivo </w:t>
      </w:r>
      <w:r>
        <w:rPr>
          <w:color w:val="231F20"/>
        </w:rPr>
        <w:t>de </w:t>
      </w:r>
      <w:r>
        <w:rPr>
          <w:color w:val="231F20"/>
          <w:spacing w:val="-3"/>
        </w:rPr>
        <w:t>consolidar una Administración para Resultados,</w:t>
      </w:r>
      <w:r>
        <w:rPr>
          <w:color w:val="231F20"/>
          <w:spacing w:val="-21"/>
        </w:rPr>
        <w:t> </w:t>
      </w:r>
      <w:r>
        <w:rPr>
          <w:color w:val="231F20"/>
        </w:rPr>
        <w:t>se</w:t>
      </w:r>
      <w:r>
        <w:rPr>
          <w:color w:val="231F20"/>
          <w:spacing w:val="-20"/>
        </w:rPr>
        <w:t> </w:t>
      </w:r>
      <w:r>
        <w:rPr>
          <w:color w:val="231F20"/>
          <w:spacing w:val="-3"/>
        </w:rPr>
        <w:t>han</w:t>
      </w:r>
      <w:r>
        <w:rPr>
          <w:color w:val="231F20"/>
          <w:spacing w:val="-20"/>
        </w:rPr>
        <w:t> </w:t>
      </w:r>
      <w:r>
        <w:rPr>
          <w:color w:val="231F20"/>
          <w:spacing w:val="-3"/>
        </w:rPr>
        <w:t>diseñado</w:t>
      </w:r>
      <w:r>
        <w:rPr>
          <w:color w:val="231F20"/>
          <w:spacing w:val="-20"/>
        </w:rPr>
        <w:t> </w:t>
      </w:r>
      <w:r>
        <w:rPr>
          <w:color w:val="231F20"/>
          <w:spacing w:val="-3"/>
        </w:rPr>
        <w:t>estrategias,</w:t>
      </w:r>
      <w:r>
        <w:rPr>
          <w:color w:val="231F20"/>
          <w:spacing w:val="-20"/>
        </w:rPr>
        <w:t> </w:t>
      </w:r>
      <w:r>
        <w:rPr>
          <w:color w:val="231F20"/>
          <w:spacing w:val="-3"/>
        </w:rPr>
        <w:t>proyectos </w:t>
      </w:r>
      <w:r>
        <w:rPr>
          <w:color w:val="231F20"/>
        </w:rPr>
        <w:t>y </w:t>
      </w:r>
      <w:r>
        <w:rPr>
          <w:color w:val="231F20"/>
          <w:spacing w:val="-3"/>
        </w:rPr>
        <w:t>acciones</w:t>
      </w:r>
      <w:r>
        <w:rPr>
          <w:color w:val="231F20"/>
          <w:spacing w:val="-20"/>
        </w:rPr>
        <w:t> </w:t>
      </w:r>
      <w:r>
        <w:rPr>
          <w:color w:val="231F20"/>
        </w:rPr>
        <w:t>para:</w:t>
      </w:r>
    </w:p>
    <w:p>
      <w:pPr>
        <w:pStyle w:val="ListParagraph"/>
        <w:numPr>
          <w:ilvl w:val="0"/>
          <w:numId w:val="17"/>
        </w:numPr>
        <w:tabs>
          <w:tab w:pos="1137" w:val="left" w:leader="none"/>
        </w:tabs>
        <w:spacing w:line="266" w:lineRule="auto" w:before="0" w:after="0"/>
        <w:ind w:left="1242" w:right="0" w:hanging="200"/>
        <w:jc w:val="both"/>
        <w:rPr>
          <w:sz w:val="22"/>
        </w:rPr>
      </w:pPr>
      <w:r>
        <w:rPr>
          <w:color w:val="231F20"/>
          <w:spacing w:val="-3"/>
          <w:sz w:val="22"/>
        </w:rPr>
        <w:t>Optimizar</w:t>
      </w:r>
      <w:r>
        <w:rPr>
          <w:color w:val="231F20"/>
          <w:spacing w:val="-11"/>
          <w:sz w:val="22"/>
        </w:rPr>
        <w:t> </w:t>
      </w:r>
      <w:r>
        <w:rPr>
          <w:color w:val="231F20"/>
          <w:spacing w:val="-3"/>
          <w:sz w:val="22"/>
        </w:rPr>
        <w:t>las</w:t>
      </w:r>
      <w:r>
        <w:rPr>
          <w:color w:val="231F20"/>
          <w:spacing w:val="-11"/>
          <w:sz w:val="22"/>
        </w:rPr>
        <w:t> </w:t>
      </w:r>
      <w:r>
        <w:rPr>
          <w:color w:val="231F20"/>
          <w:spacing w:val="-3"/>
          <w:sz w:val="22"/>
        </w:rPr>
        <w:t>capacidades</w:t>
      </w:r>
      <w:r>
        <w:rPr>
          <w:color w:val="231F20"/>
          <w:spacing w:val="-10"/>
          <w:sz w:val="22"/>
        </w:rPr>
        <w:t> </w:t>
      </w:r>
      <w:r>
        <w:rPr>
          <w:color w:val="231F20"/>
          <w:spacing w:val="-3"/>
          <w:sz w:val="22"/>
        </w:rPr>
        <w:t>institucionales</w:t>
      </w:r>
      <w:r>
        <w:rPr>
          <w:color w:val="231F20"/>
          <w:spacing w:val="-11"/>
          <w:sz w:val="22"/>
        </w:rPr>
        <w:t> </w:t>
      </w:r>
      <w:r>
        <w:rPr>
          <w:color w:val="231F20"/>
          <w:sz w:val="22"/>
        </w:rPr>
        <w:t>de</w:t>
      </w:r>
      <w:r>
        <w:rPr>
          <w:color w:val="231F20"/>
          <w:spacing w:val="-10"/>
          <w:sz w:val="22"/>
        </w:rPr>
        <w:t> </w:t>
      </w:r>
      <w:r>
        <w:rPr>
          <w:color w:val="231F20"/>
          <w:sz w:val="22"/>
        </w:rPr>
        <w:t>la </w:t>
      </w:r>
      <w:r>
        <w:rPr>
          <w:color w:val="231F20"/>
          <w:spacing w:val="-3"/>
          <w:sz w:val="22"/>
        </w:rPr>
        <w:t>Administración </w:t>
      </w:r>
      <w:r>
        <w:rPr>
          <w:color w:val="231F20"/>
          <w:sz w:val="22"/>
        </w:rPr>
        <w:t>a </w:t>
      </w:r>
      <w:r>
        <w:rPr>
          <w:color w:val="231F20"/>
          <w:spacing w:val="-3"/>
          <w:sz w:val="22"/>
        </w:rPr>
        <w:t>través </w:t>
      </w:r>
      <w:r>
        <w:rPr>
          <w:color w:val="231F20"/>
          <w:sz w:val="22"/>
        </w:rPr>
        <w:t>de la </w:t>
      </w:r>
      <w:r>
        <w:rPr>
          <w:color w:val="231F20"/>
          <w:spacing w:val="-3"/>
          <w:sz w:val="22"/>
        </w:rPr>
        <w:t>simplificación </w:t>
      </w:r>
      <w:r>
        <w:rPr>
          <w:color w:val="231F20"/>
          <w:sz w:val="22"/>
        </w:rPr>
        <w:t>de </w:t>
      </w:r>
      <w:r>
        <w:rPr>
          <w:color w:val="231F20"/>
          <w:spacing w:val="-3"/>
          <w:sz w:val="22"/>
        </w:rPr>
        <w:t>procesos </w:t>
      </w:r>
      <w:r>
        <w:rPr>
          <w:color w:val="231F20"/>
          <w:sz w:val="22"/>
        </w:rPr>
        <w:t>y la </w:t>
      </w:r>
      <w:r>
        <w:rPr>
          <w:color w:val="231F20"/>
          <w:spacing w:val="-4"/>
          <w:sz w:val="22"/>
        </w:rPr>
        <w:t>interacción </w:t>
      </w:r>
      <w:r>
        <w:rPr>
          <w:color w:val="231F20"/>
          <w:spacing w:val="-3"/>
          <w:sz w:val="22"/>
        </w:rPr>
        <w:t>con </w:t>
      </w:r>
      <w:r>
        <w:rPr>
          <w:color w:val="231F20"/>
          <w:sz w:val="22"/>
        </w:rPr>
        <w:t>los</w:t>
      </w:r>
      <w:r>
        <w:rPr>
          <w:color w:val="231F20"/>
          <w:spacing w:val="-37"/>
          <w:sz w:val="22"/>
        </w:rPr>
        <w:t> </w:t>
      </w:r>
      <w:r>
        <w:rPr>
          <w:color w:val="231F20"/>
          <w:spacing w:val="-4"/>
          <w:sz w:val="22"/>
        </w:rPr>
        <w:t>sistemas </w:t>
      </w:r>
      <w:r>
        <w:rPr>
          <w:color w:val="231F20"/>
          <w:spacing w:val="-3"/>
          <w:sz w:val="22"/>
        </w:rPr>
        <w:t>electrónicos </w:t>
      </w:r>
      <w:r>
        <w:rPr>
          <w:color w:val="231F20"/>
          <w:sz w:val="22"/>
        </w:rPr>
        <w:t>a fin de </w:t>
      </w:r>
      <w:r>
        <w:rPr>
          <w:color w:val="231F20"/>
          <w:spacing w:val="-3"/>
          <w:sz w:val="22"/>
        </w:rPr>
        <w:t>mejorar </w:t>
      </w:r>
      <w:r>
        <w:rPr>
          <w:color w:val="231F20"/>
          <w:sz w:val="22"/>
        </w:rPr>
        <w:t>la </w:t>
      </w:r>
      <w:r>
        <w:rPr>
          <w:color w:val="231F20"/>
          <w:spacing w:val="-3"/>
          <w:sz w:val="22"/>
        </w:rPr>
        <w:t>percepción </w:t>
      </w:r>
      <w:r>
        <w:rPr>
          <w:color w:val="231F20"/>
          <w:sz w:val="22"/>
        </w:rPr>
        <w:t>de</w:t>
      </w:r>
      <w:r>
        <w:rPr>
          <w:color w:val="231F20"/>
          <w:spacing w:val="-21"/>
          <w:sz w:val="22"/>
        </w:rPr>
        <w:t> </w:t>
      </w:r>
      <w:r>
        <w:rPr>
          <w:color w:val="231F20"/>
          <w:sz w:val="22"/>
        </w:rPr>
        <w:t>la</w:t>
      </w:r>
      <w:r>
        <w:rPr>
          <w:color w:val="231F20"/>
          <w:spacing w:val="-20"/>
          <w:sz w:val="22"/>
        </w:rPr>
        <w:t> </w:t>
      </w:r>
      <w:r>
        <w:rPr>
          <w:color w:val="231F20"/>
          <w:spacing w:val="-4"/>
          <w:sz w:val="22"/>
        </w:rPr>
        <w:t>ciudadanía</w:t>
      </w:r>
      <w:r>
        <w:rPr>
          <w:color w:val="231F20"/>
          <w:spacing w:val="-20"/>
          <w:sz w:val="22"/>
        </w:rPr>
        <w:t> </w:t>
      </w:r>
      <w:r>
        <w:rPr>
          <w:color w:val="231F20"/>
          <w:spacing w:val="-3"/>
          <w:sz w:val="22"/>
        </w:rPr>
        <w:t>sobre</w:t>
      </w:r>
      <w:r>
        <w:rPr>
          <w:color w:val="231F20"/>
          <w:spacing w:val="-20"/>
          <w:sz w:val="22"/>
        </w:rPr>
        <w:t> </w:t>
      </w:r>
      <w:r>
        <w:rPr>
          <w:color w:val="231F20"/>
          <w:sz w:val="22"/>
        </w:rPr>
        <w:t>los</w:t>
      </w:r>
      <w:r>
        <w:rPr>
          <w:color w:val="231F20"/>
          <w:spacing w:val="-21"/>
          <w:sz w:val="22"/>
        </w:rPr>
        <w:t> </w:t>
      </w:r>
      <w:r>
        <w:rPr>
          <w:color w:val="231F20"/>
          <w:sz w:val="22"/>
        </w:rPr>
        <w:t>servicios</w:t>
      </w:r>
      <w:r>
        <w:rPr>
          <w:color w:val="231F20"/>
          <w:spacing w:val="-20"/>
          <w:sz w:val="22"/>
        </w:rPr>
        <w:t> </w:t>
      </w:r>
      <w:r>
        <w:rPr>
          <w:color w:val="231F20"/>
          <w:sz w:val="22"/>
        </w:rPr>
        <w:t>y</w:t>
      </w:r>
      <w:r>
        <w:rPr>
          <w:color w:val="231F20"/>
          <w:spacing w:val="-20"/>
          <w:sz w:val="22"/>
        </w:rPr>
        <w:t> </w:t>
      </w:r>
      <w:r>
        <w:rPr>
          <w:color w:val="231F20"/>
          <w:spacing w:val="-3"/>
          <w:sz w:val="22"/>
        </w:rPr>
        <w:t>trámites </w:t>
      </w:r>
      <w:r>
        <w:rPr>
          <w:color w:val="231F20"/>
          <w:sz w:val="22"/>
        </w:rPr>
        <w:t>que </w:t>
      </w:r>
      <w:r>
        <w:rPr>
          <w:color w:val="231F20"/>
          <w:spacing w:val="-3"/>
          <w:sz w:val="22"/>
        </w:rPr>
        <w:t>ofrece </w:t>
      </w:r>
      <w:r>
        <w:rPr>
          <w:color w:val="231F20"/>
          <w:sz w:val="22"/>
        </w:rPr>
        <w:t>la </w:t>
      </w:r>
      <w:r>
        <w:rPr>
          <w:color w:val="231F20"/>
          <w:spacing w:val="-3"/>
          <w:sz w:val="22"/>
        </w:rPr>
        <w:t>Administración</w:t>
      </w:r>
      <w:r>
        <w:rPr>
          <w:color w:val="231F20"/>
          <w:spacing w:val="-35"/>
          <w:sz w:val="22"/>
        </w:rPr>
        <w:t> </w:t>
      </w:r>
      <w:r>
        <w:rPr>
          <w:color w:val="231F20"/>
          <w:spacing w:val="-3"/>
          <w:sz w:val="22"/>
        </w:rPr>
        <w:t>Estatal.</w:t>
      </w:r>
    </w:p>
    <w:p>
      <w:pPr>
        <w:pStyle w:val="BodyText"/>
        <w:spacing w:before="4"/>
      </w:pPr>
      <w:r>
        <w:rPr/>
        <w:br w:type="column"/>
      </w:r>
      <w:r>
        <w:rPr/>
      </w:r>
    </w:p>
    <w:p>
      <w:pPr>
        <w:pStyle w:val="ListParagraph"/>
        <w:numPr>
          <w:ilvl w:val="0"/>
          <w:numId w:val="10"/>
        </w:numPr>
        <w:tabs>
          <w:tab w:pos="640" w:val="left" w:leader="none"/>
        </w:tabs>
        <w:spacing w:line="266" w:lineRule="auto" w:before="1" w:after="0"/>
        <w:ind w:left="639" w:right="1585" w:hanging="200"/>
        <w:jc w:val="both"/>
        <w:rPr>
          <w:sz w:val="22"/>
        </w:rPr>
      </w:pPr>
      <w:r>
        <w:rPr>
          <w:color w:val="231F20"/>
          <w:spacing w:val="-3"/>
          <w:sz w:val="22"/>
        </w:rPr>
        <w:t>Mejorar </w:t>
      </w:r>
      <w:r>
        <w:rPr>
          <w:color w:val="231F20"/>
          <w:sz w:val="22"/>
        </w:rPr>
        <w:t>la </w:t>
      </w:r>
      <w:r>
        <w:rPr>
          <w:color w:val="231F20"/>
          <w:spacing w:val="-3"/>
          <w:sz w:val="22"/>
        </w:rPr>
        <w:t>coordinación </w:t>
      </w:r>
      <w:r>
        <w:rPr>
          <w:color w:val="231F20"/>
          <w:spacing w:val="-4"/>
          <w:sz w:val="22"/>
        </w:rPr>
        <w:t>entre </w:t>
      </w:r>
      <w:r>
        <w:rPr>
          <w:color w:val="231F20"/>
          <w:sz w:val="22"/>
        </w:rPr>
        <w:t>los </w:t>
      </w:r>
      <w:r>
        <w:rPr>
          <w:color w:val="231F20"/>
          <w:spacing w:val="-4"/>
          <w:sz w:val="22"/>
        </w:rPr>
        <w:t>diferentes </w:t>
      </w:r>
      <w:r>
        <w:rPr>
          <w:color w:val="231F20"/>
          <w:spacing w:val="-3"/>
          <w:sz w:val="22"/>
        </w:rPr>
        <w:t>niveles</w:t>
      </w:r>
      <w:r>
        <w:rPr>
          <w:color w:val="231F20"/>
          <w:spacing w:val="-15"/>
          <w:sz w:val="22"/>
        </w:rPr>
        <w:t> </w:t>
      </w:r>
      <w:r>
        <w:rPr>
          <w:color w:val="231F20"/>
          <w:sz w:val="22"/>
        </w:rPr>
        <w:t>de</w:t>
      </w:r>
      <w:r>
        <w:rPr>
          <w:color w:val="231F20"/>
          <w:spacing w:val="-14"/>
          <w:sz w:val="22"/>
        </w:rPr>
        <w:t> </w:t>
      </w:r>
      <w:r>
        <w:rPr>
          <w:color w:val="231F20"/>
          <w:spacing w:val="-3"/>
          <w:sz w:val="22"/>
        </w:rPr>
        <w:t>Gobierno,</w:t>
      </w:r>
      <w:r>
        <w:rPr>
          <w:color w:val="231F20"/>
          <w:spacing w:val="-15"/>
          <w:sz w:val="22"/>
        </w:rPr>
        <w:t> </w:t>
      </w:r>
      <w:r>
        <w:rPr>
          <w:color w:val="231F20"/>
          <w:spacing w:val="-3"/>
          <w:sz w:val="22"/>
        </w:rPr>
        <w:t>Poderes,</w:t>
      </w:r>
      <w:r>
        <w:rPr>
          <w:color w:val="231F20"/>
          <w:spacing w:val="-14"/>
          <w:sz w:val="22"/>
        </w:rPr>
        <w:t> </w:t>
      </w:r>
      <w:r>
        <w:rPr>
          <w:color w:val="231F20"/>
          <w:spacing w:val="-4"/>
          <w:sz w:val="22"/>
        </w:rPr>
        <w:t>organismos</w:t>
      </w:r>
      <w:r>
        <w:rPr>
          <w:color w:val="231F20"/>
          <w:spacing w:val="-14"/>
          <w:sz w:val="22"/>
        </w:rPr>
        <w:t> </w:t>
      </w:r>
      <w:r>
        <w:rPr>
          <w:color w:val="231F20"/>
          <w:sz w:val="22"/>
        </w:rPr>
        <w:t>in- </w:t>
      </w:r>
      <w:r>
        <w:rPr>
          <w:color w:val="231F20"/>
          <w:spacing w:val="-3"/>
          <w:sz w:val="22"/>
        </w:rPr>
        <w:t>ternacionales </w:t>
      </w:r>
      <w:r>
        <w:rPr>
          <w:color w:val="231F20"/>
          <w:sz w:val="22"/>
        </w:rPr>
        <w:t>y sociedad </w:t>
      </w:r>
      <w:r>
        <w:rPr>
          <w:color w:val="231F20"/>
          <w:spacing w:val="-3"/>
          <w:sz w:val="22"/>
        </w:rPr>
        <w:t>civil </w:t>
      </w:r>
      <w:r>
        <w:rPr>
          <w:color w:val="231F20"/>
          <w:sz w:val="22"/>
        </w:rPr>
        <w:t>para </w:t>
      </w:r>
      <w:r>
        <w:rPr>
          <w:color w:val="231F20"/>
          <w:spacing w:val="-4"/>
          <w:sz w:val="22"/>
        </w:rPr>
        <w:t>potenciar </w:t>
      </w:r>
      <w:r>
        <w:rPr>
          <w:color w:val="231F20"/>
          <w:sz w:val="22"/>
        </w:rPr>
        <w:t>los</w:t>
      </w:r>
      <w:r>
        <w:rPr>
          <w:color w:val="231F20"/>
          <w:spacing w:val="-10"/>
          <w:sz w:val="22"/>
        </w:rPr>
        <w:t> </w:t>
      </w:r>
      <w:r>
        <w:rPr>
          <w:color w:val="231F20"/>
          <w:spacing w:val="-3"/>
          <w:sz w:val="22"/>
        </w:rPr>
        <w:t>resultados.</w:t>
      </w:r>
    </w:p>
    <w:p>
      <w:pPr>
        <w:pStyle w:val="ListParagraph"/>
        <w:numPr>
          <w:ilvl w:val="0"/>
          <w:numId w:val="10"/>
        </w:numPr>
        <w:tabs>
          <w:tab w:pos="640" w:val="left" w:leader="none"/>
        </w:tabs>
        <w:spacing w:line="266" w:lineRule="auto" w:before="0" w:after="0"/>
        <w:ind w:left="639" w:right="1584" w:hanging="200"/>
        <w:jc w:val="both"/>
        <w:rPr>
          <w:sz w:val="22"/>
        </w:rPr>
      </w:pPr>
      <w:r>
        <w:rPr>
          <w:color w:val="231F20"/>
          <w:spacing w:val="-3"/>
          <w:sz w:val="22"/>
        </w:rPr>
        <w:t>Mejorar</w:t>
      </w:r>
      <w:r>
        <w:rPr>
          <w:color w:val="231F20"/>
          <w:spacing w:val="-20"/>
          <w:sz w:val="22"/>
        </w:rPr>
        <w:t> </w:t>
      </w:r>
      <w:r>
        <w:rPr>
          <w:color w:val="231F20"/>
          <w:sz w:val="22"/>
        </w:rPr>
        <w:t>el</w:t>
      </w:r>
      <w:r>
        <w:rPr>
          <w:color w:val="231F20"/>
          <w:spacing w:val="-20"/>
          <w:sz w:val="22"/>
        </w:rPr>
        <w:t> </w:t>
      </w:r>
      <w:r>
        <w:rPr>
          <w:color w:val="231F20"/>
          <w:spacing w:val="-4"/>
          <w:sz w:val="22"/>
        </w:rPr>
        <w:t>ejercicio</w:t>
      </w:r>
      <w:r>
        <w:rPr>
          <w:color w:val="231F20"/>
          <w:spacing w:val="-20"/>
          <w:sz w:val="22"/>
        </w:rPr>
        <w:t> </w:t>
      </w:r>
      <w:r>
        <w:rPr>
          <w:color w:val="231F20"/>
          <w:sz w:val="22"/>
        </w:rPr>
        <w:t>y</w:t>
      </w:r>
      <w:r>
        <w:rPr>
          <w:color w:val="231F20"/>
          <w:spacing w:val="-20"/>
          <w:sz w:val="22"/>
        </w:rPr>
        <w:t> </w:t>
      </w:r>
      <w:r>
        <w:rPr>
          <w:color w:val="231F20"/>
          <w:sz w:val="22"/>
        </w:rPr>
        <w:t>la</w:t>
      </w:r>
      <w:r>
        <w:rPr>
          <w:color w:val="231F20"/>
          <w:spacing w:val="-20"/>
          <w:sz w:val="22"/>
        </w:rPr>
        <w:t> </w:t>
      </w:r>
      <w:r>
        <w:rPr>
          <w:color w:val="231F20"/>
          <w:spacing w:val="-3"/>
          <w:sz w:val="22"/>
        </w:rPr>
        <w:t>calidad</w:t>
      </w:r>
      <w:r>
        <w:rPr>
          <w:color w:val="231F20"/>
          <w:spacing w:val="-20"/>
          <w:sz w:val="22"/>
        </w:rPr>
        <w:t> </w:t>
      </w:r>
      <w:r>
        <w:rPr>
          <w:color w:val="231F20"/>
          <w:sz w:val="22"/>
        </w:rPr>
        <w:t>de</w:t>
      </w:r>
      <w:r>
        <w:rPr>
          <w:color w:val="231F20"/>
          <w:spacing w:val="-20"/>
          <w:sz w:val="22"/>
        </w:rPr>
        <w:t> </w:t>
      </w:r>
      <w:r>
        <w:rPr>
          <w:color w:val="231F20"/>
          <w:sz w:val="22"/>
        </w:rPr>
        <w:t>los</w:t>
      </w:r>
      <w:r>
        <w:rPr>
          <w:color w:val="231F20"/>
          <w:spacing w:val="-20"/>
          <w:sz w:val="22"/>
        </w:rPr>
        <w:t> </w:t>
      </w:r>
      <w:r>
        <w:rPr>
          <w:color w:val="231F20"/>
          <w:spacing w:val="-3"/>
          <w:sz w:val="22"/>
        </w:rPr>
        <w:t>recursos públicos </w:t>
      </w:r>
      <w:r>
        <w:rPr>
          <w:color w:val="231F20"/>
          <w:sz w:val="22"/>
        </w:rPr>
        <w:t>a </w:t>
      </w:r>
      <w:r>
        <w:rPr>
          <w:color w:val="231F20"/>
          <w:spacing w:val="-3"/>
          <w:sz w:val="22"/>
        </w:rPr>
        <w:t>través </w:t>
      </w:r>
      <w:r>
        <w:rPr>
          <w:color w:val="231F20"/>
          <w:sz w:val="22"/>
        </w:rPr>
        <w:t>de </w:t>
      </w:r>
      <w:r>
        <w:rPr>
          <w:color w:val="231F20"/>
          <w:spacing w:val="-3"/>
          <w:sz w:val="22"/>
        </w:rPr>
        <w:t>una </w:t>
      </w:r>
      <w:r>
        <w:rPr>
          <w:color w:val="231F20"/>
          <w:sz w:val="22"/>
        </w:rPr>
        <w:t>gestión </w:t>
      </w:r>
      <w:r>
        <w:rPr>
          <w:color w:val="231F20"/>
          <w:spacing w:val="-3"/>
          <w:sz w:val="22"/>
        </w:rPr>
        <w:t>enfocada </w:t>
      </w:r>
      <w:r>
        <w:rPr>
          <w:color w:val="231F20"/>
          <w:sz w:val="22"/>
        </w:rPr>
        <w:t>a </w:t>
      </w:r>
      <w:r>
        <w:rPr>
          <w:color w:val="231F20"/>
          <w:spacing w:val="-3"/>
          <w:sz w:val="22"/>
        </w:rPr>
        <w:t>dar</w:t>
      </w:r>
      <w:r>
        <w:rPr>
          <w:color w:val="231F20"/>
          <w:spacing w:val="-10"/>
          <w:sz w:val="22"/>
        </w:rPr>
        <w:t> </w:t>
      </w:r>
      <w:r>
        <w:rPr>
          <w:color w:val="231F20"/>
          <w:spacing w:val="-3"/>
          <w:sz w:val="22"/>
        </w:rPr>
        <w:t>resultados.</w:t>
      </w:r>
    </w:p>
    <w:p>
      <w:pPr>
        <w:pStyle w:val="ListParagraph"/>
        <w:numPr>
          <w:ilvl w:val="0"/>
          <w:numId w:val="10"/>
        </w:numPr>
        <w:tabs>
          <w:tab w:pos="640" w:val="left" w:leader="none"/>
        </w:tabs>
        <w:spacing w:line="266" w:lineRule="auto" w:before="0" w:after="0"/>
        <w:ind w:left="639" w:right="1585" w:hanging="200"/>
        <w:jc w:val="both"/>
        <w:rPr>
          <w:sz w:val="22"/>
        </w:rPr>
      </w:pPr>
      <w:r>
        <w:rPr>
          <w:color w:val="231F20"/>
          <w:spacing w:val="-3"/>
          <w:sz w:val="22"/>
        </w:rPr>
        <w:t>Garantizar </w:t>
      </w:r>
      <w:r>
        <w:rPr>
          <w:color w:val="231F20"/>
          <w:sz w:val="22"/>
        </w:rPr>
        <w:t>la </w:t>
      </w:r>
      <w:r>
        <w:rPr>
          <w:color w:val="231F20"/>
          <w:spacing w:val="-4"/>
          <w:sz w:val="22"/>
        </w:rPr>
        <w:t>accesibilidad </w:t>
      </w:r>
      <w:r>
        <w:rPr>
          <w:color w:val="231F20"/>
          <w:sz w:val="22"/>
        </w:rPr>
        <w:t>a la </w:t>
      </w:r>
      <w:r>
        <w:rPr>
          <w:color w:val="231F20"/>
          <w:spacing w:val="-3"/>
          <w:sz w:val="22"/>
        </w:rPr>
        <w:t>información pública</w:t>
      </w:r>
      <w:r>
        <w:rPr>
          <w:color w:val="231F20"/>
          <w:spacing w:val="-10"/>
          <w:sz w:val="22"/>
        </w:rPr>
        <w:t> </w:t>
      </w:r>
      <w:r>
        <w:rPr>
          <w:color w:val="231F20"/>
          <w:sz w:val="22"/>
        </w:rPr>
        <w:t>y</w:t>
      </w:r>
      <w:r>
        <w:rPr>
          <w:color w:val="231F20"/>
          <w:spacing w:val="-10"/>
          <w:sz w:val="22"/>
        </w:rPr>
        <w:t> </w:t>
      </w:r>
      <w:r>
        <w:rPr>
          <w:color w:val="231F20"/>
          <w:sz w:val="22"/>
        </w:rPr>
        <w:t>de</w:t>
      </w:r>
      <w:r>
        <w:rPr>
          <w:color w:val="231F20"/>
          <w:spacing w:val="-10"/>
          <w:sz w:val="22"/>
        </w:rPr>
        <w:t> </w:t>
      </w:r>
      <w:r>
        <w:rPr>
          <w:color w:val="231F20"/>
          <w:spacing w:val="-4"/>
          <w:sz w:val="22"/>
        </w:rPr>
        <w:t>interés</w:t>
      </w:r>
      <w:r>
        <w:rPr>
          <w:color w:val="231F20"/>
          <w:spacing w:val="-10"/>
          <w:sz w:val="22"/>
        </w:rPr>
        <w:t> </w:t>
      </w:r>
      <w:r>
        <w:rPr>
          <w:color w:val="231F20"/>
          <w:sz w:val="22"/>
        </w:rPr>
        <w:t>para</w:t>
      </w:r>
      <w:r>
        <w:rPr>
          <w:color w:val="231F20"/>
          <w:spacing w:val="-10"/>
          <w:sz w:val="22"/>
        </w:rPr>
        <w:t> </w:t>
      </w:r>
      <w:r>
        <w:rPr>
          <w:color w:val="231F20"/>
          <w:sz w:val="22"/>
        </w:rPr>
        <w:t>la</w:t>
      </w:r>
      <w:r>
        <w:rPr>
          <w:color w:val="231F20"/>
          <w:spacing w:val="-10"/>
          <w:sz w:val="22"/>
        </w:rPr>
        <w:t> </w:t>
      </w:r>
      <w:r>
        <w:rPr>
          <w:color w:val="231F20"/>
          <w:spacing w:val="-3"/>
          <w:sz w:val="22"/>
        </w:rPr>
        <w:t>ciudadanía.</w:t>
      </w:r>
    </w:p>
    <w:p>
      <w:pPr>
        <w:pStyle w:val="ListParagraph"/>
        <w:numPr>
          <w:ilvl w:val="0"/>
          <w:numId w:val="10"/>
        </w:numPr>
        <w:tabs>
          <w:tab w:pos="640" w:val="left" w:leader="none"/>
        </w:tabs>
        <w:spacing w:line="266" w:lineRule="auto" w:before="0" w:after="0"/>
        <w:ind w:left="639" w:right="1585" w:hanging="200"/>
        <w:jc w:val="both"/>
        <w:rPr>
          <w:sz w:val="22"/>
        </w:rPr>
      </w:pPr>
      <w:r>
        <w:rPr>
          <w:color w:val="231F20"/>
          <w:spacing w:val="-3"/>
          <w:sz w:val="22"/>
        </w:rPr>
        <w:t>Fortalecer las capacidades </w:t>
      </w:r>
      <w:r>
        <w:rPr>
          <w:color w:val="231F20"/>
          <w:sz w:val="22"/>
        </w:rPr>
        <w:t>de gestión de los </w:t>
      </w:r>
      <w:r>
        <w:rPr>
          <w:color w:val="231F20"/>
          <w:spacing w:val="-3"/>
          <w:sz w:val="22"/>
        </w:rPr>
        <w:t>municipios.</w:t>
      </w:r>
    </w:p>
    <w:p>
      <w:pPr>
        <w:pStyle w:val="BodyText"/>
        <w:spacing w:before="2"/>
        <w:rPr>
          <w:sz w:val="24"/>
        </w:rPr>
      </w:pPr>
    </w:p>
    <w:p>
      <w:pPr>
        <w:pStyle w:val="BodyText"/>
        <w:spacing w:line="266" w:lineRule="auto"/>
        <w:ind w:left="199" w:right="1585" w:firstLine="283"/>
        <w:jc w:val="both"/>
      </w:pPr>
      <w:r>
        <w:rPr>
          <w:color w:val="231F20"/>
          <w:w w:val="105"/>
        </w:rPr>
        <w:t>El</w:t>
      </w:r>
      <w:r>
        <w:rPr>
          <w:color w:val="231F20"/>
          <w:spacing w:val="-33"/>
          <w:w w:val="105"/>
        </w:rPr>
        <w:t> </w:t>
      </w:r>
      <w:r>
        <w:rPr>
          <w:color w:val="231F20"/>
          <w:spacing w:val="-3"/>
          <w:w w:val="105"/>
        </w:rPr>
        <w:t>trabajo</w:t>
      </w:r>
      <w:r>
        <w:rPr>
          <w:color w:val="231F20"/>
          <w:spacing w:val="-32"/>
          <w:w w:val="105"/>
        </w:rPr>
        <w:t> </w:t>
      </w:r>
      <w:r>
        <w:rPr>
          <w:color w:val="231F20"/>
          <w:w w:val="105"/>
        </w:rPr>
        <w:t>a</w:t>
      </w:r>
      <w:r>
        <w:rPr>
          <w:color w:val="231F20"/>
          <w:spacing w:val="-33"/>
          <w:w w:val="105"/>
        </w:rPr>
        <w:t> </w:t>
      </w:r>
      <w:r>
        <w:rPr>
          <w:color w:val="231F20"/>
          <w:spacing w:val="-3"/>
          <w:w w:val="105"/>
        </w:rPr>
        <w:t>realizar</w:t>
      </w:r>
      <w:r>
        <w:rPr>
          <w:color w:val="231F20"/>
          <w:spacing w:val="-32"/>
          <w:w w:val="105"/>
        </w:rPr>
        <w:t> </w:t>
      </w:r>
      <w:r>
        <w:rPr>
          <w:color w:val="231F20"/>
          <w:w w:val="105"/>
        </w:rPr>
        <w:t>por</w:t>
      </w:r>
      <w:r>
        <w:rPr>
          <w:color w:val="231F20"/>
          <w:spacing w:val="-33"/>
          <w:w w:val="105"/>
        </w:rPr>
        <w:t> </w:t>
      </w:r>
      <w:r>
        <w:rPr>
          <w:color w:val="231F20"/>
          <w:w w:val="105"/>
        </w:rPr>
        <w:t>parte</w:t>
      </w:r>
      <w:r>
        <w:rPr>
          <w:color w:val="231F20"/>
          <w:spacing w:val="-32"/>
          <w:w w:val="105"/>
        </w:rPr>
        <w:t> </w:t>
      </w:r>
      <w:r>
        <w:rPr>
          <w:color w:val="231F20"/>
          <w:w w:val="105"/>
        </w:rPr>
        <w:t>de</w:t>
      </w:r>
      <w:r>
        <w:rPr>
          <w:color w:val="231F20"/>
          <w:spacing w:val="-33"/>
          <w:w w:val="105"/>
        </w:rPr>
        <w:t> </w:t>
      </w:r>
      <w:r>
        <w:rPr>
          <w:color w:val="231F20"/>
          <w:w w:val="105"/>
        </w:rPr>
        <w:t>los</w:t>
      </w:r>
      <w:r>
        <w:rPr>
          <w:color w:val="231F20"/>
          <w:spacing w:val="-32"/>
          <w:w w:val="105"/>
        </w:rPr>
        <w:t> </w:t>
      </w:r>
      <w:r>
        <w:rPr>
          <w:color w:val="231F20"/>
          <w:spacing w:val="-4"/>
          <w:w w:val="105"/>
        </w:rPr>
        <w:t>integrantes </w:t>
      </w:r>
      <w:r>
        <w:rPr>
          <w:color w:val="231F20"/>
          <w:w w:val="105"/>
        </w:rPr>
        <w:t>del</w:t>
      </w:r>
      <w:r>
        <w:rPr>
          <w:color w:val="231F20"/>
          <w:spacing w:val="-23"/>
          <w:w w:val="105"/>
        </w:rPr>
        <w:t> </w:t>
      </w:r>
      <w:r>
        <w:rPr>
          <w:color w:val="231F20"/>
          <w:w w:val="105"/>
        </w:rPr>
        <w:t>Sector</w:t>
      </w:r>
      <w:r>
        <w:rPr>
          <w:color w:val="231F20"/>
          <w:spacing w:val="-23"/>
          <w:w w:val="105"/>
        </w:rPr>
        <w:t> </w:t>
      </w:r>
      <w:r>
        <w:rPr>
          <w:color w:val="231F20"/>
          <w:w w:val="105"/>
        </w:rPr>
        <w:t>no</w:t>
      </w:r>
      <w:r>
        <w:rPr>
          <w:color w:val="231F20"/>
          <w:spacing w:val="-23"/>
          <w:w w:val="105"/>
        </w:rPr>
        <w:t> </w:t>
      </w:r>
      <w:r>
        <w:rPr>
          <w:color w:val="231F20"/>
          <w:w w:val="105"/>
        </w:rPr>
        <w:t>será</w:t>
      </w:r>
      <w:r>
        <w:rPr>
          <w:color w:val="231F20"/>
          <w:spacing w:val="-23"/>
          <w:w w:val="105"/>
        </w:rPr>
        <w:t> </w:t>
      </w:r>
      <w:r>
        <w:rPr>
          <w:color w:val="231F20"/>
          <w:spacing w:val="-3"/>
          <w:w w:val="105"/>
        </w:rPr>
        <w:t>tarea</w:t>
      </w:r>
      <w:r>
        <w:rPr>
          <w:color w:val="231F20"/>
          <w:spacing w:val="-24"/>
          <w:w w:val="105"/>
        </w:rPr>
        <w:t> </w:t>
      </w:r>
      <w:r>
        <w:rPr>
          <w:color w:val="231F20"/>
          <w:spacing w:val="-3"/>
          <w:w w:val="105"/>
        </w:rPr>
        <w:t>fácil;</w:t>
      </w:r>
      <w:r>
        <w:rPr>
          <w:color w:val="231F20"/>
          <w:spacing w:val="-23"/>
          <w:w w:val="105"/>
        </w:rPr>
        <w:t> </w:t>
      </w:r>
      <w:r>
        <w:rPr>
          <w:color w:val="231F20"/>
          <w:spacing w:val="-3"/>
          <w:w w:val="105"/>
        </w:rPr>
        <w:t>sin</w:t>
      </w:r>
      <w:r>
        <w:rPr>
          <w:color w:val="231F20"/>
          <w:spacing w:val="-23"/>
          <w:w w:val="105"/>
        </w:rPr>
        <w:t> </w:t>
      </w:r>
      <w:r>
        <w:rPr>
          <w:color w:val="231F20"/>
          <w:spacing w:val="-4"/>
          <w:w w:val="105"/>
        </w:rPr>
        <w:t>embargo,</w:t>
      </w:r>
      <w:r>
        <w:rPr>
          <w:color w:val="231F20"/>
          <w:spacing w:val="-23"/>
          <w:w w:val="105"/>
        </w:rPr>
        <w:t> </w:t>
      </w:r>
      <w:r>
        <w:rPr>
          <w:color w:val="231F20"/>
          <w:w w:val="105"/>
        </w:rPr>
        <w:t>el</w:t>
      </w:r>
      <w:r>
        <w:rPr>
          <w:color w:val="231F20"/>
          <w:spacing w:val="-23"/>
          <w:w w:val="105"/>
        </w:rPr>
        <w:t> </w:t>
      </w:r>
      <w:r>
        <w:rPr>
          <w:color w:val="231F20"/>
          <w:w w:val="105"/>
        </w:rPr>
        <w:t>pro- </w:t>
      </w:r>
      <w:r>
        <w:rPr>
          <w:color w:val="231F20"/>
          <w:spacing w:val="-3"/>
          <w:w w:val="105"/>
        </w:rPr>
        <w:t>pósito</w:t>
      </w:r>
      <w:r>
        <w:rPr>
          <w:color w:val="231F20"/>
          <w:spacing w:val="-25"/>
          <w:w w:val="105"/>
        </w:rPr>
        <w:t> </w:t>
      </w:r>
      <w:r>
        <w:rPr>
          <w:color w:val="231F20"/>
          <w:w w:val="105"/>
        </w:rPr>
        <w:t>en</w:t>
      </w:r>
      <w:r>
        <w:rPr>
          <w:color w:val="231F20"/>
          <w:spacing w:val="-25"/>
          <w:w w:val="105"/>
        </w:rPr>
        <w:t> </w:t>
      </w:r>
      <w:r>
        <w:rPr>
          <w:color w:val="231F20"/>
          <w:spacing w:val="-3"/>
          <w:w w:val="105"/>
        </w:rPr>
        <w:t>común</w:t>
      </w:r>
      <w:r>
        <w:rPr>
          <w:color w:val="231F20"/>
          <w:spacing w:val="-25"/>
          <w:w w:val="105"/>
        </w:rPr>
        <w:t> </w:t>
      </w:r>
      <w:r>
        <w:rPr>
          <w:color w:val="231F20"/>
          <w:w w:val="105"/>
        </w:rPr>
        <w:t>de</w:t>
      </w:r>
      <w:r>
        <w:rPr>
          <w:color w:val="231F20"/>
          <w:spacing w:val="-25"/>
          <w:w w:val="105"/>
        </w:rPr>
        <w:t> </w:t>
      </w:r>
      <w:r>
        <w:rPr>
          <w:color w:val="231F20"/>
          <w:w w:val="105"/>
        </w:rPr>
        <w:t>modernizar</w:t>
      </w:r>
      <w:r>
        <w:rPr>
          <w:color w:val="231F20"/>
          <w:spacing w:val="-25"/>
          <w:w w:val="105"/>
        </w:rPr>
        <w:t> </w:t>
      </w:r>
      <w:r>
        <w:rPr>
          <w:color w:val="231F20"/>
          <w:w w:val="105"/>
        </w:rPr>
        <w:t>la</w:t>
      </w:r>
      <w:r>
        <w:rPr>
          <w:color w:val="231F20"/>
          <w:spacing w:val="-25"/>
          <w:w w:val="105"/>
        </w:rPr>
        <w:t> </w:t>
      </w:r>
      <w:r>
        <w:rPr>
          <w:color w:val="231F20"/>
          <w:spacing w:val="-3"/>
          <w:w w:val="105"/>
        </w:rPr>
        <w:t>Administración Pública</w:t>
      </w:r>
      <w:r>
        <w:rPr>
          <w:color w:val="231F20"/>
          <w:spacing w:val="-30"/>
          <w:w w:val="105"/>
        </w:rPr>
        <w:t> </w:t>
      </w:r>
      <w:r>
        <w:rPr>
          <w:color w:val="231F20"/>
          <w:w w:val="105"/>
        </w:rPr>
        <w:t>en</w:t>
      </w:r>
      <w:r>
        <w:rPr>
          <w:color w:val="231F20"/>
          <w:spacing w:val="-30"/>
          <w:w w:val="105"/>
        </w:rPr>
        <w:t> </w:t>
      </w:r>
      <w:r>
        <w:rPr>
          <w:color w:val="231F20"/>
          <w:w w:val="105"/>
        </w:rPr>
        <w:t>la</w:t>
      </w:r>
      <w:r>
        <w:rPr>
          <w:color w:val="231F20"/>
          <w:spacing w:val="-30"/>
          <w:w w:val="105"/>
        </w:rPr>
        <w:t> </w:t>
      </w:r>
      <w:r>
        <w:rPr>
          <w:color w:val="231F20"/>
          <w:spacing w:val="-3"/>
          <w:w w:val="105"/>
        </w:rPr>
        <w:t>entidad</w:t>
      </w:r>
      <w:r>
        <w:rPr>
          <w:color w:val="231F20"/>
          <w:spacing w:val="-30"/>
          <w:w w:val="105"/>
        </w:rPr>
        <w:t> </w:t>
      </w:r>
      <w:r>
        <w:rPr>
          <w:color w:val="231F20"/>
          <w:w w:val="105"/>
        </w:rPr>
        <w:t>para</w:t>
      </w:r>
      <w:r>
        <w:rPr>
          <w:color w:val="231F20"/>
          <w:spacing w:val="-30"/>
          <w:w w:val="105"/>
        </w:rPr>
        <w:t> </w:t>
      </w:r>
      <w:r>
        <w:rPr>
          <w:color w:val="231F20"/>
          <w:spacing w:val="-3"/>
          <w:w w:val="105"/>
        </w:rPr>
        <w:t>brindar</w:t>
      </w:r>
      <w:r>
        <w:rPr>
          <w:color w:val="231F20"/>
          <w:spacing w:val="-30"/>
          <w:w w:val="105"/>
        </w:rPr>
        <w:t> </w:t>
      </w:r>
      <w:r>
        <w:rPr>
          <w:color w:val="231F20"/>
          <w:spacing w:val="-3"/>
          <w:w w:val="105"/>
        </w:rPr>
        <w:t>mejores</w:t>
      </w:r>
      <w:r>
        <w:rPr>
          <w:color w:val="231F20"/>
          <w:spacing w:val="-30"/>
          <w:w w:val="105"/>
        </w:rPr>
        <w:t> </w:t>
      </w:r>
      <w:r>
        <w:rPr>
          <w:color w:val="231F20"/>
          <w:spacing w:val="-3"/>
          <w:w w:val="105"/>
        </w:rPr>
        <w:t>resulta- </w:t>
      </w:r>
      <w:r>
        <w:rPr>
          <w:color w:val="231F20"/>
          <w:w w:val="105"/>
        </w:rPr>
        <w:t>dos</w:t>
      </w:r>
      <w:r>
        <w:rPr>
          <w:color w:val="231F20"/>
          <w:spacing w:val="-23"/>
          <w:w w:val="105"/>
        </w:rPr>
        <w:t> </w:t>
      </w:r>
      <w:r>
        <w:rPr>
          <w:color w:val="231F20"/>
          <w:w w:val="105"/>
        </w:rPr>
        <w:t>a</w:t>
      </w:r>
      <w:r>
        <w:rPr>
          <w:color w:val="231F20"/>
          <w:spacing w:val="-23"/>
          <w:w w:val="105"/>
        </w:rPr>
        <w:t> </w:t>
      </w:r>
      <w:r>
        <w:rPr>
          <w:color w:val="231F20"/>
          <w:w w:val="105"/>
        </w:rPr>
        <w:t>la</w:t>
      </w:r>
      <w:r>
        <w:rPr>
          <w:color w:val="231F20"/>
          <w:spacing w:val="-22"/>
          <w:w w:val="105"/>
        </w:rPr>
        <w:t> </w:t>
      </w:r>
      <w:r>
        <w:rPr>
          <w:color w:val="231F20"/>
          <w:spacing w:val="-3"/>
          <w:w w:val="105"/>
        </w:rPr>
        <w:t>población</w:t>
      </w:r>
      <w:r>
        <w:rPr>
          <w:color w:val="231F20"/>
          <w:spacing w:val="-23"/>
          <w:w w:val="105"/>
        </w:rPr>
        <w:t> </w:t>
      </w:r>
      <w:r>
        <w:rPr>
          <w:color w:val="231F20"/>
          <w:w w:val="105"/>
        </w:rPr>
        <w:t>de</w:t>
      </w:r>
      <w:r>
        <w:rPr>
          <w:color w:val="231F20"/>
          <w:spacing w:val="-22"/>
          <w:w w:val="105"/>
        </w:rPr>
        <w:t> </w:t>
      </w:r>
      <w:r>
        <w:rPr>
          <w:color w:val="231F20"/>
          <w:w w:val="105"/>
        </w:rPr>
        <w:t>Oaxaca,</w:t>
      </w:r>
      <w:r>
        <w:rPr>
          <w:color w:val="231F20"/>
          <w:spacing w:val="-23"/>
          <w:w w:val="105"/>
        </w:rPr>
        <w:t> </w:t>
      </w:r>
      <w:r>
        <w:rPr>
          <w:color w:val="231F20"/>
          <w:w w:val="105"/>
        </w:rPr>
        <w:t>y</w:t>
      </w:r>
      <w:r>
        <w:rPr>
          <w:color w:val="231F20"/>
          <w:spacing w:val="-23"/>
          <w:w w:val="105"/>
        </w:rPr>
        <w:t> </w:t>
      </w:r>
      <w:r>
        <w:rPr>
          <w:color w:val="231F20"/>
          <w:spacing w:val="-3"/>
          <w:w w:val="105"/>
        </w:rPr>
        <w:t>con</w:t>
      </w:r>
      <w:r>
        <w:rPr>
          <w:color w:val="231F20"/>
          <w:spacing w:val="-22"/>
          <w:w w:val="105"/>
        </w:rPr>
        <w:t> </w:t>
      </w:r>
      <w:r>
        <w:rPr>
          <w:color w:val="231F20"/>
          <w:spacing w:val="-3"/>
          <w:w w:val="105"/>
        </w:rPr>
        <w:t>ello</w:t>
      </w:r>
      <w:r>
        <w:rPr>
          <w:color w:val="231F20"/>
          <w:spacing w:val="-23"/>
          <w:w w:val="105"/>
        </w:rPr>
        <w:t> </w:t>
      </w:r>
      <w:r>
        <w:rPr>
          <w:color w:val="231F20"/>
          <w:w w:val="105"/>
        </w:rPr>
        <w:t>lograr</w:t>
      </w:r>
      <w:r>
        <w:rPr>
          <w:color w:val="231F20"/>
          <w:spacing w:val="-22"/>
          <w:w w:val="105"/>
        </w:rPr>
        <w:t> </w:t>
      </w:r>
      <w:r>
        <w:rPr>
          <w:color w:val="231F20"/>
          <w:w w:val="105"/>
        </w:rPr>
        <w:t>un </w:t>
      </w:r>
      <w:r>
        <w:rPr>
          <w:color w:val="231F20"/>
          <w:spacing w:val="-3"/>
          <w:w w:val="105"/>
        </w:rPr>
        <w:t>cambio</w:t>
      </w:r>
      <w:r>
        <w:rPr>
          <w:color w:val="231F20"/>
          <w:spacing w:val="-12"/>
          <w:w w:val="105"/>
        </w:rPr>
        <w:t> </w:t>
      </w:r>
      <w:r>
        <w:rPr>
          <w:color w:val="231F20"/>
          <w:w w:val="105"/>
        </w:rPr>
        <w:t>en</w:t>
      </w:r>
      <w:r>
        <w:rPr>
          <w:color w:val="231F20"/>
          <w:spacing w:val="-12"/>
          <w:w w:val="105"/>
        </w:rPr>
        <w:t> </w:t>
      </w:r>
      <w:r>
        <w:rPr>
          <w:color w:val="231F20"/>
          <w:spacing w:val="-3"/>
          <w:w w:val="105"/>
        </w:rPr>
        <w:t>pro</w:t>
      </w:r>
      <w:r>
        <w:rPr>
          <w:color w:val="231F20"/>
          <w:spacing w:val="-11"/>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spacing w:val="-3"/>
          <w:w w:val="105"/>
        </w:rPr>
        <w:t>habitantes</w:t>
      </w:r>
      <w:r>
        <w:rPr>
          <w:color w:val="231F20"/>
          <w:spacing w:val="-11"/>
          <w:w w:val="105"/>
        </w:rPr>
        <w:t> </w:t>
      </w:r>
      <w:r>
        <w:rPr>
          <w:color w:val="231F20"/>
          <w:w w:val="105"/>
        </w:rPr>
        <w:t>del</w:t>
      </w:r>
      <w:r>
        <w:rPr>
          <w:color w:val="231F20"/>
          <w:spacing w:val="-12"/>
          <w:w w:val="105"/>
        </w:rPr>
        <w:t> </w:t>
      </w:r>
      <w:r>
        <w:rPr>
          <w:color w:val="231F20"/>
          <w:spacing w:val="-4"/>
          <w:w w:val="105"/>
        </w:rPr>
        <w:t>mismo,</w:t>
      </w:r>
      <w:r>
        <w:rPr>
          <w:color w:val="231F20"/>
          <w:spacing w:val="-12"/>
          <w:w w:val="105"/>
        </w:rPr>
        <w:t> </w:t>
      </w:r>
      <w:r>
        <w:rPr>
          <w:color w:val="231F20"/>
          <w:w w:val="105"/>
        </w:rPr>
        <w:t>es</w:t>
      </w:r>
      <w:r>
        <w:rPr>
          <w:color w:val="231F20"/>
          <w:spacing w:val="-11"/>
          <w:w w:val="105"/>
        </w:rPr>
        <w:t> </w:t>
      </w:r>
      <w:r>
        <w:rPr>
          <w:color w:val="231F20"/>
          <w:w w:val="105"/>
        </w:rPr>
        <w:t>el </w:t>
      </w:r>
      <w:r>
        <w:rPr>
          <w:color w:val="231F20"/>
          <w:spacing w:val="-3"/>
          <w:w w:val="105"/>
        </w:rPr>
        <w:t>impulso</w:t>
      </w:r>
      <w:r>
        <w:rPr>
          <w:color w:val="231F20"/>
          <w:spacing w:val="-17"/>
          <w:w w:val="105"/>
        </w:rPr>
        <w:t> </w:t>
      </w:r>
      <w:r>
        <w:rPr>
          <w:color w:val="231F20"/>
          <w:w w:val="105"/>
        </w:rPr>
        <w:t>que</w:t>
      </w:r>
      <w:r>
        <w:rPr>
          <w:color w:val="231F20"/>
          <w:spacing w:val="-16"/>
          <w:w w:val="105"/>
        </w:rPr>
        <w:t> </w:t>
      </w:r>
      <w:r>
        <w:rPr>
          <w:color w:val="231F20"/>
          <w:w w:val="105"/>
        </w:rPr>
        <w:t>nos</w:t>
      </w:r>
      <w:r>
        <w:rPr>
          <w:color w:val="231F20"/>
          <w:spacing w:val="-16"/>
          <w:w w:val="105"/>
        </w:rPr>
        <w:t> </w:t>
      </w:r>
      <w:r>
        <w:rPr>
          <w:color w:val="231F20"/>
          <w:spacing w:val="-3"/>
          <w:w w:val="105"/>
        </w:rPr>
        <w:t>lleva</w:t>
      </w:r>
      <w:r>
        <w:rPr>
          <w:color w:val="231F20"/>
          <w:spacing w:val="-16"/>
          <w:w w:val="105"/>
        </w:rPr>
        <w:t> </w:t>
      </w:r>
      <w:r>
        <w:rPr>
          <w:color w:val="231F20"/>
          <w:w w:val="105"/>
        </w:rPr>
        <w:t>a</w:t>
      </w:r>
      <w:r>
        <w:rPr>
          <w:color w:val="231F20"/>
          <w:spacing w:val="-16"/>
          <w:w w:val="105"/>
        </w:rPr>
        <w:t> </w:t>
      </w:r>
      <w:r>
        <w:rPr>
          <w:color w:val="231F20"/>
          <w:spacing w:val="-4"/>
          <w:w w:val="105"/>
        </w:rPr>
        <w:t>asumir</w:t>
      </w:r>
      <w:r>
        <w:rPr>
          <w:color w:val="231F20"/>
          <w:spacing w:val="-17"/>
          <w:w w:val="105"/>
        </w:rPr>
        <w:t> </w:t>
      </w:r>
      <w:r>
        <w:rPr>
          <w:color w:val="231F20"/>
          <w:spacing w:val="-3"/>
          <w:w w:val="105"/>
        </w:rPr>
        <w:t>dicho</w:t>
      </w:r>
      <w:r>
        <w:rPr>
          <w:color w:val="231F20"/>
          <w:spacing w:val="-16"/>
          <w:w w:val="105"/>
        </w:rPr>
        <w:t> </w:t>
      </w:r>
      <w:r>
        <w:rPr>
          <w:color w:val="231F20"/>
          <w:spacing w:val="-4"/>
          <w:w w:val="105"/>
        </w:rPr>
        <w:t>reto.</w:t>
      </w:r>
    </w:p>
    <w:p>
      <w:pPr>
        <w:pStyle w:val="BodyText"/>
        <w:spacing w:line="266" w:lineRule="auto"/>
        <w:ind w:left="199" w:right="1585" w:firstLine="283"/>
        <w:jc w:val="both"/>
      </w:pPr>
      <w:r>
        <w:rPr>
          <w:color w:val="231F20"/>
          <w:spacing w:val="-3"/>
        </w:rPr>
        <w:t>Por </w:t>
      </w:r>
      <w:r>
        <w:rPr>
          <w:color w:val="231F20"/>
          <w:spacing w:val="-4"/>
        </w:rPr>
        <w:t>último, </w:t>
      </w:r>
      <w:r>
        <w:rPr>
          <w:color w:val="231F20"/>
        </w:rPr>
        <w:t>es </w:t>
      </w:r>
      <w:r>
        <w:rPr>
          <w:color w:val="231F20"/>
          <w:spacing w:val="-4"/>
        </w:rPr>
        <w:t>relevante </w:t>
      </w:r>
      <w:r>
        <w:rPr>
          <w:color w:val="231F20"/>
        </w:rPr>
        <w:t>destacar la importan- </w:t>
      </w:r>
      <w:r>
        <w:rPr>
          <w:color w:val="231F20"/>
          <w:spacing w:val="-3"/>
        </w:rPr>
        <w:t>cia </w:t>
      </w:r>
      <w:r>
        <w:rPr>
          <w:color w:val="231F20"/>
        </w:rPr>
        <w:t>que </w:t>
      </w:r>
      <w:r>
        <w:rPr>
          <w:color w:val="231F20"/>
          <w:spacing w:val="-3"/>
        </w:rPr>
        <w:t>tienen las </w:t>
      </w:r>
      <w:r>
        <w:rPr>
          <w:color w:val="231F20"/>
        </w:rPr>
        <w:t>y los servidores </w:t>
      </w:r>
      <w:r>
        <w:rPr>
          <w:color w:val="231F20"/>
          <w:spacing w:val="-3"/>
        </w:rPr>
        <w:t>públicos </w:t>
      </w:r>
      <w:r>
        <w:rPr>
          <w:color w:val="231F20"/>
        </w:rPr>
        <w:t>para</w:t>
      </w:r>
      <w:r>
        <w:rPr>
          <w:color w:val="231F20"/>
          <w:spacing w:val="-33"/>
        </w:rPr>
        <w:t> </w:t>
      </w:r>
      <w:r>
        <w:rPr>
          <w:color w:val="231F20"/>
        </w:rPr>
        <w:t>el </w:t>
      </w:r>
      <w:r>
        <w:rPr>
          <w:color w:val="231F20"/>
          <w:spacing w:val="-4"/>
        </w:rPr>
        <w:t>diseño, </w:t>
      </w:r>
      <w:r>
        <w:rPr>
          <w:color w:val="231F20"/>
          <w:spacing w:val="-3"/>
        </w:rPr>
        <w:t>implementación </w:t>
      </w:r>
      <w:r>
        <w:rPr>
          <w:color w:val="231F20"/>
        </w:rPr>
        <w:t>y </w:t>
      </w:r>
      <w:r>
        <w:rPr>
          <w:color w:val="231F20"/>
          <w:spacing w:val="-4"/>
        </w:rPr>
        <w:t>seguimiento </w:t>
      </w:r>
      <w:r>
        <w:rPr>
          <w:color w:val="231F20"/>
        </w:rPr>
        <w:t>de </w:t>
      </w:r>
      <w:r>
        <w:rPr>
          <w:color w:val="231F20"/>
          <w:spacing w:val="-3"/>
        </w:rPr>
        <w:t>las </w:t>
      </w:r>
      <w:r>
        <w:rPr>
          <w:color w:val="231F20"/>
        </w:rPr>
        <w:t>polí- </w:t>
      </w:r>
      <w:r>
        <w:rPr>
          <w:color w:val="231F20"/>
          <w:spacing w:val="-3"/>
        </w:rPr>
        <w:t>ticas gubernamentales, quienes </w:t>
      </w:r>
      <w:r>
        <w:rPr>
          <w:color w:val="231F20"/>
          <w:spacing w:val="-4"/>
        </w:rPr>
        <w:t>convencidos </w:t>
      </w:r>
      <w:r>
        <w:rPr>
          <w:color w:val="231F20"/>
        </w:rPr>
        <w:t>de la </w:t>
      </w:r>
      <w:r>
        <w:rPr>
          <w:color w:val="231F20"/>
          <w:spacing w:val="-3"/>
        </w:rPr>
        <w:t>demanda </w:t>
      </w:r>
      <w:r>
        <w:rPr>
          <w:color w:val="231F20"/>
        </w:rPr>
        <w:t>de un </w:t>
      </w:r>
      <w:r>
        <w:rPr>
          <w:color w:val="231F20"/>
          <w:spacing w:val="-3"/>
        </w:rPr>
        <w:t>mejor </w:t>
      </w:r>
      <w:r>
        <w:rPr>
          <w:color w:val="231F20"/>
        </w:rPr>
        <w:t>Oaxaca, se </w:t>
      </w:r>
      <w:r>
        <w:rPr>
          <w:color w:val="231F20"/>
          <w:spacing w:val="-4"/>
        </w:rPr>
        <w:t>comprometen </w:t>
      </w:r>
      <w:r>
        <w:rPr>
          <w:color w:val="231F20"/>
        </w:rPr>
        <w:t>en </w:t>
      </w:r>
      <w:r>
        <w:rPr>
          <w:color w:val="231F20"/>
          <w:spacing w:val="-3"/>
        </w:rPr>
        <w:t>su </w:t>
      </w:r>
      <w:r>
        <w:rPr>
          <w:color w:val="231F20"/>
          <w:spacing w:val="-4"/>
        </w:rPr>
        <w:t>quehacer </w:t>
      </w:r>
      <w:r>
        <w:rPr>
          <w:color w:val="231F20"/>
          <w:spacing w:val="-3"/>
        </w:rPr>
        <w:t>público </w:t>
      </w:r>
      <w:r>
        <w:rPr>
          <w:color w:val="231F20"/>
        </w:rPr>
        <w:t>para </w:t>
      </w:r>
      <w:r>
        <w:rPr>
          <w:color w:val="231F20"/>
          <w:spacing w:val="-3"/>
        </w:rPr>
        <w:t>conseguir </w:t>
      </w:r>
      <w:r>
        <w:rPr>
          <w:color w:val="231F20"/>
        </w:rPr>
        <w:t>el </w:t>
      </w:r>
      <w:r>
        <w:rPr>
          <w:color w:val="231F20"/>
          <w:spacing w:val="-3"/>
        </w:rPr>
        <w:t>cambio que </w:t>
      </w:r>
      <w:r>
        <w:rPr>
          <w:color w:val="231F20"/>
        </w:rPr>
        <w:t>el </w:t>
      </w:r>
      <w:r>
        <w:rPr>
          <w:color w:val="231F20"/>
          <w:spacing w:val="-3"/>
        </w:rPr>
        <w:t>estado </w:t>
      </w:r>
      <w:r>
        <w:rPr>
          <w:color w:val="231F20"/>
          <w:spacing w:val="-5"/>
        </w:rPr>
        <w:t>tanto</w:t>
      </w:r>
      <w:r>
        <w:rPr>
          <w:color w:val="231F20"/>
          <w:spacing w:val="-37"/>
        </w:rPr>
        <w:t> </w:t>
      </w:r>
      <w:r>
        <w:rPr>
          <w:color w:val="231F20"/>
          <w:spacing w:val="-4"/>
        </w:rPr>
        <w:t>necesita.</w:t>
      </w:r>
    </w:p>
    <w:p>
      <w:pPr>
        <w:spacing w:after="0" w:line="266" w:lineRule="auto"/>
        <w:jc w:val="both"/>
        <w:sectPr>
          <w:type w:val="continuous"/>
          <w:pgSz w:w="10490" w:h="15880"/>
          <w:pgMar w:top="1500" w:bottom="280" w:left="0" w:right="0"/>
          <w:cols w:num="2" w:equalWidth="0">
            <w:col w:w="4728" w:space="40"/>
            <w:col w:w="5722"/>
          </w:cols>
        </w:sectPr>
      </w:pPr>
    </w:p>
    <w:p>
      <w:pPr>
        <w:pStyle w:val="BodyText"/>
        <w:spacing w:before="4"/>
        <w:rPr>
          <w:rFonts w:ascii="Times New Roman"/>
          <w:sz w:val="17"/>
        </w:rPr>
      </w:pPr>
    </w:p>
    <w:p>
      <w:pPr>
        <w:spacing w:after="0"/>
        <w:rPr>
          <w:rFonts w:ascii="Times New Roman"/>
          <w:sz w:val="17"/>
        </w:rPr>
        <w:sectPr>
          <w:headerReference w:type="even" r:id="rId222"/>
          <w:footerReference w:type="even" r:id="rId223"/>
          <w:pgSz w:w="10490" w:h="15880"/>
          <w:pgMar w:header="0" w:footer="0" w:top="1500" w:bottom="280" w:left="0" w:right="0"/>
        </w:sectPr>
      </w:pPr>
    </w:p>
    <w:p>
      <w:pPr>
        <w:pStyle w:val="Heading2"/>
      </w:pPr>
      <w:r>
        <w:rPr>
          <w:color w:val="636466"/>
          <w:w w:val="85"/>
        </w:rPr>
        <w:t>Siglas y abreviaturas</w: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spacing w:before="1"/>
        <w:rPr>
          <w:rFonts w:ascii="Gill Sans MT"/>
          <w:b/>
          <w:sz w:val="26"/>
        </w:rPr>
      </w:pPr>
    </w:p>
    <w:p>
      <w:pPr>
        <w:spacing w:after="0"/>
        <w:rPr>
          <w:rFonts w:ascii="Gill Sans MT"/>
          <w:sz w:val="26"/>
        </w:rPr>
        <w:sectPr>
          <w:headerReference w:type="default" r:id="rId224"/>
          <w:footerReference w:type="default" r:id="rId225"/>
          <w:footerReference w:type="even" r:id="rId226"/>
          <w:pgSz w:w="10490" w:h="15880"/>
          <w:pgMar w:header="0" w:footer="914" w:top="900" w:bottom="1100" w:left="0" w:right="0"/>
        </w:sectPr>
      </w:pPr>
    </w:p>
    <w:p>
      <w:pPr>
        <w:pStyle w:val="BodyText"/>
        <w:spacing w:line="266" w:lineRule="auto" w:before="131"/>
        <w:ind w:left="793" w:right="191"/>
      </w:pPr>
      <w:r>
        <w:rPr>
          <w:b/>
          <w:color w:val="231F20"/>
        </w:rPr>
        <w:t>Agenda </w:t>
      </w:r>
      <w:r>
        <w:rPr>
          <w:b/>
          <w:color w:val="231F20"/>
          <w:spacing w:val="-4"/>
        </w:rPr>
        <w:t>2030 </w:t>
      </w:r>
      <w:r>
        <w:rPr>
          <w:color w:val="231F20"/>
          <w:spacing w:val="-3"/>
        </w:rPr>
        <w:t>Plan </w:t>
      </w:r>
      <w:r>
        <w:rPr>
          <w:color w:val="231F20"/>
        </w:rPr>
        <w:t>de </w:t>
      </w:r>
      <w:r>
        <w:rPr>
          <w:color w:val="231F20"/>
          <w:spacing w:val="-3"/>
        </w:rPr>
        <w:t>acción mundial </w:t>
      </w:r>
      <w:r>
        <w:rPr>
          <w:color w:val="231F20"/>
        </w:rPr>
        <w:t>a </w:t>
      </w:r>
      <w:r>
        <w:rPr>
          <w:color w:val="231F20"/>
          <w:spacing w:val="-3"/>
        </w:rPr>
        <w:t>favor </w:t>
      </w:r>
      <w:r>
        <w:rPr>
          <w:color w:val="231F20"/>
        </w:rPr>
        <w:t>de</w:t>
      </w:r>
      <w:r>
        <w:rPr>
          <w:color w:val="231F20"/>
          <w:spacing w:val="-9"/>
        </w:rPr>
        <w:t> </w:t>
      </w:r>
      <w:r>
        <w:rPr>
          <w:color w:val="231F20"/>
          <w:spacing w:val="-3"/>
        </w:rPr>
        <w:t>las</w:t>
      </w:r>
      <w:r>
        <w:rPr>
          <w:color w:val="231F20"/>
          <w:spacing w:val="-8"/>
        </w:rPr>
        <w:t> </w:t>
      </w:r>
      <w:r>
        <w:rPr>
          <w:color w:val="231F20"/>
          <w:spacing w:val="-3"/>
        </w:rPr>
        <w:t>personas</w:t>
      </w:r>
      <w:r>
        <w:rPr>
          <w:color w:val="231F20"/>
          <w:spacing w:val="-8"/>
        </w:rPr>
        <w:t> </w:t>
      </w:r>
      <w:r>
        <w:rPr>
          <w:color w:val="231F20"/>
        </w:rPr>
        <w:t>que</w:t>
      </w:r>
      <w:r>
        <w:rPr>
          <w:color w:val="231F20"/>
          <w:spacing w:val="-8"/>
        </w:rPr>
        <w:t> </w:t>
      </w:r>
      <w:r>
        <w:rPr>
          <w:color w:val="231F20"/>
          <w:spacing w:val="-3"/>
        </w:rPr>
        <w:t>tiene</w:t>
      </w:r>
      <w:r>
        <w:rPr>
          <w:color w:val="231F20"/>
          <w:spacing w:val="-8"/>
        </w:rPr>
        <w:t> </w:t>
      </w:r>
      <w:r>
        <w:rPr>
          <w:color w:val="231F20"/>
        </w:rPr>
        <w:t>por</w:t>
      </w:r>
      <w:r>
        <w:rPr>
          <w:color w:val="231F20"/>
          <w:spacing w:val="-8"/>
        </w:rPr>
        <w:t> </w:t>
      </w:r>
      <w:r>
        <w:rPr>
          <w:color w:val="231F20"/>
          <w:spacing w:val="-3"/>
        </w:rPr>
        <w:t>objeto</w:t>
      </w:r>
      <w:r>
        <w:rPr>
          <w:color w:val="231F20"/>
          <w:spacing w:val="-8"/>
        </w:rPr>
        <w:t> </w:t>
      </w:r>
      <w:r>
        <w:rPr>
          <w:color w:val="231F20"/>
          <w:spacing w:val="-3"/>
        </w:rPr>
        <w:t>asegurar</w:t>
      </w:r>
      <w:r>
        <w:rPr>
          <w:color w:val="231F20"/>
          <w:spacing w:val="-8"/>
        </w:rPr>
        <w:t> </w:t>
      </w:r>
      <w:r>
        <w:rPr>
          <w:color w:val="231F20"/>
        </w:rPr>
        <w:t>el</w:t>
      </w:r>
    </w:p>
    <w:p>
      <w:pPr>
        <w:pStyle w:val="BodyText"/>
        <w:spacing w:line="266" w:lineRule="auto"/>
        <w:ind w:left="793" w:right="22"/>
      </w:pPr>
      <w:r>
        <w:rPr>
          <w:color w:val="231F20"/>
          <w:spacing w:val="-3"/>
        </w:rPr>
        <w:t>progreso social </w:t>
      </w:r>
      <w:r>
        <w:rPr>
          <w:color w:val="231F20"/>
        </w:rPr>
        <w:t>y </w:t>
      </w:r>
      <w:r>
        <w:rPr>
          <w:color w:val="231F20"/>
          <w:spacing w:val="-3"/>
        </w:rPr>
        <w:t>económico sostenible </w:t>
      </w:r>
      <w:r>
        <w:rPr>
          <w:color w:val="231F20"/>
        </w:rPr>
        <w:t>en </w:t>
      </w:r>
      <w:r>
        <w:rPr>
          <w:color w:val="231F20"/>
          <w:spacing w:val="-3"/>
        </w:rPr>
        <w:t>todo </w:t>
      </w:r>
      <w:r>
        <w:rPr>
          <w:color w:val="231F20"/>
        </w:rPr>
        <w:t>el </w:t>
      </w:r>
      <w:r>
        <w:rPr>
          <w:color w:val="231F20"/>
          <w:spacing w:val="-3"/>
        </w:rPr>
        <w:t>mundo </w:t>
      </w:r>
      <w:r>
        <w:rPr>
          <w:color w:val="231F20"/>
        </w:rPr>
        <w:t>y </w:t>
      </w:r>
      <w:r>
        <w:rPr>
          <w:color w:val="231F20"/>
          <w:spacing w:val="-3"/>
        </w:rPr>
        <w:t>fortalecer </w:t>
      </w:r>
      <w:r>
        <w:rPr>
          <w:color w:val="231F20"/>
        </w:rPr>
        <w:t>la paz </w:t>
      </w:r>
      <w:r>
        <w:rPr>
          <w:color w:val="231F20"/>
          <w:spacing w:val="-3"/>
        </w:rPr>
        <w:t>universal dentro </w:t>
      </w:r>
      <w:r>
        <w:rPr>
          <w:color w:val="231F20"/>
        </w:rPr>
        <w:t>de un </w:t>
      </w:r>
      <w:r>
        <w:rPr>
          <w:color w:val="231F20"/>
          <w:spacing w:val="-4"/>
        </w:rPr>
        <w:t>concepto </w:t>
      </w:r>
      <w:r>
        <w:rPr>
          <w:color w:val="231F20"/>
          <w:spacing w:val="-3"/>
        </w:rPr>
        <w:t>más amplio </w:t>
      </w:r>
      <w:r>
        <w:rPr>
          <w:color w:val="231F20"/>
        </w:rPr>
        <w:t>de la libertad</w:t>
      </w:r>
    </w:p>
    <w:p>
      <w:pPr>
        <w:pStyle w:val="BodyText"/>
        <w:spacing w:line="266" w:lineRule="auto"/>
        <w:ind w:left="793" w:right="686"/>
      </w:pPr>
      <w:r>
        <w:rPr>
          <w:b/>
          <w:color w:val="231F20"/>
          <w:spacing w:val="-3"/>
        </w:rPr>
        <w:t>APE </w:t>
      </w:r>
      <w:r>
        <w:rPr>
          <w:color w:val="231F20"/>
          <w:spacing w:val="-3"/>
        </w:rPr>
        <w:t>Administración Pública </w:t>
      </w:r>
      <w:r>
        <w:rPr>
          <w:color w:val="231F20"/>
        </w:rPr>
        <w:t>Estatal </w:t>
      </w:r>
      <w:r>
        <w:rPr>
          <w:b/>
          <w:color w:val="231F20"/>
          <w:spacing w:val="-3"/>
        </w:rPr>
        <w:t>APEO </w:t>
      </w:r>
      <w:r>
        <w:rPr>
          <w:color w:val="231F20"/>
          <w:spacing w:val="-3"/>
        </w:rPr>
        <w:t>Administración Pública </w:t>
      </w:r>
      <w:r>
        <w:rPr>
          <w:color w:val="231F20"/>
        </w:rPr>
        <w:t>Estatal </w:t>
      </w:r>
      <w:r>
        <w:rPr>
          <w:b/>
          <w:color w:val="231F20"/>
        </w:rPr>
        <w:t>ASF </w:t>
      </w:r>
      <w:r>
        <w:rPr>
          <w:color w:val="231F20"/>
          <w:spacing w:val="-4"/>
        </w:rPr>
        <w:t>Auditoria </w:t>
      </w:r>
      <w:r>
        <w:rPr>
          <w:color w:val="231F20"/>
          <w:spacing w:val="-3"/>
        </w:rPr>
        <w:t>Superior </w:t>
      </w:r>
      <w:r>
        <w:rPr>
          <w:color w:val="231F20"/>
        </w:rPr>
        <w:t>de la </w:t>
      </w:r>
      <w:r>
        <w:rPr>
          <w:color w:val="231F20"/>
          <w:spacing w:val="-3"/>
        </w:rPr>
        <w:t>Federación </w:t>
      </w:r>
      <w:r>
        <w:rPr>
          <w:b/>
          <w:color w:val="231F20"/>
        </w:rPr>
        <w:t>BID </w:t>
      </w:r>
      <w:r>
        <w:rPr>
          <w:color w:val="231F20"/>
          <w:spacing w:val="-3"/>
        </w:rPr>
        <w:t>Banco Interamericano </w:t>
      </w:r>
      <w:r>
        <w:rPr>
          <w:color w:val="231F20"/>
        </w:rPr>
        <w:t>de </w:t>
      </w:r>
      <w:r>
        <w:rPr>
          <w:color w:val="231F20"/>
          <w:spacing w:val="-3"/>
        </w:rPr>
        <w:t>Desarrollo</w:t>
      </w:r>
    </w:p>
    <w:p>
      <w:pPr>
        <w:pStyle w:val="BodyText"/>
        <w:spacing w:line="266" w:lineRule="auto"/>
        <w:ind w:left="793" w:right="22"/>
      </w:pPr>
      <w:r>
        <w:rPr>
          <w:b/>
          <w:color w:val="231F20"/>
          <w:spacing w:val="-4"/>
        </w:rPr>
        <w:t>CEPAL </w:t>
      </w:r>
      <w:r>
        <w:rPr>
          <w:color w:val="231F20"/>
          <w:spacing w:val="-4"/>
        </w:rPr>
        <w:t>Comisión </w:t>
      </w:r>
      <w:r>
        <w:rPr>
          <w:color w:val="231F20"/>
          <w:spacing w:val="-3"/>
        </w:rPr>
        <w:t>Económica </w:t>
      </w:r>
      <w:r>
        <w:rPr>
          <w:color w:val="231F20"/>
        </w:rPr>
        <w:t>para </w:t>
      </w:r>
      <w:r>
        <w:rPr>
          <w:color w:val="231F20"/>
          <w:spacing w:val="-3"/>
        </w:rPr>
        <w:t>América Latina </w:t>
      </w:r>
      <w:r>
        <w:rPr>
          <w:color w:val="231F20"/>
        </w:rPr>
        <w:t>y el </w:t>
      </w:r>
      <w:r>
        <w:rPr>
          <w:color w:val="231F20"/>
          <w:spacing w:val="-2"/>
        </w:rPr>
        <w:t>Caribe</w:t>
      </w:r>
    </w:p>
    <w:p>
      <w:pPr>
        <w:pStyle w:val="BodyText"/>
        <w:spacing w:line="266" w:lineRule="auto"/>
        <w:ind w:left="793"/>
      </w:pPr>
      <w:r>
        <w:rPr>
          <w:b/>
          <w:color w:val="231F20"/>
        </w:rPr>
        <w:t>CID </w:t>
      </w:r>
      <w:r>
        <w:rPr>
          <w:color w:val="231F20"/>
          <w:spacing w:val="-3"/>
        </w:rPr>
        <w:t>Cooperación </w:t>
      </w:r>
      <w:r>
        <w:rPr>
          <w:color w:val="231F20"/>
          <w:spacing w:val="-4"/>
        </w:rPr>
        <w:t>Internacional </w:t>
      </w:r>
      <w:r>
        <w:rPr>
          <w:color w:val="231F20"/>
        </w:rPr>
        <w:t>para el </w:t>
      </w:r>
      <w:r>
        <w:rPr>
          <w:color w:val="231F20"/>
          <w:spacing w:val="-3"/>
        </w:rPr>
        <w:t>Desarrollo </w:t>
      </w:r>
      <w:r>
        <w:rPr>
          <w:b/>
          <w:color w:val="231F20"/>
          <w:spacing w:val="-7"/>
        </w:rPr>
        <w:t>CONAC</w:t>
      </w:r>
      <w:r>
        <w:rPr>
          <w:b/>
          <w:color w:val="231F20"/>
          <w:spacing w:val="-20"/>
        </w:rPr>
        <w:t> </w:t>
      </w:r>
      <w:r>
        <w:rPr>
          <w:color w:val="231F20"/>
          <w:spacing w:val="-7"/>
        </w:rPr>
        <w:t>Consejo</w:t>
      </w:r>
      <w:r>
        <w:rPr>
          <w:color w:val="231F20"/>
          <w:spacing w:val="-19"/>
        </w:rPr>
        <w:t> </w:t>
      </w:r>
      <w:r>
        <w:rPr>
          <w:color w:val="231F20"/>
          <w:spacing w:val="-7"/>
        </w:rPr>
        <w:t>Nacional</w:t>
      </w:r>
      <w:r>
        <w:rPr>
          <w:color w:val="231F20"/>
          <w:spacing w:val="-19"/>
        </w:rPr>
        <w:t> </w:t>
      </w:r>
      <w:r>
        <w:rPr>
          <w:color w:val="231F20"/>
          <w:spacing w:val="-4"/>
        </w:rPr>
        <w:t>de</w:t>
      </w:r>
      <w:r>
        <w:rPr>
          <w:color w:val="231F20"/>
          <w:spacing w:val="-19"/>
        </w:rPr>
        <w:t> </w:t>
      </w:r>
      <w:r>
        <w:rPr>
          <w:color w:val="231F20"/>
          <w:spacing w:val="-7"/>
        </w:rPr>
        <w:t>Armonización</w:t>
      </w:r>
      <w:r>
        <w:rPr>
          <w:color w:val="231F20"/>
          <w:spacing w:val="-19"/>
        </w:rPr>
        <w:t> </w:t>
      </w:r>
      <w:r>
        <w:rPr>
          <w:color w:val="231F20"/>
          <w:spacing w:val="-7"/>
        </w:rPr>
        <w:t>Contable </w:t>
      </w:r>
      <w:r>
        <w:rPr>
          <w:b/>
          <w:color w:val="231F20"/>
          <w:spacing w:val="-3"/>
        </w:rPr>
        <w:t>CONAGO </w:t>
      </w:r>
      <w:r>
        <w:rPr>
          <w:color w:val="231F20"/>
          <w:spacing w:val="-4"/>
        </w:rPr>
        <w:t>Conferencia </w:t>
      </w:r>
      <w:r>
        <w:rPr>
          <w:color w:val="231F20"/>
          <w:spacing w:val="-3"/>
        </w:rPr>
        <w:t>Nacional </w:t>
      </w:r>
      <w:r>
        <w:rPr>
          <w:color w:val="231F20"/>
        </w:rPr>
        <w:t>de </w:t>
      </w:r>
      <w:r>
        <w:rPr>
          <w:color w:val="231F20"/>
          <w:spacing w:val="-3"/>
        </w:rPr>
        <w:t>Gobernadores </w:t>
      </w:r>
      <w:r>
        <w:rPr>
          <w:b/>
          <w:color w:val="231F20"/>
          <w:spacing w:val="-3"/>
        </w:rPr>
        <w:t>CONAPO </w:t>
      </w:r>
      <w:r>
        <w:rPr>
          <w:color w:val="231F20"/>
          <w:spacing w:val="-3"/>
        </w:rPr>
        <w:t>Consejo Nacional </w:t>
      </w:r>
      <w:r>
        <w:rPr>
          <w:color w:val="231F20"/>
        </w:rPr>
        <w:t>de </w:t>
      </w:r>
      <w:r>
        <w:rPr>
          <w:color w:val="231F20"/>
          <w:spacing w:val="-3"/>
        </w:rPr>
        <w:t>Población </w:t>
      </w:r>
      <w:r>
        <w:rPr>
          <w:b/>
          <w:color w:val="231F20"/>
          <w:spacing w:val="-3"/>
        </w:rPr>
        <w:t>CONEVAL </w:t>
      </w:r>
      <w:r>
        <w:rPr>
          <w:color w:val="231F20"/>
          <w:spacing w:val="-3"/>
        </w:rPr>
        <w:t>Consejo Nacional </w:t>
      </w:r>
      <w:r>
        <w:rPr>
          <w:color w:val="231F20"/>
        </w:rPr>
        <w:t>de </w:t>
      </w:r>
      <w:r>
        <w:rPr>
          <w:color w:val="231F20"/>
          <w:spacing w:val="-3"/>
        </w:rPr>
        <w:t>Evaluación </w:t>
      </w:r>
      <w:r>
        <w:rPr>
          <w:color w:val="231F20"/>
        </w:rPr>
        <w:t>de la </w:t>
      </w:r>
      <w:r>
        <w:rPr>
          <w:color w:val="231F20"/>
          <w:spacing w:val="-3"/>
        </w:rPr>
        <w:t>Política </w:t>
      </w:r>
      <w:r>
        <w:rPr>
          <w:color w:val="231F20"/>
        </w:rPr>
        <w:t>de </w:t>
      </w:r>
      <w:r>
        <w:rPr>
          <w:color w:val="231F20"/>
          <w:spacing w:val="-3"/>
        </w:rPr>
        <w:t>Desarrollo</w:t>
      </w:r>
      <w:r>
        <w:rPr>
          <w:color w:val="231F20"/>
          <w:spacing w:val="-27"/>
        </w:rPr>
        <w:t> </w:t>
      </w:r>
      <w:r>
        <w:rPr>
          <w:color w:val="231F20"/>
          <w:spacing w:val="-3"/>
        </w:rPr>
        <w:t>Social</w:t>
      </w:r>
    </w:p>
    <w:p>
      <w:pPr>
        <w:pStyle w:val="BodyText"/>
        <w:spacing w:line="266" w:lineRule="auto"/>
        <w:ind w:left="793" w:right="232"/>
      </w:pPr>
      <w:r>
        <w:rPr>
          <w:b/>
          <w:color w:val="231F20"/>
        </w:rPr>
        <w:t>COPLADE</w:t>
      </w:r>
      <w:r>
        <w:rPr>
          <w:b/>
          <w:color w:val="231F20"/>
          <w:spacing w:val="-28"/>
        </w:rPr>
        <w:t> </w:t>
      </w:r>
      <w:r>
        <w:rPr>
          <w:color w:val="231F20"/>
          <w:spacing w:val="-4"/>
        </w:rPr>
        <w:t>Comité</w:t>
      </w:r>
      <w:r>
        <w:rPr>
          <w:color w:val="231F20"/>
          <w:spacing w:val="-28"/>
        </w:rPr>
        <w:t> </w:t>
      </w:r>
      <w:r>
        <w:rPr>
          <w:color w:val="231F20"/>
        </w:rPr>
        <w:t>Estatal</w:t>
      </w:r>
      <w:r>
        <w:rPr>
          <w:color w:val="231F20"/>
          <w:spacing w:val="-28"/>
        </w:rPr>
        <w:t> </w:t>
      </w:r>
      <w:r>
        <w:rPr>
          <w:color w:val="231F20"/>
        </w:rPr>
        <w:t>de</w:t>
      </w:r>
      <w:r>
        <w:rPr>
          <w:color w:val="231F20"/>
          <w:spacing w:val="-28"/>
        </w:rPr>
        <w:t> </w:t>
      </w:r>
      <w:r>
        <w:rPr>
          <w:color w:val="231F20"/>
          <w:spacing w:val="-3"/>
        </w:rPr>
        <w:t>Planeación</w:t>
      </w:r>
      <w:r>
        <w:rPr>
          <w:color w:val="231F20"/>
          <w:spacing w:val="-28"/>
        </w:rPr>
        <w:t> </w:t>
      </w:r>
      <w:r>
        <w:rPr>
          <w:color w:val="231F20"/>
        </w:rPr>
        <w:t>para</w:t>
      </w:r>
      <w:r>
        <w:rPr>
          <w:color w:val="231F20"/>
          <w:spacing w:val="-28"/>
        </w:rPr>
        <w:t> </w:t>
      </w:r>
      <w:r>
        <w:rPr>
          <w:color w:val="231F20"/>
        </w:rPr>
        <w:t>el </w:t>
      </w:r>
      <w:r>
        <w:rPr>
          <w:color w:val="231F20"/>
          <w:spacing w:val="-3"/>
        </w:rPr>
        <w:t>Desarrollo </w:t>
      </w:r>
      <w:r>
        <w:rPr>
          <w:color w:val="231F20"/>
        </w:rPr>
        <w:t>de</w:t>
      </w:r>
      <w:r>
        <w:rPr>
          <w:color w:val="231F20"/>
          <w:spacing w:val="-17"/>
        </w:rPr>
        <w:t> </w:t>
      </w:r>
      <w:r>
        <w:rPr>
          <w:color w:val="231F20"/>
          <w:spacing w:val="-3"/>
        </w:rPr>
        <w:t>Oaxaca</w:t>
      </w:r>
    </w:p>
    <w:p>
      <w:pPr>
        <w:spacing w:line="252" w:lineRule="exact" w:before="0"/>
        <w:ind w:left="793" w:right="0" w:firstLine="0"/>
        <w:jc w:val="left"/>
        <w:rPr>
          <w:sz w:val="22"/>
        </w:rPr>
      </w:pPr>
      <w:r>
        <w:rPr>
          <w:b/>
          <w:color w:val="231F20"/>
          <w:spacing w:val="-4"/>
          <w:w w:val="95"/>
          <w:sz w:val="22"/>
        </w:rPr>
        <w:t>CG </w:t>
      </w:r>
      <w:r>
        <w:rPr>
          <w:b/>
          <w:color w:val="231F20"/>
          <w:w w:val="95"/>
          <w:sz w:val="22"/>
        </w:rPr>
        <w:t>COPLADE </w:t>
      </w:r>
      <w:r>
        <w:rPr>
          <w:color w:val="231F20"/>
          <w:spacing w:val="-3"/>
          <w:w w:val="95"/>
          <w:sz w:val="22"/>
        </w:rPr>
        <w:t>Coordinación General </w:t>
      </w:r>
      <w:r>
        <w:rPr>
          <w:color w:val="231F20"/>
          <w:w w:val="95"/>
          <w:sz w:val="22"/>
        </w:rPr>
        <w:t>del </w:t>
      </w:r>
      <w:r>
        <w:rPr>
          <w:color w:val="231F20"/>
          <w:spacing w:val="-4"/>
          <w:w w:val="95"/>
          <w:sz w:val="22"/>
        </w:rPr>
        <w:t>COPLADE</w:t>
      </w:r>
    </w:p>
    <w:p>
      <w:pPr>
        <w:pStyle w:val="BodyText"/>
        <w:spacing w:before="24"/>
        <w:ind w:left="793"/>
      </w:pPr>
      <w:r>
        <w:rPr>
          <w:b/>
          <w:color w:val="231F20"/>
        </w:rPr>
        <w:t>CTI </w:t>
      </w:r>
      <w:r>
        <w:rPr>
          <w:color w:val="231F20"/>
        </w:rPr>
        <w:t>Ciencia, Tecnología e Innovación</w:t>
      </w:r>
    </w:p>
    <w:p>
      <w:pPr>
        <w:pStyle w:val="BodyText"/>
        <w:spacing w:line="266" w:lineRule="auto" w:before="28"/>
        <w:ind w:left="793" w:right="218"/>
      </w:pPr>
      <w:r>
        <w:rPr>
          <w:b/>
          <w:color w:val="231F20"/>
        </w:rPr>
        <w:t>ENCIG</w:t>
      </w:r>
      <w:r>
        <w:rPr>
          <w:b/>
          <w:color w:val="231F20"/>
          <w:spacing w:val="-21"/>
        </w:rPr>
        <w:t> </w:t>
      </w:r>
      <w:r>
        <w:rPr>
          <w:color w:val="231F20"/>
        </w:rPr>
        <w:t>Encuesta</w:t>
      </w:r>
      <w:r>
        <w:rPr>
          <w:color w:val="231F20"/>
          <w:spacing w:val="-20"/>
        </w:rPr>
        <w:t> </w:t>
      </w:r>
      <w:r>
        <w:rPr>
          <w:color w:val="231F20"/>
          <w:spacing w:val="-3"/>
        </w:rPr>
        <w:t>Nacional</w:t>
      </w:r>
      <w:r>
        <w:rPr>
          <w:color w:val="231F20"/>
          <w:spacing w:val="-20"/>
        </w:rPr>
        <w:t> </w:t>
      </w:r>
      <w:r>
        <w:rPr>
          <w:color w:val="231F20"/>
        </w:rPr>
        <w:t>de</w:t>
      </w:r>
      <w:r>
        <w:rPr>
          <w:color w:val="231F20"/>
          <w:spacing w:val="-21"/>
        </w:rPr>
        <w:t> </w:t>
      </w:r>
      <w:r>
        <w:rPr>
          <w:color w:val="231F20"/>
          <w:spacing w:val="-3"/>
        </w:rPr>
        <w:t>Calidad</w:t>
      </w:r>
      <w:r>
        <w:rPr>
          <w:color w:val="231F20"/>
          <w:spacing w:val="-20"/>
        </w:rPr>
        <w:t> </w:t>
      </w:r>
      <w:r>
        <w:rPr>
          <w:color w:val="231F20"/>
        </w:rPr>
        <w:t>e</w:t>
      </w:r>
      <w:r>
        <w:rPr>
          <w:color w:val="231F20"/>
          <w:spacing w:val="-20"/>
        </w:rPr>
        <w:t> </w:t>
      </w:r>
      <w:r>
        <w:rPr>
          <w:color w:val="231F20"/>
          <w:spacing w:val="-3"/>
        </w:rPr>
        <w:t>Impacto </w:t>
      </w:r>
      <w:r>
        <w:rPr>
          <w:color w:val="231F20"/>
          <w:spacing w:val="-4"/>
        </w:rPr>
        <w:t>Gubernamental</w:t>
      </w:r>
    </w:p>
    <w:p>
      <w:pPr>
        <w:pStyle w:val="BodyText"/>
        <w:spacing w:line="266" w:lineRule="auto"/>
        <w:ind w:left="793" w:right="85"/>
      </w:pPr>
      <w:r>
        <w:rPr>
          <w:b/>
          <w:color w:val="231F20"/>
          <w:spacing w:val="-6"/>
        </w:rPr>
        <w:t>FAETA</w:t>
      </w:r>
      <w:r>
        <w:rPr>
          <w:b/>
          <w:color w:val="231F20"/>
          <w:spacing w:val="-22"/>
        </w:rPr>
        <w:t> </w:t>
      </w:r>
      <w:r>
        <w:rPr>
          <w:color w:val="231F20"/>
        </w:rPr>
        <w:t>Fondo</w:t>
      </w:r>
      <w:r>
        <w:rPr>
          <w:color w:val="231F20"/>
          <w:spacing w:val="-21"/>
        </w:rPr>
        <w:t> </w:t>
      </w:r>
      <w:r>
        <w:rPr>
          <w:color w:val="231F20"/>
        </w:rPr>
        <w:t>de</w:t>
      </w:r>
      <w:r>
        <w:rPr>
          <w:color w:val="231F20"/>
          <w:spacing w:val="-22"/>
        </w:rPr>
        <w:t> </w:t>
      </w:r>
      <w:r>
        <w:rPr>
          <w:color w:val="231F20"/>
        </w:rPr>
        <w:t>Aportaciones</w:t>
      </w:r>
      <w:r>
        <w:rPr>
          <w:color w:val="231F20"/>
          <w:spacing w:val="-21"/>
        </w:rPr>
        <w:t> </w:t>
      </w:r>
      <w:r>
        <w:rPr>
          <w:color w:val="231F20"/>
        </w:rPr>
        <w:t>para</w:t>
      </w:r>
      <w:r>
        <w:rPr>
          <w:color w:val="231F20"/>
          <w:spacing w:val="-22"/>
        </w:rPr>
        <w:t> </w:t>
      </w:r>
      <w:r>
        <w:rPr>
          <w:color w:val="231F20"/>
        </w:rPr>
        <w:t>la</w:t>
      </w:r>
      <w:r>
        <w:rPr>
          <w:color w:val="231F20"/>
          <w:spacing w:val="-21"/>
        </w:rPr>
        <w:t> </w:t>
      </w:r>
      <w:r>
        <w:rPr>
          <w:color w:val="231F20"/>
          <w:spacing w:val="-3"/>
        </w:rPr>
        <w:t>Educación </w:t>
      </w:r>
      <w:r>
        <w:rPr>
          <w:color w:val="231F20"/>
          <w:spacing w:val="-4"/>
        </w:rPr>
        <w:t>Tecnológica </w:t>
      </w:r>
      <w:r>
        <w:rPr>
          <w:color w:val="231F20"/>
        </w:rPr>
        <w:t>y de</w:t>
      </w:r>
      <w:r>
        <w:rPr>
          <w:color w:val="231F20"/>
          <w:spacing w:val="-22"/>
        </w:rPr>
        <w:t> </w:t>
      </w:r>
      <w:r>
        <w:rPr>
          <w:color w:val="231F20"/>
          <w:spacing w:val="-4"/>
        </w:rPr>
        <w:t>Adultos</w:t>
      </w:r>
    </w:p>
    <w:p>
      <w:pPr>
        <w:pStyle w:val="BodyText"/>
        <w:spacing w:line="266" w:lineRule="auto"/>
        <w:ind w:left="793" w:right="174"/>
      </w:pPr>
      <w:r>
        <w:rPr>
          <w:b/>
          <w:color w:val="231F20"/>
          <w:spacing w:val="-5"/>
        </w:rPr>
        <w:t>FAFEF</w:t>
      </w:r>
      <w:r>
        <w:rPr>
          <w:b/>
          <w:color w:val="231F20"/>
          <w:spacing w:val="-24"/>
        </w:rPr>
        <w:t> </w:t>
      </w:r>
      <w:r>
        <w:rPr>
          <w:color w:val="231F20"/>
        </w:rPr>
        <w:t>Fondo</w:t>
      </w:r>
      <w:r>
        <w:rPr>
          <w:color w:val="231F20"/>
          <w:spacing w:val="-23"/>
        </w:rPr>
        <w:t> </w:t>
      </w:r>
      <w:r>
        <w:rPr>
          <w:color w:val="231F20"/>
        </w:rPr>
        <w:t>de</w:t>
      </w:r>
      <w:r>
        <w:rPr>
          <w:color w:val="231F20"/>
          <w:spacing w:val="-23"/>
        </w:rPr>
        <w:t> </w:t>
      </w:r>
      <w:r>
        <w:rPr>
          <w:color w:val="231F20"/>
        </w:rPr>
        <w:t>Aportaciones</w:t>
      </w:r>
      <w:r>
        <w:rPr>
          <w:color w:val="231F20"/>
          <w:spacing w:val="-23"/>
        </w:rPr>
        <w:t> </w:t>
      </w:r>
      <w:r>
        <w:rPr>
          <w:color w:val="231F20"/>
        </w:rPr>
        <w:t>para</w:t>
      </w:r>
      <w:r>
        <w:rPr>
          <w:color w:val="231F20"/>
          <w:spacing w:val="-23"/>
        </w:rPr>
        <w:t> </w:t>
      </w:r>
      <w:r>
        <w:rPr>
          <w:color w:val="231F20"/>
        </w:rPr>
        <w:t>el</w:t>
      </w:r>
      <w:r>
        <w:rPr>
          <w:color w:val="231F20"/>
          <w:spacing w:val="-23"/>
        </w:rPr>
        <w:t> </w:t>
      </w:r>
      <w:r>
        <w:rPr>
          <w:color w:val="231F20"/>
        </w:rPr>
        <w:t>Fortaleci- </w:t>
      </w:r>
      <w:r>
        <w:rPr>
          <w:color w:val="231F20"/>
          <w:spacing w:val="-4"/>
        </w:rPr>
        <w:t>miento </w:t>
      </w:r>
      <w:r>
        <w:rPr>
          <w:color w:val="231F20"/>
        </w:rPr>
        <w:t>de </w:t>
      </w:r>
      <w:r>
        <w:rPr>
          <w:color w:val="231F20"/>
          <w:spacing w:val="-3"/>
        </w:rPr>
        <w:t>las Entidades</w:t>
      </w:r>
      <w:r>
        <w:rPr>
          <w:color w:val="231F20"/>
          <w:spacing w:val="-33"/>
        </w:rPr>
        <w:t> </w:t>
      </w:r>
      <w:r>
        <w:rPr>
          <w:color w:val="231F20"/>
          <w:spacing w:val="-3"/>
        </w:rPr>
        <w:t>Federativas</w:t>
      </w:r>
    </w:p>
    <w:p>
      <w:pPr>
        <w:pStyle w:val="BodyText"/>
        <w:spacing w:line="252" w:lineRule="exact"/>
        <w:ind w:left="793"/>
      </w:pPr>
      <w:r>
        <w:rPr>
          <w:b/>
          <w:color w:val="231F20"/>
        </w:rPr>
        <w:t>FAM </w:t>
      </w:r>
      <w:r>
        <w:rPr>
          <w:color w:val="231F20"/>
        </w:rPr>
        <w:t>Fondo de Aportaciones Múltiples</w:t>
      </w:r>
    </w:p>
    <w:p>
      <w:pPr>
        <w:pStyle w:val="BodyText"/>
        <w:spacing w:line="266" w:lineRule="auto" w:before="26"/>
        <w:ind w:left="793" w:right="200"/>
      </w:pPr>
      <w:r>
        <w:rPr>
          <w:b/>
          <w:color w:val="231F20"/>
          <w:spacing w:val="-4"/>
        </w:rPr>
        <w:t>FASP</w:t>
      </w:r>
      <w:r>
        <w:rPr>
          <w:b/>
          <w:color w:val="231F20"/>
          <w:spacing w:val="-20"/>
        </w:rPr>
        <w:t> </w:t>
      </w:r>
      <w:r>
        <w:rPr>
          <w:color w:val="231F20"/>
        </w:rPr>
        <w:t>Fondo</w:t>
      </w:r>
      <w:r>
        <w:rPr>
          <w:color w:val="231F20"/>
          <w:spacing w:val="-20"/>
        </w:rPr>
        <w:t> </w:t>
      </w:r>
      <w:r>
        <w:rPr>
          <w:color w:val="231F20"/>
        </w:rPr>
        <w:t>de</w:t>
      </w:r>
      <w:r>
        <w:rPr>
          <w:color w:val="231F20"/>
          <w:spacing w:val="-19"/>
        </w:rPr>
        <w:t> </w:t>
      </w:r>
      <w:r>
        <w:rPr>
          <w:color w:val="231F20"/>
        </w:rPr>
        <w:t>Aportaciones</w:t>
      </w:r>
      <w:r>
        <w:rPr>
          <w:color w:val="231F20"/>
          <w:spacing w:val="-20"/>
        </w:rPr>
        <w:t> </w:t>
      </w:r>
      <w:r>
        <w:rPr>
          <w:color w:val="231F20"/>
        </w:rPr>
        <w:t>para</w:t>
      </w:r>
      <w:r>
        <w:rPr>
          <w:color w:val="231F20"/>
          <w:spacing w:val="-19"/>
        </w:rPr>
        <w:t> </w:t>
      </w:r>
      <w:r>
        <w:rPr>
          <w:color w:val="231F20"/>
        </w:rPr>
        <w:t>la</w:t>
      </w:r>
      <w:r>
        <w:rPr>
          <w:color w:val="231F20"/>
          <w:spacing w:val="-20"/>
        </w:rPr>
        <w:t> </w:t>
      </w:r>
      <w:r>
        <w:rPr>
          <w:color w:val="231F20"/>
          <w:spacing w:val="-3"/>
        </w:rPr>
        <w:t>Seguridad Pública</w:t>
      </w:r>
    </w:p>
    <w:p>
      <w:pPr>
        <w:pStyle w:val="BodyText"/>
        <w:spacing w:line="266" w:lineRule="auto"/>
        <w:ind w:left="793" w:right="170"/>
      </w:pPr>
      <w:r>
        <w:rPr>
          <w:b/>
          <w:color w:val="231F20"/>
          <w:spacing w:val="-5"/>
        </w:rPr>
        <w:t>FASSA</w:t>
      </w:r>
      <w:r>
        <w:rPr>
          <w:b/>
          <w:color w:val="231F20"/>
          <w:spacing w:val="-22"/>
        </w:rPr>
        <w:t> </w:t>
      </w:r>
      <w:r>
        <w:rPr>
          <w:color w:val="231F20"/>
          <w:spacing w:val="-4"/>
        </w:rPr>
        <w:t>Fondo</w:t>
      </w:r>
      <w:r>
        <w:rPr>
          <w:color w:val="231F20"/>
          <w:spacing w:val="-22"/>
        </w:rPr>
        <w:t> </w:t>
      </w:r>
      <w:r>
        <w:rPr>
          <w:color w:val="231F20"/>
        </w:rPr>
        <w:t>de</w:t>
      </w:r>
      <w:r>
        <w:rPr>
          <w:color w:val="231F20"/>
          <w:spacing w:val="-22"/>
        </w:rPr>
        <w:t> </w:t>
      </w:r>
      <w:r>
        <w:rPr>
          <w:color w:val="231F20"/>
          <w:spacing w:val="-3"/>
        </w:rPr>
        <w:t>Aportaciones</w:t>
      </w:r>
      <w:r>
        <w:rPr>
          <w:color w:val="231F20"/>
          <w:spacing w:val="-22"/>
        </w:rPr>
        <w:t> </w:t>
      </w:r>
      <w:r>
        <w:rPr>
          <w:color w:val="231F20"/>
          <w:spacing w:val="-3"/>
        </w:rPr>
        <w:t>para</w:t>
      </w:r>
      <w:r>
        <w:rPr>
          <w:color w:val="231F20"/>
          <w:spacing w:val="-22"/>
        </w:rPr>
        <w:t> </w:t>
      </w:r>
      <w:r>
        <w:rPr>
          <w:color w:val="231F20"/>
          <w:spacing w:val="-3"/>
        </w:rPr>
        <w:t>los</w:t>
      </w:r>
      <w:r>
        <w:rPr>
          <w:color w:val="231F20"/>
          <w:spacing w:val="-22"/>
        </w:rPr>
        <w:t> </w:t>
      </w:r>
      <w:r>
        <w:rPr>
          <w:color w:val="231F20"/>
          <w:spacing w:val="-3"/>
        </w:rPr>
        <w:t>Servicios </w:t>
      </w:r>
      <w:r>
        <w:rPr>
          <w:color w:val="231F20"/>
        </w:rPr>
        <w:t>de</w:t>
      </w:r>
      <w:r>
        <w:rPr>
          <w:color w:val="231F20"/>
          <w:spacing w:val="-12"/>
        </w:rPr>
        <w:t> </w:t>
      </w:r>
      <w:r>
        <w:rPr>
          <w:color w:val="231F20"/>
          <w:spacing w:val="-4"/>
        </w:rPr>
        <w:t>Salud</w:t>
      </w:r>
    </w:p>
    <w:p>
      <w:pPr>
        <w:pStyle w:val="BodyText"/>
        <w:spacing w:line="266" w:lineRule="auto"/>
        <w:ind w:left="793" w:right="15"/>
      </w:pPr>
      <w:r>
        <w:rPr>
          <w:b/>
          <w:color w:val="231F20"/>
          <w:spacing w:val="-8"/>
        </w:rPr>
        <w:t>FISE</w:t>
      </w:r>
      <w:r>
        <w:rPr>
          <w:b/>
          <w:color w:val="231F20"/>
          <w:spacing w:val="-33"/>
        </w:rPr>
        <w:t> </w:t>
      </w:r>
      <w:r>
        <w:rPr>
          <w:color w:val="231F20"/>
          <w:spacing w:val="-8"/>
        </w:rPr>
        <w:t>Fondo</w:t>
      </w:r>
      <w:r>
        <w:rPr>
          <w:color w:val="231F20"/>
          <w:spacing w:val="-33"/>
        </w:rPr>
        <w:t> </w:t>
      </w:r>
      <w:r>
        <w:rPr>
          <w:color w:val="231F20"/>
          <w:spacing w:val="-5"/>
        </w:rPr>
        <w:t>de</w:t>
      </w:r>
      <w:r>
        <w:rPr>
          <w:color w:val="231F20"/>
          <w:spacing w:val="-33"/>
        </w:rPr>
        <w:t> </w:t>
      </w:r>
      <w:r>
        <w:rPr>
          <w:color w:val="231F20"/>
          <w:spacing w:val="-8"/>
        </w:rPr>
        <w:t>Infraestructura</w:t>
      </w:r>
      <w:r>
        <w:rPr>
          <w:color w:val="231F20"/>
          <w:spacing w:val="-32"/>
        </w:rPr>
        <w:t> </w:t>
      </w:r>
      <w:r>
        <w:rPr>
          <w:color w:val="231F20"/>
          <w:spacing w:val="-8"/>
        </w:rPr>
        <w:t>Social</w:t>
      </w:r>
      <w:r>
        <w:rPr>
          <w:color w:val="231F20"/>
          <w:spacing w:val="-33"/>
        </w:rPr>
        <w:t> </w:t>
      </w:r>
      <w:r>
        <w:rPr>
          <w:color w:val="231F20"/>
          <w:spacing w:val="-7"/>
        </w:rPr>
        <w:t>para</w:t>
      </w:r>
      <w:r>
        <w:rPr>
          <w:color w:val="231F20"/>
          <w:spacing w:val="-33"/>
        </w:rPr>
        <w:t> </w:t>
      </w:r>
      <w:r>
        <w:rPr>
          <w:color w:val="231F20"/>
          <w:spacing w:val="-7"/>
        </w:rPr>
        <w:t>las</w:t>
      </w:r>
      <w:r>
        <w:rPr>
          <w:color w:val="231F20"/>
          <w:spacing w:val="-32"/>
        </w:rPr>
        <w:t> </w:t>
      </w:r>
      <w:r>
        <w:rPr>
          <w:color w:val="231F20"/>
          <w:spacing w:val="-10"/>
        </w:rPr>
        <w:t>Entidades </w:t>
      </w:r>
      <w:r>
        <w:rPr>
          <w:b/>
          <w:color w:val="231F20"/>
        </w:rPr>
        <w:t>FONE </w:t>
      </w:r>
      <w:r>
        <w:rPr>
          <w:color w:val="231F20"/>
        </w:rPr>
        <w:t>Fondo de Aportaciones para la </w:t>
      </w:r>
      <w:r>
        <w:rPr>
          <w:color w:val="231F20"/>
          <w:spacing w:val="-3"/>
        </w:rPr>
        <w:t>Nómina Educativa </w:t>
      </w:r>
      <w:r>
        <w:rPr>
          <w:color w:val="231F20"/>
        </w:rPr>
        <w:t>y el </w:t>
      </w:r>
      <w:r>
        <w:rPr>
          <w:color w:val="231F20"/>
          <w:spacing w:val="-3"/>
        </w:rPr>
        <w:t>Gasto</w:t>
      </w:r>
      <w:r>
        <w:rPr>
          <w:color w:val="231F20"/>
          <w:spacing w:val="-36"/>
        </w:rPr>
        <w:t> </w:t>
      </w:r>
      <w:r>
        <w:rPr>
          <w:color w:val="231F20"/>
          <w:spacing w:val="-3"/>
        </w:rPr>
        <w:t>Operativo</w:t>
      </w:r>
    </w:p>
    <w:p>
      <w:pPr>
        <w:pStyle w:val="BodyText"/>
        <w:spacing w:line="252" w:lineRule="exact"/>
        <w:ind w:left="793"/>
      </w:pPr>
      <w:r>
        <w:rPr>
          <w:b/>
          <w:color w:val="231F20"/>
        </w:rPr>
        <w:t>GpR </w:t>
      </w:r>
      <w:r>
        <w:rPr>
          <w:color w:val="231F20"/>
        </w:rPr>
        <w:t>Gestión para Resultados</w:t>
      </w:r>
    </w:p>
    <w:p>
      <w:pPr>
        <w:pStyle w:val="BodyText"/>
        <w:spacing w:before="27"/>
        <w:ind w:left="793"/>
      </w:pPr>
      <w:r>
        <w:rPr>
          <w:b/>
          <w:color w:val="231F20"/>
        </w:rPr>
        <w:t>GpRD </w:t>
      </w:r>
      <w:r>
        <w:rPr>
          <w:color w:val="231F20"/>
        </w:rPr>
        <w:t>Gestión para Resultados de Desarrollo</w:t>
      </w:r>
    </w:p>
    <w:p>
      <w:pPr>
        <w:pStyle w:val="BodyText"/>
        <w:spacing w:before="28"/>
        <w:ind w:left="793"/>
      </w:pPr>
      <w:r>
        <w:rPr>
          <w:b/>
          <w:color w:val="231F20"/>
          <w:w w:val="105"/>
        </w:rPr>
        <w:t>IAI </w:t>
      </w:r>
      <w:r>
        <w:rPr>
          <w:color w:val="231F20"/>
          <w:w w:val="105"/>
        </w:rPr>
        <w:t>Indicador de Ahorro Interno</w:t>
      </w:r>
    </w:p>
    <w:p>
      <w:pPr>
        <w:pStyle w:val="BodyText"/>
        <w:spacing w:line="266" w:lineRule="auto" w:before="27"/>
        <w:ind w:left="793" w:right="-16"/>
      </w:pPr>
      <w:r>
        <w:rPr>
          <w:b/>
          <w:color w:val="231F20"/>
        </w:rPr>
        <w:t>IAIPO </w:t>
      </w:r>
      <w:r>
        <w:rPr>
          <w:color w:val="231F20"/>
          <w:spacing w:val="-3"/>
        </w:rPr>
        <w:t>Instituto </w:t>
      </w:r>
      <w:r>
        <w:rPr>
          <w:color w:val="231F20"/>
        </w:rPr>
        <w:t>de </w:t>
      </w:r>
      <w:r>
        <w:rPr>
          <w:color w:val="231F20"/>
          <w:spacing w:val="-4"/>
        </w:rPr>
        <w:t>Acceso </w:t>
      </w:r>
      <w:r>
        <w:rPr>
          <w:color w:val="231F20"/>
        </w:rPr>
        <w:t>a la </w:t>
      </w:r>
      <w:r>
        <w:rPr>
          <w:color w:val="231F20"/>
          <w:spacing w:val="-3"/>
        </w:rPr>
        <w:t>Información Pública </w:t>
      </w:r>
      <w:r>
        <w:rPr>
          <w:color w:val="231F20"/>
        </w:rPr>
        <w:t>y </w:t>
      </w:r>
      <w:r>
        <w:rPr>
          <w:color w:val="231F20"/>
          <w:spacing w:val="-4"/>
        </w:rPr>
        <w:t>Protección </w:t>
      </w:r>
      <w:r>
        <w:rPr>
          <w:color w:val="231F20"/>
        </w:rPr>
        <w:t>de </w:t>
      </w:r>
      <w:r>
        <w:rPr>
          <w:color w:val="231F20"/>
          <w:spacing w:val="-4"/>
        </w:rPr>
        <w:t>Datos </w:t>
      </w:r>
      <w:r>
        <w:rPr>
          <w:color w:val="231F20"/>
          <w:spacing w:val="-3"/>
        </w:rPr>
        <w:t>Personales</w:t>
      </w:r>
    </w:p>
    <w:p>
      <w:pPr>
        <w:pStyle w:val="BodyText"/>
        <w:spacing w:line="252" w:lineRule="exact"/>
        <w:ind w:left="793"/>
      </w:pPr>
      <w:r>
        <w:rPr>
          <w:b/>
          <w:color w:val="231F20"/>
          <w:w w:val="105"/>
        </w:rPr>
        <w:t>ICE </w:t>
      </w:r>
      <w:r>
        <w:rPr>
          <w:color w:val="231F20"/>
          <w:w w:val="105"/>
        </w:rPr>
        <w:t>Índice de Competitividad Estatal</w:t>
      </w:r>
    </w:p>
    <w:p>
      <w:pPr>
        <w:pStyle w:val="BodyText"/>
        <w:spacing w:before="28"/>
        <w:ind w:left="793"/>
      </w:pPr>
      <w:r>
        <w:rPr>
          <w:b/>
          <w:color w:val="231F20"/>
        </w:rPr>
        <w:t>IDE </w:t>
      </w:r>
      <w:r>
        <w:rPr>
          <w:color w:val="231F20"/>
        </w:rPr>
        <w:t>Indicador de Dinamismo Económico</w:t>
      </w:r>
    </w:p>
    <w:p>
      <w:pPr>
        <w:pStyle w:val="BodyText"/>
        <w:spacing w:before="27"/>
        <w:ind w:left="793"/>
      </w:pPr>
      <w:r>
        <w:rPr>
          <w:b/>
          <w:color w:val="231F20"/>
        </w:rPr>
        <w:t>IDGGF </w:t>
      </w:r>
      <w:r>
        <w:rPr>
          <w:color w:val="231F20"/>
        </w:rPr>
        <w:t>Índice del Desempeño de la Gestión del</w:t>
      </w:r>
    </w:p>
    <w:p>
      <w:pPr>
        <w:pStyle w:val="BodyText"/>
        <w:spacing w:before="86"/>
        <w:ind w:left="203"/>
      </w:pPr>
      <w:r>
        <w:rPr/>
        <w:br w:type="column"/>
      </w:r>
      <w:r>
        <w:rPr>
          <w:color w:val="231F20"/>
        </w:rPr>
        <w:t>Gasto Federalizado</w:t>
      </w:r>
    </w:p>
    <w:p>
      <w:pPr>
        <w:pStyle w:val="BodyText"/>
        <w:spacing w:before="28"/>
        <w:ind w:left="203"/>
      </w:pPr>
      <w:r>
        <w:rPr>
          <w:b/>
          <w:color w:val="231F20"/>
        </w:rPr>
        <w:t>IEA </w:t>
      </w:r>
      <w:r>
        <w:rPr>
          <w:color w:val="231F20"/>
        </w:rPr>
        <w:t>Indicador de Eficiencia Administrativa</w:t>
      </w:r>
    </w:p>
    <w:p>
      <w:pPr>
        <w:pStyle w:val="BodyText"/>
        <w:spacing w:line="266" w:lineRule="auto" w:before="27"/>
        <w:ind w:left="203" w:right="1554"/>
      </w:pPr>
      <w:r>
        <w:rPr>
          <w:b/>
          <w:color w:val="231F20"/>
        </w:rPr>
        <w:t>IGCPT </w:t>
      </w:r>
      <w:r>
        <w:rPr>
          <w:color w:val="231F20"/>
          <w:spacing w:val="-3"/>
        </w:rPr>
        <w:t>Índice </w:t>
      </w:r>
      <w:r>
        <w:rPr>
          <w:color w:val="231F20"/>
        </w:rPr>
        <w:t>Global de </w:t>
      </w:r>
      <w:r>
        <w:rPr>
          <w:color w:val="231F20"/>
          <w:spacing w:val="-4"/>
        </w:rPr>
        <w:t>Cumplimiento </w:t>
      </w:r>
      <w:r>
        <w:rPr>
          <w:color w:val="231F20"/>
        </w:rPr>
        <w:t>en Portales de </w:t>
      </w:r>
      <w:r>
        <w:rPr>
          <w:color w:val="231F20"/>
          <w:spacing w:val="-4"/>
        </w:rPr>
        <w:t>Transparencia</w:t>
      </w:r>
    </w:p>
    <w:p>
      <w:pPr>
        <w:pStyle w:val="BodyText"/>
        <w:spacing w:line="266" w:lineRule="auto"/>
        <w:ind w:left="203" w:right="1633"/>
      </w:pPr>
      <w:r>
        <w:rPr>
          <w:b/>
          <w:color w:val="231F20"/>
        </w:rPr>
        <w:t>IIEG </w:t>
      </w:r>
      <w:r>
        <w:rPr>
          <w:color w:val="231F20"/>
          <w:spacing w:val="-3"/>
        </w:rPr>
        <w:t>Índice </w:t>
      </w:r>
      <w:r>
        <w:rPr>
          <w:color w:val="231F20"/>
        </w:rPr>
        <w:t>de </w:t>
      </w:r>
      <w:r>
        <w:rPr>
          <w:color w:val="231F20"/>
          <w:spacing w:val="-3"/>
        </w:rPr>
        <w:t>Información </w:t>
      </w:r>
      <w:r>
        <w:rPr>
          <w:color w:val="231F20"/>
        </w:rPr>
        <w:t>del </w:t>
      </w:r>
      <w:r>
        <w:rPr>
          <w:color w:val="231F20"/>
          <w:spacing w:val="-4"/>
        </w:rPr>
        <w:t>Ejercicio </w:t>
      </w:r>
      <w:r>
        <w:rPr>
          <w:color w:val="231F20"/>
        </w:rPr>
        <w:t>del </w:t>
      </w:r>
      <w:r>
        <w:rPr>
          <w:color w:val="231F20"/>
          <w:spacing w:val="-3"/>
        </w:rPr>
        <w:t>Gasto </w:t>
      </w:r>
      <w:r>
        <w:rPr>
          <w:b/>
          <w:color w:val="231F20"/>
        </w:rPr>
        <w:t>IIPE </w:t>
      </w:r>
      <w:r>
        <w:rPr>
          <w:color w:val="231F20"/>
          <w:spacing w:val="-3"/>
        </w:rPr>
        <w:t>Índice </w:t>
      </w:r>
      <w:r>
        <w:rPr>
          <w:color w:val="231F20"/>
        </w:rPr>
        <w:t>de </w:t>
      </w:r>
      <w:r>
        <w:rPr>
          <w:color w:val="231F20"/>
          <w:spacing w:val="-3"/>
        </w:rPr>
        <w:t>Información Presupuestal </w:t>
      </w:r>
      <w:r>
        <w:rPr>
          <w:color w:val="231F20"/>
        </w:rPr>
        <w:t>Estatal </w:t>
      </w:r>
      <w:r>
        <w:rPr>
          <w:b/>
          <w:color w:val="231F20"/>
          <w:spacing w:val="-3"/>
        </w:rPr>
        <w:t>ILOP </w:t>
      </w:r>
      <w:r>
        <w:rPr>
          <w:color w:val="231F20"/>
          <w:spacing w:val="-3"/>
        </w:rPr>
        <w:t>Índice Legal </w:t>
      </w:r>
      <w:r>
        <w:rPr>
          <w:color w:val="231F20"/>
        </w:rPr>
        <w:t>de Obra </w:t>
      </w:r>
      <w:r>
        <w:rPr>
          <w:color w:val="231F20"/>
          <w:spacing w:val="-3"/>
        </w:rPr>
        <w:t>Pública</w:t>
      </w:r>
    </w:p>
    <w:p>
      <w:pPr>
        <w:pStyle w:val="BodyText"/>
        <w:spacing w:line="266" w:lineRule="auto"/>
        <w:ind w:left="203" w:right="1593"/>
      </w:pPr>
      <w:r>
        <w:rPr>
          <w:b/>
          <w:color w:val="231F20"/>
          <w:spacing w:val="-3"/>
          <w:w w:val="105"/>
        </w:rPr>
        <w:t>IMCO </w:t>
      </w:r>
      <w:r>
        <w:rPr>
          <w:color w:val="231F20"/>
          <w:spacing w:val="-3"/>
          <w:w w:val="105"/>
        </w:rPr>
        <w:t>Instituto </w:t>
      </w:r>
      <w:r>
        <w:rPr>
          <w:color w:val="231F20"/>
          <w:w w:val="105"/>
        </w:rPr>
        <w:t>Mexicano de la </w:t>
      </w:r>
      <w:r>
        <w:rPr>
          <w:color w:val="231F20"/>
          <w:spacing w:val="-3"/>
          <w:w w:val="105"/>
        </w:rPr>
        <w:t>Competitividad </w:t>
      </w:r>
      <w:r>
        <w:rPr>
          <w:b/>
          <w:color w:val="231F20"/>
        </w:rPr>
        <w:t>INEGI</w:t>
      </w:r>
      <w:r>
        <w:rPr>
          <w:b/>
          <w:color w:val="231F20"/>
          <w:spacing w:val="-24"/>
        </w:rPr>
        <w:t> </w:t>
      </w:r>
      <w:r>
        <w:rPr>
          <w:color w:val="231F20"/>
          <w:spacing w:val="-3"/>
        </w:rPr>
        <w:t>Instituto</w:t>
      </w:r>
      <w:r>
        <w:rPr>
          <w:color w:val="231F20"/>
          <w:spacing w:val="-24"/>
        </w:rPr>
        <w:t> </w:t>
      </w:r>
      <w:r>
        <w:rPr>
          <w:color w:val="231F20"/>
          <w:spacing w:val="-3"/>
        </w:rPr>
        <w:t>Nacional</w:t>
      </w:r>
      <w:r>
        <w:rPr>
          <w:color w:val="231F20"/>
          <w:spacing w:val="-23"/>
        </w:rPr>
        <w:t> </w:t>
      </w:r>
      <w:r>
        <w:rPr>
          <w:color w:val="231F20"/>
        </w:rPr>
        <w:t>de</w:t>
      </w:r>
      <w:r>
        <w:rPr>
          <w:color w:val="231F20"/>
          <w:spacing w:val="-24"/>
        </w:rPr>
        <w:t> </w:t>
      </w:r>
      <w:r>
        <w:rPr>
          <w:color w:val="231F20"/>
        </w:rPr>
        <w:t>Estadística</w:t>
      </w:r>
      <w:r>
        <w:rPr>
          <w:color w:val="231F20"/>
          <w:spacing w:val="-24"/>
        </w:rPr>
        <w:t> </w:t>
      </w:r>
      <w:r>
        <w:rPr>
          <w:color w:val="231F20"/>
        </w:rPr>
        <w:t>y</w:t>
      </w:r>
      <w:r>
        <w:rPr>
          <w:color w:val="231F20"/>
          <w:spacing w:val="-23"/>
        </w:rPr>
        <w:t> </w:t>
      </w:r>
      <w:r>
        <w:rPr>
          <w:color w:val="231F20"/>
        </w:rPr>
        <w:t>Geografía </w:t>
      </w:r>
      <w:r>
        <w:rPr>
          <w:b/>
          <w:color w:val="231F20"/>
          <w:w w:val="105"/>
        </w:rPr>
        <w:t>IRS</w:t>
      </w:r>
      <w:r>
        <w:rPr>
          <w:b/>
          <w:color w:val="231F20"/>
          <w:spacing w:val="-16"/>
          <w:w w:val="105"/>
        </w:rPr>
        <w:t> </w:t>
      </w:r>
      <w:r>
        <w:rPr>
          <w:color w:val="231F20"/>
          <w:spacing w:val="-3"/>
          <w:w w:val="105"/>
        </w:rPr>
        <w:t>Índice</w:t>
      </w:r>
      <w:r>
        <w:rPr>
          <w:color w:val="231F20"/>
          <w:spacing w:val="-16"/>
          <w:w w:val="105"/>
        </w:rPr>
        <w:t> </w:t>
      </w:r>
      <w:r>
        <w:rPr>
          <w:color w:val="231F20"/>
          <w:w w:val="105"/>
        </w:rPr>
        <w:t>de</w:t>
      </w:r>
      <w:r>
        <w:rPr>
          <w:color w:val="231F20"/>
          <w:spacing w:val="-15"/>
          <w:w w:val="105"/>
        </w:rPr>
        <w:t> </w:t>
      </w:r>
      <w:r>
        <w:rPr>
          <w:color w:val="231F20"/>
          <w:w w:val="105"/>
        </w:rPr>
        <w:t>Rezago</w:t>
      </w:r>
      <w:r>
        <w:rPr>
          <w:color w:val="231F20"/>
          <w:spacing w:val="-16"/>
          <w:w w:val="105"/>
        </w:rPr>
        <w:t> </w:t>
      </w:r>
      <w:r>
        <w:rPr>
          <w:color w:val="231F20"/>
          <w:spacing w:val="-3"/>
          <w:w w:val="105"/>
        </w:rPr>
        <w:t>Social</w:t>
      </w:r>
    </w:p>
    <w:p>
      <w:pPr>
        <w:pStyle w:val="BodyText"/>
        <w:spacing w:line="266" w:lineRule="auto"/>
        <w:ind w:left="203" w:right="1665"/>
        <w:jc w:val="both"/>
      </w:pPr>
      <w:r>
        <w:rPr>
          <w:b/>
          <w:color w:val="231F20"/>
        </w:rPr>
        <w:t>ITDIF</w:t>
      </w:r>
      <w:r>
        <w:rPr>
          <w:b/>
          <w:color w:val="231F20"/>
          <w:spacing w:val="-9"/>
        </w:rPr>
        <w:t> </w:t>
      </w:r>
      <w:r>
        <w:rPr>
          <w:color w:val="231F20"/>
          <w:spacing w:val="-3"/>
        </w:rPr>
        <w:t>Índice</w:t>
      </w:r>
      <w:r>
        <w:rPr>
          <w:color w:val="231F20"/>
          <w:spacing w:val="-9"/>
        </w:rPr>
        <w:t> </w:t>
      </w:r>
      <w:r>
        <w:rPr>
          <w:color w:val="231F20"/>
        </w:rPr>
        <w:t>de</w:t>
      </w:r>
      <w:r>
        <w:rPr>
          <w:color w:val="231F20"/>
          <w:spacing w:val="-9"/>
        </w:rPr>
        <w:t> </w:t>
      </w:r>
      <w:r>
        <w:rPr>
          <w:color w:val="231F20"/>
          <w:spacing w:val="-4"/>
        </w:rPr>
        <w:t>Transparencia</w:t>
      </w:r>
      <w:r>
        <w:rPr>
          <w:color w:val="231F20"/>
          <w:spacing w:val="-9"/>
        </w:rPr>
        <w:t> </w:t>
      </w:r>
      <w:r>
        <w:rPr>
          <w:color w:val="231F20"/>
        </w:rPr>
        <w:t>y</w:t>
      </w:r>
      <w:r>
        <w:rPr>
          <w:color w:val="231F20"/>
          <w:spacing w:val="-9"/>
        </w:rPr>
        <w:t> </w:t>
      </w:r>
      <w:r>
        <w:rPr>
          <w:color w:val="231F20"/>
          <w:spacing w:val="-3"/>
        </w:rPr>
        <w:t>Disponibilidad</w:t>
      </w:r>
      <w:r>
        <w:rPr>
          <w:color w:val="231F20"/>
          <w:spacing w:val="-9"/>
        </w:rPr>
        <w:t> </w:t>
      </w:r>
      <w:r>
        <w:rPr>
          <w:color w:val="231F20"/>
        </w:rPr>
        <w:t>de la</w:t>
      </w:r>
      <w:r>
        <w:rPr>
          <w:color w:val="231F20"/>
          <w:spacing w:val="-19"/>
        </w:rPr>
        <w:t> </w:t>
      </w:r>
      <w:r>
        <w:rPr>
          <w:color w:val="231F20"/>
          <w:spacing w:val="-3"/>
        </w:rPr>
        <w:t>Información</w:t>
      </w:r>
      <w:r>
        <w:rPr>
          <w:color w:val="231F20"/>
          <w:spacing w:val="-19"/>
        </w:rPr>
        <w:t> </w:t>
      </w:r>
      <w:r>
        <w:rPr>
          <w:color w:val="231F20"/>
          <w:spacing w:val="-3"/>
        </w:rPr>
        <w:t>Fiscal</w:t>
      </w:r>
      <w:r>
        <w:rPr>
          <w:color w:val="231F20"/>
          <w:spacing w:val="-19"/>
        </w:rPr>
        <w:t> </w:t>
      </w:r>
      <w:r>
        <w:rPr>
          <w:color w:val="231F20"/>
        </w:rPr>
        <w:t>de</w:t>
      </w:r>
      <w:r>
        <w:rPr>
          <w:color w:val="231F20"/>
          <w:spacing w:val="-19"/>
        </w:rPr>
        <w:t> </w:t>
      </w:r>
      <w:r>
        <w:rPr>
          <w:color w:val="231F20"/>
          <w:spacing w:val="-3"/>
        </w:rPr>
        <w:t>las</w:t>
      </w:r>
      <w:r>
        <w:rPr>
          <w:color w:val="231F20"/>
          <w:spacing w:val="-19"/>
        </w:rPr>
        <w:t> </w:t>
      </w:r>
      <w:r>
        <w:rPr>
          <w:color w:val="231F20"/>
          <w:spacing w:val="-3"/>
        </w:rPr>
        <w:t>Entidades</w:t>
      </w:r>
      <w:r>
        <w:rPr>
          <w:color w:val="231F20"/>
          <w:spacing w:val="-19"/>
        </w:rPr>
        <w:t> </w:t>
      </w:r>
      <w:r>
        <w:rPr>
          <w:color w:val="231F20"/>
          <w:spacing w:val="-3"/>
        </w:rPr>
        <w:t>Federativas </w:t>
      </w:r>
      <w:r>
        <w:rPr>
          <w:b/>
          <w:color w:val="231F20"/>
        </w:rPr>
        <w:t>ITE </w:t>
      </w:r>
      <w:r>
        <w:rPr>
          <w:color w:val="231F20"/>
          <w:spacing w:val="-3"/>
        </w:rPr>
        <w:t>Instancia </w:t>
      </w:r>
      <w:r>
        <w:rPr>
          <w:color w:val="231F20"/>
          <w:spacing w:val="-4"/>
        </w:rPr>
        <w:t>Técnica </w:t>
      </w:r>
      <w:r>
        <w:rPr>
          <w:color w:val="231F20"/>
        </w:rPr>
        <w:t>de</w:t>
      </w:r>
      <w:r>
        <w:rPr>
          <w:color w:val="231F20"/>
          <w:spacing w:val="-39"/>
        </w:rPr>
        <w:t> </w:t>
      </w:r>
      <w:r>
        <w:rPr>
          <w:color w:val="231F20"/>
          <w:spacing w:val="-3"/>
        </w:rPr>
        <w:t>Evaluación</w:t>
      </w:r>
    </w:p>
    <w:p>
      <w:pPr>
        <w:pStyle w:val="BodyText"/>
        <w:spacing w:line="252" w:lineRule="exact"/>
        <w:ind w:left="203"/>
        <w:jc w:val="both"/>
      </w:pPr>
      <w:r>
        <w:rPr>
          <w:b/>
          <w:color w:val="231F20"/>
        </w:rPr>
        <w:t>LEP </w:t>
      </w:r>
      <w:r>
        <w:rPr>
          <w:color w:val="231F20"/>
        </w:rPr>
        <w:t>Ley Estatal de Planeación</w:t>
      </w:r>
    </w:p>
    <w:p>
      <w:pPr>
        <w:pStyle w:val="BodyText"/>
        <w:spacing w:before="26"/>
        <w:ind w:left="203"/>
      </w:pPr>
      <w:r>
        <w:rPr>
          <w:b/>
          <w:color w:val="231F20"/>
        </w:rPr>
        <w:t>LGCG </w:t>
      </w:r>
      <w:r>
        <w:rPr>
          <w:color w:val="231F20"/>
        </w:rPr>
        <w:t>Ley General de Contabilidad Gubernamental</w:t>
      </w:r>
    </w:p>
    <w:p>
      <w:pPr>
        <w:pStyle w:val="BodyText"/>
        <w:spacing w:before="28"/>
        <w:ind w:left="203"/>
      </w:pPr>
      <w:r>
        <w:rPr>
          <w:b/>
          <w:color w:val="231F20"/>
        </w:rPr>
        <w:t>mdp </w:t>
      </w:r>
      <w:r>
        <w:rPr>
          <w:color w:val="231F20"/>
        </w:rPr>
        <w:t>Millones de pesos</w:t>
      </w:r>
    </w:p>
    <w:p>
      <w:pPr>
        <w:pStyle w:val="BodyText"/>
        <w:spacing w:before="27"/>
        <w:ind w:left="203"/>
      </w:pPr>
      <w:r>
        <w:rPr>
          <w:b/>
          <w:color w:val="231F20"/>
        </w:rPr>
        <w:t>MIR </w:t>
      </w:r>
      <w:r>
        <w:rPr>
          <w:color w:val="231F20"/>
        </w:rPr>
        <w:t>Matriz de Indicadores para Resultados</w:t>
      </w:r>
    </w:p>
    <w:p>
      <w:pPr>
        <w:pStyle w:val="BodyText"/>
        <w:spacing w:before="28"/>
        <w:ind w:left="203"/>
      </w:pPr>
      <w:r>
        <w:rPr>
          <w:b/>
          <w:color w:val="231F20"/>
          <w:w w:val="105"/>
        </w:rPr>
        <w:t>MML </w:t>
      </w:r>
      <w:r>
        <w:rPr>
          <w:color w:val="231F20"/>
          <w:w w:val="105"/>
        </w:rPr>
        <w:t>Metodología del Marco Lógico</w:t>
      </w:r>
    </w:p>
    <w:p>
      <w:pPr>
        <w:pStyle w:val="BodyText"/>
        <w:spacing w:line="266" w:lineRule="auto" w:before="27"/>
        <w:ind w:left="203" w:right="2221"/>
      </w:pPr>
      <w:r>
        <w:rPr>
          <w:b/>
          <w:color w:val="231F20"/>
          <w:spacing w:val="-3"/>
        </w:rPr>
        <w:t>ODS </w:t>
      </w:r>
      <w:r>
        <w:rPr>
          <w:color w:val="231F20"/>
          <w:spacing w:val="-5"/>
        </w:rPr>
        <w:t>Objetivos </w:t>
      </w:r>
      <w:r>
        <w:rPr>
          <w:color w:val="231F20"/>
        </w:rPr>
        <w:t>de </w:t>
      </w:r>
      <w:r>
        <w:rPr>
          <w:color w:val="231F20"/>
          <w:spacing w:val="-5"/>
        </w:rPr>
        <w:t>Desarrollo Sostenible </w:t>
      </w:r>
      <w:r>
        <w:rPr>
          <w:b/>
          <w:color w:val="231F20"/>
          <w:spacing w:val="-3"/>
        </w:rPr>
        <w:t>ONU </w:t>
      </w:r>
      <w:r>
        <w:rPr>
          <w:color w:val="231F20"/>
          <w:spacing w:val="-5"/>
        </w:rPr>
        <w:t>Organización </w:t>
      </w:r>
      <w:r>
        <w:rPr>
          <w:color w:val="231F20"/>
        </w:rPr>
        <w:t>de </w:t>
      </w:r>
      <w:r>
        <w:rPr>
          <w:color w:val="231F20"/>
          <w:spacing w:val="-5"/>
        </w:rPr>
        <w:t>las Naciones </w:t>
      </w:r>
      <w:r>
        <w:rPr>
          <w:color w:val="231F20"/>
          <w:spacing w:val="-6"/>
        </w:rPr>
        <w:t>Unidas </w:t>
      </w:r>
      <w:r>
        <w:rPr>
          <w:b/>
          <w:color w:val="231F20"/>
          <w:spacing w:val="-3"/>
        </w:rPr>
        <w:t>PbR </w:t>
      </w:r>
      <w:r>
        <w:rPr>
          <w:color w:val="231F20"/>
          <w:spacing w:val="-5"/>
        </w:rPr>
        <w:t>Presupuesto </w:t>
      </w:r>
      <w:r>
        <w:rPr>
          <w:color w:val="231F20"/>
          <w:spacing w:val="-4"/>
        </w:rPr>
        <w:t>basado </w:t>
      </w:r>
      <w:r>
        <w:rPr>
          <w:color w:val="231F20"/>
          <w:spacing w:val="-3"/>
        </w:rPr>
        <w:t>en </w:t>
      </w:r>
      <w:r>
        <w:rPr>
          <w:color w:val="231F20"/>
          <w:spacing w:val="-5"/>
        </w:rPr>
        <w:t>Resultados </w:t>
      </w:r>
      <w:r>
        <w:rPr>
          <w:b/>
          <w:color w:val="231F20"/>
          <w:spacing w:val="-4"/>
        </w:rPr>
        <w:t>PED </w:t>
      </w:r>
      <w:r>
        <w:rPr>
          <w:color w:val="231F20"/>
          <w:spacing w:val="-5"/>
        </w:rPr>
        <w:t>Plan </w:t>
      </w:r>
      <w:r>
        <w:rPr>
          <w:color w:val="231F20"/>
          <w:spacing w:val="-4"/>
        </w:rPr>
        <w:t>Estatal </w:t>
      </w:r>
      <w:r>
        <w:rPr>
          <w:color w:val="231F20"/>
        </w:rPr>
        <w:t>de </w:t>
      </w:r>
      <w:r>
        <w:rPr>
          <w:color w:val="231F20"/>
          <w:spacing w:val="-5"/>
        </w:rPr>
        <w:t>Desarrollo</w:t>
      </w:r>
    </w:p>
    <w:p>
      <w:pPr>
        <w:pStyle w:val="BodyText"/>
        <w:spacing w:line="266" w:lineRule="auto"/>
        <w:ind w:left="203" w:right="2873"/>
      </w:pPr>
      <w:r>
        <w:rPr>
          <w:b/>
          <w:color w:val="231F20"/>
          <w:spacing w:val="-4"/>
          <w:w w:val="95"/>
        </w:rPr>
        <w:t>PES </w:t>
      </w:r>
      <w:r>
        <w:rPr>
          <w:color w:val="231F20"/>
          <w:spacing w:val="-5"/>
          <w:w w:val="95"/>
        </w:rPr>
        <w:t>Planes Estratégicos Sectoriales </w:t>
      </w:r>
      <w:r>
        <w:rPr>
          <w:b/>
          <w:color w:val="231F20"/>
          <w:spacing w:val="-4"/>
        </w:rPr>
        <w:t>PND </w:t>
      </w:r>
      <w:r>
        <w:rPr>
          <w:color w:val="231F20"/>
          <w:spacing w:val="-5"/>
        </w:rPr>
        <w:t>Plan Nacional </w:t>
      </w:r>
      <w:r>
        <w:rPr>
          <w:color w:val="231F20"/>
        </w:rPr>
        <w:t>de </w:t>
      </w:r>
      <w:r>
        <w:rPr>
          <w:color w:val="231F20"/>
          <w:spacing w:val="-5"/>
        </w:rPr>
        <w:t>Desarrollo </w:t>
      </w:r>
      <w:r>
        <w:rPr>
          <w:b/>
          <w:color w:val="231F20"/>
          <w:spacing w:val="-5"/>
        </w:rPr>
        <w:t>POA </w:t>
      </w:r>
      <w:r>
        <w:rPr>
          <w:color w:val="231F20"/>
          <w:spacing w:val="-5"/>
        </w:rPr>
        <w:t>Programa Operativo Anual</w:t>
      </w:r>
    </w:p>
    <w:p>
      <w:pPr>
        <w:pStyle w:val="BodyText"/>
        <w:spacing w:line="252" w:lineRule="exact"/>
        <w:ind w:left="203"/>
      </w:pPr>
      <w:r>
        <w:rPr>
          <w:b/>
          <w:color w:val="231F20"/>
        </w:rPr>
        <w:t>RPET </w:t>
      </w:r>
      <w:r>
        <w:rPr>
          <w:color w:val="231F20"/>
        </w:rPr>
        <w:t>Ranking de Portales Estatales de Transparencia</w:t>
      </w:r>
    </w:p>
    <w:p>
      <w:pPr>
        <w:pStyle w:val="BodyText"/>
        <w:spacing w:before="27"/>
        <w:ind w:left="203"/>
      </w:pPr>
      <w:r>
        <w:rPr>
          <w:b/>
          <w:color w:val="231F20"/>
        </w:rPr>
        <w:t>SAT </w:t>
      </w:r>
      <w:r>
        <w:rPr>
          <w:color w:val="231F20"/>
        </w:rPr>
        <w:t>Servicio de Administración Tributaria</w:t>
      </w:r>
    </w:p>
    <w:p>
      <w:pPr>
        <w:pStyle w:val="BodyText"/>
        <w:spacing w:line="266" w:lineRule="auto" w:before="28"/>
        <w:ind w:left="203" w:right="1807"/>
      </w:pPr>
      <w:r>
        <w:rPr>
          <w:b/>
          <w:color w:val="231F20"/>
          <w:spacing w:val="-3"/>
        </w:rPr>
        <w:t>SCTG</w:t>
      </w:r>
      <w:r>
        <w:rPr>
          <w:b/>
          <w:color w:val="231F20"/>
          <w:spacing w:val="-32"/>
        </w:rPr>
        <w:t> </w:t>
      </w:r>
      <w:r>
        <w:rPr>
          <w:color w:val="231F20"/>
          <w:spacing w:val="-5"/>
        </w:rPr>
        <w:t>Secretaría</w:t>
      </w:r>
      <w:r>
        <w:rPr>
          <w:color w:val="231F20"/>
          <w:spacing w:val="-31"/>
        </w:rPr>
        <w:t> </w:t>
      </w:r>
      <w:r>
        <w:rPr>
          <w:color w:val="231F20"/>
        </w:rPr>
        <w:t>de</w:t>
      </w:r>
      <w:r>
        <w:rPr>
          <w:color w:val="231F20"/>
          <w:spacing w:val="-32"/>
        </w:rPr>
        <w:t> </w:t>
      </w:r>
      <w:r>
        <w:rPr>
          <w:color w:val="231F20"/>
          <w:spacing w:val="-4"/>
        </w:rPr>
        <w:t>la</w:t>
      </w:r>
      <w:r>
        <w:rPr>
          <w:color w:val="231F20"/>
          <w:spacing w:val="-31"/>
        </w:rPr>
        <w:t> </w:t>
      </w:r>
      <w:r>
        <w:rPr>
          <w:color w:val="231F20"/>
          <w:spacing w:val="-6"/>
        </w:rPr>
        <w:t>Contraloría</w:t>
      </w:r>
      <w:r>
        <w:rPr>
          <w:color w:val="231F20"/>
          <w:spacing w:val="-31"/>
        </w:rPr>
        <w:t> </w:t>
      </w:r>
      <w:r>
        <w:rPr>
          <w:color w:val="231F20"/>
        </w:rPr>
        <w:t>y</w:t>
      </w:r>
      <w:r>
        <w:rPr>
          <w:color w:val="231F20"/>
          <w:spacing w:val="-32"/>
        </w:rPr>
        <w:t> </w:t>
      </w:r>
      <w:r>
        <w:rPr>
          <w:color w:val="231F20"/>
          <w:spacing w:val="-7"/>
        </w:rPr>
        <w:t>Transparencia </w:t>
      </w:r>
      <w:r>
        <w:rPr>
          <w:color w:val="231F20"/>
          <w:spacing w:val="-6"/>
        </w:rPr>
        <w:t>Gubernamental</w:t>
      </w:r>
    </w:p>
    <w:p>
      <w:pPr>
        <w:pStyle w:val="BodyText"/>
        <w:spacing w:line="252" w:lineRule="exact"/>
        <w:ind w:left="203"/>
      </w:pPr>
      <w:r>
        <w:rPr>
          <w:b/>
          <w:color w:val="231F20"/>
        </w:rPr>
        <w:t>SED </w:t>
      </w:r>
      <w:r>
        <w:rPr>
          <w:color w:val="231F20"/>
        </w:rPr>
        <w:t>Sistema de Evaluación del Desempeño</w:t>
      </w:r>
    </w:p>
    <w:p>
      <w:pPr>
        <w:spacing w:before="27"/>
        <w:ind w:left="203" w:right="0" w:firstLine="0"/>
        <w:jc w:val="left"/>
        <w:rPr>
          <w:sz w:val="22"/>
        </w:rPr>
      </w:pPr>
      <w:r>
        <w:rPr>
          <w:b/>
          <w:color w:val="231F20"/>
          <w:sz w:val="22"/>
        </w:rPr>
        <w:t>SEFIN </w:t>
      </w:r>
      <w:r>
        <w:rPr>
          <w:color w:val="231F20"/>
          <w:sz w:val="22"/>
        </w:rPr>
        <w:t>Secretaría de Finanzas</w:t>
      </w:r>
    </w:p>
    <w:p>
      <w:pPr>
        <w:pStyle w:val="BodyText"/>
        <w:spacing w:line="266" w:lineRule="auto" w:before="28"/>
        <w:ind w:left="203" w:right="2049"/>
      </w:pPr>
      <w:r>
        <w:rPr>
          <w:b/>
          <w:color w:val="231F20"/>
          <w:spacing w:val="-4"/>
        </w:rPr>
        <w:t>SEFIP</w:t>
      </w:r>
      <w:r>
        <w:rPr>
          <w:b/>
          <w:color w:val="231F20"/>
          <w:spacing w:val="-37"/>
        </w:rPr>
        <w:t> </w:t>
      </w:r>
      <w:r>
        <w:rPr>
          <w:color w:val="231F20"/>
          <w:spacing w:val="-6"/>
        </w:rPr>
        <w:t>Sistema</w:t>
      </w:r>
      <w:r>
        <w:rPr>
          <w:color w:val="231F20"/>
          <w:spacing w:val="-36"/>
        </w:rPr>
        <w:t> </w:t>
      </w:r>
      <w:r>
        <w:rPr>
          <w:color w:val="231F20"/>
          <w:spacing w:val="-4"/>
        </w:rPr>
        <w:t>Estatal</w:t>
      </w:r>
      <w:r>
        <w:rPr>
          <w:color w:val="231F20"/>
          <w:spacing w:val="-36"/>
        </w:rPr>
        <w:t> </w:t>
      </w:r>
      <w:r>
        <w:rPr>
          <w:color w:val="231F20"/>
        </w:rPr>
        <w:t>de</w:t>
      </w:r>
      <w:r>
        <w:rPr>
          <w:color w:val="231F20"/>
          <w:spacing w:val="-36"/>
        </w:rPr>
        <w:t> </w:t>
      </w:r>
      <w:r>
        <w:rPr>
          <w:color w:val="231F20"/>
          <w:spacing w:val="-5"/>
        </w:rPr>
        <w:t>Finanzas</w:t>
      </w:r>
      <w:r>
        <w:rPr>
          <w:color w:val="231F20"/>
          <w:spacing w:val="-36"/>
        </w:rPr>
        <w:t> </w:t>
      </w:r>
      <w:r>
        <w:rPr>
          <w:color w:val="231F20"/>
          <w:spacing w:val="-5"/>
        </w:rPr>
        <w:t>Públicas</w:t>
      </w:r>
      <w:r>
        <w:rPr>
          <w:color w:val="231F20"/>
          <w:spacing w:val="-36"/>
        </w:rPr>
        <w:t> </w:t>
      </w:r>
      <w:r>
        <w:rPr>
          <w:color w:val="231F20"/>
        </w:rPr>
        <w:t>de </w:t>
      </w:r>
      <w:r>
        <w:rPr>
          <w:color w:val="231F20"/>
          <w:spacing w:val="-4"/>
        </w:rPr>
        <w:t>Oaxaca</w:t>
      </w:r>
    </w:p>
    <w:p>
      <w:pPr>
        <w:pStyle w:val="BodyText"/>
        <w:spacing w:line="266" w:lineRule="auto"/>
        <w:ind w:left="203" w:right="1776"/>
      </w:pPr>
      <w:r>
        <w:rPr>
          <w:b/>
          <w:color w:val="231F20"/>
          <w:spacing w:val="-4"/>
        </w:rPr>
        <w:t>SHCP </w:t>
      </w:r>
      <w:r>
        <w:rPr>
          <w:color w:val="231F20"/>
          <w:spacing w:val="-5"/>
        </w:rPr>
        <w:t>Secretaría </w:t>
      </w:r>
      <w:r>
        <w:rPr>
          <w:color w:val="231F20"/>
        </w:rPr>
        <w:t>de </w:t>
      </w:r>
      <w:r>
        <w:rPr>
          <w:color w:val="231F20"/>
          <w:spacing w:val="-5"/>
        </w:rPr>
        <w:t>Hacienda </w:t>
      </w:r>
      <w:r>
        <w:rPr>
          <w:color w:val="231F20"/>
        </w:rPr>
        <w:t>y </w:t>
      </w:r>
      <w:r>
        <w:rPr>
          <w:color w:val="231F20"/>
          <w:spacing w:val="-5"/>
        </w:rPr>
        <w:t>Crédito </w:t>
      </w:r>
      <w:r>
        <w:rPr>
          <w:color w:val="231F20"/>
          <w:spacing w:val="-6"/>
        </w:rPr>
        <w:t>Público </w:t>
      </w:r>
      <w:r>
        <w:rPr>
          <w:b/>
          <w:color w:val="231F20"/>
          <w:spacing w:val="-4"/>
        </w:rPr>
        <w:t>SIED </w:t>
      </w:r>
      <w:r>
        <w:rPr>
          <w:color w:val="231F20"/>
          <w:spacing w:val="-6"/>
        </w:rPr>
        <w:t>Sistema </w:t>
      </w:r>
      <w:r>
        <w:rPr>
          <w:color w:val="231F20"/>
          <w:spacing w:val="-5"/>
        </w:rPr>
        <w:t>Integral </w:t>
      </w:r>
      <w:r>
        <w:rPr>
          <w:color w:val="231F20"/>
        </w:rPr>
        <w:t>de </w:t>
      </w:r>
      <w:r>
        <w:rPr>
          <w:color w:val="231F20"/>
          <w:spacing w:val="-5"/>
        </w:rPr>
        <w:t>Evaluación </w:t>
      </w:r>
      <w:r>
        <w:rPr>
          <w:color w:val="231F20"/>
          <w:spacing w:val="-3"/>
        </w:rPr>
        <w:t>del </w:t>
      </w:r>
      <w:r>
        <w:rPr>
          <w:color w:val="231F20"/>
          <w:spacing w:val="-4"/>
        </w:rPr>
        <w:t>Desem- peño</w:t>
      </w:r>
    </w:p>
    <w:p>
      <w:pPr>
        <w:pStyle w:val="BodyText"/>
        <w:spacing w:line="266" w:lineRule="auto"/>
        <w:ind w:left="203" w:right="1897"/>
      </w:pPr>
      <w:r>
        <w:rPr>
          <w:b/>
          <w:color w:val="231F20"/>
        </w:rPr>
        <w:t>SIPOT</w:t>
      </w:r>
      <w:r>
        <w:rPr>
          <w:b/>
          <w:color w:val="231F20"/>
          <w:spacing w:val="-22"/>
        </w:rPr>
        <w:t> </w:t>
      </w:r>
      <w:r>
        <w:rPr>
          <w:color w:val="231F20"/>
          <w:spacing w:val="-4"/>
        </w:rPr>
        <w:t>Sistema</w:t>
      </w:r>
      <w:r>
        <w:rPr>
          <w:color w:val="231F20"/>
          <w:spacing w:val="-22"/>
        </w:rPr>
        <w:t> </w:t>
      </w:r>
      <w:r>
        <w:rPr>
          <w:color w:val="231F20"/>
        </w:rPr>
        <w:t>de</w:t>
      </w:r>
      <w:r>
        <w:rPr>
          <w:color w:val="231F20"/>
          <w:spacing w:val="-22"/>
        </w:rPr>
        <w:t> </w:t>
      </w:r>
      <w:r>
        <w:rPr>
          <w:color w:val="231F20"/>
        </w:rPr>
        <w:t>Portales</w:t>
      </w:r>
      <w:r>
        <w:rPr>
          <w:color w:val="231F20"/>
          <w:spacing w:val="-22"/>
        </w:rPr>
        <w:t> </w:t>
      </w:r>
      <w:r>
        <w:rPr>
          <w:color w:val="231F20"/>
        </w:rPr>
        <w:t>de</w:t>
      </w:r>
      <w:r>
        <w:rPr>
          <w:color w:val="231F20"/>
          <w:spacing w:val="-22"/>
        </w:rPr>
        <w:t> </w:t>
      </w:r>
      <w:r>
        <w:rPr>
          <w:color w:val="231F20"/>
          <w:spacing w:val="-3"/>
        </w:rPr>
        <w:t>Obligaciones</w:t>
      </w:r>
      <w:r>
        <w:rPr>
          <w:color w:val="231F20"/>
          <w:spacing w:val="-22"/>
        </w:rPr>
        <w:t> </w:t>
      </w:r>
      <w:r>
        <w:rPr>
          <w:color w:val="231F20"/>
        </w:rPr>
        <w:t>de </w:t>
      </w:r>
      <w:r>
        <w:rPr>
          <w:color w:val="231F20"/>
          <w:spacing w:val="-4"/>
        </w:rPr>
        <w:t>Transparencia</w:t>
      </w:r>
    </w:p>
    <w:p>
      <w:pPr>
        <w:pStyle w:val="BodyText"/>
        <w:spacing w:line="266" w:lineRule="auto"/>
        <w:ind w:left="203" w:right="1826"/>
      </w:pPr>
      <w:r>
        <w:rPr>
          <w:b/>
          <w:color w:val="231F20"/>
        </w:rPr>
        <w:t>SISPLADE</w:t>
      </w:r>
      <w:r>
        <w:rPr>
          <w:b/>
          <w:color w:val="231F20"/>
          <w:spacing w:val="-33"/>
        </w:rPr>
        <w:t> </w:t>
      </w:r>
      <w:r>
        <w:rPr>
          <w:color w:val="231F20"/>
          <w:spacing w:val="-4"/>
        </w:rPr>
        <w:t>Sistema</w:t>
      </w:r>
      <w:r>
        <w:rPr>
          <w:color w:val="231F20"/>
          <w:spacing w:val="-33"/>
        </w:rPr>
        <w:t> </w:t>
      </w:r>
      <w:r>
        <w:rPr>
          <w:color w:val="231F20"/>
        </w:rPr>
        <w:t>de</w:t>
      </w:r>
      <w:r>
        <w:rPr>
          <w:color w:val="231F20"/>
          <w:spacing w:val="-32"/>
        </w:rPr>
        <w:t> </w:t>
      </w:r>
      <w:r>
        <w:rPr>
          <w:color w:val="231F20"/>
          <w:spacing w:val="-3"/>
        </w:rPr>
        <w:t>Planeación</w:t>
      </w:r>
      <w:r>
        <w:rPr>
          <w:color w:val="231F20"/>
          <w:spacing w:val="-33"/>
        </w:rPr>
        <w:t> </w:t>
      </w:r>
      <w:r>
        <w:rPr>
          <w:color w:val="231F20"/>
        </w:rPr>
        <w:t>para</w:t>
      </w:r>
      <w:r>
        <w:rPr>
          <w:color w:val="231F20"/>
          <w:spacing w:val="-32"/>
        </w:rPr>
        <w:t> </w:t>
      </w:r>
      <w:r>
        <w:rPr>
          <w:color w:val="231F20"/>
        </w:rPr>
        <w:t>el</w:t>
      </w:r>
      <w:r>
        <w:rPr>
          <w:color w:val="231F20"/>
          <w:spacing w:val="-33"/>
        </w:rPr>
        <w:t> </w:t>
      </w:r>
      <w:r>
        <w:rPr>
          <w:color w:val="231F20"/>
        </w:rPr>
        <w:t>Desa- </w:t>
      </w:r>
      <w:r>
        <w:rPr>
          <w:color w:val="231F20"/>
          <w:spacing w:val="-3"/>
        </w:rPr>
        <w:t>rrollo</w:t>
      </w:r>
      <w:r>
        <w:rPr>
          <w:color w:val="231F20"/>
          <w:spacing w:val="-9"/>
        </w:rPr>
        <w:t> </w:t>
      </w:r>
      <w:r>
        <w:rPr>
          <w:color w:val="231F20"/>
          <w:spacing w:val="-3"/>
        </w:rPr>
        <w:t>Municipal</w:t>
      </w:r>
    </w:p>
    <w:p>
      <w:pPr>
        <w:pStyle w:val="BodyText"/>
        <w:spacing w:line="252" w:lineRule="exact"/>
        <w:ind w:left="203"/>
      </w:pPr>
      <w:r>
        <w:rPr>
          <w:b/>
          <w:color w:val="231F20"/>
        </w:rPr>
        <w:t>SNA </w:t>
      </w:r>
      <w:r>
        <w:rPr>
          <w:color w:val="231F20"/>
          <w:spacing w:val="-4"/>
        </w:rPr>
        <w:t>Sistema </w:t>
      </w:r>
      <w:r>
        <w:rPr>
          <w:color w:val="231F20"/>
          <w:spacing w:val="-3"/>
        </w:rPr>
        <w:t>Nacional</w:t>
      </w:r>
      <w:r>
        <w:rPr>
          <w:color w:val="231F20"/>
          <w:spacing w:val="-12"/>
        </w:rPr>
        <w:t> </w:t>
      </w:r>
      <w:r>
        <w:rPr>
          <w:color w:val="231F20"/>
          <w:spacing w:val="-3"/>
        </w:rPr>
        <w:t>Anticorrupción</w:t>
      </w:r>
    </w:p>
    <w:p>
      <w:pPr>
        <w:pStyle w:val="BodyText"/>
        <w:spacing w:before="26"/>
        <w:ind w:left="203"/>
      </w:pPr>
      <w:r>
        <w:rPr>
          <w:b/>
          <w:color w:val="231F20"/>
        </w:rPr>
        <w:t>SNF</w:t>
      </w:r>
      <w:r>
        <w:rPr>
          <w:b/>
          <w:color w:val="231F20"/>
          <w:spacing w:val="-30"/>
        </w:rPr>
        <w:t> </w:t>
      </w:r>
      <w:r>
        <w:rPr>
          <w:color w:val="231F20"/>
          <w:spacing w:val="-4"/>
        </w:rPr>
        <w:t>Sistema</w:t>
      </w:r>
      <w:r>
        <w:rPr>
          <w:color w:val="231F20"/>
          <w:spacing w:val="-29"/>
        </w:rPr>
        <w:t> </w:t>
      </w:r>
      <w:r>
        <w:rPr>
          <w:color w:val="231F20"/>
          <w:spacing w:val="-3"/>
        </w:rPr>
        <w:t>Nacional</w:t>
      </w:r>
      <w:r>
        <w:rPr>
          <w:color w:val="231F20"/>
          <w:spacing w:val="-29"/>
        </w:rPr>
        <w:t> </w:t>
      </w:r>
      <w:r>
        <w:rPr>
          <w:color w:val="231F20"/>
        </w:rPr>
        <w:t>de</w:t>
      </w:r>
      <w:r>
        <w:rPr>
          <w:color w:val="231F20"/>
          <w:spacing w:val="-29"/>
        </w:rPr>
        <w:t> </w:t>
      </w:r>
      <w:r>
        <w:rPr>
          <w:color w:val="231F20"/>
          <w:spacing w:val="-3"/>
        </w:rPr>
        <w:t>Fiscalización</w:t>
      </w:r>
    </w:p>
    <w:p>
      <w:pPr>
        <w:pStyle w:val="BodyText"/>
        <w:spacing w:line="266" w:lineRule="auto" w:before="27"/>
        <w:ind w:left="203" w:right="1687"/>
      </w:pPr>
      <w:r>
        <w:rPr>
          <w:b/>
          <w:color w:val="231F20"/>
        </w:rPr>
        <w:t>TICs </w:t>
      </w:r>
      <w:r>
        <w:rPr>
          <w:color w:val="231F20"/>
          <w:spacing w:val="-4"/>
        </w:rPr>
        <w:t>Tecnologías </w:t>
      </w:r>
      <w:r>
        <w:rPr>
          <w:color w:val="231F20"/>
        </w:rPr>
        <w:t>de la </w:t>
      </w:r>
      <w:r>
        <w:rPr>
          <w:color w:val="231F20"/>
          <w:spacing w:val="-3"/>
        </w:rPr>
        <w:t>Información </w:t>
      </w:r>
      <w:r>
        <w:rPr>
          <w:color w:val="231F20"/>
        </w:rPr>
        <w:t>y la </w:t>
      </w:r>
      <w:r>
        <w:rPr>
          <w:color w:val="231F20"/>
          <w:spacing w:val="-3"/>
        </w:rPr>
        <w:t>Comuni- cación</w:t>
      </w:r>
    </w:p>
    <w:p>
      <w:pPr>
        <w:spacing w:after="0" w:line="266" w:lineRule="auto"/>
        <w:sectPr>
          <w:type w:val="continuous"/>
          <w:pgSz w:w="10490" w:h="15880"/>
          <w:pgMar w:top="1500" w:bottom="280" w:left="0" w:right="0"/>
          <w:cols w:num="2" w:equalWidth="0">
            <w:col w:w="4724" w:space="40"/>
            <w:col w:w="5726"/>
          </w:cols>
        </w:sectPr>
      </w:pPr>
    </w:p>
    <w:p>
      <w:pPr>
        <w:pStyle w:val="Heading2"/>
        <w:ind w:left="1595"/>
      </w:pPr>
      <w:r>
        <w:rPr>
          <w:color w:val="636466"/>
          <w:w w:val="80"/>
        </w:rPr>
        <w:t>Gráficas, Ilustraciones y Tablas</w: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6"/>
        </w:rPr>
      </w:pPr>
    </w:p>
    <w:p>
      <w:pPr>
        <w:spacing w:after="0"/>
        <w:rPr>
          <w:rFonts w:ascii="Gill Sans MT"/>
          <w:sz w:val="26"/>
        </w:rPr>
        <w:sectPr>
          <w:headerReference w:type="even" r:id="rId227"/>
          <w:pgSz w:w="10490" w:h="15880"/>
          <w:pgMar w:header="0" w:footer="1094" w:top="900" w:bottom="1280" w:left="0" w:right="0"/>
        </w:sectPr>
      </w:pPr>
    </w:p>
    <w:p>
      <w:pPr>
        <w:pStyle w:val="BodyText"/>
        <w:spacing w:line="264" w:lineRule="auto" w:before="132"/>
        <w:ind w:left="1595" w:right="-3"/>
      </w:pPr>
      <w:r>
        <w:rPr>
          <w:rFonts w:ascii="Gill Sans MT" w:hAnsi="Gill Sans MT"/>
          <w:b/>
          <w:color w:val="231F20"/>
        </w:rPr>
        <w:t>Gráfica</w:t>
      </w:r>
      <w:r>
        <w:rPr>
          <w:rFonts w:ascii="Gill Sans MT" w:hAnsi="Gill Sans MT"/>
          <w:b/>
          <w:color w:val="231F20"/>
          <w:spacing w:val="-47"/>
        </w:rPr>
        <w:t> </w:t>
      </w:r>
      <w:r>
        <w:rPr>
          <w:rFonts w:ascii="Gill Sans MT" w:hAnsi="Gill Sans MT"/>
          <w:b/>
          <w:color w:val="231F20"/>
          <w:spacing w:val="-5"/>
        </w:rPr>
        <w:t>1.</w:t>
      </w:r>
      <w:r>
        <w:rPr>
          <w:rFonts w:ascii="Gill Sans MT" w:hAnsi="Gill Sans MT"/>
          <w:b/>
          <w:color w:val="231F20"/>
          <w:spacing w:val="-43"/>
        </w:rPr>
        <w:t> </w:t>
      </w:r>
      <w:r>
        <w:rPr>
          <w:color w:val="231F20"/>
          <w:spacing w:val="-4"/>
        </w:rPr>
        <w:t>Porcentaje</w:t>
      </w:r>
      <w:r>
        <w:rPr>
          <w:color w:val="231F20"/>
          <w:spacing w:val="-31"/>
        </w:rPr>
        <w:t> </w:t>
      </w:r>
      <w:r>
        <w:rPr>
          <w:color w:val="231F20"/>
        </w:rPr>
        <w:t>de</w:t>
      </w:r>
      <w:r>
        <w:rPr>
          <w:color w:val="231F20"/>
          <w:spacing w:val="-32"/>
        </w:rPr>
        <w:t> </w:t>
      </w:r>
      <w:r>
        <w:rPr>
          <w:color w:val="231F20"/>
          <w:spacing w:val="-3"/>
        </w:rPr>
        <w:t>satisfacción</w:t>
      </w:r>
      <w:r>
        <w:rPr>
          <w:color w:val="231F20"/>
          <w:spacing w:val="-31"/>
        </w:rPr>
        <w:t> </w:t>
      </w:r>
      <w:r>
        <w:rPr>
          <w:color w:val="231F20"/>
          <w:spacing w:val="-3"/>
        </w:rPr>
        <w:t>con</w:t>
      </w:r>
      <w:r>
        <w:rPr>
          <w:color w:val="231F20"/>
          <w:spacing w:val="-32"/>
        </w:rPr>
        <w:t> </w:t>
      </w:r>
      <w:r>
        <w:rPr>
          <w:color w:val="231F20"/>
        </w:rPr>
        <w:t>los</w:t>
      </w:r>
      <w:r>
        <w:rPr>
          <w:color w:val="231F20"/>
          <w:spacing w:val="-31"/>
        </w:rPr>
        <w:t> </w:t>
      </w:r>
      <w:r>
        <w:rPr>
          <w:color w:val="231F20"/>
          <w:spacing w:val="-4"/>
        </w:rPr>
        <w:t>ser- </w:t>
      </w:r>
      <w:r>
        <w:rPr>
          <w:color w:val="231F20"/>
          <w:spacing w:val="-3"/>
        </w:rPr>
        <w:t>vicios públicos básicos </w:t>
      </w:r>
      <w:r>
        <w:rPr>
          <w:color w:val="231F20"/>
        </w:rPr>
        <w:t>y servicios </w:t>
      </w:r>
      <w:r>
        <w:rPr>
          <w:color w:val="231F20"/>
          <w:spacing w:val="-3"/>
        </w:rPr>
        <w:t>públicos </w:t>
      </w:r>
      <w:r>
        <w:rPr>
          <w:color w:val="231F20"/>
        </w:rPr>
        <w:t>bajo </w:t>
      </w:r>
      <w:r>
        <w:rPr>
          <w:color w:val="231F20"/>
          <w:spacing w:val="-3"/>
        </w:rPr>
        <w:t>demanda</w:t>
      </w:r>
      <w:r>
        <w:rPr>
          <w:color w:val="231F20"/>
          <w:spacing w:val="-15"/>
        </w:rPr>
        <w:t> </w:t>
      </w:r>
      <w:r>
        <w:rPr>
          <w:color w:val="231F20"/>
        </w:rPr>
        <w:t>por</w:t>
      </w:r>
      <w:r>
        <w:rPr>
          <w:color w:val="231F20"/>
          <w:spacing w:val="-15"/>
        </w:rPr>
        <w:t> </w:t>
      </w:r>
      <w:r>
        <w:rPr>
          <w:color w:val="231F20"/>
          <w:spacing w:val="-3"/>
        </w:rPr>
        <w:t>entidad</w:t>
      </w:r>
      <w:r>
        <w:rPr>
          <w:color w:val="231F20"/>
          <w:spacing w:val="-15"/>
        </w:rPr>
        <w:t> </w:t>
      </w:r>
      <w:r>
        <w:rPr>
          <w:color w:val="231F20"/>
          <w:spacing w:val="-3"/>
        </w:rPr>
        <w:t>federativa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3"/>
        </w:rPr>
        <w:t>ENCIG,</w:t>
      </w:r>
      <w:r>
        <w:rPr>
          <w:color w:val="231F20"/>
          <w:spacing w:val="-15"/>
        </w:rPr>
        <w:t> </w:t>
      </w:r>
      <w:r>
        <w:rPr>
          <w:color w:val="231F20"/>
          <w:spacing w:val="-12"/>
        </w:rPr>
        <w:t>2017. </w:t>
      </w:r>
      <w:r>
        <w:rPr>
          <w:rFonts w:ascii="Gill Sans MT" w:hAnsi="Gill Sans MT"/>
          <w:b/>
          <w:color w:val="231F20"/>
        </w:rPr>
        <w:t>Gráfica</w:t>
      </w:r>
      <w:r>
        <w:rPr>
          <w:rFonts w:ascii="Gill Sans MT" w:hAnsi="Gill Sans MT"/>
          <w:b/>
          <w:color w:val="231F20"/>
          <w:spacing w:val="-47"/>
        </w:rPr>
        <w:t> </w:t>
      </w:r>
      <w:r>
        <w:rPr>
          <w:rFonts w:ascii="Gill Sans MT" w:hAnsi="Gill Sans MT"/>
          <w:b/>
          <w:color w:val="231F20"/>
        </w:rPr>
        <w:t>2.</w:t>
      </w:r>
      <w:r>
        <w:rPr>
          <w:rFonts w:ascii="Gill Sans MT" w:hAnsi="Gill Sans MT"/>
          <w:b/>
          <w:color w:val="231F20"/>
          <w:spacing w:val="-42"/>
        </w:rPr>
        <w:t> </w:t>
      </w:r>
      <w:r>
        <w:rPr>
          <w:color w:val="231F20"/>
          <w:spacing w:val="-4"/>
        </w:rPr>
        <w:t>Porcentaje</w:t>
      </w:r>
      <w:r>
        <w:rPr>
          <w:color w:val="231F20"/>
          <w:spacing w:val="-30"/>
        </w:rPr>
        <w:t> </w:t>
      </w:r>
      <w:r>
        <w:rPr>
          <w:color w:val="231F20"/>
        </w:rPr>
        <w:t>de</w:t>
      </w:r>
      <w:r>
        <w:rPr>
          <w:color w:val="231F20"/>
          <w:spacing w:val="-31"/>
        </w:rPr>
        <w:t> </w:t>
      </w:r>
      <w:r>
        <w:rPr>
          <w:color w:val="231F20"/>
          <w:spacing w:val="-3"/>
        </w:rPr>
        <w:t>trámites</w:t>
      </w:r>
      <w:r>
        <w:rPr>
          <w:color w:val="231F20"/>
          <w:spacing w:val="-31"/>
        </w:rPr>
        <w:t> </w:t>
      </w:r>
      <w:r>
        <w:rPr>
          <w:color w:val="231F20"/>
          <w:spacing w:val="-3"/>
        </w:rPr>
        <w:t>realizados</w:t>
      </w:r>
      <w:r>
        <w:rPr>
          <w:color w:val="231F20"/>
          <w:spacing w:val="-31"/>
        </w:rPr>
        <w:t> </w:t>
      </w:r>
      <w:r>
        <w:rPr>
          <w:color w:val="231F20"/>
          <w:spacing w:val="-4"/>
        </w:rPr>
        <w:t>per- sonalmente </w:t>
      </w:r>
      <w:r>
        <w:rPr>
          <w:color w:val="231F20"/>
        </w:rPr>
        <w:t>en </w:t>
      </w:r>
      <w:r>
        <w:rPr>
          <w:color w:val="231F20"/>
          <w:spacing w:val="-3"/>
        </w:rPr>
        <w:t>instalaciones </w:t>
      </w:r>
      <w:r>
        <w:rPr>
          <w:color w:val="231F20"/>
        </w:rPr>
        <w:t>de </w:t>
      </w:r>
      <w:r>
        <w:rPr>
          <w:color w:val="231F20"/>
          <w:spacing w:val="-2"/>
        </w:rPr>
        <w:t>gobierno </w:t>
      </w:r>
      <w:r>
        <w:rPr>
          <w:color w:val="231F20"/>
        </w:rPr>
        <w:t>y </w:t>
      </w:r>
      <w:r>
        <w:rPr>
          <w:color w:val="231F20"/>
          <w:spacing w:val="-3"/>
        </w:rPr>
        <w:t>Nivel satisfacción con </w:t>
      </w:r>
      <w:r>
        <w:rPr>
          <w:color w:val="231F20"/>
        </w:rPr>
        <w:t>el </w:t>
      </w:r>
      <w:r>
        <w:rPr>
          <w:color w:val="231F20"/>
          <w:spacing w:val="-3"/>
        </w:rPr>
        <w:t>tiempo destinado </w:t>
      </w:r>
      <w:r>
        <w:rPr>
          <w:color w:val="231F20"/>
        </w:rPr>
        <w:t>a la </w:t>
      </w:r>
      <w:r>
        <w:rPr>
          <w:color w:val="231F20"/>
          <w:spacing w:val="-3"/>
        </w:rPr>
        <w:t>realiza- </w:t>
      </w:r>
      <w:r>
        <w:rPr>
          <w:color w:val="231F20"/>
        </w:rPr>
        <w:t>ción de </w:t>
      </w:r>
      <w:r>
        <w:rPr>
          <w:color w:val="231F20"/>
          <w:spacing w:val="-3"/>
        </w:rPr>
        <w:t>pagos, trámites </w:t>
      </w:r>
      <w:r>
        <w:rPr>
          <w:color w:val="231F20"/>
        </w:rPr>
        <w:t>o </w:t>
      </w:r>
      <w:r>
        <w:rPr>
          <w:color w:val="231F20"/>
          <w:spacing w:val="-3"/>
        </w:rPr>
        <w:t>solicitudes </w:t>
      </w:r>
      <w:r>
        <w:rPr>
          <w:color w:val="231F20"/>
        </w:rPr>
        <w:t>de servicio de la </w:t>
      </w:r>
      <w:r>
        <w:rPr>
          <w:color w:val="231F20"/>
          <w:spacing w:val="-3"/>
        </w:rPr>
        <w:t>ENCIG,</w:t>
      </w:r>
      <w:r>
        <w:rPr>
          <w:color w:val="231F20"/>
          <w:spacing w:val="-32"/>
        </w:rPr>
        <w:t> </w:t>
      </w:r>
      <w:r>
        <w:rPr>
          <w:color w:val="231F20"/>
          <w:spacing w:val="-12"/>
        </w:rPr>
        <w:t>2017.</w:t>
      </w:r>
    </w:p>
    <w:p>
      <w:pPr>
        <w:pStyle w:val="BodyText"/>
        <w:spacing w:line="264" w:lineRule="auto" w:before="9"/>
        <w:ind w:left="1595" w:right="159"/>
      </w:pPr>
      <w:r>
        <w:rPr>
          <w:rFonts w:ascii="Gill Sans MT" w:hAnsi="Gill Sans MT"/>
          <w:b/>
          <w:color w:val="231F20"/>
          <w:w w:val="95"/>
        </w:rPr>
        <w:t>Gráfica</w:t>
      </w:r>
      <w:r>
        <w:rPr>
          <w:rFonts w:ascii="Gill Sans MT" w:hAnsi="Gill Sans MT"/>
          <w:b/>
          <w:color w:val="231F20"/>
          <w:spacing w:val="-37"/>
          <w:w w:val="95"/>
        </w:rPr>
        <w:t> </w:t>
      </w:r>
      <w:r>
        <w:rPr>
          <w:rFonts w:ascii="Gill Sans MT" w:hAnsi="Gill Sans MT"/>
          <w:b/>
          <w:color w:val="231F20"/>
          <w:spacing w:val="-4"/>
          <w:w w:val="95"/>
        </w:rPr>
        <w:t>3.</w:t>
      </w:r>
      <w:r>
        <w:rPr>
          <w:rFonts w:ascii="Gill Sans MT" w:hAnsi="Gill Sans MT"/>
          <w:b/>
          <w:color w:val="231F20"/>
          <w:spacing w:val="-30"/>
          <w:w w:val="95"/>
        </w:rPr>
        <w:t> </w:t>
      </w:r>
      <w:r>
        <w:rPr>
          <w:color w:val="231F20"/>
          <w:spacing w:val="-4"/>
          <w:w w:val="95"/>
        </w:rPr>
        <w:t>Porcentaje</w:t>
      </w:r>
      <w:r>
        <w:rPr>
          <w:color w:val="231F20"/>
          <w:spacing w:val="-20"/>
          <w:w w:val="95"/>
        </w:rPr>
        <w:t> </w:t>
      </w:r>
      <w:r>
        <w:rPr>
          <w:color w:val="231F20"/>
          <w:w w:val="95"/>
        </w:rPr>
        <w:t>de</w:t>
      </w:r>
      <w:r>
        <w:rPr>
          <w:color w:val="231F20"/>
          <w:spacing w:val="-20"/>
          <w:w w:val="95"/>
        </w:rPr>
        <w:t> </w:t>
      </w:r>
      <w:r>
        <w:rPr>
          <w:color w:val="231F20"/>
          <w:spacing w:val="-3"/>
          <w:w w:val="95"/>
        </w:rPr>
        <w:t>usuarios</w:t>
      </w:r>
      <w:r>
        <w:rPr>
          <w:color w:val="231F20"/>
          <w:spacing w:val="-20"/>
          <w:w w:val="95"/>
        </w:rPr>
        <w:t> </w:t>
      </w:r>
      <w:r>
        <w:rPr>
          <w:color w:val="231F20"/>
          <w:w w:val="95"/>
        </w:rPr>
        <w:t>que</w:t>
      </w:r>
      <w:r>
        <w:rPr>
          <w:color w:val="231F20"/>
          <w:spacing w:val="-20"/>
          <w:w w:val="95"/>
        </w:rPr>
        <w:t> </w:t>
      </w:r>
      <w:r>
        <w:rPr>
          <w:color w:val="231F20"/>
          <w:spacing w:val="-4"/>
          <w:w w:val="95"/>
        </w:rPr>
        <w:t>enfrentaron </w:t>
      </w:r>
      <w:r>
        <w:rPr>
          <w:color w:val="231F20"/>
          <w:spacing w:val="-3"/>
        </w:rPr>
        <w:t>algún </w:t>
      </w:r>
      <w:r>
        <w:rPr>
          <w:color w:val="231F20"/>
        </w:rPr>
        <w:t>tipo de </w:t>
      </w:r>
      <w:r>
        <w:rPr>
          <w:color w:val="231F20"/>
          <w:spacing w:val="-3"/>
        </w:rPr>
        <w:t>problema </w:t>
      </w:r>
      <w:r>
        <w:rPr>
          <w:color w:val="231F20"/>
        </w:rPr>
        <w:t>para </w:t>
      </w:r>
      <w:r>
        <w:rPr>
          <w:color w:val="231F20"/>
          <w:spacing w:val="-3"/>
        </w:rPr>
        <w:t>realizar trámites </w:t>
      </w:r>
      <w:r>
        <w:rPr>
          <w:color w:val="231F20"/>
        </w:rPr>
        <w:t>y </w:t>
      </w:r>
      <w:r>
        <w:rPr>
          <w:color w:val="231F20"/>
          <w:spacing w:val="-3"/>
        </w:rPr>
        <w:t>tipos </w:t>
      </w:r>
      <w:r>
        <w:rPr>
          <w:color w:val="231F20"/>
        </w:rPr>
        <w:t>de </w:t>
      </w:r>
      <w:r>
        <w:rPr>
          <w:color w:val="231F20"/>
          <w:spacing w:val="-3"/>
        </w:rPr>
        <w:t>problemas </w:t>
      </w:r>
      <w:r>
        <w:rPr>
          <w:color w:val="231F20"/>
        </w:rPr>
        <w:t>que </w:t>
      </w:r>
      <w:r>
        <w:rPr>
          <w:color w:val="231F20"/>
          <w:spacing w:val="-4"/>
        </w:rPr>
        <w:t>enfrentaron </w:t>
      </w:r>
      <w:r>
        <w:rPr>
          <w:color w:val="231F20"/>
        </w:rPr>
        <w:t>los </w:t>
      </w:r>
      <w:r>
        <w:rPr>
          <w:color w:val="231F20"/>
          <w:spacing w:val="-3"/>
        </w:rPr>
        <w:t>usuarios </w:t>
      </w:r>
      <w:r>
        <w:rPr>
          <w:color w:val="231F20"/>
        </w:rPr>
        <w:t>según la </w:t>
      </w:r>
      <w:r>
        <w:rPr>
          <w:color w:val="231F20"/>
          <w:spacing w:val="-3"/>
        </w:rPr>
        <w:t>ENCIG,</w:t>
      </w:r>
      <w:r>
        <w:rPr>
          <w:color w:val="231F20"/>
          <w:spacing w:val="-34"/>
        </w:rPr>
        <w:t> </w:t>
      </w:r>
      <w:r>
        <w:rPr>
          <w:color w:val="231F20"/>
          <w:spacing w:val="-12"/>
        </w:rPr>
        <w:t>2017.</w:t>
      </w:r>
    </w:p>
    <w:p>
      <w:pPr>
        <w:pStyle w:val="BodyText"/>
        <w:spacing w:line="264" w:lineRule="auto" w:before="5"/>
        <w:ind w:left="1595" w:right="-3"/>
      </w:pPr>
      <w:r>
        <w:rPr>
          <w:rFonts w:ascii="Gill Sans MT" w:hAnsi="Gill Sans MT"/>
          <w:b/>
          <w:color w:val="231F20"/>
        </w:rPr>
        <w:t>Gráfica</w:t>
      </w:r>
      <w:r>
        <w:rPr>
          <w:rFonts w:ascii="Gill Sans MT" w:hAnsi="Gill Sans MT"/>
          <w:b/>
          <w:color w:val="231F20"/>
          <w:spacing w:val="-44"/>
        </w:rPr>
        <w:t> </w:t>
      </w:r>
      <w:r>
        <w:rPr>
          <w:rFonts w:ascii="Gill Sans MT" w:hAnsi="Gill Sans MT"/>
          <w:b/>
          <w:color w:val="231F20"/>
        </w:rPr>
        <w:t>4.</w:t>
      </w:r>
      <w:r>
        <w:rPr>
          <w:rFonts w:ascii="Gill Sans MT" w:hAnsi="Gill Sans MT"/>
          <w:b/>
          <w:color w:val="231F20"/>
          <w:spacing w:val="-39"/>
        </w:rPr>
        <w:t> </w:t>
      </w:r>
      <w:r>
        <w:rPr>
          <w:color w:val="231F20"/>
          <w:spacing w:val="-4"/>
        </w:rPr>
        <w:t>Porcentaje</w:t>
      </w:r>
      <w:r>
        <w:rPr>
          <w:color w:val="231F20"/>
          <w:spacing w:val="-28"/>
        </w:rPr>
        <w:t> </w:t>
      </w:r>
      <w:r>
        <w:rPr>
          <w:color w:val="231F20"/>
        </w:rPr>
        <w:t>de</w:t>
      </w:r>
      <w:r>
        <w:rPr>
          <w:color w:val="231F20"/>
          <w:spacing w:val="-28"/>
        </w:rPr>
        <w:t> </w:t>
      </w:r>
      <w:r>
        <w:rPr>
          <w:color w:val="231F20"/>
          <w:spacing w:val="-3"/>
        </w:rPr>
        <w:t>opiniones</w:t>
      </w:r>
      <w:r>
        <w:rPr>
          <w:color w:val="231F20"/>
          <w:spacing w:val="-28"/>
        </w:rPr>
        <w:t> </w:t>
      </w:r>
      <w:r>
        <w:rPr>
          <w:color w:val="231F20"/>
          <w:spacing w:val="-3"/>
        </w:rPr>
        <w:t>con</w:t>
      </w:r>
      <w:r>
        <w:rPr>
          <w:color w:val="231F20"/>
          <w:spacing w:val="-28"/>
        </w:rPr>
        <w:t> </w:t>
      </w:r>
      <w:r>
        <w:rPr>
          <w:color w:val="231F20"/>
          <w:spacing w:val="-4"/>
        </w:rPr>
        <w:t>alto</w:t>
      </w:r>
      <w:r>
        <w:rPr>
          <w:color w:val="231F20"/>
          <w:spacing w:val="-28"/>
        </w:rPr>
        <w:t> </w:t>
      </w:r>
      <w:r>
        <w:rPr>
          <w:color w:val="231F20"/>
          <w:spacing w:val="-3"/>
        </w:rPr>
        <w:t>nivel </w:t>
      </w:r>
      <w:r>
        <w:rPr>
          <w:color w:val="231F20"/>
        </w:rPr>
        <w:t>de</w:t>
      </w:r>
      <w:r>
        <w:rPr>
          <w:color w:val="231F20"/>
          <w:spacing w:val="-15"/>
        </w:rPr>
        <w:t> </w:t>
      </w:r>
      <w:r>
        <w:rPr>
          <w:color w:val="231F20"/>
          <w:spacing w:val="-3"/>
        </w:rPr>
        <w:t>satisfacción</w:t>
      </w:r>
      <w:r>
        <w:rPr>
          <w:color w:val="231F20"/>
          <w:spacing w:val="-15"/>
        </w:rPr>
        <w:t> </w:t>
      </w:r>
      <w:r>
        <w:rPr>
          <w:color w:val="231F20"/>
          <w:spacing w:val="-3"/>
        </w:rPr>
        <w:t>con</w:t>
      </w:r>
      <w:r>
        <w:rPr>
          <w:color w:val="231F20"/>
          <w:spacing w:val="-14"/>
        </w:rPr>
        <w:t> </w:t>
      </w:r>
      <w:r>
        <w:rPr>
          <w:color w:val="231F20"/>
        </w:rPr>
        <w:t>los</w:t>
      </w:r>
      <w:r>
        <w:rPr>
          <w:color w:val="231F20"/>
          <w:spacing w:val="-15"/>
        </w:rPr>
        <w:t> </w:t>
      </w:r>
      <w:r>
        <w:rPr>
          <w:color w:val="231F20"/>
        </w:rPr>
        <w:t>servicios</w:t>
      </w:r>
      <w:r>
        <w:rPr>
          <w:color w:val="231F20"/>
          <w:spacing w:val="-14"/>
        </w:rPr>
        <w:t> </w:t>
      </w:r>
      <w:r>
        <w:rPr>
          <w:color w:val="231F20"/>
          <w:spacing w:val="-3"/>
        </w:rPr>
        <w:t>públicos</w:t>
      </w:r>
      <w:r>
        <w:rPr>
          <w:color w:val="231F20"/>
          <w:spacing w:val="-15"/>
        </w:rPr>
        <w:t> </w:t>
      </w:r>
      <w:r>
        <w:rPr>
          <w:color w:val="231F20"/>
          <w:spacing w:val="-3"/>
        </w:rPr>
        <w:t>provistos </w:t>
      </w:r>
      <w:r>
        <w:rPr>
          <w:color w:val="231F20"/>
        </w:rPr>
        <w:t>por</w:t>
      </w:r>
      <w:r>
        <w:rPr>
          <w:color w:val="231F20"/>
          <w:spacing w:val="-11"/>
        </w:rPr>
        <w:t> </w:t>
      </w:r>
      <w:r>
        <w:rPr>
          <w:color w:val="231F20"/>
          <w:spacing w:val="-3"/>
        </w:rPr>
        <w:t>nivel</w:t>
      </w:r>
      <w:r>
        <w:rPr>
          <w:color w:val="231F20"/>
          <w:spacing w:val="-11"/>
        </w:rPr>
        <w:t> </w:t>
      </w:r>
      <w:r>
        <w:rPr>
          <w:color w:val="231F20"/>
        </w:rPr>
        <w:t>de</w:t>
      </w:r>
      <w:r>
        <w:rPr>
          <w:color w:val="231F20"/>
          <w:spacing w:val="-11"/>
        </w:rPr>
        <w:t> </w:t>
      </w:r>
      <w:r>
        <w:rPr>
          <w:color w:val="231F20"/>
          <w:spacing w:val="-2"/>
        </w:rPr>
        <w:t>gobierno</w:t>
      </w:r>
      <w:r>
        <w:rPr>
          <w:color w:val="231F20"/>
          <w:spacing w:val="-11"/>
        </w:rPr>
        <w:t> </w:t>
      </w:r>
      <w:r>
        <w:rPr>
          <w:color w:val="231F20"/>
        </w:rPr>
        <w:t>de</w:t>
      </w:r>
      <w:r>
        <w:rPr>
          <w:color w:val="231F20"/>
          <w:spacing w:val="-10"/>
        </w:rPr>
        <w:t> </w:t>
      </w:r>
      <w:r>
        <w:rPr>
          <w:color w:val="231F20"/>
        </w:rPr>
        <w:t>la</w:t>
      </w:r>
      <w:r>
        <w:rPr>
          <w:color w:val="231F20"/>
          <w:spacing w:val="-11"/>
        </w:rPr>
        <w:t> </w:t>
      </w:r>
      <w:r>
        <w:rPr>
          <w:color w:val="231F20"/>
          <w:spacing w:val="-3"/>
        </w:rPr>
        <w:t>ENCIG,</w:t>
      </w:r>
      <w:r>
        <w:rPr>
          <w:color w:val="231F20"/>
          <w:spacing w:val="-11"/>
        </w:rPr>
        <w:t> </w:t>
      </w:r>
      <w:r>
        <w:rPr>
          <w:color w:val="231F20"/>
          <w:spacing w:val="-12"/>
        </w:rPr>
        <w:t>2017.</w:t>
      </w:r>
    </w:p>
    <w:p>
      <w:pPr>
        <w:pStyle w:val="BodyText"/>
        <w:spacing w:line="264" w:lineRule="auto" w:before="2"/>
        <w:ind w:left="1595" w:right="-14"/>
      </w:pPr>
      <w:r>
        <w:rPr>
          <w:rFonts w:ascii="Gill Sans MT" w:hAnsi="Gill Sans MT"/>
          <w:b/>
          <w:color w:val="231F20"/>
        </w:rPr>
        <w:t>Gráfica </w:t>
      </w:r>
      <w:r>
        <w:rPr>
          <w:rFonts w:ascii="Gill Sans MT" w:hAnsi="Gill Sans MT"/>
          <w:b/>
          <w:color w:val="231F20"/>
          <w:spacing w:val="-4"/>
        </w:rPr>
        <w:t>5. </w:t>
      </w:r>
      <w:r>
        <w:rPr>
          <w:color w:val="231F20"/>
          <w:spacing w:val="-5"/>
        </w:rPr>
        <w:t>Porcentaje </w:t>
      </w:r>
      <w:r>
        <w:rPr>
          <w:color w:val="231F20"/>
        </w:rPr>
        <w:t>de </w:t>
      </w:r>
      <w:r>
        <w:rPr>
          <w:color w:val="231F20"/>
          <w:spacing w:val="-4"/>
        </w:rPr>
        <w:t>población </w:t>
      </w:r>
      <w:r>
        <w:rPr>
          <w:color w:val="231F20"/>
        </w:rPr>
        <w:t>de </w:t>
      </w:r>
      <w:r>
        <w:rPr>
          <w:color w:val="231F20"/>
          <w:spacing w:val="-8"/>
        </w:rPr>
        <w:t>18 </w:t>
      </w:r>
      <w:r>
        <w:rPr>
          <w:color w:val="231F20"/>
          <w:spacing w:val="-4"/>
        </w:rPr>
        <w:t>años </w:t>
      </w:r>
      <w:r>
        <w:rPr>
          <w:color w:val="231F20"/>
        </w:rPr>
        <w:t>y </w:t>
      </w:r>
      <w:r>
        <w:rPr>
          <w:color w:val="231F20"/>
          <w:spacing w:val="-4"/>
        </w:rPr>
        <w:t>más </w:t>
      </w:r>
      <w:r>
        <w:rPr>
          <w:color w:val="231F20"/>
          <w:spacing w:val="-3"/>
        </w:rPr>
        <w:t>que </w:t>
      </w:r>
      <w:r>
        <w:rPr>
          <w:color w:val="231F20"/>
          <w:spacing w:val="-4"/>
        </w:rPr>
        <w:t>percibe </w:t>
      </w:r>
      <w:r>
        <w:rPr>
          <w:color w:val="231F20"/>
          <w:spacing w:val="-3"/>
        </w:rPr>
        <w:t>que la falta </w:t>
      </w:r>
      <w:r>
        <w:rPr>
          <w:color w:val="231F20"/>
        </w:rPr>
        <w:t>de </w:t>
      </w:r>
      <w:r>
        <w:rPr>
          <w:color w:val="231F20"/>
          <w:spacing w:val="-5"/>
        </w:rPr>
        <w:t>coordinación entre diferentes </w:t>
      </w:r>
      <w:r>
        <w:rPr>
          <w:color w:val="231F20"/>
          <w:spacing w:val="-4"/>
        </w:rPr>
        <w:t>niveles </w:t>
      </w:r>
      <w:r>
        <w:rPr>
          <w:color w:val="231F20"/>
        </w:rPr>
        <w:t>de </w:t>
      </w:r>
      <w:r>
        <w:rPr>
          <w:color w:val="231F20"/>
          <w:spacing w:val="-3"/>
        </w:rPr>
        <w:t>Gobierno </w:t>
      </w:r>
      <w:r>
        <w:rPr>
          <w:color w:val="231F20"/>
        </w:rPr>
        <w:t>es </w:t>
      </w:r>
      <w:r>
        <w:rPr>
          <w:color w:val="231F20"/>
          <w:spacing w:val="-3"/>
        </w:rPr>
        <w:t>un </w:t>
      </w:r>
      <w:r>
        <w:rPr>
          <w:color w:val="231F20"/>
          <w:spacing w:val="-4"/>
        </w:rPr>
        <w:t>problema importante </w:t>
      </w:r>
      <w:r>
        <w:rPr>
          <w:color w:val="231F20"/>
        </w:rPr>
        <w:t>y </w:t>
      </w:r>
      <w:r>
        <w:rPr>
          <w:color w:val="231F20"/>
          <w:spacing w:val="-5"/>
        </w:rPr>
        <w:t>Posición </w:t>
      </w:r>
      <w:r>
        <w:rPr>
          <w:color w:val="231F20"/>
        </w:rPr>
        <w:t>de </w:t>
      </w:r>
      <w:r>
        <w:rPr>
          <w:color w:val="231F20"/>
          <w:spacing w:val="-3"/>
        </w:rPr>
        <w:t>Oaxaca </w:t>
      </w:r>
      <w:r>
        <w:rPr>
          <w:color w:val="231F20"/>
        </w:rPr>
        <w:t>a </w:t>
      </w:r>
      <w:r>
        <w:rPr>
          <w:color w:val="231F20"/>
          <w:spacing w:val="-4"/>
        </w:rPr>
        <w:t>nivel Nacional </w:t>
      </w:r>
      <w:r>
        <w:rPr>
          <w:color w:val="231F20"/>
        </w:rPr>
        <w:t>de </w:t>
      </w:r>
      <w:r>
        <w:rPr>
          <w:color w:val="231F20"/>
          <w:spacing w:val="-4"/>
        </w:rPr>
        <w:t>acuerdo </w:t>
      </w:r>
      <w:r>
        <w:rPr>
          <w:color w:val="231F20"/>
        </w:rPr>
        <w:t>a </w:t>
      </w:r>
      <w:r>
        <w:rPr>
          <w:color w:val="231F20"/>
          <w:spacing w:val="-3"/>
        </w:rPr>
        <w:t>la </w:t>
      </w:r>
      <w:r>
        <w:rPr>
          <w:color w:val="231F20"/>
          <w:spacing w:val="-4"/>
        </w:rPr>
        <w:t>ENCIG </w:t>
      </w:r>
      <w:r>
        <w:rPr>
          <w:color w:val="231F20"/>
          <w:spacing w:val="-12"/>
        </w:rPr>
        <w:t>2011, </w:t>
      </w:r>
      <w:r>
        <w:rPr>
          <w:color w:val="231F20"/>
          <w:spacing w:val="-9"/>
        </w:rPr>
        <w:t>2013, </w:t>
      </w:r>
      <w:r>
        <w:rPr>
          <w:color w:val="231F20"/>
          <w:spacing w:val="-10"/>
        </w:rPr>
        <w:t>2015 </w:t>
      </w:r>
      <w:r>
        <w:rPr>
          <w:color w:val="231F20"/>
        </w:rPr>
        <w:t>y </w:t>
      </w:r>
      <w:r>
        <w:rPr>
          <w:color w:val="231F20"/>
          <w:spacing w:val="-13"/>
        </w:rPr>
        <w:t>2017.</w:t>
      </w:r>
    </w:p>
    <w:p>
      <w:pPr>
        <w:pStyle w:val="BodyText"/>
        <w:spacing w:line="264" w:lineRule="auto" w:before="7"/>
        <w:ind w:left="1595" w:right="-3"/>
      </w:pPr>
      <w:r>
        <w:rPr>
          <w:rFonts w:ascii="Gill Sans MT" w:hAnsi="Gill Sans MT"/>
          <w:b/>
          <w:color w:val="231F20"/>
        </w:rPr>
        <w:t>Gráfica 6. </w:t>
      </w:r>
      <w:r>
        <w:rPr>
          <w:color w:val="231F20"/>
          <w:spacing w:val="-3"/>
        </w:rPr>
        <w:t>Evolución </w:t>
      </w:r>
      <w:r>
        <w:rPr>
          <w:color w:val="231F20"/>
        </w:rPr>
        <w:t>del </w:t>
      </w:r>
      <w:r>
        <w:rPr>
          <w:color w:val="231F20"/>
          <w:spacing w:val="-4"/>
        </w:rPr>
        <w:t>Avance </w:t>
      </w:r>
      <w:r>
        <w:rPr>
          <w:color w:val="231F20"/>
        </w:rPr>
        <w:t>por </w:t>
      </w:r>
      <w:r>
        <w:rPr>
          <w:color w:val="231F20"/>
          <w:spacing w:val="-3"/>
        </w:rPr>
        <w:t>sección </w:t>
      </w:r>
      <w:r>
        <w:rPr>
          <w:color w:val="231F20"/>
        </w:rPr>
        <w:t>y </w:t>
      </w:r>
      <w:r>
        <w:rPr>
          <w:color w:val="231F20"/>
          <w:spacing w:val="-3"/>
        </w:rPr>
        <w:t>categoría</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spacing w:val="-3"/>
        </w:rPr>
        <w:t>implementación</w:t>
      </w:r>
      <w:r>
        <w:rPr>
          <w:color w:val="231F20"/>
          <w:spacing w:val="-14"/>
        </w:rPr>
        <w:t> </w:t>
      </w:r>
      <w:r>
        <w:rPr>
          <w:color w:val="231F20"/>
        </w:rPr>
        <w:t>del</w:t>
      </w:r>
      <w:r>
        <w:rPr>
          <w:color w:val="231F20"/>
          <w:spacing w:val="-15"/>
        </w:rPr>
        <w:t> </w:t>
      </w:r>
      <w:r>
        <w:rPr>
          <w:color w:val="231F20"/>
          <w:spacing w:val="-5"/>
        </w:rPr>
        <w:t>PbR-SED</w:t>
      </w:r>
      <w:r>
        <w:rPr>
          <w:color w:val="231F20"/>
          <w:spacing w:val="-15"/>
        </w:rPr>
        <w:t> </w:t>
      </w:r>
      <w:r>
        <w:rPr>
          <w:color w:val="231F20"/>
        </w:rPr>
        <w:t>de</w:t>
      </w:r>
      <w:r>
        <w:rPr>
          <w:color w:val="231F20"/>
          <w:spacing w:val="-15"/>
        </w:rPr>
        <w:t> </w:t>
      </w:r>
      <w:r>
        <w:rPr>
          <w:color w:val="231F20"/>
        </w:rPr>
        <w:t>la </w:t>
      </w:r>
      <w:r>
        <w:rPr>
          <w:color w:val="231F20"/>
          <w:spacing w:val="-9"/>
        </w:rPr>
        <w:t>SHCP,</w:t>
      </w:r>
      <w:r>
        <w:rPr>
          <w:color w:val="231F20"/>
          <w:spacing w:val="-11"/>
        </w:rPr>
        <w:t> 2014-2017.</w:t>
      </w:r>
    </w:p>
    <w:p>
      <w:pPr>
        <w:pStyle w:val="BodyText"/>
        <w:spacing w:line="264" w:lineRule="auto" w:before="2"/>
        <w:ind w:left="1595" w:right="325"/>
      </w:pPr>
      <w:r>
        <w:rPr>
          <w:rFonts w:ascii="Gill Sans MT" w:hAnsi="Gill Sans MT"/>
          <w:b/>
          <w:color w:val="231F20"/>
          <w:w w:val="95"/>
        </w:rPr>
        <w:t>Gráfica</w:t>
      </w:r>
      <w:r>
        <w:rPr>
          <w:rFonts w:ascii="Gill Sans MT" w:hAnsi="Gill Sans MT"/>
          <w:b/>
          <w:color w:val="231F20"/>
          <w:spacing w:val="-37"/>
          <w:w w:val="95"/>
        </w:rPr>
        <w:t> </w:t>
      </w:r>
      <w:r>
        <w:rPr>
          <w:rFonts w:ascii="Gill Sans MT" w:hAnsi="Gill Sans MT"/>
          <w:b/>
          <w:color w:val="231F20"/>
          <w:spacing w:val="-10"/>
          <w:w w:val="95"/>
        </w:rPr>
        <w:t>7.</w:t>
      </w:r>
      <w:r>
        <w:rPr>
          <w:rFonts w:ascii="Gill Sans MT" w:hAnsi="Gill Sans MT"/>
          <w:b/>
          <w:color w:val="231F20"/>
          <w:spacing w:val="-31"/>
          <w:w w:val="95"/>
        </w:rPr>
        <w:t> </w:t>
      </w:r>
      <w:r>
        <w:rPr>
          <w:color w:val="231F20"/>
          <w:spacing w:val="-3"/>
          <w:w w:val="95"/>
        </w:rPr>
        <w:t>Resultados</w:t>
      </w:r>
      <w:r>
        <w:rPr>
          <w:color w:val="231F20"/>
          <w:spacing w:val="-20"/>
          <w:w w:val="95"/>
        </w:rPr>
        <w:t> </w:t>
      </w:r>
      <w:r>
        <w:rPr>
          <w:color w:val="231F20"/>
          <w:w w:val="95"/>
        </w:rPr>
        <w:t>por</w:t>
      </w:r>
      <w:r>
        <w:rPr>
          <w:color w:val="231F20"/>
          <w:spacing w:val="-20"/>
          <w:w w:val="95"/>
        </w:rPr>
        <w:t> </w:t>
      </w:r>
      <w:r>
        <w:rPr>
          <w:color w:val="231F20"/>
          <w:spacing w:val="-3"/>
          <w:w w:val="95"/>
        </w:rPr>
        <w:t>entidad</w:t>
      </w:r>
      <w:r>
        <w:rPr>
          <w:color w:val="231F20"/>
          <w:spacing w:val="-20"/>
          <w:w w:val="95"/>
        </w:rPr>
        <w:t> </w:t>
      </w:r>
      <w:r>
        <w:rPr>
          <w:color w:val="231F20"/>
          <w:spacing w:val="-3"/>
          <w:w w:val="95"/>
        </w:rPr>
        <w:t>federativa</w:t>
      </w:r>
      <w:r>
        <w:rPr>
          <w:color w:val="231F20"/>
          <w:spacing w:val="-20"/>
          <w:w w:val="95"/>
        </w:rPr>
        <w:t> </w:t>
      </w:r>
      <w:r>
        <w:rPr>
          <w:color w:val="231F20"/>
          <w:spacing w:val="-3"/>
          <w:w w:val="95"/>
        </w:rPr>
        <w:t>del </w:t>
      </w:r>
      <w:r>
        <w:rPr>
          <w:color w:val="231F20"/>
          <w:spacing w:val="-4"/>
        </w:rPr>
        <w:t>porcentaje </w:t>
      </w:r>
      <w:r>
        <w:rPr>
          <w:color w:val="231F20"/>
        </w:rPr>
        <w:t>de </w:t>
      </w:r>
      <w:r>
        <w:rPr>
          <w:color w:val="231F20"/>
          <w:spacing w:val="-4"/>
        </w:rPr>
        <w:t>cumplimiento </w:t>
      </w:r>
      <w:r>
        <w:rPr>
          <w:color w:val="231F20"/>
        </w:rPr>
        <w:t>del IDGGF de la </w:t>
      </w:r>
      <w:r>
        <w:rPr>
          <w:color w:val="231F20"/>
          <w:spacing w:val="-4"/>
        </w:rPr>
        <w:t>Cuenta </w:t>
      </w:r>
      <w:r>
        <w:rPr>
          <w:color w:val="231F20"/>
          <w:spacing w:val="-3"/>
        </w:rPr>
        <w:t>Pública</w:t>
      </w:r>
      <w:r>
        <w:rPr>
          <w:color w:val="231F20"/>
          <w:spacing w:val="-16"/>
        </w:rPr>
        <w:t> </w:t>
      </w:r>
      <w:r>
        <w:rPr>
          <w:color w:val="231F20"/>
          <w:spacing w:val="-7"/>
        </w:rPr>
        <w:t>2016.</w:t>
      </w:r>
    </w:p>
    <w:p>
      <w:pPr>
        <w:pStyle w:val="BodyText"/>
        <w:spacing w:line="264" w:lineRule="auto" w:before="2"/>
        <w:ind w:left="1595" w:right="399"/>
      </w:pPr>
      <w:r>
        <w:rPr>
          <w:rFonts w:ascii="Gill Sans MT" w:hAnsi="Gill Sans MT"/>
          <w:b/>
          <w:color w:val="231F20"/>
          <w:w w:val="95"/>
        </w:rPr>
        <w:t>Gráfica</w:t>
      </w:r>
      <w:r>
        <w:rPr>
          <w:rFonts w:ascii="Gill Sans MT" w:hAnsi="Gill Sans MT"/>
          <w:b/>
          <w:color w:val="231F20"/>
          <w:spacing w:val="-42"/>
          <w:w w:val="95"/>
        </w:rPr>
        <w:t> </w:t>
      </w:r>
      <w:r>
        <w:rPr>
          <w:rFonts w:ascii="Gill Sans MT" w:hAnsi="Gill Sans MT"/>
          <w:b/>
          <w:color w:val="231F20"/>
          <w:w w:val="95"/>
        </w:rPr>
        <w:t>8.</w:t>
      </w:r>
      <w:r>
        <w:rPr>
          <w:rFonts w:ascii="Gill Sans MT" w:hAnsi="Gill Sans MT"/>
          <w:b/>
          <w:color w:val="231F20"/>
          <w:spacing w:val="-37"/>
          <w:w w:val="95"/>
        </w:rPr>
        <w:t> </w:t>
      </w:r>
      <w:r>
        <w:rPr>
          <w:color w:val="231F20"/>
          <w:spacing w:val="-3"/>
          <w:w w:val="95"/>
        </w:rPr>
        <w:t>Desempeño</w:t>
      </w:r>
      <w:r>
        <w:rPr>
          <w:color w:val="231F20"/>
          <w:spacing w:val="-27"/>
          <w:w w:val="95"/>
        </w:rPr>
        <w:t> </w:t>
      </w:r>
      <w:r>
        <w:rPr>
          <w:color w:val="231F20"/>
          <w:w w:val="95"/>
        </w:rPr>
        <w:t>de</w:t>
      </w:r>
      <w:r>
        <w:rPr>
          <w:color w:val="231F20"/>
          <w:spacing w:val="-27"/>
          <w:w w:val="95"/>
        </w:rPr>
        <w:t> </w:t>
      </w:r>
      <w:r>
        <w:rPr>
          <w:color w:val="231F20"/>
          <w:w w:val="95"/>
        </w:rPr>
        <w:t>la</w:t>
      </w:r>
      <w:r>
        <w:rPr>
          <w:color w:val="231F20"/>
          <w:spacing w:val="-27"/>
          <w:w w:val="95"/>
        </w:rPr>
        <w:t> </w:t>
      </w:r>
      <w:r>
        <w:rPr>
          <w:color w:val="231F20"/>
          <w:w w:val="95"/>
        </w:rPr>
        <w:t>Gestión</w:t>
      </w:r>
      <w:r>
        <w:rPr>
          <w:color w:val="231F20"/>
          <w:spacing w:val="-26"/>
          <w:w w:val="95"/>
        </w:rPr>
        <w:t> </w:t>
      </w:r>
      <w:r>
        <w:rPr>
          <w:color w:val="231F20"/>
          <w:w w:val="95"/>
        </w:rPr>
        <w:t>del</w:t>
      </w:r>
      <w:r>
        <w:rPr>
          <w:color w:val="231F20"/>
          <w:spacing w:val="-27"/>
          <w:w w:val="95"/>
        </w:rPr>
        <w:t> </w:t>
      </w:r>
      <w:r>
        <w:rPr>
          <w:color w:val="231F20"/>
          <w:spacing w:val="-3"/>
          <w:w w:val="95"/>
        </w:rPr>
        <w:t>Gasto </w:t>
      </w:r>
      <w:r>
        <w:rPr>
          <w:color w:val="231F20"/>
          <w:spacing w:val="-3"/>
        </w:rPr>
        <w:t>Federalizado </w:t>
      </w:r>
      <w:r>
        <w:rPr>
          <w:color w:val="231F20"/>
        </w:rPr>
        <w:t>por Fondo y </w:t>
      </w:r>
      <w:r>
        <w:rPr>
          <w:color w:val="231F20"/>
          <w:spacing w:val="-3"/>
        </w:rPr>
        <w:t>Programa, cuenta Pública</w:t>
      </w:r>
      <w:r>
        <w:rPr>
          <w:color w:val="231F20"/>
          <w:spacing w:val="-10"/>
        </w:rPr>
        <w:t> </w:t>
      </w:r>
      <w:r>
        <w:rPr>
          <w:color w:val="231F20"/>
          <w:spacing w:val="-7"/>
        </w:rPr>
        <w:t>2016.</w:t>
      </w:r>
    </w:p>
    <w:p>
      <w:pPr>
        <w:pStyle w:val="BodyText"/>
        <w:spacing w:line="261" w:lineRule="auto" w:before="3"/>
        <w:ind w:left="1595" w:right="-3"/>
      </w:pPr>
      <w:r>
        <w:rPr>
          <w:rFonts w:ascii="Gill Sans MT" w:hAnsi="Gill Sans MT"/>
          <w:b/>
          <w:color w:val="231F20"/>
          <w:w w:val="95"/>
        </w:rPr>
        <w:t>Gráfica</w:t>
      </w:r>
      <w:r>
        <w:rPr>
          <w:rFonts w:ascii="Gill Sans MT" w:hAnsi="Gill Sans MT"/>
          <w:b/>
          <w:color w:val="231F20"/>
          <w:spacing w:val="-29"/>
          <w:w w:val="95"/>
        </w:rPr>
        <w:t> </w:t>
      </w:r>
      <w:r>
        <w:rPr>
          <w:rFonts w:ascii="Gill Sans MT" w:hAnsi="Gill Sans MT"/>
          <w:b/>
          <w:color w:val="231F20"/>
          <w:spacing w:val="-6"/>
          <w:w w:val="95"/>
        </w:rPr>
        <w:t>9.</w:t>
      </w:r>
      <w:r>
        <w:rPr>
          <w:rFonts w:ascii="Gill Sans MT" w:hAnsi="Gill Sans MT"/>
          <w:b/>
          <w:color w:val="231F20"/>
          <w:spacing w:val="-19"/>
          <w:w w:val="95"/>
        </w:rPr>
        <w:t> </w:t>
      </w:r>
      <w:r>
        <w:rPr>
          <w:color w:val="231F20"/>
          <w:spacing w:val="-4"/>
          <w:w w:val="95"/>
        </w:rPr>
        <w:t>Porcentaje</w:t>
      </w:r>
      <w:r>
        <w:rPr>
          <w:color w:val="231F20"/>
          <w:spacing w:val="-10"/>
          <w:w w:val="95"/>
        </w:rPr>
        <w:t> </w:t>
      </w:r>
      <w:r>
        <w:rPr>
          <w:color w:val="231F20"/>
          <w:spacing w:val="-4"/>
          <w:w w:val="95"/>
        </w:rPr>
        <w:t>obtenido</w:t>
      </w:r>
      <w:r>
        <w:rPr>
          <w:color w:val="231F20"/>
          <w:spacing w:val="-9"/>
          <w:w w:val="95"/>
        </w:rPr>
        <w:t> </w:t>
      </w:r>
      <w:r>
        <w:rPr>
          <w:color w:val="231F20"/>
          <w:w w:val="95"/>
        </w:rPr>
        <w:t>de</w:t>
      </w:r>
      <w:r>
        <w:rPr>
          <w:color w:val="231F20"/>
          <w:spacing w:val="-9"/>
          <w:w w:val="95"/>
        </w:rPr>
        <w:t> </w:t>
      </w:r>
      <w:r>
        <w:rPr>
          <w:color w:val="231F20"/>
          <w:w w:val="95"/>
        </w:rPr>
        <w:t>los</w:t>
      </w:r>
      <w:r>
        <w:rPr>
          <w:color w:val="231F20"/>
          <w:spacing w:val="-10"/>
          <w:w w:val="95"/>
        </w:rPr>
        <w:t> </w:t>
      </w:r>
      <w:r>
        <w:rPr>
          <w:color w:val="231F20"/>
          <w:spacing w:val="-4"/>
          <w:w w:val="95"/>
        </w:rPr>
        <w:t>componentes </w:t>
      </w:r>
      <w:r>
        <w:rPr>
          <w:color w:val="231F20"/>
        </w:rPr>
        <w:t>y</w:t>
      </w:r>
      <w:r>
        <w:rPr>
          <w:color w:val="231F20"/>
          <w:spacing w:val="-12"/>
        </w:rPr>
        <w:t> </w:t>
      </w:r>
      <w:r>
        <w:rPr>
          <w:color w:val="231F20"/>
        </w:rPr>
        <w:t>el</w:t>
      </w:r>
      <w:r>
        <w:rPr>
          <w:color w:val="231F20"/>
          <w:spacing w:val="-11"/>
        </w:rPr>
        <w:t> </w:t>
      </w:r>
      <w:r>
        <w:rPr>
          <w:color w:val="231F20"/>
          <w:spacing w:val="-3"/>
        </w:rPr>
        <w:t>IDFEF</w:t>
      </w:r>
      <w:r>
        <w:rPr>
          <w:color w:val="231F20"/>
          <w:spacing w:val="-12"/>
        </w:rPr>
        <w:t> </w:t>
      </w:r>
      <w:r>
        <w:rPr>
          <w:color w:val="231F20"/>
        </w:rPr>
        <w:t>a</w:t>
      </w:r>
      <w:r>
        <w:rPr>
          <w:color w:val="231F20"/>
          <w:spacing w:val="-11"/>
        </w:rPr>
        <w:t> </w:t>
      </w:r>
      <w:r>
        <w:rPr>
          <w:color w:val="231F20"/>
          <w:spacing w:val="-3"/>
        </w:rPr>
        <w:t>nivel</w:t>
      </w:r>
      <w:r>
        <w:rPr>
          <w:color w:val="231F20"/>
          <w:spacing w:val="-11"/>
        </w:rPr>
        <w:t> </w:t>
      </w:r>
      <w:r>
        <w:rPr>
          <w:color w:val="231F20"/>
          <w:spacing w:val="-3"/>
        </w:rPr>
        <w:t>entidad</w:t>
      </w:r>
      <w:r>
        <w:rPr>
          <w:color w:val="231F20"/>
          <w:spacing w:val="-12"/>
        </w:rPr>
        <w:t> </w:t>
      </w:r>
      <w:r>
        <w:rPr>
          <w:color w:val="231F20"/>
        </w:rPr>
        <w:t>y</w:t>
      </w:r>
      <w:r>
        <w:rPr>
          <w:color w:val="231F20"/>
          <w:spacing w:val="-11"/>
        </w:rPr>
        <w:t> </w:t>
      </w:r>
      <w:r>
        <w:rPr>
          <w:color w:val="231F20"/>
          <w:spacing w:val="-3"/>
        </w:rPr>
        <w:t>nacional</w:t>
      </w:r>
      <w:r>
        <w:rPr>
          <w:color w:val="231F20"/>
          <w:spacing w:val="-11"/>
        </w:rPr>
        <w:t> </w:t>
      </w:r>
      <w:r>
        <w:rPr>
          <w:color w:val="231F20"/>
          <w:spacing w:val="-12"/>
        </w:rPr>
        <w:t>2017.</w:t>
      </w:r>
    </w:p>
    <w:p>
      <w:pPr>
        <w:pStyle w:val="BodyText"/>
        <w:spacing w:line="261" w:lineRule="auto" w:before="5"/>
        <w:ind w:left="1595" w:right="241"/>
      </w:pPr>
      <w:r>
        <w:rPr>
          <w:rFonts w:ascii="Gill Sans MT" w:hAnsi="Gill Sans MT"/>
          <w:b/>
          <w:color w:val="231F20"/>
          <w:w w:val="95"/>
        </w:rPr>
        <w:t>Gráfica</w:t>
      </w:r>
      <w:r>
        <w:rPr>
          <w:rFonts w:ascii="Gill Sans MT" w:hAnsi="Gill Sans MT"/>
          <w:b/>
          <w:color w:val="231F20"/>
          <w:spacing w:val="-45"/>
          <w:w w:val="95"/>
        </w:rPr>
        <w:t> </w:t>
      </w:r>
      <w:r>
        <w:rPr>
          <w:rFonts w:ascii="Gill Sans MT" w:hAnsi="Gill Sans MT"/>
          <w:b/>
          <w:color w:val="231F20"/>
          <w:spacing w:val="-5"/>
          <w:w w:val="95"/>
        </w:rPr>
        <w:t>10.</w:t>
      </w:r>
      <w:r>
        <w:rPr>
          <w:rFonts w:ascii="Gill Sans MT" w:hAnsi="Gill Sans MT"/>
          <w:b/>
          <w:color w:val="231F20"/>
          <w:spacing w:val="-40"/>
          <w:w w:val="95"/>
        </w:rPr>
        <w:t> </w:t>
      </w:r>
      <w:r>
        <w:rPr>
          <w:color w:val="231F20"/>
          <w:spacing w:val="-4"/>
          <w:w w:val="95"/>
        </w:rPr>
        <w:t>Variación</w:t>
      </w:r>
      <w:r>
        <w:rPr>
          <w:color w:val="231F20"/>
          <w:spacing w:val="-29"/>
          <w:w w:val="95"/>
        </w:rPr>
        <w:t> </w:t>
      </w:r>
      <w:r>
        <w:rPr>
          <w:color w:val="231F20"/>
          <w:w w:val="95"/>
        </w:rPr>
        <w:t>y</w:t>
      </w:r>
      <w:r>
        <w:rPr>
          <w:color w:val="231F20"/>
          <w:spacing w:val="-30"/>
          <w:w w:val="95"/>
        </w:rPr>
        <w:t> </w:t>
      </w:r>
      <w:r>
        <w:rPr>
          <w:color w:val="231F20"/>
          <w:w w:val="95"/>
        </w:rPr>
        <w:t>estructura</w:t>
      </w:r>
      <w:r>
        <w:rPr>
          <w:color w:val="231F20"/>
          <w:spacing w:val="-30"/>
          <w:w w:val="95"/>
        </w:rPr>
        <w:t> </w:t>
      </w:r>
      <w:r>
        <w:rPr>
          <w:color w:val="231F20"/>
          <w:w w:val="95"/>
        </w:rPr>
        <w:t>de</w:t>
      </w:r>
      <w:r>
        <w:rPr>
          <w:color w:val="231F20"/>
          <w:spacing w:val="-29"/>
          <w:w w:val="95"/>
        </w:rPr>
        <w:t> </w:t>
      </w:r>
      <w:r>
        <w:rPr>
          <w:color w:val="231F20"/>
          <w:w w:val="95"/>
        </w:rPr>
        <w:t>los</w:t>
      </w:r>
      <w:r>
        <w:rPr>
          <w:color w:val="231F20"/>
          <w:spacing w:val="-30"/>
          <w:w w:val="95"/>
        </w:rPr>
        <w:t> </w:t>
      </w:r>
      <w:r>
        <w:rPr>
          <w:color w:val="231F20"/>
          <w:spacing w:val="-3"/>
          <w:w w:val="95"/>
        </w:rPr>
        <w:t>ingresos </w:t>
      </w:r>
      <w:r>
        <w:rPr>
          <w:color w:val="231F20"/>
        </w:rPr>
        <w:t>del estado del </w:t>
      </w:r>
      <w:r>
        <w:rPr>
          <w:color w:val="231F20"/>
          <w:spacing w:val="-11"/>
        </w:rPr>
        <w:t>2011 </w:t>
      </w:r>
      <w:r>
        <w:rPr>
          <w:color w:val="231F20"/>
        </w:rPr>
        <w:t>al</w:t>
      </w:r>
      <w:r>
        <w:rPr>
          <w:color w:val="231F20"/>
          <w:spacing w:val="-39"/>
        </w:rPr>
        <w:t> </w:t>
      </w:r>
      <w:r>
        <w:rPr>
          <w:color w:val="231F20"/>
          <w:spacing w:val="-12"/>
        </w:rPr>
        <w:t>2017.</w:t>
      </w:r>
    </w:p>
    <w:p>
      <w:pPr>
        <w:pStyle w:val="BodyText"/>
        <w:spacing w:line="261" w:lineRule="auto" w:before="5"/>
        <w:ind w:left="1595" w:right="65"/>
      </w:pPr>
      <w:r>
        <w:rPr>
          <w:rFonts w:ascii="Gill Sans MT" w:hAnsi="Gill Sans MT"/>
          <w:b/>
          <w:color w:val="231F20"/>
          <w:w w:val="95"/>
        </w:rPr>
        <w:t>Gráfica</w:t>
      </w:r>
      <w:r>
        <w:rPr>
          <w:rFonts w:ascii="Gill Sans MT" w:hAnsi="Gill Sans MT"/>
          <w:b/>
          <w:color w:val="231F20"/>
          <w:spacing w:val="-40"/>
          <w:w w:val="95"/>
        </w:rPr>
        <w:t> </w:t>
      </w:r>
      <w:r>
        <w:rPr>
          <w:rFonts w:ascii="Gill Sans MT" w:hAnsi="Gill Sans MT"/>
          <w:b/>
          <w:color w:val="231F20"/>
          <w:spacing w:val="-8"/>
          <w:w w:val="95"/>
        </w:rPr>
        <w:t>11.</w:t>
      </w:r>
      <w:r>
        <w:rPr>
          <w:rFonts w:ascii="Gill Sans MT" w:hAnsi="Gill Sans MT"/>
          <w:b/>
          <w:color w:val="231F20"/>
          <w:spacing w:val="-34"/>
          <w:w w:val="95"/>
        </w:rPr>
        <w:t> </w:t>
      </w:r>
      <w:r>
        <w:rPr>
          <w:color w:val="231F20"/>
          <w:spacing w:val="-3"/>
          <w:w w:val="95"/>
        </w:rPr>
        <w:t>Saldo</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3"/>
          <w:w w:val="95"/>
        </w:rPr>
        <w:t> </w:t>
      </w:r>
      <w:r>
        <w:rPr>
          <w:color w:val="231F20"/>
          <w:spacing w:val="-3"/>
          <w:w w:val="95"/>
        </w:rPr>
        <w:t>Deuda</w:t>
      </w:r>
      <w:r>
        <w:rPr>
          <w:color w:val="231F20"/>
          <w:spacing w:val="-24"/>
          <w:w w:val="95"/>
        </w:rPr>
        <w:t> </w:t>
      </w:r>
      <w:r>
        <w:rPr>
          <w:color w:val="231F20"/>
          <w:spacing w:val="-3"/>
          <w:w w:val="95"/>
        </w:rPr>
        <w:t>Pública</w:t>
      </w:r>
      <w:r>
        <w:rPr>
          <w:color w:val="231F20"/>
          <w:spacing w:val="-24"/>
          <w:w w:val="95"/>
        </w:rPr>
        <w:t> </w:t>
      </w:r>
      <w:r>
        <w:rPr>
          <w:color w:val="231F20"/>
          <w:w w:val="95"/>
        </w:rPr>
        <w:t>en</w:t>
      </w:r>
      <w:r>
        <w:rPr>
          <w:color w:val="231F20"/>
          <w:spacing w:val="-24"/>
          <w:w w:val="95"/>
        </w:rPr>
        <w:t> </w:t>
      </w:r>
      <w:r>
        <w:rPr>
          <w:color w:val="231F20"/>
          <w:w w:val="95"/>
        </w:rPr>
        <w:t>la</w:t>
      </w:r>
      <w:r>
        <w:rPr>
          <w:color w:val="231F20"/>
          <w:spacing w:val="-23"/>
          <w:w w:val="95"/>
        </w:rPr>
        <w:t> </w:t>
      </w:r>
      <w:r>
        <w:rPr>
          <w:color w:val="231F20"/>
          <w:spacing w:val="-3"/>
          <w:w w:val="95"/>
        </w:rPr>
        <w:t>Entidad </w:t>
      </w:r>
      <w:r>
        <w:rPr>
          <w:color w:val="231F20"/>
          <w:spacing w:val="-12"/>
        </w:rPr>
        <w:t>2011-2017</w:t>
      </w:r>
      <w:r>
        <w:rPr>
          <w:color w:val="231F20"/>
          <w:spacing w:val="-9"/>
        </w:rPr>
        <w:t> </w:t>
      </w:r>
      <w:r>
        <w:rPr>
          <w:color w:val="231F20"/>
          <w:spacing w:val="-5"/>
        </w:rPr>
        <w:t>(mmdp)</w:t>
      </w:r>
    </w:p>
    <w:p>
      <w:pPr>
        <w:pStyle w:val="BodyText"/>
        <w:spacing w:line="264" w:lineRule="auto" w:before="5"/>
        <w:ind w:left="1595" w:right="-3"/>
      </w:pPr>
      <w:r>
        <w:rPr>
          <w:rFonts w:ascii="Gill Sans MT" w:hAnsi="Gill Sans MT"/>
          <w:b/>
          <w:color w:val="231F20"/>
          <w:w w:val="95"/>
        </w:rPr>
        <w:t>Gráfica</w:t>
      </w:r>
      <w:r>
        <w:rPr>
          <w:rFonts w:ascii="Gill Sans MT" w:hAnsi="Gill Sans MT"/>
          <w:b/>
          <w:color w:val="231F20"/>
          <w:spacing w:val="-37"/>
          <w:w w:val="95"/>
        </w:rPr>
        <w:t> </w:t>
      </w:r>
      <w:r>
        <w:rPr>
          <w:rFonts w:ascii="Gill Sans MT" w:hAnsi="Gill Sans MT"/>
          <w:b/>
          <w:color w:val="231F20"/>
          <w:spacing w:val="-5"/>
          <w:w w:val="95"/>
        </w:rPr>
        <w:t>12.</w:t>
      </w:r>
      <w:r>
        <w:rPr>
          <w:rFonts w:ascii="Gill Sans MT" w:hAnsi="Gill Sans MT"/>
          <w:b/>
          <w:color w:val="231F20"/>
          <w:spacing w:val="-32"/>
          <w:w w:val="95"/>
        </w:rPr>
        <w:t> </w:t>
      </w:r>
      <w:r>
        <w:rPr>
          <w:color w:val="231F20"/>
          <w:spacing w:val="-4"/>
          <w:w w:val="95"/>
        </w:rPr>
        <w:t>Porcentaje</w:t>
      </w:r>
      <w:r>
        <w:rPr>
          <w:color w:val="231F20"/>
          <w:spacing w:val="-20"/>
          <w:w w:val="95"/>
        </w:rPr>
        <w:t> </w:t>
      </w:r>
      <w:r>
        <w:rPr>
          <w:color w:val="231F20"/>
          <w:w w:val="95"/>
        </w:rPr>
        <w:t>de</w:t>
      </w:r>
      <w:r>
        <w:rPr>
          <w:color w:val="231F20"/>
          <w:spacing w:val="-21"/>
          <w:w w:val="95"/>
        </w:rPr>
        <w:t> </w:t>
      </w:r>
      <w:r>
        <w:rPr>
          <w:color w:val="231F20"/>
          <w:w w:val="95"/>
        </w:rPr>
        <w:t>la</w:t>
      </w:r>
      <w:r>
        <w:rPr>
          <w:color w:val="231F20"/>
          <w:spacing w:val="-20"/>
          <w:w w:val="95"/>
        </w:rPr>
        <w:t> </w:t>
      </w:r>
      <w:r>
        <w:rPr>
          <w:color w:val="231F20"/>
          <w:spacing w:val="-3"/>
          <w:w w:val="95"/>
        </w:rPr>
        <w:t>percepción</w:t>
      </w:r>
      <w:r>
        <w:rPr>
          <w:color w:val="231F20"/>
          <w:spacing w:val="-21"/>
          <w:w w:val="95"/>
        </w:rPr>
        <w:t> </w:t>
      </w:r>
      <w:r>
        <w:rPr>
          <w:color w:val="231F20"/>
          <w:w w:val="95"/>
        </w:rPr>
        <w:t>de</w:t>
      </w:r>
      <w:r>
        <w:rPr>
          <w:color w:val="231F20"/>
          <w:spacing w:val="-21"/>
          <w:w w:val="95"/>
        </w:rPr>
        <w:t> </w:t>
      </w:r>
      <w:r>
        <w:rPr>
          <w:color w:val="231F20"/>
          <w:w w:val="95"/>
        </w:rPr>
        <w:t>los </w:t>
      </w:r>
      <w:r>
        <w:rPr>
          <w:color w:val="231F20"/>
          <w:spacing w:val="-3"/>
        </w:rPr>
        <w:t>problemas más importantes </w:t>
      </w:r>
      <w:r>
        <w:rPr>
          <w:color w:val="231F20"/>
        </w:rPr>
        <w:t>en la </w:t>
      </w:r>
      <w:r>
        <w:rPr>
          <w:color w:val="231F20"/>
          <w:spacing w:val="-3"/>
        </w:rPr>
        <w:t>entidad con </w:t>
      </w:r>
      <w:r>
        <w:rPr>
          <w:color w:val="231F20"/>
        </w:rPr>
        <w:t>respecto</w:t>
      </w:r>
      <w:r>
        <w:rPr>
          <w:color w:val="231F20"/>
          <w:spacing w:val="-14"/>
        </w:rPr>
        <w:t> </w:t>
      </w:r>
      <w:r>
        <w:rPr>
          <w:color w:val="231F20"/>
        </w:rPr>
        <w:t>al</w:t>
      </w:r>
      <w:r>
        <w:rPr>
          <w:color w:val="231F20"/>
          <w:spacing w:val="-13"/>
        </w:rPr>
        <w:t> </w:t>
      </w:r>
      <w:r>
        <w:rPr>
          <w:color w:val="231F20"/>
          <w:spacing w:val="-3"/>
        </w:rPr>
        <w:t>nacional.</w:t>
      </w:r>
      <w:r>
        <w:rPr>
          <w:color w:val="231F20"/>
          <w:spacing w:val="-14"/>
        </w:rPr>
        <w:t> </w:t>
      </w:r>
      <w:r>
        <w:rPr>
          <w:color w:val="231F20"/>
          <w:spacing w:val="-3"/>
        </w:rPr>
        <w:t>ENCIG,</w:t>
      </w:r>
      <w:r>
        <w:rPr>
          <w:color w:val="231F20"/>
          <w:spacing w:val="-13"/>
        </w:rPr>
        <w:t> </w:t>
      </w:r>
      <w:r>
        <w:rPr>
          <w:color w:val="231F20"/>
          <w:spacing w:val="-12"/>
        </w:rPr>
        <w:t>2017.</w:t>
      </w:r>
    </w:p>
    <w:p>
      <w:pPr>
        <w:pStyle w:val="BodyText"/>
        <w:spacing w:line="264" w:lineRule="auto" w:before="2"/>
        <w:ind w:left="1595" w:right="-3"/>
      </w:pPr>
      <w:r>
        <w:rPr>
          <w:rFonts w:ascii="Gill Sans MT" w:hAnsi="Gill Sans MT"/>
          <w:b/>
          <w:color w:val="231F20"/>
          <w:spacing w:val="-4"/>
          <w:w w:val="95"/>
        </w:rPr>
        <w:t>Gráfica</w:t>
      </w:r>
      <w:r>
        <w:rPr>
          <w:rFonts w:ascii="Gill Sans MT" w:hAnsi="Gill Sans MT"/>
          <w:b/>
          <w:color w:val="231F20"/>
          <w:spacing w:val="-41"/>
          <w:w w:val="95"/>
        </w:rPr>
        <w:t> </w:t>
      </w:r>
      <w:r>
        <w:rPr>
          <w:rFonts w:ascii="Gill Sans MT" w:hAnsi="Gill Sans MT"/>
          <w:b/>
          <w:color w:val="231F20"/>
          <w:spacing w:val="-9"/>
          <w:w w:val="95"/>
        </w:rPr>
        <w:t>13.</w:t>
      </w:r>
      <w:r>
        <w:rPr>
          <w:rFonts w:ascii="Gill Sans MT" w:hAnsi="Gill Sans MT"/>
          <w:b/>
          <w:color w:val="231F20"/>
          <w:spacing w:val="-34"/>
          <w:w w:val="95"/>
        </w:rPr>
        <w:t> </w:t>
      </w:r>
      <w:r>
        <w:rPr>
          <w:color w:val="231F20"/>
          <w:spacing w:val="-8"/>
          <w:w w:val="95"/>
        </w:rPr>
        <w:t>Porcentaje</w:t>
      </w:r>
      <w:r>
        <w:rPr>
          <w:color w:val="231F20"/>
          <w:spacing w:val="-24"/>
          <w:w w:val="95"/>
        </w:rPr>
        <w:t> </w:t>
      </w:r>
      <w:r>
        <w:rPr>
          <w:color w:val="231F20"/>
          <w:spacing w:val="-4"/>
          <w:w w:val="95"/>
        </w:rPr>
        <w:t>de</w:t>
      </w:r>
      <w:r>
        <w:rPr>
          <w:color w:val="231F20"/>
          <w:spacing w:val="-23"/>
          <w:w w:val="95"/>
        </w:rPr>
        <w:t> </w:t>
      </w:r>
      <w:r>
        <w:rPr>
          <w:color w:val="231F20"/>
          <w:spacing w:val="-5"/>
          <w:w w:val="95"/>
        </w:rPr>
        <w:t>la</w:t>
      </w:r>
      <w:r>
        <w:rPr>
          <w:color w:val="231F20"/>
          <w:spacing w:val="-24"/>
          <w:w w:val="95"/>
        </w:rPr>
        <w:t> </w:t>
      </w:r>
      <w:r>
        <w:rPr>
          <w:color w:val="231F20"/>
          <w:spacing w:val="-7"/>
          <w:w w:val="95"/>
        </w:rPr>
        <w:t>percepción</w:t>
      </w:r>
      <w:r>
        <w:rPr>
          <w:color w:val="231F20"/>
          <w:spacing w:val="-24"/>
          <w:w w:val="95"/>
        </w:rPr>
        <w:t> </w:t>
      </w:r>
      <w:r>
        <w:rPr>
          <w:color w:val="231F20"/>
          <w:spacing w:val="-4"/>
          <w:w w:val="95"/>
        </w:rPr>
        <w:t>de</w:t>
      </w:r>
      <w:r>
        <w:rPr>
          <w:color w:val="231F20"/>
          <w:spacing w:val="-23"/>
          <w:w w:val="95"/>
        </w:rPr>
        <w:t> </w:t>
      </w:r>
      <w:r>
        <w:rPr>
          <w:color w:val="231F20"/>
          <w:spacing w:val="-5"/>
          <w:w w:val="95"/>
        </w:rPr>
        <w:t>la</w:t>
      </w:r>
      <w:r>
        <w:rPr>
          <w:color w:val="231F20"/>
          <w:spacing w:val="-24"/>
          <w:w w:val="95"/>
        </w:rPr>
        <w:t> </w:t>
      </w:r>
      <w:r>
        <w:rPr>
          <w:color w:val="231F20"/>
          <w:spacing w:val="-6"/>
          <w:w w:val="95"/>
        </w:rPr>
        <w:t>corrup- </w:t>
      </w:r>
      <w:r>
        <w:rPr>
          <w:color w:val="231F20"/>
          <w:spacing w:val="-6"/>
        </w:rPr>
        <w:t>ción</w:t>
      </w:r>
      <w:r>
        <w:rPr>
          <w:color w:val="231F20"/>
          <w:spacing w:val="-26"/>
        </w:rPr>
        <w:t> </w:t>
      </w:r>
      <w:r>
        <w:rPr>
          <w:color w:val="231F20"/>
          <w:spacing w:val="-4"/>
        </w:rPr>
        <w:t>en</w:t>
      </w:r>
      <w:r>
        <w:rPr>
          <w:color w:val="231F20"/>
          <w:spacing w:val="-26"/>
        </w:rPr>
        <w:t> </w:t>
      </w:r>
      <w:r>
        <w:rPr>
          <w:color w:val="231F20"/>
          <w:spacing w:val="-5"/>
        </w:rPr>
        <w:t>la</w:t>
      </w:r>
      <w:r>
        <w:rPr>
          <w:color w:val="231F20"/>
          <w:spacing w:val="-25"/>
        </w:rPr>
        <w:t> </w:t>
      </w:r>
      <w:r>
        <w:rPr>
          <w:color w:val="231F20"/>
          <w:spacing w:val="-7"/>
        </w:rPr>
        <w:t>entidad</w:t>
      </w:r>
      <w:r>
        <w:rPr>
          <w:color w:val="231F20"/>
          <w:spacing w:val="-26"/>
        </w:rPr>
        <w:t> </w:t>
      </w:r>
      <w:r>
        <w:rPr>
          <w:color w:val="231F20"/>
          <w:spacing w:val="-6"/>
        </w:rPr>
        <w:t>respecto</w:t>
      </w:r>
      <w:r>
        <w:rPr>
          <w:color w:val="231F20"/>
          <w:spacing w:val="-25"/>
        </w:rPr>
        <w:t> </w:t>
      </w:r>
      <w:r>
        <w:rPr>
          <w:color w:val="231F20"/>
          <w:spacing w:val="-4"/>
        </w:rPr>
        <w:t>al</w:t>
      </w:r>
      <w:r>
        <w:rPr>
          <w:color w:val="231F20"/>
          <w:spacing w:val="-26"/>
        </w:rPr>
        <w:t> </w:t>
      </w:r>
      <w:r>
        <w:rPr>
          <w:color w:val="231F20"/>
          <w:spacing w:val="-8"/>
        </w:rPr>
        <w:t>nacional,</w:t>
      </w:r>
      <w:r>
        <w:rPr>
          <w:color w:val="231F20"/>
          <w:spacing w:val="-25"/>
        </w:rPr>
        <w:t> </w:t>
      </w:r>
      <w:r>
        <w:rPr>
          <w:color w:val="231F20"/>
          <w:spacing w:val="-6"/>
        </w:rPr>
        <w:t>ENCIG,</w:t>
      </w:r>
      <w:r>
        <w:rPr>
          <w:color w:val="231F20"/>
          <w:spacing w:val="-26"/>
        </w:rPr>
        <w:t> </w:t>
      </w:r>
      <w:r>
        <w:rPr>
          <w:color w:val="231F20"/>
          <w:spacing w:val="-15"/>
        </w:rPr>
        <w:t>2017. </w:t>
      </w:r>
      <w:r>
        <w:rPr>
          <w:rFonts w:ascii="Gill Sans MT" w:hAnsi="Gill Sans MT"/>
          <w:b/>
          <w:color w:val="231F20"/>
        </w:rPr>
        <w:t>Gráfica </w:t>
      </w:r>
      <w:r>
        <w:rPr>
          <w:rFonts w:ascii="Gill Sans MT" w:hAnsi="Gill Sans MT"/>
          <w:b/>
          <w:color w:val="231F20"/>
          <w:spacing w:val="-5"/>
        </w:rPr>
        <w:t>14. </w:t>
      </w:r>
      <w:r>
        <w:rPr>
          <w:color w:val="231F20"/>
          <w:spacing w:val="-4"/>
        </w:rPr>
        <w:t>Porcentaje </w:t>
      </w:r>
      <w:r>
        <w:rPr>
          <w:color w:val="231F20"/>
        </w:rPr>
        <w:t>de la </w:t>
      </w:r>
      <w:r>
        <w:rPr>
          <w:color w:val="231F20"/>
          <w:spacing w:val="-3"/>
        </w:rPr>
        <w:t>percepción </w:t>
      </w:r>
      <w:r>
        <w:rPr>
          <w:color w:val="231F20"/>
        </w:rPr>
        <w:t>de la </w:t>
      </w:r>
      <w:r>
        <w:rPr>
          <w:color w:val="231F20"/>
          <w:spacing w:val="-3"/>
        </w:rPr>
        <w:t>corrupción </w:t>
      </w:r>
      <w:r>
        <w:rPr>
          <w:color w:val="231F20"/>
        </w:rPr>
        <w:t>en </w:t>
      </w:r>
      <w:r>
        <w:rPr>
          <w:color w:val="231F20"/>
          <w:spacing w:val="-3"/>
        </w:rPr>
        <w:t>diversos </w:t>
      </w:r>
      <w:r>
        <w:rPr>
          <w:color w:val="231F20"/>
        </w:rPr>
        <w:t>sectores en la </w:t>
      </w:r>
      <w:r>
        <w:rPr>
          <w:color w:val="231F20"/>
          <w:spacing w:val="-3"/>
        </w:rPr>
        <w:t>entidad </w:t>
      </w:r>
      <w:r>
        <w:rPr>
          <w:color w:val="231F20"/>
        </w:rPr>
        <w:t>respecto</w:t>
      </w:r>
      <w:r>
        <w:rPr>
          <w:color w:val="231F20"/>
          <w:spacing w:val="-13"/>
        </w:rPr>
        <w:t> </w:t>
      </w:r>
      <w:r>
        <w:rPr>
          <w:color w:val="231F20"/>
        </w:rPr>
        <w:t>al</w:t>
      </w:r>
      <w:r>
        <w:rPr>
          <w:color w:val="231F20"/>
          <w:spacing w:val="-13"/>
        </w:rPr>
        <w:t> </w:t>
      </w:r>
      <w:r>
        <w:rPr>
          <w:color w:val="231F20"/>
          <w:spacing w:val="-3"/>
        </w:rPr>
        <w:t>nacional.</w:t>
      </w:r>
      <w:r>
        <w:rPr>
          <w:color w:val="231F20"/>
          <w:spacing w:val="-13"/>
        </w:rPr>
        <w:t> </w:t>
      </w:r>
      <w:r>
        <w:rPr>
          <w:color w:val="231F20"/>
          <w:spacing w:val="-3"/>
        </w:rPr>
        <w:t>ENCIG,</w:t>
      </w:r>
      <w:r>
        <w:rPr>
          <w:color w:val="231F20"/>
          <w:spacing w:val="-13"/>
        </w:rPr>
        <w:t> </w:t>
      </w:r>
      <w:r>
        <w:rPr>
          <w:color w:val="231F20"/>
          <w:spacing w:val="-12"/>
        </w:rPr>
        <w:t>2017.</w:t>
      </w:r>
    </w:p>
    <w:p>
      <w:pPr>
        <w:pStyle w:val="BodyText"/>
        <w:spacing w:line="261" w:lineRule="auto" w:before="87"/>
        <w:ind w:left="201" w:right="829"/>
      </w:pPr>
      <w:r>
        <w:rPr/>
        <w:br w:type="column"/>
      </w:r>
      <w:r>
        <w:rPr>
          <w:rFonts w:ascii="Gill Sans MT" w:hAnsi="Gill Sans MT"/>
          <w:b/>
          <w:color w:val="231F20"/>
          <w:w w:val="95"/>
        </w:rPr>
        <w:t>Gráfica</w:t>
      </w:r>
      <w:r>
        <w:rPr>
          <w:rFonts w:ascii="Gill Sans MT" w:hAnsi="Gill Sans MT"/>
          <w:b/>
          <w:color w:val="231F20"/>
          <w:spacing w:val="-43"/>
          <w:w w:val="95"/>
        </w:rPr>
        <w:t> </w:t>
      </w:r>
      <w:r>
        <w:rPr>
          <w:rFonts w:ascii="Gill Sans MT" w:hAnsi="Gill Sans MT"/>
          <w:b/>
          <w:color w:val="231F20"/>
          <w:spacing w:val="-7"/>
          <w:w w:val="95"/>
        </w:rPr>
        <w:t>15</w:t>
      </w:r>
      <w:r>
        <w:rPr>
          <w:color w:val="231F20"/>
          <w:spacing w:val="-7"/>
          <w:w w:val="95"/>
        </w:rPr>
        <w:t>.</w:t>
      </w:r>
      <w:r>
        <w:rPr>
          <w:color w:val="231F20"/>
          <w:spacing w:val="-28"/>
          <w:w w:val="95"/>
        </w:rPr>
        <w:t> </w:t>
      </w:r>
      <w:r>
        <w:rPr>
          <w:color w:val="231F20"/>
          <w:spacing w:val="-3"/>
          <w:w w:val="95"/>
        </w:rPr>
        <w:t>Calificaciones</w:t>
      </w:r>
      <w:r>
        <w:rPr>
          <w:color w:val="231F20"/>
          <w:spacing w:val="-28"/>
          <w:w w:val="95"/>
        </w:rPr>
        <w:t> </w:t>
      </w:r>
      <w:r>
        <w:rPr>
          <w:color w:val="231F20"/>
          <w:w w:val="95"/>
        </w:rPr>
        <w:t>por</w:t>
      </w:r>
      <w:r>
        <w:rPr>
          <w:color w:val="231F20"/>
          <w:spacing w:val="-28"/>
          <w:w w:val="95"/>
        </w:rPr>
        <w:t> </w:t>
      </w:r>
      <w:r>
        <w:rPr>
          <w:color w:val="231F20"/>
          <w:w w:val="95"/>
        </w:rPr>
        <w:t>bloque</w:t>
      </w:r>
      <w:r>
        <w:rPr>
          <w:color w:val="231F20"/>
          <w:spacing w:val="-28"/>
          <w:w w:val="95"/>
        </w:rPr>
        <w:t> </w:t>
      </w:r>
      <w:r>
        <w:rPr>
          <w:color w:val="231F20"/>
          <w:w w:val="95"/>
        </w:rPr>
        <w:t>del</w:t>
      </w:r>
      <w:r>
        <w:rPr>
          <w:color w:val="231F20"/>
          <w:spacing w:val="-27"/>
          <w:w w:val="95"/>
        </w:rPr>
        <w:t> </w:t>
      </w:r>
      <w:r>
        <w:rPr>
          <w:color w:val="231F20"/>
          <w:w w:val="95"/>
        </w:rPr>
        <w:t>ITDIF</w:t>
      </w:r>
      <w:r>
        <w:rPr>
          <w:color w:val="231F20"/>
          <w:spacing w:val="-28"/>
          <w:w w:val="95"/>
        </w:rPr>
        <w:t> </w:t>
      </w:r>
      <w:r>
        <w:rPr>
          <w:color w:val="231F20"/>
          <w:w w:val="95"/>
        </w:rPr>
        <w:t>de</w:t>
      </w:r>
      <w:r>
        <w:rPr>
          <w:color w:val="231F20"/>
          <w:spacing w:val="-28"/>
          <w:w w:val="95"/>
        </w:rPr>
        <w:t> </w:t>
      </w:r>
      <w:r>
        <w:rPr>
          <w:color w:val="231F20"/>
          <w:w w:val="95"/>
        </w:rPr>
        <w:t>la </w:t>
      </w:r>
      <w:r>
        <w:rPr>
          <w:color w:val="231F20"/>
          <w:spacing w:val="-3"/>
        </w:rPr>
        <w:t>entidad</w:t>
      </w:r>
      <w:r>
        <w:rPr>
          <w:color w:val="231F20"/>
          <w:spacing w:val="-12"/>
        </w:rPr>
        <w:t> </w:t>
      </w:r>
      <w:r>
        <w:rPr>
          <w:color w:val="231F20"/>
        </w:rPr>
        <w:t>respecto</w:t>
      </w:r>
      <w:r>
        <w:rPr>
          <w:color w:val="231F20"/>
          <w:spacing w:val="-12"/>
        </w:rPr>
        <w:t> </w:t>
      </w:r>
      <w:r>
        <w:rPr>
          <w:color w:val="231F20"/>
        </w:rPr>
        <w:t>al</w:t>
      </w:r>
      <w:r>
        <w:rPr>
          <w:color w:val="231F20"/>
          <w:spacing w:val="-12"/>
        </w:rPr>
        <w:t> </w:t>
      </w:r>
      <w:r>
        <w:rPr>
          <w:color w:val="231F20"/>
          <w:spacing w:val="-4"/>
        </w:rPr>
        <w:t>nacional,</w:t>
      </w:r>
      <w:r>
        <w:rPr>
          <w:color w:val="231F20"/>
          <w:spacing w:val="-12"/>
        </w:rPr>
        <w:t> </w:t>
      </w:r>
      <w:r>
        <w:rPr>
          <w:color w:val="231F20"/>
        </w:rPr>
        <w:t>ITDIF</w:t>
      </w:r>
      <w:r>
        <w:rPr>
          <w:color w:val="231F20"/>
          <w:spacing w:val="-12"/>
        </w:rPr>
        <w:t> 2017.</w:t>
      </w:r>
    </w:p>
    <w:p>
      <w:pPr>
        <w:pStyle w:val="BodyText"/>
        <w:spacing w:line="264" w:lineRule="auto" w:before="5"/>
        <w:ind w:left="201" w:right="524"/>
      </w:pPr>
      <w:r>
        <w:rPr>
          <w:rFonts w:ascii="Gill Sans MT" w:hAnsi="Gill Sans MT"/>
          <w:b/>
          <w:color w:val="231F20"/>
          <w:spacing w:val="-4"/>
        </w:rPr>
        <w:t>Gráfica16. </w:t>
      </w:r>
      <w:r>
        <w:rPr>
          <w:color w:val="231F20"/>
          <w:spacing w:val="-4"/>
        </w:rPr>
        <w:t>Porcentaje </w:t>
      </w:r>
      <w:r>
        <w:rPr>
          <w:color w:val="231F20"/>
        </w:rPr>
        <w:t>de </w:t>
      </w:r>
      <w:r>
        <w:rPr>
          <w:color w:val="231F20"/>
          <w:spacing w:val="-4"/>
        </w:rPr>
        <w:t>cumplimiento </w:t>
      </w:r>
      <w:r>
        <w:rPr>
          <w:color w:val="231F20"/>
        </w:rPr>
        <w:t>del </w:t>
      </w:r>
      <w:r>
        <w:rPr>
          <w:color w:val="231F20"/>
          <w:spacing w:val="-3"/>
        </w:rPr>
        <w:t>IIPE </w:t>
      </w:r>
      <w:r>
        <w:rPr>
          <w:color w:val="231F20"/>
          <w:spacing w:val="-11"/>
        </w:rPr>
        <w:t>2017 </w:t>
      </w:r>
      <w:r>
        <w:rPr>
          <w:color w:val="231F20"/>
        </w:rPr>
        <w:t>y </w:t>
      </w:r>
      <w:r>
        <w:rPr>
          <w:color w:val="231F20"/>
          <w:spacing w:val="-6"/>
        </w:rPr>
        <w:t>Presupuesto asignado </w:t>
      </w:r>
      <w:r>
        <w:rPr>
          <w:color w:val="231F20"/>
          <w:spacing w:val="-3"/>
        </w:rPr>
        <w:t>por </w:t>
      </w:r>
      <w:r>
        <w:rPr>
          <w:color w:val="231F20"/>
          <w:spacing w:val="-6"/>
        </w:rPr>
        <w:t>entidad </w:t>
      </w:r>
      <w:r>
        <w:rPr>
          <w:color w:val="231F20"/>
          <w:spacing w:val="-5"/>
        </w:rPr>
        <w:t>federativa. </w:t>
      </w:r>
      <w:r>
        <w:rPr>
          <w:rFonts w:ascii="Gill Sans MT" w:hAnsi="Gill Sans MT"/>
          <w:b/>
          <w:color w:val="231F20"/>
        </w:rPr>
        <w:t>Gráfica </w:t>
      </w:r>
      <w:r>
        <w:rPr>
          <w:rFonts w:ascii="Gill Sans MT" w:hAnsi="Gill Sans MT"/>
          <w:b/>
          <w:color w:val="231F20"/>
          <w:spacing w:val="-12"/>
        </w:rPr>
        <w:t>17</w:t>
      </w:r>
      <w:r>
        <w:rPr>
          <w:color w:val="231F20"/>
          <w:spacing w:val="-12"/>
        </w:rPr>
        <w:t>. </w:t>
      </w:r>
      <w:r>
        <w:rPr>
          <w:color w:val="231F20"/>
          <w:spacing w:val="-3"/>
        </w:rPr>
        <w:t>Evolución </w:t>
      </w:r>
      <w:r>
        <w:rPr>
          <w:color w:val="231F20"/>
        </w:rPr>
        <w:t>en el </w:t>
      </w:r>
      <w:r>
        <w:rPr>
          <w:color w:val="231F20"/>
          <w:spacing w:val="-4"/>
        </w:rPr>
        <w:t>cumplimiento </w:t>
      </w:r>
      <w:r>
        <w:rPr>
          <w:color w:val="231F20"/>
        </w:rPr>
        <w:t>de la </w:t>
      </w:r>
      <w:r>
        <w:rPr>
          <w:color w:val="231F20"/>
          <w:spacing w:val="-3"/>
        </w:rPr>
        <w:t>entidad </w:t>
      </w:r>
      <w:r>
        <w:rPr>
          <w:color w:val="231F20"/>
        </w:rPr>
        <w:t>respecto al </w:t>
      </w:r>
      <w:r>
        <w:rPr>
          <w:color w:val="231F20"/>
          <w:spacing w:val="-3"/>
        </w:rPr>
        <w:t>nacional </w:t>
      </w:r>
      <w:r>
        <w:rPr>
          <w:color w:val="231F20"/>
        </w:rPr>
        <w:t>del </w:t>
      </w:r>
      <w:r>
        <w:rPr>
          <w:color w:val="231F20"/>
          <w:spacing w:val="-3"/>
        </w:rPr>
        <w:t>IIPE </w:t>
      </w:r>
      <w:r>
        <w:rPr>
          <w:color w:val="231F20"/>
          <w:spacing w:val="-8"/>
        </w:rPr>
        <w:t>2008-2017.</w:t>
      </w:r>
    </w:p>
    <w:p>
      <w:pPr>
        <w:spacing w:line="261" w:lineRule="auto" w:before="0"/>
        <w:ind w:left="201" w:right="965" w:firstLine="0"/>
        <w:jc w:val="left"/>
        <w:rPr>
          <w:sz w:val="22"/>
        </w:rPr>
      </w:pPr>
      <w:r>
        <w:rPr>
          <w:rFonts w:ascii="Gill Sans MT" w:hAnsi="Gill Sans MT"/>
          <w:b/>
          <w:color w:val="231F20"/>
          <w:w w:val="95"/>
          <w:sz w:val="22"/>
        </w:rPr>
        <w:t>Gráfica</w:t>
      </w:r>
      <w:r>
        <w:rPr>
          <w:rFonts w:ascii="Gill Sans MT" w:hAnsi="Gill Sans MT"/>
          <w:b/>
          <w:color w:val="231F20"/>
          <w:spacing w:val="-39"/>
          <w:w w:val="95"/>
          <w:sz w:val="22"/>
        </w:rPr>
        <w:t> </w:t>
      </w:r>
      <w:r>
        <w:rPr>
          <w:rFonts w:ascii="Gill Sans MT" w:hAnsi="Gill Sans MT"/>
          <w:b/>
          <w:color w:val="231F20"/>
          <w:spacing w:val="-4"/>
          <w:w w:val="95"/>
          <w:sz w:val="22"/>
        </w:rPr>
        <w:t>18.</w:t>
      </w:r>
      <w:r>
        <w:rPr>
          <w:rFonts w:ascii="Gill Sans MT" w:hAnsi="Gill Sans MT"/>
          <w:b/>
          <w:color w:val="231F20"/>
          <w:spacing w:val="-33"/>
          <w:w w:val="95"/>
          <w:sz w:val="22"/>
        </w:rPr>
        <w:t> </w:t>
      </w:r>
      <w:r>
        <w:rPr>
          <w:color w:val="231F20"/>
          <w:spacing w:val="-4"/>
          <w:w w:val="95"/>
          <w:sz w:val="22"/>
        </w:rPr>
        <w:t>Porcentaje</w:t>
      </w:r>
      <w:r>
        <w:rPr>
          <w:color w:val="231F20"/>
          <w:spacing w:val="-22"/>
          <w:w w:val="95"/>
          <w:sz w:val="22"/>
        </w:rPr>
        <w:t> </w:t>
      </w:r>
      <w:r>
        <w:rPr>
          <w:color w:val="231F20"/>
          <w:w w:val="95"/>
          <w:sz w:val="22"/>
        </w:rPr>
        <w:t>de</w:t>
      </w:r>
      <w:r>
        <w:rPr>
          <w:color w:val="231F20"/>
          <w:spacing w:val="-22"/>
          <w:w w:val="95"/>
          <w:sz w:val="22"/>
        </w:rPr>
        <w:t> </w:t>
      </w:r>
      <w:r>
        <w:rPr>
          <w:color w:val="231F20"/>
          <w:spacing w:val="-4"/>
          <w:w w:val="95"/>
          <w:sz w:val="22"/>
        </w:rPr>
        <w:t>cumplimiento</w:t>
      </w:r>
      <w:r>
        <w:rPr>
          <w:color w:val="231F20"/>
          <w:spacing w:val="-23"/>
          <w:w w:val="95"/>
          <w:sz w:val="22"/>
        </w:rPr>
        <w:t> </w:t>
      </w:r>
      <w:r>
        <w:rPr>
          <w:color w:val="231F20"/>
          <w:w w:val="95"/>
          <w:sz w:val="22"/>
        </w:rPr>
        <w:t>en</w:t>
      </w:r>
      <w:r>
        <w:rPr>
          <w:color w:val="231F20"/>
          <w:spacing w:val="-22"/>
          <w:w w:val="95"/>
          <w:sz w:val="22"/>
        </w:rPr>
        <w:t> </w:t>
      </w:r>
      <w:r>
        <w:rPr>
          <w:color w:val="231F20"/>
          <w:w w:val="95"/>
          <w:sz w:val="22"/>
        </w:rPr>
        <w:t>el</w:t>
      </w:r>
      <w:r>
        <w:rPr>
          <w:color w:val="231F20"/>
          <w:spacing w:val="-22"/>
          <w:w w:val="95"/>
          <w:sz w:val="22"/>
        </w:rPr>
        <w:t> </w:t>
      </w:r>
      <w:r>
        <w:rPr>
          <w:color w:val="231F20"/>
          <w:spacing w:val="-3"/>
          <w:w w:val="95"/>
          <w:sz w:val="22"/>
        </w:rPr>
        <w:t>IIEG </w:t>
      </w:r>
      <w:r>
        <w:rPr>
          <w:color w:val="231F20"/>
          <w:spacing w:val="-14"/>
          <w:sz w:val="22"/>
        </w:rPr>
        <w:t>2017</w:t>
      </w:r>
    </w:p>
    <w:p>
      <w:pPr>
        <w:pStyle w:val="BodyText"/>
        <w:spacing w:line="261" w:lineRule="auto" w:before="5"/>
        <w:ind w:left="201" w:right="870"/>
        <w:jc w:val="both"/>
      </w:pPr>
      <w:r>
        <w:rPr>
          <w:rFonts w:ascii="Gill Sans MT" w:hAnsi="Gill Sans MT"/>
          <w:b/>
          <w:color w:val="231F20"/>
          <w:spacing w:val="-5"/>
          <w:w w:val="90"/>
        </w:rPr>
        <w:t>Gráfica </w:t>
      </w:r>
      <w:r>
        <w:rPr>
          <w:rFonts w:ascii="Gill Sans MT" w:hAnsi="Gill Sans MT"/>
          <w:b/>
          <w:color w:val="231F20"/>
          <w:spacing w:val="-13"/>
          <w:w w:val="90"/>
        </w:rPr>
        <w:t>19</w:t>
      </w:r>
      <w:r>
        <w:rPr>
          <w:color w:val="231F20"/>
          <w:spacing w:val="-13"/>
          <w:w w:val="90"/>
        </w:rPr>
        <w:t>. </w:t>
      </w:r>
      <w:r>
        <w:rPr>
          <w:color w:val="231F20"/>
          <w:spacing w:val="-9"/>
          <w:w w:val="90"/>
        </w:rPr>
        <w:t>Resultados </w:t>
      </w:r>
      <w:r>
        <w:rPr>
          <w:color w:val="231F20"/>
          <w:spacing w:val="-7"/>
          <w:w w:val="90"/>
        </w:rPr>
        <w:t>del </w:t>
      </w:r>
      <w:r>
        <w:rPr>
          <w:color w:val="231F20"/>
          <w:spacing w:val="-6"/>
          <w:w w:val="90"/>
        </w:rPr>
        <w:t>RPET por </w:t>
      </w:r>
      <w:r>
        <w:rPr>
          <w:color w:val="231F20"/>
          <w:spacing w:val="-10"/>
          <w:w w:val="90"/>
        </w:rPr>
        <w:t>componente, </w:t>
      </w:r>
      <w:r>
        <w:rPr>
          <w:color w:val="231F20"/>
          <w:spacing w:val="-12"/>
          <w:w w:val="90"/>
        </w:rPr>
        <w:t>2018. </w:t>
      </w:r>
      <w:r>
        <w:rPr>
          <w:rFonts w:ascii="Gill Sans MT" w:hAnsi="Gill Sans MT"/>
          <w:b/>
          <w:color w:val="231F20"/>
          <w:w w:val="95"/>
        </w:rPr>
        <w:t>Gráfica</w:t>
      </w:r>
      <w:r>
        <w:rPr>
          <w:rFonts w:ascii="Gill Sans MT" w:hAnsi="Gill Sans MT"/>
          <w:b/>
          <w:color w:val="231F20"/>
          <w:spacing w:val="-36"/>
          <w:w w:val="95"/>
        </w:rPr>
        <w:t> </w:t>
      </w:r>
      <w:r>
        <w:rPr>
          <w:rFonts w:ascii="Gill Sans MT" w:hAnsi="Gill Sans MT"/>
          <w:b/>
          <w:color w:val="231F20"/>
          <w:spacing w:val="-4"/>
          <w:w w:val="95"/>
        </w:rPr>
        <w:t>20</w:t>
      </w:r>
      <w:r>
        <w:rPr>
          <w:color w:val="231F20"/>
          <w:spacing w:val="-4"/>
          <w:w w:val="95"/>
        </w:rPr>
        <w:t>.</w:t>
      </w:r>
      <w:r>
        <w:rPr>
          <w:color w:val="231F20"/>
          <w:spacing w:val="-18"/>
          <w:w w:val="95"/>
        </w:rPr>
        <w:t> </w:t>
      </w:r>
      <w:r>
        <w:rPr>
          <w:color w:val="231F20"/>
          <w:spacing w:val="-3"/>
          <w:w w:val="95"/>
        </w:rPr>
        <w:t>Dimensiones</w:t>
      </w:r>
      <w:r>
        <w:rPr>
          <w:color w:val="231F20"/>
          <w:spacing w:val="-18"/>
          <w:w w:val="95"/>
        </w:rPr>
        <w:t> </w:t>
      </w:r>
      <w:r>
        <w:rPr>
          <w:color w:val="231F20"/>
          <w:w w:val="95"/>
        </w:rPr>
        <w:t>y</w:t>
      </w:r>
      <w:r>
        <w:rPr>
          <w:color w:val="231F20"/>
          <w:spacing w:val="-18"/>
          <w:w w:val="95"/>
        </w:rPr>
        <w:t> </w:t>
      </w:r>
      <w:r>
        <w:rPr>
          <w:color w:val="231F20"/>
          <w:spacing w:val="-4"/>
          <w:w w:val="95"/>
        </w:rPr>
        <w:t>componentes</w:t>
      </w:r>
      <w:r>
        <w:rPr>
          <w:color w:val="231F20"/>
          <w:spacing w:val="-18"/>
          <w:w w:val="95"/>
        </w:rPr>
        <w:t> </w:t>
      </w:r>
      <w:r>
        <w:rPr>
          <w:color w:val="231F20"/>
          <w:w w:val="95"/>
        </w:rPr>
        <w:t>del</w:t>
      </w:r>
      <w:r>
        <w:rPr>
          <w:color w:val="231F20"/>
          <w:spacing w:val="-18"/>
          <w:w w:val="95"/>
        </w:rPr>
        <w:t> </w:t>
      </w:r>
      <w:r>
        <w:rPr>
          <w:color w:val="231F20"/>
          <w:spacing w:val="-3"/>
          <w:w w:val="95"/>
        </w:rPr>
        <w:t>Índice </w:t>
      </w:r>
      <w:r>
        <w:rPr>
          <w:color w:val="231F20"/>
        </w:rPr>
        <w:t>de</w:t>
      </w:r>
      <w:r>
        <w:rPr>
          <w:color w:val="231F20"/>
          <w:spacing w:val="-12"/>
        </w:rPr>
        <w:t> </w:t>
      </w:r>
      <w:r>
        <w:rPr>
          <w:color w:val="231F20"/>
          <w:spacing w:val="-3"/>
        </w:rPr>
        <w:t>Marginación</w:t>
      </w:r>
      <w:r>
        <w:rPr>
          <w:color w:val="231F20"/>
          <w:spacing w:val="-11"/>
        </w:rPr>
        <w:t> </w:t>
      </w:r>
      <w:r>
        <w:rPr>
          <w:color w:val="231F20"/>
        </w:rPr>
        <w:t>en</w:t>
      </w:r>
      <w:r>
        <w:rPr>
          <w:color w:val="231F20"/>
          <w:spacing w:val="-11"/>
        </w:rPr>
        <w:t> </w:t>
      </w:r>
      <w:r>
        <w:rPr>
          <w:color w:val="231F20"/>
        </w:rPr>
        <w:t>Oaxaca</w:t>
      </w:r>
      <w:r>
        <w:rPr>
          <w:color w:val="231F20"/>
          <w:spacing w:val="-11"/>
        </w:rPr>
        <w:t> </w:t>
      </w:r>
      <w:r>
        <w:rPr>
          <w:color w:val="231F20"/>
          <w:spacing w:val="-8"/>
        </w:rPr>
        <w:t>2010</w:t>
      </w:r>
      <w:r>
        <w:rPr>
          <w:color w:val="231F20"/>
          <w:spacing w:val="-11"/>
        </w:rPr>
        <w:t> </w:t>
      </w:r>
      <w:r>
        <w:rPr>
          <w:color w:val="231F20"/>
        </w:rPr>
        <w:t>y</w:t>
      </w:r>
      <w:r>
        <w:rPr>
          <w:color w:val="231F20"/>
          <w:spacing w:val="-12"/>
        </w:rPr>
        <w:t> </w:t>
      </w:r>
      <w:r>
        <w:rPr>
          <w:color w:val="231F20"/>
          <w:spacing w:val="-8"/>
        </w:rPr>
        <w:t>2015.</w:t>
      </w:r>
    </w:p>
    <w:p>
      <w:pPr>
        <w:pStyle w:val="BodyText"/>
        <w:spacing w:line="264" w:lineRule="auto" w:before="5"/>
        <w:ind w:left="201" w:right="1069"/>
      </w:pPr>
      <w:r>
        <w:rPr>
          <w:rFonts w:ascii="Gill Sans MT" w:hAnsi="Gill Sans MT"/>
          <w:b/>
          <w:color w:val="231F20"/>
          <w:w w:val="95"/>
        </w:rPr>
        <w:t>Gráfica</w:t>
      </w:r>
      <w:r>
        <w:rPr>
          <w:rFonts w:ascii="Gill Sans MT" w:hAnsi="Gill Sans MT"/>
          <w:b/>
          <w:color w:val="231F20"/>
          <w:spacing w:val="-40"/>
          <w:w w:val="95"/>
        </w:rPr>
        <w:t> </w:t>
      </w:r>
      <w:r>
        <w:rPr>
          <w:rFonts w:ascii="Gill Sans MT" w:hAnsi="Gill Sans MT"/>
          <w:b/>
          <w:color w:val="231F20"/>
          <w:spacing w:val="-6"/>
          <w:w w:val="95"/>
        </w:rPr>
        <w:t>21.</w:t>
      </w:r>
      <w:r>
        <w:rPr>
          <w:rFonts w:ascii="Gill Sans MT" w:hAnsi="Gill Sans MT"/>
          <w:b/>
          <w:color w:val="231F20"/>
          <w:spacing w:val="-34"/>
          <w:w w:val="95"/>
        </w:rPr>
        <w:t> </w:t>
      </w:r>
      <w:r>
        <w:rPr>
          <w:color w:val="231F20"/>
          <w:spacing w:val="-4"/>
          <w:w w:val="95"/>
        </w:rPr>
        <w:t>Componentes</w:t>
      </w:r>
      <w:r>
        <w:rPr>
          <w:color w:val="231F20"/>
          <w:spacing w:val="-23"/>
          <w:w w:val="95"/>
        </w:rPr>
        <w:t> </w:t>
      </w:r>
      <w:r>
        <w:rPr>
          <w:color w:val="231F20"/>
          <w:w w:val="95"/>
        </w:rPr>
        <w:t>del</w:t>
      </w:r>
      <w:r>
        <w:rPr>
          <w:color w:val="231F20"/>
          <w:spacing w:val="-24"/>
          <w:w w:val="95"/>
        </w:rPr>
        <w:t> </w:t>
      </w:r>
      <w:r>
        <w:rPr>
          <w:color w:val="231F20"/>
          <w:spacing w:val="-3"/>
          <w:w w:val="95"/>
        </w:rPr>
        <w:t>Índice</w:t>
      </w:r>
      <w:r>
        <w:rPr>
          <w:color w:val="231F20"/>
          <w:spacing w:val="-23"/>
          <w:w w:val="95"/>
        </w:rPr>
        <w:t> </w:t>
      </w:r>
      <w:r>
        <w:rPr>
          <w:color w:val="231F20"/>
          <w:w w:val="95"/>
        </w:rPr>
        <w:t>de</w:t>
      </w:r>
      <w:r>
        <w:rPr>
          <w:color w:val="231F20"/>
          <w:spacing w:val="-24"/>
          <w:w w:val="95"/>
        </w:rPr>
        <w:t> </w:t>
      </w:r>
      <w:r>
        <w:rPr>
          <w:color w:val="231F20"/>
          <w:w w:val="95"/>
        </w:rPr>
        <w:t>Rezago </w:t>
      </w:r>
      <w:r>
        <w:rPr>
          <w:color w:val="231F20"/>
          <w:spacing w:val="-3"/>
        </w:rPr>
        <w:t>Social </w:t>
      </w:r>
      <w:r>
        <w:rPr>
          <w:color w:val="231F20"/>
        </w:rPr>
        <w:t>de la </w:t>
      </w:r>
      <w:r>
        <w:rPr>
          <w:color w:val="231F20"/>
          <w:spacing w:val="-3"/>
        </w:rPr>
        <w:t>entidad </w:t>
      </w:r>
      <w:r>
        <w:rPr>
          <w:color w:val="231F20"/>
        </w:rPr>
        <w:t>respecto al </w:t>
      </w:r>
      <w:r>
        <w:rPr>
          <w:color w:val="231F20"/>
          <w:spacing w:val="-3"/>
        </w:rPr>
        <w:t>nacional </w:t>
      </w:r>
      <w:r>
        <w:rPr>
          <w:color w:val="231F20"/>
          <w:spacing w:val="-8"/>
        </w:rPr>
        <w:t>2015. </w:t>
      </w:r>
      <w:r>
        <w:rPr>
          <w:rFonts w:ascii="Gill Sans MT" w:hAnsi="Gill Sans MT"/>
          <w:b/>
          <w:color w:val="231F20"/>
          <w:w w:val="95"/>
        </w:rPr>
        <w:t>Gráfica</w:t>
      </w:r>
      <w:r>
        <w:rPr>
          <w:rFonts w:ascii="Gill Sans MT" w:hAnsi="Gill Sans MT"/>
          <w:b/>
          <w:color w:val="231F20"/>
          <w:spacing w:val="-35"/>
          <w:w w:val="95"/>
        </w:rPr>
        <w:t> </w:t>
      </w:r>
      <w:r>
        <w:rPr>
          <w:rFonts w:ascii="Gill Sans MT" w:hAnsi="Gill Sans MT"/>
          <w:b/>
          <w:color w:val="231F20"/>
          <w:w w:val="95"/>
        </w:rPr>
        <w:t>22.</w:t>
      </w:r>
      <w:r>
        <w:rPr>
          <w:rFonts w:ascii="Gill Sans MT" w:hAnsi="Gill Sans MT"/>
          <w:b/>
          <w:color w:val="231F20"/>
          <w:spacing w:val="-28"/>
          <w:w w:val="95"/>
        </w:rPr>
        <w:t> </w:t>
      </w:r>
      <w:r>
        <w:rPr>
          <w:color w:val="231F20"/>
          <w:spacing w:val="-3"/>
          <w:w w:val="95"/>
        </w:rPr>
        <w:t>Número</w:t>
      </w:r>
      <w:r>
        <w:rPr>
          <w:color w:val="231F20"/>
          <w:spacing w:val="-17"/>
          <w:w w:val="95"/>
        </w:rPr>
        <w:t> </w:t>
      </w:r>
      <w:r>
        <w:rPr>
          <w:color w:val="231F20"/>
          <w:w w:val="95"/>
        </w:rPr>
        <w:t>de</w:t>
      </w:r>
      <w:r>
        <w:rPr>
          <w:color w:val="231F20"/>
          <w:spacing w:val="-18"/>
          <w:w w:val="95"/>
        </w:rPr>
        <w:t> </w:t>
      </w:r>
      <w:r>
        <w:rPr>
          <w:color w:val="231F20"/>
          <w:spacing w:val="-3"/>
          <w:w w:val="95"/>
        </w:rPr>
        <w:t>municipios</w:t>
      </w:r>
      <w:r>
        <w:rPr>
          <w:color w:val="231F20"/>
          <w:spacing w:val="-17"/>
          <w:w w:val="95"/>
        </w:rPr>
        <w:t> </w:t>
      </w:r>
      <w:r>
        <w:rPr>
          <w:color w:val="231F20"/>
          <w:w w:val="95"/>
        </w:rPr>
        <w:t>por</w:t>
      </w:r>
      <w:r>
        <w:rPr>
          <w:color w:val="231F20"/>
          <w:spacing w:val="-18"/>
          <w:w w:val="95"/>
        </w:rPr>
        <w:t> </w:t>
      </w:r>
      <w:r>
        <w:rPr>
          <w:color w:val="231F20"/>
          <w:w w:val="95"/>
        </w:rPr>
        <w:t>grado</w:t>
      </w:r>
      <w:r>
        <w:rPr>
          <w:color w:val="231F20"/>
          <w:spacing w:val="-17"/>
          <w:w w:val="95"/>
        </w:rPr>
        <w:t> </w:t>
      </w:r>
      <w:r>
        <w:rPr>
          <w:color w:val="231F20"/>
          <w:w w:val="95"/>
        </w:rPr>
        <w:t>de </w:t>
      </w:r>
      <w:r>
        <w:rPr>
          <w:color w:val="231F20"/>
        </w:rPr>
        <w:t>rezago </w:t>
      </w:r>
      <w:r>
        <w:rPr>
          <w:color w:val="231F20"/>
          <w:spacing w:val="-3"/>
        </w:rPr>
        <w:t>social,</w:t>
      </w:r>
      <w:r>
        <w:rPr>
          <w:color w:val="231F20"/>
          <w:spacing w:val="-21"/>
        </w:rPr>
        <w:t> </w:t>
      </w:r>
      <w:r>
        <w:rPr>
          <w:color w:val="231F20"/>
          <w:spacing w:val="-8"/>
        </w:rPr>
        <w:t>2015.</w:t>
      </w:r>
    </w:p>
    <w:p>
      <w:pPr>
        <w:pStyle w:val="BodyText"/>
        <w:spacing w:line="264" w:lineRule="auto"/>
        <w:ind w:left="201" w:right="790"/>
      </w:pPr>
      <w:r>
        <w:rPr>
          <w:rFonts w:ascii="Gill Sans MT" w:hAnsi="Gill Sans MT"/>
          <w:b/>
          <w:color w:val="231F20"/>
          <w:w w:val="95"/>
        </w:rPr>
        <w:t>Gráfica</w:t>
      </w:r>
      <w:r>
        <w:rPr>
          <w:rFonts w:ascii="Gill Sans MT" w:hAnsi="Gill Sans MT"/>
          <w:b/>
          <w:color w:val="231F20"/>
          <w:spacing w:val="-33"/>
          <w:w w:val="95"/>
        </w:rPr>
        <w:t> </w:t>
      </w:r>
      <w:r>
        <w:rPr>
          <w:rFonts w:ascii="Gill Sans MT" w:hAnsi="Gill Sans MT"/>
          <w:b/>
          <w:color w:val="231F20"/>
          <w:spacing w:val="-4"/>
          <w:w w:val="95"/>
        </w:rPr>
        <w:t>23.</w:t>
      </w:r>
      <w:r>
        <w:rPr>
          <w:rFonts w:ascii="Gill Sans MT" w:hAnsi="Gill Sans MT"/>
          <w:b/>
          <w:color w:val="231F20"/>
          <w:spacing w:val="-26"/>
          <w:w w:val="95"/>
        </w:rPr>
        <w:t> </w:t>
      </w:r>
      <w:r>
        <w:rPr>
          <w:color w:val="231F20"/>
          <w:spacing w:val="-3"/>
          <w:w w:val="95"/>
        </w:rPr>
        <w:t>Distribución</w:t>
      </w:r>
      <w:r>
        <w:rPr>
          <w:color w:val="231F20"/>
          <w:spacing w:val="-15"/>
          <w:w w:val="95"/>
        </w:rPr>
        <w:t> </w:t>
      </w:r>
      <w:r>
        <w:rPr>
          <w:color w:val="231F20"/>
          <w:w w:val="95"/>
        </w:rPr>
        <w:t>de</w:t>
      </w:r>
      <w:r>
        <w:rPr>
          <w:color w:val="231F20"/>
          <w:spacing w:val="-16"/>
          <w:w w:val="95"/>
        </w:rPr>
        <w:t> </w:t>
      </w:r>
      <w:r>
        <w:rPr>
          <w:color w:val="231F20"/>
          <w:spacing w:val="-3"/>
          <w:w w:val="95"/>
        </w:rPr>
        <w:t>Municipios</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spacing w:val="-3"/>
          <w:w w:val="95"/>
        </w:rPr>
        <w:t>Entidad </w:t>
      </w:r>
      <w:r>
        <w:rPr>
          <w:color w:val="231F20"/>
        </w:rPr>
        <w:t>por Grado de </w:t>
      </w:r>
      <w:r>
        <w:rPr>
          <w:color w:val="231F20"/>
          <w:spacing w:val="-4"/>
        </w:rPr>
        <w:t>Cumplimiento </w:t>
      </w:r>
      <w:r>
        <w:rPr>
          <w:color w:val="231F20"/>
        </w:rPr>
        <w:t>en el </w:t>
      </w:r>
      <w:r>
        <w:rPr>
          <w:color w:val="231F20"/>
          <w:spacing w:val="-5"/>
        </w:rPr>
        <w:t>Tablero </w:t>
      </w:r>
      <w:r>
        <w:rPr>
          <w:color w:val="231F20"/>
        </w:rPr>
        <w:t>de </w:t>
      </w:r>
      <w:r>
        <w:rPr>
          <w:color w:val="231F20"/>
          <w:spacing w:val="-4"/>
        </w:rPr>
        <w:t>Control </w:t>
      </w:r>
      <w:r>
        <w:rPr>
          <w:color w:val="231F20"/>
          <w:spacing w:val="-3"/>
        </w:rPr>
        <w:t>Municipal,</w:t>
      </w:r>
      <w:r>
        <w:rPr>
          <w:color w:val="231F20"/>
          <w:spacing w:val="-14"/>
        </w:rPr>
        <w:t> </w:t>
      </w:r>
      <w:r>
        <w:rPr>
          <w:color w:val="231F20"/>
          <w:spacing w:val="-12"/>
        </w:rPr>
        <w:t>2017.</w:t>
      </w:r>
    </w:p>
    <w:p>
      <w:pPr>
        <w:pStyle w:val="BodyText"/>
        <w:rPr>
          <w:sz w:val="24"/>
        </w:rPr>
      </w:pPr>
    </w:p>
    <w:p>
      <w:pPr>
        <w:pStyle w:val="BodyText"/>
        <w:rPr>
          <w:sz w:val="24"/>
        </w:rPr>
      </w:pPr>
    </w:p>
    <w:p>
      <w:pPr>
        <w:pStyle w:val="BodyText"/>
        <w:rPr>
          <w:sz w:val="24"/>
        </w:rPr>
      </w:pPr>
    </w:p>
    <w:p>
      <w:pPr>
        <w:pStyle w:val="BodyText"/>
        <w:spacing w:before="7"/>
        <w:rPr>
          <w:sz w:val="24"/>
        </w:rPr>
      </w:pPr>
    </w:p>
    <w:p>
      <w:pPr>
        <w:pStyle w:val="Heading2"/>
        <w:spacing w:before="0"/>
        <w:ind w:left="201"/>
      </w:pPr>
      <w:r>
        <w:rPr>
          <w:color w:val="636466"/>
          <w:w w:val="80"/>
        </w:rPr>
        <w:t>Ilustraciones</w:t>
      </w:r>
    </w:p>
    <w:p>
      <w:pPr>
        <w:pStyle w:val="BodyText"/>
        <w:rPr>
          <w:rFonts w:ascii="Gill Sans MT"/>
          <w:b/>
          <w:sz w:val="32"/>
        </w:rPr>
      </w:pPr>
    </w:p>
    <w:p>
      <w:pPr>
        <w:pStyle w:val="BodyText"/>
        <w:spacing w:line="264" w:lineRule="auto" w:before="206"/>
        <w:ind w:left="201" w:right="797"/>
      </w:pPr>
      <w:r>
        <w:rPr>
          <w:rFonts w:ascii="Gill Sans MT" w:hAnsi="Gill Sans MT"/>
          <w:b/>
          <w:color w:val="231F20"/>
          <w:w w:val="95"/>
        </w:rPr>
        <w:t>Ilustración</w:t>
      </w:r>
      <w:r>
        <w:rPr>
          <w:rFonts w:ascii="Gill Sans MT" w:hAnsi="Gill Sans MT"/>
          <w:b/>
          <w:color w:val="231F20"/>
          <w:spacing w:val="-41"/>
          <w:w w:val="95"/>
        </w:rPr>
        <w:t> </w:t>
      </w:r>
      <w:r>
        <w:rPr>
          <w:rFonts w:ascii="Gill Sans MT" w:hAnsi="Gill Sans MT"/>
          <w:b/>
          <w:color w:val="231F20"/>
          <w:spacing w:val="-5"/>
          <w:w w:val="95"/>
        </w:rPr>
        <w:t>1.</w:t>
      </w:r>
      <w:r>
        <w:rPr>
          <w:rFonts w:ascii="Gill Sans MT" w:hAnsi="Gill Sans MT"/>
          <w:b/>
          <w:color w:val="231F20"/>
          <w:spacing w:val="-35"/>
          <w:w w:val="95"/>
        </w:rPr>
        <w:t> </w:t>
      </w:r>
      <w:r>
        <w:rPr>
          <w:color w:val="231F20"/>
          <w:spacing w:val="-4"/>
          <w:w w:val="95"/>
        </w:rPr>
        <w:t>Valores</w:t>
      </w:r>
      <w:r>
        <w:rPr>
          <w:color w:val="231F20"/>
          <w:spacing w:val="-25"/>
          <w:w w:val="95"/>
        </w:rPr>
        <w:t> </w:t>
      </w:r>
      <w:r>
        <w:rPr>
          <w:color w:val="231F20"/>
          <w:w w:val="95"/>
        </w:rPr>
        <w:t>y</w:t>
      </w:r>
      <w:r>
        <w:rPr>
          <w:color w:val="231F20"/>
          <w:spacing w:val="-25"/>
          <w:w w:val="95"/>
        </w:rPr>
        <w:t> </w:t>
      </w:r>
      <w:r>
        <w:rPr>
          <w:color w:val="231F20"/>
          <w:spacing w:val="-3"/>
          <w:w w:val="95"/>
        </w:rPr>
        <w:t>posiciones</w:t>
      </w:r>
      <w:r>
        <w:rPr>
          <w:color w:val="231F20"/>
          <w:spacing w:val="-25"/>
          <w:w w:val="95"/>
        </w:rPr>
        <w:t> </w:t>
      </w:r>
      <w:r>
        <w:rPr>
          <w:color w:val="231F20"/>
          <w:w w:val="95"/>
        </w:rPr>
        <w:t>por</w:t>
      </w:r>
      <w:r>
        <w:rPr>
          <w:color w:val="231F20"/>
          <w:spacing w:val="-25"/>
          <w:w w:val="95"/>
        </w:rPr>
        <w:t> </w:t>
      </w:r>
      <w:r>
        <w:rPr>
          <w:color w:val="231F20"/>
          <w:spacing w:val="-4"/>
          <w:w w:val="95"/>
        </w:rPr>
        <w:t>Subíndices </w:t>
      </w:r>
      <w:r>
        <w:rPr>
          <w:color w:val="231F20"/>
        </w:rPr>
        <w:t>del </w:t>
      </w:r>
      <w:r>
        <w:rPr>
          <w:color w:val="231F20"/>
          <w:spacing w:val="-3"/>
        </w:rPr>
        <w:t>Índice </w:t>
      </w:r>
      <w:r>
        <w:rPr>
          <w:color w:val="231F20"/>
        </w:rPr>
        <w:t>de </w:t>
      </w:r>
      <w:r>
        <w:rPr>
          <w:color w:val="231F20"/>
          <w:spacing w:val="-3"/>
        </w:rPr>
        <w:t>Competitividad </w:t>
      </w:r>
      <w:r>
        <w:rPr>
          <w:color w:val="231F20"/>
        </w:rPr>
        <w:t>Estatal </w:t>
      </w:r>
      <w:r>
        <w:rPr>
          <w:color w:val="231F20"/>
          <w:spacing w:val="-4"/>
        </w:rPr>
        <w:t>(ICE), </w:t>
      </w:r>
      <w:r>
        <w:rPr>
          <w:color w:val="231F20"/>
          <w:spacing w:val="-7"/>
        </w:rPr>
        <w:t>2016. </w:t>
      </w:r>
      <w:r>
        <w:rPr>
          <w:rFonts w:ascii="Gill Sans MT" w:hAnsi="Gill Sans MT"/>
          <w:b/>
          <w:color w:val="231F20"/>
          <w:w w:val="95"/>
        </w:rPr>
        <w:t>Ilustración</w:t>
      </w:r>
      <w:r>
        <w:rPr>
          <w:rFonts w:ascii="Gill Sans MT" w:hAnsi="Gill Sans MT"/>
          <w:b/>
          <w:color w:val="231F20"/>
          <w:spacing w:val="-42"/>
          <w:w w:val="95"/>
        </w:rPr>
        <w:t> </w:t>
      </w:r>
      <w:r>
        <w:rPr>
          <w:rFonts w:ascii="Gill Sans MT" w:hAnsi="Gill Sans MT"/>
          <w:b/>
          <w:color w:val="231F20"/>
          <w:w w:val="95"/>
        </w:rPr>
        <w:t>2.</w:t>
      </w:r>
      <w:r>
        <w:rPr>
          <w:rFonts w:ascii="Gill Sans MT" w:hAnsi="Gill Sans MT"/>
          <w:b/>
          <w:color w:val="231F20"/>
          <w:spacing w:val="-42"/>
          <w:w w:val="95"/>
        </w:rPr>
        <w:t> </w:t>
      </w:r>
      <w:r>
        <w:rPr>
          <w:color w:val="231F20"/>
          <w:spacing w:val="-4"/>
          <w:w w:val="95"/>
        </w:rPr>
        <w:t>Valores</w:t>
      </w:r>
      <w:r>
        <w:rPr>
          <w:color w:val="231F20"/>
          <w:spacing w:val="-28"/>
          <w:w w:val="95"/>
        </w:rPr>
        <w:t> </w:t>
      </w:r>
      <w:r>
        <w:rPr>
          <w:color w:val="231F20"/>
          <w:w w:val="95"/>
        </w:rPr>
        <w:t>y</w:t>
      </w:r>
      <w:r>
        <w:rPr>
          <w:color w:val="231F20"/>
          <w:spacing w:val="-27"/>
          <w:w w:val="95"/>
        </w:rPr>
        <w:t> </w:t>
      </w:r>
      <w:r>
        <w:rPr>
          <w:color w:val="231F20"/>
          <w:spacing w:val="-3"/>
          <w:w w:val="95"/>
        </w:rPr>
        <w:t>posiciones</w:t>
      </w:r>
      <w:r>
        <w:rPr>
          <w:color w:val="231F20"/>
          <w:spacing w:val="-27"/>
          <w:w w:val="95"/>
        </w:rPr>
        <w:t> </w:t>
      </w:r>
      <w:r>
        <w:rPr>
          <w:color w:val="231F20"/>
          <w:w w:val="95"/>
        </w:rPr>
        <w:t>de</w:t>
      </w:r>
      <w:r>
        <w:rPr>
          <w:color w:val="231F20"/>
          <w:spacing w:val="-27"/>
          <w:w w:val="95"/>
        </w:rPr>
        <w:t> </w:t>
      </w:r>
      <w:r>
        <w:rPr>
          <w:color w:val="231F20"/>
          <w:spacing w:val="-3"/>
          <w:w w:val="95"/>
        </w:rPr>
        <w:t>las</w:t>
      </w:r>
      <w:r>
        <w:rPr>
          <w:color w:val="231F20"/>
          <w:spacing w:val="-27"/>
          <w:w w:val="95"/>
        </w:rPr>
        <w:t> </w:t>
      </w:r>
      <w:r>
        <w:rPr>
          <w:color w:val="231F20"/>
          <w:spacing w:val="-3"/>
          <w:w w:val="95"/>
        </w:rPr>
        <w:t>variables </w:t>
      </w:r>
      <w:r>
        <w:rPr>
          <w:color w:val="231F20"/>
        </w:rPr>
        <w:t>del</w:t>
      </w:r>
      <w:r>
        <w:rPr>
          <w:color w:val="231F20"/>
          <w:spacing w:val="-19"/>
        </w:rPr>
        <w:t> </w:t>
      </w:r>
      <w:r>
        <w:rPr>
          <w:color w:val="231F20"/>
          <w:spacing w:val="-3"/>
        </w:rPr>
        <w:t>Subíndice</w:t>
      </w:r>
      <w:r>
        <w:rPr>
          <w:color w:val="231F20"/>
          <w:spacing w:val="-18"/>
        </w:rPr>
        <w:t> </w:t>
      </w:r>
      <w:r>
        <w:rPr>
          <w:color w:val="231F20"/>
        </w:rPr>
        <w:t>de</w:t>
      </w:r>
      <w:r>
        <w:rPr>
          <w:color w:val="231F20"/>
          <w:spacing w:val="-19"/>
        </w:rPr>
        <w:t> </w:t>
      </w:r>
      <w:r>
        <w:rPr>
          <w:color w:val="231F20"/>
        </w:rPr>
        <w:t>Gobierno</w:t>
      </w:r>
      <w:r>
        <w:rPr>
          <w:color w:val="231F20"/>
          <w:spacing w:val="-18"/>
        </w:rPr>
        <w:t> </w:t>
      </w:r>
      <w:r>
        <w:rPr>
          <w:color w:val="231F20"/>
          <w:spacing w:val="-4"/>
        </w:rPr>
        <w:t>Eficientes</w:t>
      </w:r>
      <w:r>
        <w:rPr>
          <w:color w:val="231F20"/>
          <w:spacing w:val="-19"/>
        </w:rPr>
        <w:t> </w:t>
      </w:r>
      <w:r>
        <w:rPr>
          <w:color w:val="231F20"/>
        </w:rPr>
        <w:t>y</w:t>
      </w:r>
      <w:r>
        <w:rPr>
          <w:color w:val="231F20"/>
          <w:spacing w:val="-18"/>
        </w:rPr>
        <w:t> </w:t>
      </w:r>
      <w:r>
        <w:rPr>
          <w:color w:val="231F20"/>
          <w:spacing w:val="-3"/>
        </w:rPr>
        <w:t>Eficaces</w:t>
      </w:r>
      <w:r>
        <w:rPr>
          <w:color w:val="231F20"/>
          <w:spacing w:val="-19"/>
        </w:rPr>
        <w:t> </w:t>
      </w:r>
      <w:r>
        <w:rPr>
          <w:color w:val="231F20"/>
        </w:rPr>
        <w:t>del </w:t>
      </w:r>
      <w:r>
        <w:rPr>
          <w:color w:val="231F20"/>
          <w:spacing w:val="-3"/>
        </w:rPr>
        <w:t>Índice</w:t>
      </w:r>
      <w:r>
        <w:rPr>
          <w:color w:val="231F20"/>
          <w:spacing w:val="-13"/>
        </w:rPr>
        <w:t> </w:t>
      </w:r>
      <w:r>
        <w:rPr>
          <w:color w:val="231F20"/>
        </w:rPr>
        <w:t>de</w:t>
      </w:r>
      <w:r>
        <w:rPr>
          <w:color w:val="231F20"/>
          <w:spacing w:val="-13"/>
        </w:rPr>
        <w:t> </w:t>
      </w:r>
      <w:r>
        <w:rPr>
          <w:color w:val="231F20"/>
          <w:spacing w:val="-3"/>
        </w:rPr>
        <w:t>Competitividad</w:t>
      </w:r>
      <w:r>
        <w:rPr>
          <w:color w:val="231F20"/>
          <w:spacing w:val="-13"/>
        </w:rPr>
        <w:t> </w:t>
      </w:r>
      <w:r>
        <w:rPr>
          <w:color w:val="231F20"/>
        </w:rPr>
        <w:t>Estatal</w:t>
      </w:r>
      <w:r>
        <w:rPr>
          <w:color w:val="231F20"/>
          <w:spacing w:val="-12"/>
        </w:rPr>
        <w:t> </w:t>
      </w:r>
      <w:r>
        <w:rPr>
          <w:color w:val="231F20"/>
          <w:spacing w:val="-4"/>
        </w:rPr>
        <w:t>(ICE),</w:t>
      </w:r>
      <w:r>
        <w:rPr>
          <w:color w:val="231F20"/>
          <w:spacing w:val="-13"/>
        </w:rPr>
        <w:t> </w:t>
      </w:r>
      <w:r>
        <w:rPr>
          <w:color w:val="231F20"/>
          <w:spacing w:val="-7"/>
        </w:rPr>
        <w:t>2016.</w:t>
      </w:r>
    </w:p>
    <w:p>
      <w:pPr>
        <w:pStyle w:val="BodyText"/>
        <w:spacing w:line="261" w:lineRule="auto" w:before="2"/>
        <w:ind w:left="201" w:right="965"/>
      </w:pPr>
      <w:r>
        <w:rPr>
          <w:rFonts w:ascii="Gill Sans MT" w:hAnsi="Gill Sans MT"/>
          <w:b/>
          <w:color w:val="231F20"/>
          <w:w w:val="95"/>
        </w:rPr>
        <w:t>Ilustración</w:t>
      </w:r>
      <w:r>
        <w:rPr>
          <w:rFonts w:ascii="Gill Sans MT" w:hAnsi="Gill Sans MT"/>
          <w:b/>
          <w:color w:val="231F20"/>
          <w:spacing w:val="-47"/>
          <w:w w:val="95"/>
        </w:rPr>
        <w:t> </w:t>
      </w:r>
      <w:r>
        <w:rPr>
          <w:rFonts w:ascii="Gill Sans MT" w:hAnsi="Gill Sans MT"/>
          <w:b/>
          <w:color w:val="231F20"/>
          <w:spacing w:val="-4"/>
          <w:w w:val="95"/>
        </w:rPr>
        <w:t>3</w:t>
      </w:r>
      <w:r>
        <w:rPr>
          <w:color w:val="231F20"/>
          <w:spacing w:val="-4"/>
          <w:w w:val="95"/>
        </w:rPr>
        <w:t>.</w:t>
      </w:r>
      <w:r>
        <w:rPr>
          <w:color w:val="231F20"/>
          <w:spacing w:val="-32"/>
          <w:w w:val="95"/>
        </w:rPr>
        <w:t> </w:t>
      </w:r>
      <w:r>
        <w:rPr>
          <w:color w:val="231F20"/>
          <w:spacing w:val="-4"/>
          <w:w w:val="95"/>
        </w:rPr>
        <w:t>Valores</w:t>
      </w:r>
      <w:r>
        <w:rPr>
          <w:color w:val="231F20"/>
          <w:spacing w:val="-32"/>
          <w:w w:val="95"/>
        </w:rPr>
        <w:t> </w:t>
      </w:r>
      <w:r>
        <w:rPr>
          <w:color w:val="231F20"/>
          <w:w w:val="95"/>
        </w:rPr>
        <w:t>y</w:t>
      </w:r>
      <w:r>
        <w:rPr>
          <w:color w:val="231F20"/>
          <w:spacing w:val="-32"/>
          <w:w w:val="95"/>
        </w:rPr>
        <w:t> </w:t>
      </w:r>
      <w:r>
        <w:rPr>
          <w:color w:val="231F20"/>
          <w:spacing w:val="-3"/>
          <w:w w:val="95"/>
        </w:rPr>
        <w:t>posiciones</w:t>
      </w:r>
      <w:r>
        <w:rPr>
          <w:color w:val="231F20"/>
          <w:spacing w:val="-32"/>
          <w:w w:val="95"/>
        </w:rPr>
        <w:t> </w:t>
      </w:r>
      <w:r>
        <w:rPr>
          <w:color w:val="231F20"/>
          <w:w w:val="95"/>
        </w:rPr>
        <w:t>de</w:t>
      </w:r>
      <w:r>
        <w:rPr>
          <w:color w:val="231F20"/>
          <w:spacing w:val="-33"/>
          <w:w w:val="95"/>
        </w:rPr>
        <w:t> </w:t>
      </w:r>
      <w:r>
        <w:rPr>
          <w:color w:val="231F20"/>
          <w:spacing w:val="-3"/>
          <w:w w:val="95"/>
        </w:rPr>
        <w:t>las</w:t>
      </w:r>
      <w:r>
        <w:rPr>
          <w:color w:val="231F20"/>
          <w:spacing w:val="-32"/>
          <w:w w:val="95"/>
        </w:rPr>
        <w:t> </w:t>
      </w:r>
      <w:r>
        <w:rPr>
          <w:color w:val="231F20"/>
          <w:w w:val="95"/>
        </w:rPr>
        <w:t>varia- </w:t>
      </w:r>
      <w:r>
        <w:rPr>
          <w:color w:val="231F20"/>
        </w:rPr>
        <w:t>bles del </w:t>
      </w:r>
      <w:r>
        <w:rPr>
          <w:color w:val="231F20"/>
          <w:spacing w:val="-3"/>
        </w:rPr>
        <w:t>Subíndice </w:t>
      </w:r>
      <w:r>
        <w:rPr>
          <w:color w:val="231F20"/>
        </w:rPr>
        <w:t>de </w:t>
      </w:r>
      <w:r>
        <w:rPr>
          <w:color w:val="231F20"/>
          <w:spacing w:val="-4"/>
        </w:rPr>
        <w:t>Aprovechamiento </w:t>
      </w:r>
      <w:r>
        <w:rPr>
          <w:color w:val="231F20"/>
        </w:rPr>
        <w:t>de</w:t>
      </w:r>
      <w:r>
        <w:rPr>
          <w:color w:val="231F20"/>
          <w:spacing w:val="-34"/>
        </w:rPr>
        <w:t> </w:t>
      </w:r>
      <w:r>
        <w:rPr>
          <w:color w:val="231F20"/>
          <w:spacing w:val="-4"/>
        </w:rPr>
        <w:t>las</w:t>
      </w:r>
    </w:p>
    <w:p>
      <w:pPr>
        <w:pStyle w:val="BodyText"/>
        <w:spacing w:line="266" w:lineRule="auto" w:before="5"/>
        <w:ind w:left="201" w:right="524"/>
      </w:pPr>
      <w:r>
        <w:rPr>
          <w:color w:val="231F20"/>
          <w:spacing w:val="-3"/>
        </w:rPr>
        <w:t>Relaciones </w:t>
      </w:r>
      <w:r>
        <w:rPr>
          <w:color w:val="231F20"/>
          <w:spacing w:val="-4"/>
        </w:rPr>
        <w:t>Internacionales </w:t>
      </w:r>
      <w:r>
        <w:rPr>
          <w:color w:val="231F20"/>
        </w:rPr>
        <w:t>del </w:t>
      </w:r>
      <w:r>
        <w:rPr>
          <w:color w:val="231F20"/>
          <w:spacing w:val="-3"/>
        </w:rPr>
        <w:t>Índice </w:t>
      </w:r>
      <w:r>
        <w:rPr>
          <w:color w:val="231F20"/>
        </w:rPr>
        <w:t>de </w:t>
      </w:r>
      <w:r>
        <w:rPr>
          <w:color w:val="231F20"/>
          <w:spacing w:val="-3"/>
        </w:rPr>
        <w:t>Competi- tividad </w:t>
      </w:r>
      <w:r>
        <w:rPr>
          <w:color w:val="231F20"/>
        </w:rPr>
        <w:t>Estatal </w:t>
      </w:r>
      <w:r>
        <w:rPr>
          <w:color w:val="231F20"/>
          <w:spacing w:val="-4"/>
        </w:rPr>
        <w:t>(ICE), </w:t>
      </w:r>
      <w:r>
        <w:rPr>
          <w:color w:val="231F20"/>
          <w:spacing w:val="-7"/>
        </w:rPr>
        <w:t>2016.</w:t>
      </w:r>
    </w:p>
    <w:p>
      <w:pPr>
        <w:pStyle w:val="BodyText"/>
        <w:spacing w:line="264" w:lineRule="auto"/>
        <w:ind w:left="201" w:right="819"/>
      </w:pPr>
      <w:r>
        <w:rPr>
          <w:rFonts w:ascii="Gill Sans MT" w:hAnsi="Gill Sans MT"/>
          <w:b/>
          <w:color w:val="231F20"/>
          <w:w w:val="95"/>
        </w:rPr>
        <w:t>Ilustración</w:t>
      </w:r>
      <w:r>
        <w:rPr>
          <w:rFonts w:ascii="Gill Sans MT" w:hAnsi="Gill Sans MT"/>
          <w:b/>
          <w:color w:val="231F20"/>
          <w:spacing w:val="-39"/>
          <w:w w:val="95"/>
        </w:rPr>
        <w:t> </w:t>
      </w:r>
      <w:r>
        <w:rPr>
          <w:rFonts w:ascii="Gill Sans MT" w:hAnsi="Gill Sans MT"/>
          <w:b/>
          <w:color w:val="231F20"/>
          <w:w w:val="95"/>
        </w:rPr>
        <w:t>4.</w:t>
      </w:r>
      <w:r>
        <w:rPr>
          <w:rFonts w:ascii="Gill Sans MT" w:hAnsi="Gill Sans MT"/>
          <w:b/>
          <w:color w:val="231F20"/>
          <w:spacing w:val="-34"/>
          <w:w w:val="95"/>
        </w:rPr>
        <w:t> </w:t>
      </w:r>
      <w:r>
        <w:rPr>
          <w:color w:val="231F20"/>
          <w:spacing w:val="-4"/>
          <w:w w:val="95"/>
        </w:rPr>
        <w:t>Avance</w:t>
      </w:r>
      <w:r>
        <w:rPr>
          <w:color w:val="231F20"/>
          <w:spacing w:val="-23"/>
          <w:w w:val="95"/>
        </w:rPr>
        <w:t> </w:t>
      </w:r>
      <w:r>
        <w:rPr>
          <w:color w:val="231F20"/>
          <w:spacing w:val="-4"/>
          <w:w w:val="95"/>
        </w:rPr>
        <w:t>porcentual</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spacing w:val="-3"/>
          <w:w w:val="95"/>
        </w:rPr>
        <w:t>implementa- </w:t>
      </w:r>
      <w:r>
        <w:rPr>
          <w:color w:val="231F20"/>
        </w:rPr>
        <w:t>ción</w:t>
      </w:r>
      <w:r>
        <w:rPr>
          <w:color w:val="231F20"/>
          <w:spacing w:val="-30"/>
        </w:rPr>
        <w:t> </w:t>
      </w:r>
      <w:r>
        <w:rPr>
          <w:color w:val="231F20"/>
        </w:rPr>
        <w:t>del</w:t>
      </w:r>
      <w:r>
        <w:rPr>
          <w:color w:val="231F20"/>
          <w:spacing w:val="-29"/>
        </w:rPr>
        <w:t> </w:t>
      </w:r>
      <w:r>
        <w:rPr>
          <w:color w:val="231F20"/>
          <w:spacing w:val="-3"/>
        </w:rPr>
        <w:t>Índice</w:t>
      </w:r>
      <w:r>
        <w:rPr>
          <w:color w:val="231F20"/>
          <w:spacing w:val="-29"/>
        </w:rPr>
        <w:t> </w:t>
      </w:r>
      <w:r>
        <w:rPr>
          <w:color w:val="231F20"/>
        </w:rPr>
        <w:t>de</w:t>
      </w:r>
      <w:r>
        <w:rPr>
          <w:color w:val="231F20"/>
          <w:spacing w:val="-29"/>
        </w:rPr>
        <w:t> </w:t>
      </w:r>
      <w:r>
        <w:rPr>
          <w:color w:val="231F20"/>
          <w:spacing w:val="-5"/>
        </w:rPr>
        <w:t>PbR-SED</w:t>
      </w:r>
      <w:r>
        <w:rPr>
          <w:color w:val="231F20"/>
          <w:spacing w:val="-30"/>
        </w:rPr>
        <w:t> </w:t>
      </w:r>
      <w:r>
        <w:rPr>
          <w:color w:val="231F20"/>
        </w:rPr>
        <w:t>de</w:t>
      </w:r>
      <w:r>
        <w:rPr>
          <w:color w:val="231F20"/>
          <w:spacing w:val="-29"/>
        </w:rPr>
        <w:t> </w:t>
      </w:r>
      <w:r>
        <w:rPr>
          <w:color w:val="231F20"/>
        </w:rPr>
        <w:t>la</w:t>
      </w:r>
      <w:r>
        <w:rPr>
          <w:color w:val="231F20"/>
          <w:spacing w:val="-29"/>
        </w:rPr>
        <w:t> </w:t>
      </w:r>
      <w:r>
        <w:rPr>
          <w:color w:val="231F20"/>
          <w:spacing w:val="-3"/>
        </w:rPr>
        <w:t>SHCP</w:t>
      </w:r>
      <w:r>
        <w:rPr>
          <w:color w:val="231F20"/>
          <w:spacing w:val="-29"/>
        </w:rPr>
        <w:t> </w:t>
      </w:r>
      <w:r>
        <w:rPr>
          <w:color w:val="231F20"/>
        </w:rPr>
        <w:t>en</w:t>
      </w:r>
      <w:r>
        <w:rPr>
          <w:color w:val="231F20"/>
          <w:spacing w:val="-30"/>
        </w:rPr>
        <w:t> </w:t>
      </w:r>
      <w:r>
        <w:rPr>
          <w:color w:val="231F20"/>
        </w:rPr>
        <w:t>Oaxaca. </w:t>
      </w:r>
      <w:r>
        <w:rPr>
          <w:rFonts w:ascii="Gill Sans MT" w:hAnsi="Gill Sans MT"/>
          <w:b/>
          <w:color w:val="231F20"/>
          <w:w w:val="95"/>
        </w:rPr>
        <w:t>Ilustración</w:t>
      </w:r>
      <w:r>
        <w:rPr>
          <w:rFonts w:ascii="Gill Sans MT" w:hAnsi="Gill Sans MT"/>
          <w:b/>
          <w:color w:val="231F20"/>
          <w:spacing w:val="-39"/>
          <w:w w:val="95"/>
        </w:rPr>
        <w:t> </w:t>
      </w:r>
      <w:r>
        <w:rPr>
          <w:rFonts w:ascii="Gill Sans MT" w:hAnsi="Gill Sans MT"/>
          <w:b/>
          <w:color w:val="231F20"/>
          <w:spacing w:val="-4"/>
          <w:w w:val="95"/>
        </w:rPr>
        <w:t>5.</w:t>
      </w:r>
      <w:r>
        <w:rPr>
          <w:rFonts w:ascii="Gill Sans MT" w:hAnsi="Gill Sans MT"/>
          <w:b/>
          <w:color w:val="231F20"/>
          <w:spacing w:val="-33"/>
          <w:w w:val="95"/>
        </w:rPr>
        <w:t> </w:t>
      </w:r>
      <w:r>
        <w:rPr>
          <w:color w:val="231F20"/>
          <w:spacing w:val="-4"/>
          <w:w w:val="95"/>
        </w:rPr>
        <w:t>Elementos</w:t>
      </w:r>
      <w:r>
        <w:rPr>
          <w:color w:val="231F20"/>
          <w:spacing w:val="-23"/>
          <w:w w:val="95"/>
        </w:rPr>
        <w:t> </w:t>
      </w:r>
      <w:r>
        <w:rPr>
          <w:color w:val="231F20"/>
          <w:w w:val="95"/>
        </w:rPr>
        <w:t>y</w:t>
      </w:r>
      <w:r>
        <w:rPr>
          <w:color w:val="231F20"/>
          <w:spacing w:val="-23"/>
          <w:w w:val="95"/>
        </w:rPr>
        <w:t> </w:t>
      </w:r>
      <w:r>
        <w:rPr>
          <w:color w:val="231F20"/>
          <w:spacing w:val="-3"/>
          <w:w w:val="95"/>
        </w:rPr>
        <w:t>valores</w:t>
      </w:r>
      <w:r>
        <w:rPr>
          <w:color w:val="231F20"/>
          <w:spacing w:val="-23"/>
          <w:w w:val="95"/>
        </w:rPr>
        <w:t> </w:t>
      </w:r>
      <w:r>
        <w:rPr>
          <w:color w:val="231F20"/>
          <w:w w:val="95"/>
        </w:rPr>
        <w:t>que</w:t>
      </w:r>
      <w:r>
        <w:rPr>
          <w:color w:val="231F20"/>
          <w:spacing w:val="-22"/>
          <w:w w:val="95"/>
        </w:rPr>
        <w:t> </w:t>
      </w:r>
      <w:r>
        <w:rPr>
          <w:color w:val="231F20"/>
          <w:spacing w:val="-3"/>
          <w:w w:val="95"/>
        </w:rPr>
        <w:t>conforman </w:t>
      </w:r>
      <w:r>
        <w:rPr>
          <w:color w:val="231F20"/>
        </w:rPr>
        <w:t>la</w:t>
      </w:r>
      <w:r>
        <w:rPr>
          <w:color w:val="231F20"/>
          <w:spacing w:val="-8"/>
        </w:rPr>
        <w:t> </w:t>
      </w:r>
      <w:r>
        <w:rPr>
          <w:color w:val="231F20"/>
          <w:spacing w:val="-3"/>
        </w:rPr>
        <w:t>medición</w:t>
      </w:r>
      <w:r>
        <w:rPr>
          <w:color w:val="231F20"/>
          <w:spacing w:val="-7"/>
        </w:rPr>
        <w:t> </w:t>
      </w:r>
      <w:r>
        <w:rPr>
          <w:color w:val="231F20"/>
        </w:rPr>
        <w:t>del</w:t>
      </w:r>
      <w:r>
        <w:rPr>
          <w:color w:val="231F20"/>
          <w:spacing w:val="-8"/>
        </w:rPr>
        <w:t> </w:t>
      </w:r>
      <w:r>
        <w:rPr>
          <w:color w:val="231F20"/>
          <w:spacing w:val="-3"/>
        </w:rPr>
        <w:t>Índice</w:t>
      </w:r>
      <w:r>
        <w:rPr>
          <w:color w:val="231F20"/>
          <w:spacing w:val="-7"/>
        </w:rPr>
        <w:t> </w:t>
      </w:r>
      <w:r>
        <w:rPr>
          <w:color w:val="231F20"/>
          <w:spacing w:val="-3"/>
        </w:rPr>
        <w:t>general</w:t>
      </w:r>
      <w:r>
        <w:rPr>
          <w:color w:val="231F20"/>
          <w:spacing w:val="-7"/>
        </w:rPr>
        <w:t> </w:t>
      </w:r>
      <w:r>
        <w:rPr>
          <w:color w:val="231F20"/>
        </w:rPr>
        <w:t>de</w:t>
      </w:r>
      <w:r>
        <w:rPr>
          <w:color w:val="231F20"/>
          <w:spacing w:val="-8"/>
        </w:rPr>
        <w:t> </w:t>
      </w:r>
      <w:r>
        <w:rPr>
          <w:color w:val="231F20"/>
          <w:spacing w:val="-4"/>
        </w:rPr>
        <w:t>avance</w:t>
      </w:r>
      <w:r>
        <w:rPr>
          <w:color w:val="231F20"/>
          <w:spacing w:val="-7"/>
        </w:rPr>
        <w:t> </w:t>
      </w:r>
      <w:r>
        <w:rPr>
          <w:color w:val="231F20"/>
        </w:rPr>
        <w:t>en</w:t>
      </w:r>
    </w:p>
    <w:p>
      <w:pPr>
        <w:pStyle w:val="BodyText"/>
        <w:spacing w:line="264" w:lineRule="auto"/>
        <w:ind w:left="201" w:right="823"/>
      </w:pPr>
      <w:r>
        <w:rPr>
          <w:color w:val="231F20"/>
          <w:spacing w:val="-5"/>
        </w:rPr>
        <w:t>PbR-SED </w:t>
      </w:r>
      <w:r>
        <w:rPr>
          <w:color w:val="231F20"/>
          <w:spacing w:val="-3"/>
        </w:rPr>
        <w:t>entidades federativa </w:t>
      </w:r>
      <w:r>
        <w:rPr>
          <w:color w:val="231F20"/>
        </w:rPr>
        <w:t>de la </w:t>
      </w:r>
      <w:r>
        <w:rPr>
          <w:color w:val="231F20"/>
          <w:spacing w:val="-9"/>
        </w:rPr>
        <w:t>SHCP, </w:t>
      </w:r>
      <w:r>
        <w:rPr>
          <w:color w:val="231F20"/>
          <w:spacing w:val="-12"/>
        </w:rPr>
        <w:t>2017. </w:t>
      </w:r>
      <w:r>
        <w:rPr>
          <w:rFonts w:ascii="Gill Sans MT" w:hAnsi="Gill Sans MT"/>
          <w:b/>
          <w:color w:val="231F20"/>
          <w:w w:val="90"/>
        </w:rPr>
        <w:t>Ilustración 6. </w:t>
      </w:r>
      <w:r>
        <w:rPr>
          <w:color w:val="231F20"/>
          <w:spacing w:val="-4"/>
          <w:w w:val="90"/>
        </w:rPr>
        <w:t>Componentes </w:t>
      </w:r>
      <w:r>
        <w:rPr>
          <w:color w:val="231F20"/>
          <w:w w:val="90"/>
        </w:rPr>
        <w:t>del </w:t>
      </w:r>
      <w:r>
        <w:rPr>
          <w:color w:val="231F20"/>
          <w:spacing w:val="-3"/>
          <w:w w:val="90"/>
        </w:rPr>
        <w:t>Gasto Federalizado </w:t>
      </w:r>
      <w:r>
        <w:rPr>
          <w:color w:val="231F20"/>
        </w:rPr>
        <w:t>según el IDGGF de la </w:t>
      </w:r>
      <w:r>
        <w:rPr>
          <w:color w:val="231F20"/>
          <w:spacing w:val="-8"/>
        </w:rPr>
        <w:t>ASF, </w:t>
      </w:r>
      <w:r>
        <w:rPr>
          <w:color w:val="231F20"/>
          <w:spacing w:val="-9"/>
        </w:rPr>
        <w:t>2017</w:t>
      </w:r>
    </w:p>
    <w:p>
      <w:pPr>
        <w:pStyle w:val="BodyText"/>
        <w:spacing w:line="261" w:lineRule="auto" w:before="2"/>
        <w:ind w:left="201" w:right="829"/>
      </w:pPr>
      <w:r>
        <w:rPr>
          <w:rFonts w:ascii="Gill Sans MT" w:hAnsi="Gill Sans MT"/>
          <w:b/>
          <w:color w:val="231F20"/>
          <w:w w:val="90"/>
        </w:rPr>
        <w:t>Ilustración </w:t>
      </w:r>
      <w:r>
        <w:rPr>
          <w:rFonts w:ascii="Gill Sans MT" w:hAnsi="Gill Sans MT"/>
          <w:b/>
          <w:color w:val="231F20"/>
          <w:spacing w:val="-10"/>
          <w:w w:val="90"/>
        </w:rPr>
        <w:t>7. </w:t>
      </w:r>
      <w:r>
        <w:rPr>
          <w:color w:val="231F20"/>
          <w:spacing w:val="-3"/>
          <w:w w:val="90"/>
        </w:rPr>
        <w:t>Fondos </w:t>
      </w:r>
      <w:r>
        <w:rPr>
          <w:color w:val="231F20"/>
          <w:w w:val="90"/>
        </w:rPr>
        <w:t>y </w:t>
      </w:r>
      <w:r>
        <w:rPr>
          <w:color w:val="231F20"/>
          <w:spacing w:val="-3"/>
          <w:w w:val="90"/>
        </w:rPr>
        <w:t>Participaciones federales </w:t>
      </w:r>
      <w:r>
        <w:rPr>
          <w:color w:val="231F20"/>
          <w:spacing w:val="-3"/>
        </w:rPr>
        <w:t>evaluados </w:t>
      </w:r>
      <w:r>
        <w:rPr>
          <w:color w:val="231F20"/>
        </w:rPr>
        <w:t>por el </w:t>
      </w:r>
      <w:r>
        <w:rPr>
          <w:color w:val="231F20"/>
          <w:spacing w:val="-6"/>
        </w:rPr>
        <w:t>IDGGF, </w:t>
      </w:r>
      <w:r>
        <w:rPr>
          <w:color w:val="231F20"/>
          <w:spacing w:val="-7"/>
        </w:rPr>
        <w:t>2016.</w:t>
      </w:r>
    </w:p>
    <w:p>
      <w:pPr>
        <w:spacing w:after="0" w:line="261" w:lineRule="auto"/>
        <w:sectPr>
          <w:type w:val="continuous"/>
          <w:pgSz w:w="10490" w:h="15880"/>
          <w:pgMar w:top="1500" w:bottom="280" w:left="0" w:right="0"/>
          <w:cols w:num="2" w:equalWidth="0">
            <w:col w:w="5520" w:space="40"/>
            <w:col w:w="4930"/>
          </w:cols>
        </w:sectPr>
      </w:pPr>
    </w:p>
    <w:p>
      <w:pPr>
        <w:pStyle w:val="BodyText"/>
        <w:rPr>
          <w:sz w:val="20"/>
        </w:rPr>
      </w:pPr>
    </w:p>
    <w:p>
      <w:pPr>
        <w:pStyle w:val="BodyText"/>
        <w:rPr>
          <w:sz w:val="20"/>
        </w:rPr>
      </w:pPr>
    </w:p>
    <w:p>
      <w:pPr>
        <w:pStyle w:val="BodyText"/>
        <w:spacing w:before="9"/>
        <w:rPr>
          <w:sz w:val="18"/>
        </w:rPr>
      </w:pPr>
    </w:p>
    <w:p>
      <w:pPr>
        <w:pStyle w:val="Heading2"/>
        <w:spacing w:before="85"/>
      </w:pPr>
      <w:r>
        <w:rPr>
          <w:color w:val="636466"/>
          <w:w w:val="80"/>
        </w:rPr>
        <w:t>Tablas</w:t>
      </w:r>
    </w:p>
    <w:p>
      <w:pPr>
        <w:pStyle w:val="BodyText"/>
        <w:rPr>
          <w:rFonts w:ascii="Gill Sans MT"/>
          <w:b/>
          <w:sz w:val="20"/>
        </w:rPr>
      </w:pPr>
    </w:p>
    <w:p>
      <w:pPr>
        <w:pStyle w:val="BodyText"/>
        <w:rPr>
          <w:rFonts w:ascii="Gill Sans MT"/>
          <w:b/>
          <w:sz w:val="20"/>
        </w:rPr>
      </w:pPr>
    </w:p>
    <w:p>
      <w:pPr>
        <w:pStyle w:val="BodyText"/>
        <w:spacing w:before="9"/>
        <w:rPr>
          <w:rFonts w:ascii="Gill Sans MT"/>
          <w:b/>
          <w:sz w:val="25"/>
        </w:rPr>
      </w:pPr>
    </w:p>
    <w:p>
      <w:pPr>
        <w:spacing w:after="0"/>
        <w:rPr>
          <w:rFonts w:ascii="Gill Sans MT"/>
          <w:sz w:val="25"/>
        </w:rPr>
        <w:sectPr>
          <w:headerReference w:type="default" r:id="rId228"/>
          <w:footerReference w:type="default" r:id="rId229"/>
          <w:pgSz w:w="10490" w:h="15880"/>
          <w:pgMar w:header="0" w:footer="1094" w:top="1500" w:bottom="1280" w:left="0" w:right="0"/>
        </w:sectPr>
      </w:pPr>
    </w:p>
    <w:p>
      <w:pPr>
        <w:pStyle w:val="BodyText"/>
        <w:spacing w:line="261" w:lineRule="auto" w:before="87"/>
        <w:ind w:left="793" w:right="349"/>
      </w:pPr>
      <w:r>
        <w:rPr>
          <w:rFonts w:ascii="Gill Sans MT" w:hAnsi="Gill Sans MT"/>
          <w:b/>
          <w:color w:val="231F20"/>
          <w:spacing w:val="-3"/>
          <w:w w:val="95"/>
        </w:rPr>
        <w:t>Tabla</w:t>
      </w:r>
      <w:r>
        <w:rPr>
          <w:rFonts w:ascii="Gill Sans MT" w:hAnsi="Gill Sans MT"/>
          <w:b/>
          <w:color w:val="231F20"/>
          <w:spacing w:val="-31"/>
          <w:w w:val="95"/>
        </w:rPr>
        <w:t> </w:t>
      </w:r>
      <w:r>
        <w:rPr>
          <w:rFonts w:ascii="Gill Sans MT" w:hAnsi="Gill Sans MT"/>
          <w:b/>
          <w:color w:val="231F20"/>
          <w:spacing w:val="-5"/>
          <w:w w:val="95"/>
        </w:rPr>
        <w:t>1.</w:t>
      </w:r>
      <w:r>
        <w:rPr>
          <w:rFonts w:ascii="Gill Sans MT" w:hAnsi="Gill Sans MT"/>
          <w:b/>
          <w:color w:val="231F20"/>
          <w:spacing w:val="-23"/>
          <w:w w:val="95"/>
        </w:rPr>
        <w:t> </w:t>
      </w:r>
      <w:r>
        <w:rPr>
          <w:color w:val="231F20"/>
          <w:spacing w:val="-3"/>
          <w:w w:val="95"/>
        </w:rPr>
        <w:t>Objetivos</w:t>
      </w:r>
      <w:r>
        <w:rPr>
          <w:color w:val="231F20"/>
          <w:spacing w:val="-12"/>
          <w:w w:val="95"/>
        </w:rPr>
        <w:t> </w:t>
      </w:r>
      <w:r>
        <w:rPr>
          <w:color w:val="231F20"/>
          <w:w w:val="95"/>
        </w:rPr>
        <w:t>y</w:t>
      </w:r>
      <w:r>
        <w:rPr>
          <w:color w:val="231F20"/>
          <w:spacing w:val="-12"/>
          <w:w w:val="95"/>
        </w:rPr>
        <w:t> </w:t>
      </w:r>
      <w:r>
        <w:rPr>
          <w:color w:val="231F20"/>
          <w:spacing w:val="-4"/>
          <w:w w:val="95"/>
        </w:rPr>
        <w:t>áreas</w:t>
      </w:r>
      <w:r>
        <w:rPr>
          <w:color w:val="231F20"/>
          <w:spacing w:val="-13"/>
          <w:w w:val="95"/>
        </w:rPr>
        <w:t> </w:t>
      </w:r>
      <w:r>
        <w:rPr>
          <w:color w:val="231F20"/>
          <w:w w:val="95"/>
        </w:rPr>
        <w:t>de</w:t>
      </w:r>
      <w:r>
        <w:rPr>
          <w:color w:val="231F20"/>
          <w:spacing w:val="-12"/>
          <w:w w:val="95"/>
        </w:rPr>
        <w:t> </w:t>
      </w:r>
      <w:r>
        <w:rPr>
          <w:color w:val="231F20"/>
          <w:w w:val="95"/>
        </w:rPr>
        <w:t>oportunidad</w:t>
      </w:r>
      <w:r>
        <w:rPr>
          <w:color w:val="231F20"/>
          <w:spacing w:val="-12"/>
          <w:w w:val="95"/>
        </w:rPr>
        <w:t> </w:t>
      </w:r>
      <w:r>
        <w:rPr>
          <w:color w:val="231F20"/>
          <w:w w:val="95"/>
        </w:rPr>
        <w:t>del </w:t>
      </w:r>
      <w:r>
        <w:rPr>
          <w:color w:val="231F20"/>
          <w:spacing w:val="-3"/>
        </w:rPr>
        <w:t>PBR_SED,</w:t>
      </w:r>
      <w:r>
        <w:rPr>
          <w:color w:val="231F20"/>
          <w:spacing w:val="-18"/>
        </w:rPr>
        <w:t> </w:t>
      </w:r>
      <w:r>
        <w:rPr>
          <w:color w:val="231F20"/>
          <w:spacing w:val="-3"/>
        </w:rPr>
        <w:t>Diagnóstico</w:t>
      </w:r>
      <w:r>
        <w:rPr>
          <w:color w:val="231F20"/>
          <w:spacing w:val="-18"/>
        </w:rPr>
        <w:t> </w:t>
      </w:r>
      <w:r>
        <w:rPr>
          <w:color w:val="231F20"/>
          <w:spacing w:val="-9"/>
        </w:rPr>
        <w:t>2017</w:t>
      </w:r>
      <w:r>
        <w:rPr>
          <w:color w:val="231F20"/>
          <w:spacing w:val="-18"/>
        </w:rPr>
        <w:t> </w:t>
      </w:r>
      <w:r>
        <w:rPr>
          <w:color w:val="231F20"/>
          <w:spacing w:val="-6"/>
        </w:rPr>
        <w:t>(SHCP).</w:t>
      </w:r>
    </w:p>
    <w:p>
      <w:pPr>
        <w:pStyle w:val="BodyText"/>
        <w:spacing w:line="264" w:lineRule="auto" w:before="5"/>
        <w:ind w:left="793" w:right="-5"/>
      </w:pPr>
      <w:r>
        <w:rPr>
          <w:rFonts w:ascii="Gill Sans MT" w:hAnsi="Gill Sans MT"/>
          <w:b/>
          <w:color w:val="231F20"/>
          <w:spacing w:val="-3"/>
        </w:rPr>
        <w:t>Tabla</w:t>
      </w:r>
      <w:r>
        <w:rPr>
          <w:rFonts w:ascii="Gill Sans MT" w:hAnsi="Gill Sans MT"/>
          <w:b/>
          <w:color w:val="231F20"/>
          <w:spacing w:val="-44"/>
        </w:rPr>
        <w:t> </w:t>
      </w:r>
      <w:r>
        <w:rPr>
          <w:rFonts w:ascii="Gill Sans MT" w:hAnsi="Gill Sans MT"/>
          <w:b/>
          <w:color w:val="231F20"/>
          <w:spacing w:val="-3"/>
        </w:rPr>
        <w:t>2:</w:t>
      </w:r>
      <w:r>
        <w:rPr>
          <w:rFonts w:ascii="Gill Sans MT" w:hAnsi="Gill Sans MT"/>
          <w:b/>
          <w:color w:val="231F20"/>
          <w:spacing w:val="-38"/>
        </w:rPr>
        <w:t> </w:t>
      </w:r>
      <w:r>
        <w:rPr>
          <w:color w:val="231F20"/>
          <w:spacing w:val="-3"/>
        </w:rPr>
        <w:t>Desempeño</w:t>
      </w:r>
      <w:r>
        <w:rPr>
          <w:color w:val="231F20"/>
          <w:spacing w:val="-27"/>
        </w:rPr>
        <w:t> </w:t>
      </w:r>
      <w:r>
        <w:rPr>
          <w:color w:val="231F20"/>
        </w:rPr>
        <w:t>por</w:t>
      </w:r>
      <w:r>
        <w:rPr>
          <w:color w:val="231F20"/>
          <w:spacing w:val="-27"/>
        </w:rPr>
        <w:t> </w:t>
      </w:r>
      <w:r>
        <w:rPr>
          <w:color w:val="231F20"/>
          <w:spacing w:val="-3"/>
        </w:rPr>
        <w:t>variable</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Gestión del</w:t>
      </w:r>
      <w:r>
        <w:rPr>
          <w:color w:val="231F20"/>
          <w:spacing w:val="-15"/>
        </w:rPr>
        <w:t> </w:t>
      </w:r>
      <w:r>
        <w:rPr>
          <w:color w:val="231F20"/>
          <w:spacing w:val="-3"/>
        </w:rPr>
        <w:t>Gasto</w:t>
      </w:r>
      <w:r>
        <w:rPr>
          <w:color w:val="231F20"/>
          <w:spacing w:val="-14"/>
        </w:rPr>
        <w:t> </w:t>
      </w:r>
      <w:r>
        <w:rPr>
          <w:color w:val="231F20"/>
          <w:spacing w:val="-3"/>
        </w:rPr>
        <w:t>Federalizado</w:t>
      </w:r>
      <w:r>
        <w:rPr>
          <w:color w:val="231F20"/>
          <w:spacing w:val="-14"/>
        </w:rPr>
        <w:t> </w:t>
      </w:r>
      <w:r>
        <w:rPr>
          <w:color w:val="231F20"/>
        </w:rPr>
        <w:t>por</w:t>
      </w:r>
      <w:r>
        <w:rPr>
          <w:color w:val="231F20"/>
          <w:spacing w:val="-14"/>
        </w:rPr>
        <w:t> </w:t>
      </w:r>
      <w:r>
        <w:rPr>
          <w:color w:val="231F20"/>
        </w:rPr>
        <w:t>Fondo</w:t>
      </w:r>
      <w:r>
        <w:rPr>
          <w:color w:val="231F20"/>
          <w:spacing w:val="-14"/>
        </w:rPr>
        <w:t> </w:t>
      </w:r>
      <w:r>
        <w:rPr>
          <w:color w:val="231F20"/>
        </w:rPr>
        <w:t>y</w:t>
      </w:r>
      <w:r>
        <w:rPr>
          <w:color w:val="231F20"/>
          <w:spacing w:val="-14"/>
        </w:rPr>
        <w:t> </w:t>
      </w:r>
      <w:r>
        <w:rPr>
          <w:color w:val="231F20"/>
          <w:spacing w:val="-3"/>
        </w:rPr>
        <w:t>Programa</w:t>
      </w:r>
      <w:r>
        <w:rPr>
          <w:color w:val="231F20"/>
          <w:spacing w:val="-14"/>
        </w:rPr>
        <w:t> </w:t>
      </w:r>
      <w:r>
        <w:rPr>
          <w:color w:val="231F20"/>
        </w:rPr>
        <w:t>de </w:t>
      </w:r>
      <w:r>
        <w:rPr>
          <w:color w:val="231F20"/>
          <w:spacing w:val="-3"/>
        </w:rPr>
        <w:t>acuerdo</w:t>
      </w:r>
      <w:r>
        <w:rPr>
          <w:color w:val="231F20"/>
          <w:spacing w:val="-11"/>
        </w:rPr>
        <w:t> </w:t>
      </w:r>
      <w:r>
        <w:rPr>
          <w:color w:val="231F20"/>
        </w:rPr>
        <w:t>a</w:t>
      </w:r>
      <w:r>
        <w:rPr>
          <w:color w:val="231F20"/>
          <w:spacing w:val="-10"/>
        </w:rPr>
        <w:t> </w:t>
      </w:r>
      <w:r>
        <w:rPr>
          <w:color w:val="231F20"/>
        </w:rPr>
        <w:t>la</w:t>
      </w:r>
      <w:r>
        <w:rPr>
          <w:color w:val="231F20"/>
          <w:spacing w:val="-10"/>
        </w:rPr>
        <w:t> </w:t>
      </w:r>
      <w:r>
        <w:rPr>
          <w:color w:val="231F20"/>
          <w:spacing w:val="-4"/>
        </w:rPr>
        <w:t>Cuenta</w:t>
      </w:r>
      <w:r>
        <w:rPr>
          <w:color w:val="231F20"/>
          <w:spacing w:val="-10"/>
        </w:rPr>
        <w:t> </w:t>
      </w:r>
      <w:r>
        <w:rPr>
          <w:color w:val="231F20"/>
          <w:spacing w:val="-3"/>
        </w:rPr>
        <w:t>Pública</w:t>
      </w:r>
      <w:r>
        <w:rPr>
          <w:color w:val="231F20"/>
          <w:spacing w:val="-10"/>
        </w:rPr>
        <w:t> </w:t>
      </w:r>
      <w:r>
        <w:rPr>
          <w:color w:val="231F20"/>
          <w:spacing w:val="-7"/>
        </w:rPr>
        <w:t>2016.</w:t>
      </w:r>
    </w:p>
    <w:p>
      <w:pPr>
        <w:pStyle w:val="BodyText"/>
        <w:spacing w:line="261" w:lineRule="auto" w:before="138"/>
        <w:ind w:left="321" w:right="1796"/>
      </w:pPr>
      <w:r>
        <w:rPr/>
        <w:br w:type="column"/>
      </w:r>
      <w:r>
        <w:rPr>
          <w:rFonts w:ascii="Gill Sans MT"/>
          <w:b/>
          <w:color w:val="231F20"/>
          <w:spacing w:val="-3"/>
        </w:rPr>
        <w:t>Tabla</w:t>
      </w:r>
      <w:r>
        <w:rPr>
          <w:rFonts w:ascii="Gill Sans MT"/>
          <w:b/>
          <w:color w:val="231F20"/>
          <w:spacing w:val="-46"/>
        </w:rPr>
        <w:t> </w:t>
      </w:r>
      <w:r>
        <w:rPr>
          <w:rFonts w:ascii="Gill Sans MT"/>
          <w:b/>
          <w:color w:val="231F20"/>
          <w:spacing w:val="-5"/>
        </w:rPr>
        <w:t>3:</w:t>
      </w:r>
      <w:r>
        <w:rPr>
          <w:rFonts w:ascii="Gill Sans MT"/>
          <w:b/>
          <w:color w:val="231F20"/>
          <w:spacing w:val="-42"/>
        </w:rPr>
        <w:t> </w:t>
      </w:r>
      <w:r>
        <w:rPr>
          <w:color w:val="231F20"/>
          <w:spacing w:val="-4"/>
        </w:rPr>
        <w:t>Sujetos</w:t>
      </w:r>
      <w:r>
        <w:rPr>
          <w:color w:val="231F20"/>
          <w:spacing w:val="-30"/>
        </w:rPr>
        <w:t> </w:t>
      </w:r>
      <w:r>
        <w:rPr>
          <w:color w:val="231F20"/>
          <w:spacing w:val="-3"/>
        </w:rPr>
        <w:t>Obligados</w:t>
      </w:r>
      <w:r>
        <w:rPr>
          <w:color w:val="231F20"/>
          <w:spacing w:val="-30"/>
        </w:rPr>
        <w:t> </w:t>
      </w:r>
      <w:r>
        <w:rPr>
          <w:color w:val="231F20"/>
          <w:spacing w:val="-3"/>
        </w:rPr>
        <w:t>con</w:t>
      </w:r>
      <w:r>
        <w:rPr>
          <w:color w:val="231F20"/>
          <w:spacing w:val="-31"/>
        </w:rPr>
        <w:t> </w:t>
      </w:r>
      <w:r>
        <w:rPr>
          <w:color w:val="231F20"/>
        </w:rPr>
        <w:t>un</w:t>
      </w:r>
      <w:r>
        <w:rPr>
          <w:color w:val="231F20"/>
          <w:spacing w:val="-30"/>
        </w:rPr>
        <w:t> </w:t>
      </w:r>
      <w:r>
        <w:rPr>
          <w:color w:val="231F20"/>
          <w:spacing w:val="-4"/>
        </w:rPr>
        <w:t>cumplimiento </w:t>
      </w:r>
      <w:r>
        <w:rPr>
          <w:color w:val="231F20"/>
          <w:spacing w:val="-3"/>
        </w:rPr>
        <w:t>mayor </w:t>
      </w:r>
      <w:r>
        <w:rPr>
          <w:color w:val="231F20"/>
        </w:rPr>
        <w:t>o </w:t>
      </w:r>
      <w:r>
        <w:rPr>
          <w:color w:val="231F20"/>
          <w:spacing w:val="-3"/>
        </w:rPr>
        <w:t>igual </w:t>
      </w:r>
      <w:r>
        <w:rPr>
          <w:color w:val="231F20"/>
        </w:rPr>
        <w:t>a</w:t>
      </w:r>
      <w:r>
        <w:rPr>
          <w:color w:val="231F20"/>
          <w:spacing w:val="-31"/>
        </w:rPr>
        <w:t> </w:t>
      </w:r>
      <w:r>
        <w:rPr>
          <w:color w:val="231F20"/>
        </w:rPr>
        <w:t>60%.</w:t>
      </w:r>
    </w:p>
    <w:p>
      <w:pPr>
        <w:pStyle w:val="BodyText"/>
        <w:spacing w:line="261" w:lineRule="auto" w:before="5"/>
        <w:ind w:left="321" w:right="2027"/>
      </w:pPr>
      <w:r>
        <w:rPr>
          <w:rFonts w:ascii="Gill Sans MT" w:hAnsi="Gill Sans MT"/>
          <w:b/>
          <w:color w:val="231F20"/>
          <w:spacing w:val="-3"/>
        </w:rPr>
        <w:t>Tabla</w:t>
      </w:r>
      <w:r>
        <w:rPr>
          <w:rFonts w:ascii="Gill Sans MT" w:hAnsi="Gill Sans MT"/>
          <w:b/>
          <w:color w:val="231F20"/>
          <w:spacing w:val="-49"/>
        </w:rPr>
        <w:t> </w:t>
      </w:r>
      <w:r>
        <w:rPr>
          <w:rFonts w:ascii="Gill Sans MT" w:hAnsi="Gill Sans MT"/>
          <w:b/>
          <w:color w:val="231F20"/>
        </w:rPr>
        <w:t>4.</w:t>
      </w:r>
      <w:r>
        <w:rPr>
          <w:rFonts w:ascii="Gill Sans MT" w:hAnsi="Gill Sans MT"/>
          <w:b/>
          <w:color w:val="231F20"/>
          <w:spacing w:val="-44"/>
        </w:rPr>
        <w:t> </w:t>
      </w:r>
      <w:r>
        <w:rPr>
          <w:color w:val="231F20"/>
          <w:spacing w:val="-3"/>
        </w:rPr>
        <w:t>Número</w:t>
      </w:r>
      <w:r>
        <w:rPr>
          <w:color w:val="231F20"/>
          <w:spacing w:val="-34"/>
        </w:rPr>
        <w:t> </w:t>
      </w:r>
      <w:r>
        <w:rPr>
          <w:color w:val="231F20"/>
        </w:rPr>
        <w:t>de</w:t>
      </w:r>
      <w:r>
        <w:rPr>
          <w:color w:val="231F20"/>
          <w:spacing w:val="-34"/>
        </w:rPr>
        <w:t> </w:t>
      </w:r>
      <w:r>
        <w:rPr>
          <w:color w:val="231F20"/>
          <w:spacing w:val="-3"/>
        </w:rPr>
        <w:t>municipios</w:t>
      </w:r>
      <w:r>
        <w:rPr>
          <w:color w:val="231F20"/>
          <w:spacing w:val="-34"/>
        </w:rPr>
        <w:t> </w:t>
      </w:r>
      <w:r>
        <w:rPr>
          <w:color w:val="231F20"/>
        </w:rPr>
        <w:t>de</w:t>
      </w:r>
      <w:r>
        <w:rPr>
          <w:color w:val="231F20"/>
          <w:spacing w:val="-33"/>
        </w:rPr>
        <w:t> </w:t>
      </w:r>
      <w:r>
        <w:rPr>
          <w:color w:val="231F20"/>
          <w:spacing w:val="-3"/>
        </w:rPr>
        <w:t>acuerdo</w:t>
      </w:r>
      <w:r>
        <w:rPr>
          <w:color w:val="231F20"/>
          <w:spacing w:val="-34"/>
        </w:rPr>
        <w:t> </w:t>
      </w:r>
      <w:r>
        <w:rPr>
          <w:color w:val="231F20"/>
        </w:rPr>
        <w:t>al grado de </w:t>
      </w:r>
      <w:r>
        <w:rPr>
          <w:color w:val="231F20"/>
          <w:spacing w:val="-4"/>
        </w:rPr>
        <w:t>marginación, </w:t>
      </w:r>
      <w:r>
        <w:rPr>
          <w:color w:val="231F20"/>
          <w:spacing w:val="-8"/>
        </w:rPr>
        <w:t>2010 </w:t>
      </w:r>
      <w:r>
        <w:rPr>
          <w:color w:val="231F20"/>
        </w:rPr>
        <w:t>y</w:t>
      </w:r>
      <w:r>
        <w:rPr>
          <w:color w:val="231F20"/>
          <w:spacing w:val="-33"/>
        </w:rPr>
        <w:t> </w:t>
      </w:r>
      <w:r>
        <w:rPr>
          <w:color w:val="231F20"/>
          <w:spacing w:val="-8"/>
        </w:rPr>
        <w:t>2015.</w:t>
      </w:r>
    </w:p>
    <w:p>
      <w:pPr>
        <w:spacing w:after="0" w:line="261" w:lineRule="auto"/>
        <w:sectPr>
          <w:type w:val="continuous"/>
          <w:pgSz w:w="10490" w:h="15880"/>
          <w:pgMar w:top="1500" w:bottom="280" w:left="0" w:right="0"/>
          <w:cols w:num="2" w:equalWidth="0">
            <w:col w:w="4606" w:space="40"/>
            <w:col w:w="5844"/>
          </w:cols>
        </w:sectPr>
      </w:pPr>
    </w:p>
    <w:p>
      <w:pPr>
        <w:pStyle w:val="BodyText"/>
        <w:spacing w:before="4"/>
        <w:rPr>
          <w:rFonts w:ascii="Times New Roman"/>
          <w:sz w:val="17"/>
        </w:rPr>
      </w:pPr>
    </w:p>
    <w:p>
      <w:pPr>
        <w:spacing w:after="0"/>
        <w:rPr>
          <w:rFonts w:ascii="Times New Roman"/>
          <w:sz w:val="17"/>
        </w:rPr>
        <w:sectPr>
          <w:headerReference w:type="even" r:id="rId230"/>
          <w:footerReference w:type="even" r:id="rId231"/>
          <w:pgSz w:w="10490" w:h="15880"/>
          <w:pgMar w:header="0" w:footer="0" w:top="1500" w:bottom="280" w:left="0" w:right="0"/>
        </w:sectPr>
      </w:pPr>
    </w:p>
    <w:p>
      <w:pPr>
        <w:pStyle w:val="BodyText"/>
        <w:rPr>
          <w:rFonts w:ascii="Times New Roman"/>
          <w:sz w:val="20"/>
        </w:rPr>
      </w:pPr>
      <w:r>
        <w:rPr/>
        <w:pict>
          <v:shape style="position:absolute;margin-left:312.916504pt;margin-top:731.146301pt;width:127.9pt;height:13.05pt;mso-position-horizontal-relative:page;mso-position-vertical-relative:page;z-index:-262067200" type="#_x0000_t202" filled="false" stroked="false">
            <v:textbox inset="0,0,0,0">
              <w:txbxContent>
                <w:p>
                  <w:pPr>
                    <w:tabs>
                      <w:tab w:pos="2383" w:val="left" w:leader="none"/>
                    </w:tabs>
                    <w:spacing w:line="253" w:lineRule="exact" w:before="0"/>
                    <w:ind w:left="0" w:right="0" w:firstLine="0"/>
                    <w:jc w:val="left"/>
                    <w:rPr>
                      <w:rFonts w:ascii="Gloucester MT Extra Condensed" w:hAnsi="Gloucester MT Extra Condensed"/>
                      <w:sz w:val="22"/>
                    </w:rPr>
                  </w:pPr>
                  <w:r>
                    <w:rPr>
                      <w:rFonts w:ascii="Arial" w:hAnsi="Arial"/>
                      <w:color w:val="231F20"/>
                      <w:spacing w:val="2"/>
                      <w:w w:val="75"/>
                      <w:sz w:val="14"/>
                    </w:rPr>
                    <w:t>Plan Estratégico Sectorial</w:t>
                  </w:r>
                  <w:r>
                    <w:rPr>
                      <w:rFonts w:ascii="Arial" w:hAnsi="Arial"/>
                      <w:color w:val="231F20"/>
                      <w:spacing w:val="-11"/>
                      <w:w w:val="75"/>
                      <w:sz w:val="14"/>
                    </w:rPr>
                    <w:t> </w:t>
                  </w:r>
                  <w:r>
                    <w:rPr>
                      <w:rFonts w:ascii="Calibri" w:hAnsi="Calibri"/>
                      <w:b/>
                      <w:color w:val="231F20"/>
                      <w:spacing w:val="2"/>
                      <w:w w:val="75"/>
                      <w:sz w:val="14"/>
                    </w:rPr>
                    <w:t>Gobierno</w:t>
                  </w:r>
                  <w:r>
                    <w:rPr>
                      <w:rFonts w:ascii="Calibri" w:hAnsi="Calibri"/>
                      <w:b/>
                      <w:color w:val="231F20"/>
                      <w:spacing w:val="-6"/>
                      <w:w w:val="75"/>
                      <w:sz w:val="14"/>
                    </w:rPr>
                    <w:t> </w:t>
                  </w:r>
                  <w:r>
                    <w:rPr>
                      <w:rFonts w:ascii="Calibri" w:hAnsi="Calibri"/>
                      <w:b/>
                      <w:color w:val="231F20"/>
                      <w:spacing w:val="2"/>
                      <w:w w:val="75"/>
                      <w:sz w:val="14"/>
                    </w:rPr>
                    <w:t>Moderno</w:t>
                    <w:tab/>
                  </w:r>
                  <w:r>
                    <w:rPr>
                      <w:rFonts w:ascii="Gloucester MT Extra Condensed" w:hAnsi="Gloucester MT Extra Condensed"/>
                      <w:color w:val="231F20"/>
                      <w:spacing w:val="-8"/>
                      <w:w w:val="85"/>
                      <w:position w:val="-1"/>
                      <w:sz w:val="22"/>
                    </w:rPr>
                    <w:t>77</w:t>
                  </w:r>
                </w:p>
              </w:txbxContent>
            </v:textbox>
            <w10:wrap type="none"/>
          </v:shape>
        </w:pict>
      </w:r>
      <w:r>
        <w:rPr/>
        <w:pict>
          <v:rect style="position:absolute;margin-left:0pt;margin-top:-.000011pt;width:524.409pt;height:793.701pt;mso-position-horizontal-relative:page;mso-position-vertical-relative:page;z-index:-262066176" filled="true" fillcolor="#d91a85"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6"/>
        </w:rPr>
      </w:pPr>
    </w:p>
    <w:p>
      <w:pPr>
        <w:pStyle w:val="BodyText"/>
        <w:ind w:left="8554"/>
        <w:rPr>
          <w:rFonts w:ascii="Times New Roman"/>
          <w:sz w:val="20"/>
        </w:rPr>
      </w:pPr>
      <w:r>
        <w:rPr>
          <w:rFonts w:ascii="Times New Roman"/>
          <w:sz w:val="20"/>
        </w:rPr>
        <w:drawing>
          <wp:inline distT="0" distB="0" distL="0" distR="0">
            <wp:extent cx="215262" cy="210026"/>
            <wp:effectExtent l="0" t="0" r="0" b="0"/>
            <wp:docPr id="167" name="image11.png"/>
            <wp:cNvGraphicFramePr>
              <a:graphicFrameLocks noChangeAspect="1"/>
            </wp:cNvGraphicFramePr>
            <a:graphic>
              <a:graphicData uri="http://schemas.openxmlformats.org/drawingml/2006/picture">
                <pic:pic>
                  <pic:nvPicPr>
                    <pic:cNvPr id="168" name="image11.png"/>
                    <pic:cNvPicPr/>
                  </pic:nvPicPr>
                  <pic:blipFill>
                    <a:blip r:embed="rId16" cstate="print"/>
                    <a:stretch>
                      <a:fillRect/>
                    </a:stretch>
                  </pic:blipFill>
                  <pic:spPr>
                    <a:xfrm>
                      <a:off x="0" y="0"/>
                      <a:ext cx="215262" cy="210026"/>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232"/>
          <w:footerReference w:type="default" r:id="rId233"/>
          <w:pgSz w:w="10490" w:h="15880"/>
          <w:pgMar w:header="0" w:footer="0" w:top="1500" w:bottom="280" w:left="0" w:right="0"/>
        </w:sectPr>
      </w:pPr>
    </w:p>
    <w:p>
      <w:pPr>
        <w:pStyle w:val="BodyText"/>
        <w:spacing w:before="4"/>
        <w:rPr>
          <w:rFonts w:ascii="Times New Roman"/>
          <w:sz w:val="17"/>
        </w:rPr>
      </w:pPr>
      <w:r>
        <w:rPr/>
        <w:pict>
          <v:group style="position:absolute;margin-left:.0pt;margin-top:-.000011pt;width:524.450pt;height:543.550pt;mso-position-horizontal-relative:page;mso-position-vertical-relative:page;z-index:252153856" coordorigin="0,0" coordsize="10489,10871">
            <v:rect style="position:absolute;left:0;top:0;width:10489;height:10871" filled="true" fillcolor="#dcddde" stroked="false">
              <v:fill type="solid"/>
            </v:rect>
            <v:shape style="position:absolute;left:0;top:198;width:10419;height:10197" coordorigin="0,198" coordsize="10419,10197" path="m1757,8931l1745,8870,1709,8816,1440,8547,1386,8511,1325,8499,1264,8511,1210,8547,941,8816,905,8870,893,8931,893,8934,677,8934,678,8931,666,8870,630,8816,361,8547,307,8511,246,8499,184,8511,131,8547,0,8677,0,9185,131,9316,184,9351,246,9363,249,9363,249,9531,246,9531,184,9543,131,9579,0,9709,0,10217,131,10347,184,10383,246,10395,307,10383,361,10347,630,10078,666,10024,668,10015,903,10015,905,10024,941,10078,1210,10347,1264,10383,1325,10395,1386,10383,1440,10347,1709,10078,1745,10024,1757,9963,1745,9902,1709,9848,1440,9579,1386,9543,1330,9532,1330,9362,1386,9351,1440,9316,1709,9046,1745,8992,1757,8931m1757,6860l1745,6798,1709,6744,1440,6475,1386,6439,1325,6427,1264,6439,1210,6475,941,6744,905,6798,893,6860,893,6863,677,6863,678,6860,666,6798,630,6744,361,6475,307,6439,246,6427,184,6439,131,6475,0,6606,0,7114,131,7244,184,7280,246,7292,249,7291,249,7460,246,7459,184,7471,131,7507,0,7638,0,8145,131,8276,184,8312,246,8324,307,8312,361,8276,630,8007,666,7953,668,7944,903,7944,905,7953,941,8007,1210,8276,1264,8312,1325,8324,1386,8312,1440,8276,1709,8007,1745,7953,1757,7892,1745,7830,1709,7776,1440,7507,1386,7471,1330,7460,1330,7291,1386,7280,1440,7244,1709,6975,1745,6921,1757,6860m1757,4758l1745,4697,1709,4643,1440,4374,1386,4338,1325,4326,1264,4338,1210,4374,941,4643,905,4697,893,4758,893,4761,677,4761,678,4758,666,4697,630,4643,361,4374,307,4338,246,4326,184,4338,131,4374,0,4504,0,5012,131,5143,184,5178,246,5190,249,5190,249,5358,246,5358,184,5370,131,5406,0,5536,0,6044,131,6175,184,6210,246,6222,307,6210,361,6175,630,5905,666,5851,668,5843,903,5843,905,5851,941,5905,1210,6175,1264,6210,1325,6222,1386,6210,1440,6175,1709,5905,1745,5851,1757,5790,1745,5729,1709,5675,1440,5406,1386,5370,1330,5359,1330,5189,1386,5178,1440,5143,1709,4873,1745,4820,1757,4758m1757,2694l1745,2633,1709,2579,1440,2310,1386,2274,1325,2262,1264,2274,1210,2310,941,2579,905,2633,893,2694,893,2697,677,2697,678,2694,666,2633,630,2579,361,2310,307,2274,246,2262,184,2274,131,2310,0,2441,0,2948,131,3079,184,3115,246,3127,249,3126,249,3295,246,3294,184,3306,131,3342,0,3472,0,3980,131,4111,184,4147,246,4158,307,4147,361,4111,630,3842,666,3788,668,3779,903,3779,905,3788,941,3842,1210,4111,1264,4147,1325,4158,1386,4147,1440,4111,1709,3842,1745,3788,1757,3726,1745,3665,1709,3611,1440,3342,1386,3306,1330,3295,1330,3126,1386,3115,1440,3079,1709,2810,1745,2756,1757,2694m1757,631l1745,569,1709,515,1440,246,1386,210,1325,198,1264,210,1210,246,941,515,905,569,893,631,893,633,677,633,678,631,666,569,630,515,361,246,307,210,246,198,184,210,131,246,0,377,0,884,131,1015,184,1051,246,1063,249,1062,249,1231,246,1230,184,1242,131,1278,0,1409,0,1916,131,2047,184,2083,246,2095,307,2083,361,2047,630,1778,666,1724,668,1715,903,1715,905,1724,941,1778,1210,2047,1264,2083,1325,2095,1386,2083,1440,2047,1709,1778,1745,1724,1757,1662,1745,1601,1709,1547,1440,1278,1386,1242,1330,1231,1330,1062,1386,1051,1440,1015,1709,746,1745,692,1757,631m2189,9448l2180,9402,2153,9362,1951,9160,1911,9133,1865,9124,1819,9133,1779,9160,1577,9362,1550,9402,1541,9448,1550,9494,1577,9534,1779,9736,1819,9763,1865,9772,1911,9763,1951,9736,2153,9534,2180,9494,2189,9448m2189,7377l2180,7331,2153,7290,1951,7088,1911,7062,1865,7053,1819,7062,1779,7088,1577,7290,1550,7331,1541,7377,1550,7423,1577,7463,1779,7665,1819,7692,1865,7701,1911,7692,1951,7665,2153,7463,2180,7423,2189,7377m2189,5275l2180,5229,2153,5189,1951,4987,1911,4960,1865,4951,1819,4960,1779,4987,1577,5189,1550,5229,1541,5275,1550,5321,1577,5362,1779,5564,1819,5590,1865,5599,1911,5590,1951,5564,2153,5362,2180,5321,2189,5275m2189,3211l2180,3165,2153,3125,1951,2923,1911,2896,1865,2887,1819,2896,1779,2923,1577,3125,1550,3165,1541,3211,1550,3257,1577,3298,1779,3500,1819,3527,1865,3535,1911,3527,1951,3500,2153,3298,2180,3257,2189,3211m2189,1148l2180,1102,2153,1061,1951,859,1911,832,1865,824,1819,832,1779,859,1577,1061,1550,1102,1541,1148,1550,1194,1577,1234,1779,1436,1819,1463,1865,1472,1911,1463,1951,1436,2153,1234,2180,1194,2189,1148m3916,8931l3904,8870,3868,8816,3599,8547,3545,8511,3483,8499,3422,8511,3368,8547,3099,8816,3063,8870,3051,8931,3052,8934,2836,8934,2836,8931,2824,8870,2789,8816,2519,8547,2466,8511,2404,8499,2343,8511,2289,8547,2020,8816,1984,8870,1972,8931,1984,8992,2020,9046,2289,9316,2343,9351,2404,9363,2404,9531,2343,9543,2289,9579,2020,9848,1984,9902,1972,9963,1984,10024,2020,10078,2289,10347,2343,10383,2404,10395,2466,10383,2519,10347,2789,10078,2824,10024,2826,10015,3061,10015,3063,10024,3099,10078,3368,10347,3422,10383,3483,10395,3545,10383,3599,10347,3868,10078,3904,10024,3916,9963,3904,9902,3868,9848,3599,9579,3545,9543,3486,9531,3486,9363,3545,9351,3599,9316,3868,9046,3904,8992,3916,8931m3916,6860l3904,6798,3868,6744,3599,6475,3545,6439,3483,6427,3422,6439,3368,6475,3099,6744,3063,6798,3051,6860,3052,6863,2836,6863,2836,6860,2824,6798,2789,6744,2519,6475,2466,6439,2404,6427,2343,6439,2289,6475,2020,6744,1984,6798,1972,6860,1984,6921,2020,6975,2289,7244,2343,7280,2404,7292,2404,7459,2343,7471,2289,7507,2020,7776,1984,7830,1972,7892,1984,7953,2020,8007,2289,8276,2343,8312,2404,8324,2466,8312,2519,8276,2789,8007,2824,7953,2826,7944,3061,7944,3063,7953,3099,8007,3368,8276,3422,8312,3483,8324,3545,8312,3599,8276,3868,8007,3904,7953,3916,7892,3904,7830,3868,7776,3599,7507,3545,7471,3486,7460,3486,7291,3545,7280,3599,7244,3868,6975,3904,6921,3916,6860m3916,4758l3904,4697,3868,4643,3599,4374,3545,4338,3483,4326,3422,4338,3368,4374,3099,4643,3063,4697,3051,4758,3052,4761,2836,4761,2836,4758,2824,4697,2789,4643,2519,4374,2466,4338,2404,4326,2343,4338,2289,4374,2020,4643,1984,4697,1972,4758,1984,4820,2020,4873,2289,5143,2343,5178,2404,5190,2404,5358,2343,5370,2289,5406,2020,5675,1984,5729,1972,5790,1984,5851,2020,5905,2289,6175,2343,6210,2404,6222,2466,6210,2519,6175,2789,5905,2824,5851,2826,5843,3061,5843,3063,5851,3099,5905,3368,6175,3422,6210,3483,6222,3545,6210,3599,6175,3868,5905,3904,5851,3916,5790,3904,5729,3868,5675,3599,5406,3545,5370,3486,5358,3486,5190,3545,5178,3599,5143,3868,4873,3904,4820,3916,4758m3916,2694l3904,2633,3868,2579,3599,2310,3545,2274,3483,2262,3422,2274,3368,2310,3099,2579,3063,2633,3051,2694,3052,2697,2836,2697,2836,2694,2824,2633,2789,2579,2519,2310,2466,2274,2404,2262,2343,2274,2289,2310,2020,2579,1984,2633,1972,2694,1984,2756,2020,2810,2289,3079,2343,3115,2404,3127,2404,3294,2343,3306,2289,3342,2020,3611,1984,3665,1972,3726,1984,3788,2020,3842,2289,4111,2343,4147,2404,4158,2466,4147,2519,4111,2789,3842,2824,3788,2826,3779,3061,3779,3063,3788,3099,3842,3368,4111,3422,4147,3483,4158,3545,4147,3599,4111,3868,3842,3904,3788,3916,3726,3904,3665,3868,3611,3599,3342,3545,3306,3486,3295,3486,3126,3545,3115,3599,3079,3868,2810,3904,2756,3916,2694m3916,631l3904,569,3868,515,3599,246,3545,210,3483,198,3422,210,3368,246,3099,515,3063,569,3051,631,3052,633,2836,633,2836,631,2824,569,2789,515,2519,246,2466,210,2404,198,2343,210,2289,246,2020,515,1984,569,1972,631,1984,692,2020,746,2289,1015,2343,1051,2404,1063,2404,1230,2343,1242,2289,1278,2020,1547,1984,1601,1972,1662,1984,1724,2020,1778,2289,2047,2343,2083,2404,2095,2466,2083,2519,2047,2789,1778,2824,1724,2826,1715,3061,1715,3063,1724,3099,1778,3368,2047,3422,2083,3483,2095,3545,2083,3599,2047,3868,1778,3904,1724,3916,1662,3904,1601,3868,1547,3599,1278,3545,1242,3486,1231,3486,1062,3545,1051,3599,1015,3868,746,3904,692,3916,631m4346,9448l4337,9402,4310,9362,4108,9160,4068,9133,4022,9124,3976,9133,3936,9160,3734,9362,3707,9402,3698,9448,3707,9494,3734,9534,3936,9736,3976,9763,4022,9772,4068,9763,4108,9736,4310,9534,4337,9494,4346,9448m4346,7377l4337,7331,4310,7290,4108,7088,4068,7062,4022,7053,3976,7062,3936,7088,3734,7290,3707,7331,3698,7377,3707,7423,3734,7463,3936,7665,3976,7692,4022,7701,4068,7692,4108,7665,4310,7463,4337,7423,4346,7377m4346,5275l4337,5229,4310,5189,4108,4987,4068,4960,4022,4951,3976,4960,3936,4987,3734,5189,3707,5229,3698,5275,3707,5321,3734,5362,3936,5564,3976,5590,4022,5599,4068,5590,4108,5564,4310,5362,4337,5321,4346,5275m4346,3211l4337,3165,4310,3125,4108,2923,4068,2896,4022,2887,3976,2896,3936,2923,3734,3125,3707,3165,3698,3211,3707,3257,3734,3298,3936,3500,3976,3527,4022,3535,4068,3527,4108,3500,4310,3298,4337,3257,4346,3211m4346,1148l4337,1102,4310,1061,4108,859,4068,832,4022,824,3976,832,3936,859,3734,1061,3707,1102,3698,1148,3707,1194,3734,1234,3936,1436,3976,1463,4022,1472,4068,1463,4108,1436,4310,1234,4337,1194,4346,1148m6074,8931l6062,8870,6026,8816,5757,8547,5703,8511,5642,8499,5580,8511,5527,8547,5257,8816,5222,8870,5210,8931,5210,8934,4994,8934,4995,8931,4983,8870,4947,8816,4678,8547,4624,8511,4563,8499,4501,8511,4447,8547,4178,8816,4142,8870,4130,8931,4142,8992,4178,9046,4447,9316,4501,9351,4560,9363,4560,9531,4501,9543,4447,9579,4178,9848,4142,9902,4130,9963,4142,10024,4178,10078,4447,10347,4501,10383,4563,10395,4624,10383,4678,10347,4947,10078,4983,10024,4985,10015,5220,10015,5222,10024,5257,10078,5527,10347,5580,10383,5642,10395,5703,10383,5757,10347,6026,10078,6062,10024,6074,9963,6062,9902,6026,9848,5757,9579,5703,9543,5642,9531,5642,9363,5703,9351,5757,9316,6026,9046,6062,8992,6074,8931m6074,6860l6062,6798,6026,6744,5757,6475,5703,6439,5642,6427,5580,6439,5527,6475,5257,6744,5222,6798,5210,6860,5210,6863,4994,6863,4995,6860,4983,6798,4947,6744,4678,6475,4624,6439,4563,6427,4501,6439,4447,6475,4178,6744,4142,6798,4130,6860,4142,6921,4178,6975,4447,7244,4501,7280,4560,7291,4560,7460,4501,7471,4447,7507,4178,7776,4142,7830,4130,7892,4142,7953,4178,8007,4447,8276,4501,8312,4563,8324,4624,8312,4678,8276,4947,8007,4983,7953,4985,7944,5220,7944,5222,7953,5257,8007,5527,8276,5580,8312,5642,8324,5703,8312,5757,8276,6026,8007,6062,7953,6074,7892,6062,7830,6026,7776,5757,7507,5703,7471,5642,7459,5642,7292,5703,7280,5757,7244,6026,6975,6062,6921,6074,6860m6074,4758l6062,4697,6026,4643,5757,4374,5703,4338,5642,4326,5580,4338,5527,4374,5257,4643,5222,4697,5210,4758,5210,4761,4994,4761,4995,4758,4983,4697,4947,4643,4678,4374,4624,4338,4563,4326,4501,4338,4447,4374,4178,4643,4142,4697,4130,4758,4142,4820,4178,4873,4447,5143,4501,5178,4560,5190,4560,5358,4501,5370,4447,5406,4178,5675,4142,5729,4130,5790,4142,5851,4178,5905,4447,6175,4501,6210,4563,6222,4624,6210,4678,6175,4947,5905,4983,5851,4985,5843,5220,5843,5222,5851,5257,5905,5527,6175,5580,6210,5642,6222,5703,6210,5757,6175,6026,5905,6062,5851,6074,5790,6062,5729,6026,5675,5757,5406,5703,5370,5642,5358,5642,5190,5703,5178,5757,5143,6026,4873,6062,4820,6074,4758m6074,2694l6062,2633,6026,2579,5757,2310,5703,2274,5642,2262,5580,2274,5527,2310,5257,2579,5222,2633,5210,2694,5210,2697,4994,2697,4995,2694,4983,2633,4947,2579,4678,2310,4624,2274,4563,2262,4501,2274,4447,2310,4178,2579,4142,2633,4130,2694,4142,2756,4178,2810,4447,3079,4501,3115,4560,3126,4560,3295,4501,3306,4447,3342,4178,3611,4142,3665,4130,3726,4142,3788,4178,3842,4447,4111,4501,4147,4563,4158,4624,4147,4678,4111,4947,3842,4983,3788,4985,3779,5220,3779,5222,3788,5257,3842,5527,4111,5580,4147,5642,4158,5703,4147,5757,4111,6026,3842,6062,3788,6074,3726,6062,3665,6026,3611,5757,3342,5703,3306,5642,3294,5642,3127,5703,3115,5757,3079,6026,2810,6062,2756,6074,2694m6074,631l6062,569,6026,515,5757,246,5703,210,5642,198,5580,210,5527,246,5257,515,5222,569,5210,631,5210,633,4994,633,4995,631,4983,569,4947,515,4678,246,4624,210,4563,198,4501,210,4447,246,4178,515,4142,569,4130,631,4142,692,4178,746,4447,1015,4501,1051,4560,1062,4560,1231,4501,1242,4447,1278,4178,1547,4142,1601,4130,1662,4142,1724,4178,1778,4447,2047,4501,2083,4563,2095,4624,2083,4678,2047,4947,1778,4983,1724,4985,1715,5220,1715,5222,1724,5257,1778,5527,2047,5580,2083,5642,2095,5703,2083,5757,2047,6026,1778,6062,1724,6074,1662,6062,1601,6026,1547,5757,1278,5703,1242,5642,1230,5642,1063,5703,1051,5757,1015,6026,746,6062,692,6074,631m6506,9448l6497,9402,6470,9362,6268,9160,6228,9133,6182,9124,6136,9133,6095,9160,5893,9362,5867,9402,5858,9448,5867,9494,5893,9534,6095,9736,6136,9763,6182,9772,6228,9763,6268,9736,6470,9534,6497,9494,6506,9448m6506,7377l6497,7331,6470,7290,6268,7088,6228,7062,6182,7053,6136,7062,6095,7088,5893,7290,5867,7331,5858,7377,5867,7423,5893,7463,6095,7665,6136,7692,6182,7701,6228,7692,6268,7665,6470,7463,6497,7423,6506,7377m6506,5275l6497,5229,6470,5189,6268,4987,6228,4960,6182,4951,6136,4960,6095,4987,5893,5189,5867,5229,5858,5275,5867,5321,5893,5362,6095,5564,6136,5590,6182,5599,6228,5590,6268,5564,6470,5362,6497,5321,6506,5275m6506,3211l6497,3165,6470,3125,6268,2923,6228,2896,6182,2887,6136,2896,6095,2923,5893,3125,5867,3165,5858,3211,5867,3257,5893,3298,6095,3500,6136,3527,6182,3535,6228,3527,6268,3500,6470,3298,6497,3257,6506,3211m6506,1148l6497,1102,6470,1061,6268,859,6228,832,6182,824,6136,832,6095,859,5893,1061,5867,1102,5858,1148,5867,1194,5893,1234,6095,1436,6136,1463,6182,1472,6228,1463,6268,1436,6470,1234,6497,1194,6506,1148m8232,8931l8220,8870,8185,8816,7915,8547,7861,8511,7800,8499,7739,8511,7685,8547,7416,8816,7380,8870,7368,8931,7369,8934,7153,8934,7153,8931,7141,8870,7105,8816,6836,8547,6782,8511,6721,8499,6660,8511,6606,8547,6337,8816,6301,8870,6289,8931,6301,8992,6337,9046,6606,9316,6660,9351,6719,9363,6719,9531,6660,9543,6606,9579,6337,9848,6301,9902,6289,9963,6301,10024,6337,10078,6606,10347,6660,10383,6721,10395,6782,10383,6836,10347,7105,10078,7141,10024,7143,10015,7378,10015,7380,10024,7416,10078,7685,10347,7739,10383,7800,10395,7861,10383,7915,10347,8185,10078,8220,10024,8232,9963,8220,9902,8185,9848,7915,9579,7861,9543,7800,9531,7800,9363,7861,9351,7915,9316,8185,9046,8220,8992,8232,8931m8232,6860l8220,6798,8185,6744,7915,6475,7861,6439,7800,6427,7739,6439,7685,6475,7416,6744,7380,6798,7368,6860,7369,6863,7153,6863,7153,6860,7141,6798,7105,6744,6836,6475,6782,6439,6721,6427,6660,6439,6606,6475,6337,6744,6301,6798,6289,6860,6301,6921,6337,6975,6606,7244,6660,7280,6719,7291,6719,7460,6660,7471,6606,7507,6337,7776,6301,7830,6289,7892,6301,7953,6337,8007,6606,8276,6660,8312,6721,8324,6782,8312,6836,8276,7105,8007,7141,7953,7143,7944,7378,7944,7380,7953,7416,8007,7685,8276,7739,8312,7800,8324,7861,8312,7915,8276,8185,8007,8220,7953,8232,7892,8220,7830,8185,7776,7915,7507,7861,7471,7800,7459,7800,7292,7861,7280,7915,7244,8185,6975,8220,6921,8232,6860m8232,4758l8220,4697,8185,4643,7915,4374,7861,4338,7800,4326,7739,4338,7685,4374,7416,4643,7380,4697,7368,4758,7369,4761,7153,4761,7153,4758,7141,4697,7105,4643,6836,4374,6782,4338,6721,4326,6660,4338,6606,4374,6337,4643,6301,4697,6289,4758,6301,4820,6337,4873,6606,5143,6660,5178,6719,5190,6719,5358,6660,5370,6606,5406,6337,5675,6301,5729,6289,5790,6301,5851,6337,5905,6606,6175,6660,6210,6721,6222,6782,6210,6836,6175,7105,5905,7141,5851,7143,5843,7378,5843,7380,5851,7416,5905,7685,6175,7739,6210,7800,6222,7861,6210,7915,6175,8185,5905,8220,5851,8232,5790,8220,5729,8185,5675,7915,5406,7861,5370,7800,5358,7800,5190,7861,5178,7915,5143,8185,4873,8220,4820,8232,4758m8232,2694l8220,2633,8185,2579,7915,2310,7861,2274,7800,2262,7739,2274,7685,2310,7416,2579,7380,2633,7368,2694,7369,2697,7153,2697,7153,2694,7141,2633,7105,2579,6836,2310,6782,2274,6721,2262,6660,2274,6606,2310,6337,2579,6301,2633,6289,2694,6301,2756,6337,2810,6606,3079,6660,3115,6719,3126,6719,3295,6660,3306,6606,3342,6337,3611,6301,3665,6289,3726,6301,3788,6337,3842,6606,4111,6660,4147,6721,4158,6782,4147,6836,4111,7105,3842,7141,3788,7143,3779,7378,3779,7380,3788,7416,3842,7685,4111,7739,4147,7800,4158,7861,4147,7915,4111,8185,3842,8220,3788,8232,3726,8220,3665,8185,3611,7915,3342,7861,3306,7800,3294,7800,3127,7861,3115,7915,3079,8185,2810,8220,2756,8232,2694m8232,631l8220,569,8185,515,7915,246,7861,210,7800,198,7739,210,7685,246,7416,515,7380,569,7368,631,7369,633,7153,633,7153,631,7141,569,7105,515,6836,246,6782,210,6721,198,6660,210,6606,246,6337,515,6301,569,6289,631,6301,692,6337,746,6606,1015,6660,1051,6719,1062,6719,1231,6660,1242,6606,1278,6337,1547,6301,1601,6289,1662,6301,1724,6337,1778,6606,2047,6660,2083,6721,2095,6782,2083,6836,2047,7105,1778,7141,1724,7143,1715,7378,1715,7380,1724,7416,1778,7685,2047,7739,2083,7800,2095,7861,2083,7915,2047,8185,1778,8220,1724,8232,1662,8220,1601,8185,1547,7915,1278,7861,1242,7800,1230,7800,1063,7861,1051,7915,1015,8185,746,8220,692,8232,631m8692,9448l8683,9402,8656,9362,8454,9160,8414,9133,8368,9124,8322,9133,8281,9160,8079,9362,8052,9402,8044,9448,8052,9494,8079,9534,8281,9736,8322,9763,8368,9772,8414,9763,8454,9736,8656,9534,8683,9494,8692,9448m8692,7377l8683,7331,8656,7290,8454,7088,8414,7062,8368,7053,8322,7062,8281,7088,8079,7290,8052,7331,8044,7377,8052,7423,8079,7463,8281,7665,8322,7692,8368,7701,8414,7692,8454,7665,8656,7463,8683,7423,8692,7377m8692,5275l8683,5229,8656,5189,8454,4987,8414,4960,8368,4951,8322,4960,8281,4987,8079,5189,8052,5229,8044,5275,8052,5321,8079,5362,8281,5564,8322,5590,8368,5599,8414,5590,8454,5564,8656,5362,8683,5321,8692,5275m8692,3211l8683,3165,8656,3125,8454,2923,8414,2896,8368,2887,8322,2896,8281,2923,8079,3125,8052,3165,8044,3211,8052,3257,8079,3298,8281,3500,8322,3527,8368,3535,8414,3527,8454,3500,8656,3298,8683,3257,8692,3211m8692,1148l8683,1102,8656,1061,8454,859,8414,832,8368,824,8322,832,8281,859,8079,1061,8052,1102,8044,1148,8052,1194,8079,1234,8281,1436,8322,1463,8368,1472,8414,1463,8454,1436,8656,1234,8683,1194,8692,1148m10418,8931l10406,8870,10370,8816,10101,8547,10047,8511,9986,8499,9925,8511,9871,8547,9602,8816,9566,8870,9554,8931,9554,8934,9338,8934,9339,8931,9327,8870,9291,8816,9022,8547,8968,8511,8907,8499,8845,8511,8792,8547,8522,8816,8487,8870,8475,8931,8487,8992,8522,9046,8792,9316,8845,9351,8907,9363,8907,9531,8845,9543,8792,9579,8522,9848,8487,9902,8475,9963,8487,10024,8522,10078,8792,10347,8845,10383,8907,10395,8968,10383,9022,10347,9291,10078,9327,10024,9329,10015,9564,10015,9566,10024,9602,10078,9871,10347,9925,10383,9986,10395,10047,10383,10101,10347,10370,10078,10406,10024,10418,9963,10406,9902,10370,9848,10101,9579,10047,9543,9988,9531,9988,9363,10047,9351,10101,9316,10370,9046,10406,8992,10418,8931m10418,6860l10406,6798,10370,6744,10101,6475,10047,6439,9986,6427,9925,6439,9871,6475,9602,6744,9566,6798,9554,6860,9554,6863,9338,6863,9339,6860,9327,6798,9291,6744,9022,6475,8968,6439,8907,6427,8845,6439,8792,6475,8522,6744,8487,6798,8475,6860,8487,6921,8522,6975,8792,7244,8845,7280,8907,7292,8907,7459,8845,7471,8792,7507,8522,7776,8487,7830,8475,7892,8487,7953,8522,8007,8792,8276,8845,8312,8907,8324,8968,8312,9022,8276,9291,8007,9327,7953,9329,7944,9564,7944,9566,7953,9602,8007,9871,8276,9925,8312,9986,8324,10047,8312,10101,8276,10370,8007,10406,7953,10418,7892,10406,7830,10370,7776,10101,7507,10047,7471,9988,7460,9988,7291,10047,7280,10101,7244,10370,6975,10406,6921,10418,6860m10418,4758l10406,4697,10370,4643,10101,4374,10047,4338,9986,4326,9925,4338,9871,4374,9602,4643,9566,4697,9554,4758,9554,4761,9338,4761,9339,4758,9327,4697,9291,4643,9022,4374,8968,4338,8907,4326,8845,4338,8792,4374,8522,4643,8487,4697,8475,4758,8487,4820,8522,4873,8792,5143,8845,5178,8907,5190,8907,5358,8845,5370,8792,5406,8522,5675,8487,5729,8475,5790,8487,5851,8522,5905,8792,6175,8845,6210,8907,6222,8968,6210,9022,6175,9291,5905,9327,5851,9329,5843,9564,5843,9566,5851,9602,5905,9871,6175,9925,6210,9986,6222,10047,6210,10101,6175,10370,5905,10406,5851,10418,5790,10406,5729,10370,5675,10101,5406,10047,5370,9988,5358,9988,5190,10047,5178,10101,5143,10370,4873,10406,4820,10418,4758m10418,2694l10406,2633,10370,2579,10101,2310,10047,2274,9986,2262,9925,2274,9871,2310,9602,2579,9566,2633,9554,2694,9554,2697,9338,2697,9339,2694,9327,2633,9291,2579,9022,2310,8968,2274,8907,2262,8845,2274,8792,2310,8522,2579,8487,2633,8475,2694,8487,2756,8522,2810,8792,3079,8845,3115,8907,3127,8907,3294,8845,3306,8792,3342,8522,3611,8487,3665,8475,3726,8487,3788,8522,3842,8792,4111,8845,4147,8907,4158,8968,4147,9022,4111,9291,3842,9327,3788,9329,3779,9564,3779,9566,3788,9602,3842,9871,4111,9925,4147,9986,4158,10047,4147,10101,4111,10370,3842,10406,3788,10418,3726,10406,3665,10370,3611,10101,3342,10047,3306,9988,3295,9988,3126,10047,3115,10101,3079,10370,2810,10406,2756,10418,2694m10418,631l10406,569,10370,515,10101,246,10047,210,9986,198,9925,210,9871,246,9602,515,9566,569,9554,631,9554,633,9338,633,9339,631,9327,569,9291,515,9022,246,8968,210,8907,198,8845,210,8792,246,8522,515,8487,569,8475,631,8487,692,8522,746,8792,1015,8845,1051,8907,1063,8907,1230,8845,1242,8792,1278,8522,1547,8487,1601,8475,1662,8487,1724,8522,1778,8792,2047,8845,2083,8907,2095,8968,2083,9022,2047,9291,1778,9327,1724,9329,1715,9564,1715,9566,1724,9602,1778,9871,2047,9925,2083,9986,2095,10047,2083,10101,2047,10370,1778,10406,1724,10418,1662,10406,1601,10370,1547,10101,1278,10047,1242,9988,1231,9988,1062,10047,1051,10101,1015,10370,746,10406,692,10418,631e" filled="true" fillcolor="#ffffff" stroked="false">
              <v:path arrowok="t"/>
              <v:fill opacity="13107f" type="solid"/>
            </v:shape>
            <w10:wrap type="none"/>
          </v:group>
        </w:pict>
      </w:r>
      <w:r>
        <w:rPr/>
        <w:pict>
          <v:group style="position:absolute;margin-left:.0pt;margin-top:672.516968pt;width:524.450pt;height:121.2pt;mso-position-horizontal-relative:page;mso-position-vertical-relative:page;z-index:252154880" coordorigin="0,13450" coordsize="10489,2424">
            <v:rect style="position:absolute;left:0;top:13450;width:10489;height:2424" filled="true" fillcolor="#d1d3d4" stroked="false">
              <v:fill type="solid"/>
            </v:rect>
            <v:shape style="position:absolute;left:0;top:13666;width:10419;height:1897" coordorigin="0,13667" coordsize="10419,1897" path="m1757,14099l1745,14037,1709,13983,1440,13714,1386,13678,1325,13667,1264,13678,1210,13714,941,13983,905,14037,893,14099,893,14102,677,14102,678,14099,666,14037,630,13983,361,13714,307,13678,246,13667,184,13678,131,13714,0,13845,0,14353,131,14483,184,14519,246,14531,249,14530,249,14699,246,14698,184,14710,131,14746,0,14877,0,15384,131,15515,184,15551,246,15563,307,15551,361,15515,630,15246,666,15192,668,15183,903,15183,905,15192,941,15246,1210,15515,1264,15551,1325,15563,1386,15551,1440,15515,1709,15246,1745,15192,1757,15131,1745,15069,1709,15015,1440,14746,1386,14710,1330,14699,1330,14530,1386,14519,1440,14483,1709,14214,1745,14160,1757,14099m2189,14616l2180,14570,2153,14529,1951,14327,1911,14301,1865,14292,1819,14301,1779,14327,1577,14529,1550,14570,1541,14616,1550,14662,1577,14702,1779,14904,1819,14931,1865,14940,1911,14931,1951,14904,2153,14702,2180,14662,2189,14616m3916,14099l3904,14037,3868,13983,3599,13714,3545,13678,3483,13667,3422,13678,3368,13714,3099,13983,3063,14037,3051,14099,3052,14102,2836,14102,2836,14099,2824,14037,2789,13983,2519,13714,2466,13678,2404,13667,2343,13678,2289,13714,2020,13983,1984,14037,1972,14099,1984,14160,2020,14214,2289,14483,2343,14519,2404,14531,2404,14698,2343,14710,2289,14746,2020,15015,1984,15069,1972,15131,1984,15192,2020,15246,2289,15515,2343,15551,2404,15563,2466,15551,2519,15515,2789,15246,2824,15192,2826,15183,3061,15183,3063,15192,3099,15246,3368,15515,3422,15551,3483,15563,3545,15551,3599,15515,3868,15246,3904,15192,3916,15131,3904,15069,3868,15015,3599,14746,3545,14710,3486,14699,3486,14530,3545,14519,3599,14483,3868,14214,3904,14160,3916,14099m4346,14616l4337,14570,4310,14529,4108,14327,4068,14301,4022,14292,3976,14301,3936,14327,3734,14529,3707,14570,3698,14616,3707,14662,3734,14702,3936,14904,3976,14931,4022,14940,4068,14931,4108,14904,4310,14702,4337,14662,4346,14616m6074,14099l6062,14037,6026,13983,5757,13714,5703,13678,5642,13667,5580,13678,5527,13714,5257,13983,5222,14037,5210,14099,5210,14102,4994,14102,4995,14099,4983,14037,4947,13983,4678,13714,4624,13678,4563,13667,4501,13678,4447,13714,4178,13983,4142,14037,4130,14099,4142,14160,4178,14214,4447,14483,4501,14519,4560,14530,4560,14699,4501,14710,4447,14746,4178,15015,4142,15069,4130,15131,4142,15192,4178,15246,4447,15515,4501,15551,4563,15563,4624,15551,4678,15515,4947,15246,4983,15192,4985,15183,5220,15183,5222,15192,5257,15246,5527,15515,5580,15551,5642,15563,5703,15551,5757,15515,6026,15246,6062,15192,6074,15131,6062,15069,6026,15015,5757,14746,5703,14710,5642,14698,5642,14531,5703,14519,5757,14483,6026,14214,6062,14160,6074,14099m6506,14616l6497,14570,6470,14529,6268,14327,6228,14301,6182,14292,6136,14301,6095,14327,5893,14529,5867,14570,5858,14616,5867,14662,5893,14702,6095,14904,6136,14931,6182,14940,6228,14931,6268,14904,6470,14702,6497,14662,6506,14616m8232,14099l8220,14037,8185,13983,7915,13714,7861,13678,7800,13667,7739,13678,7685,13714,7416,13983,7380,14037,7368,14099,7369,14102,7153,14102,7153,14099,7141,14037,7105,13983,6836,13714,6782,13678,6721,13667,6660,13678,6606,13714,6337,13983,6301,14037,6289,14099,6301,14160,6337,14214,6606,14483,6660,14519,6719,14530,6719,14699,6660,14710,6606,14746,6337,15015,6301,15069,6289,15131,6301,15192,6337,15246,6606,15515,6660,15551,6721,15563,6782,15551,6836,15515,7105,15246,7141,15192,7143,15183,7378,15183,7380,15192,7416,15246,7685,15515,7739,15551,7800,15563,7861,15551,7915,15515,8185,15246,8220,15192,8232,15131,8220,15069,8185,15015,7915,14746,7861,14710,7800,14698,7800,14531,7861,14519,7915,14483,8185,14214,8220,14160,8232,14099m8692,14616l8683,14570,8656,14529,8454,14327,8414,14301,8368,14292,8322,14301,8281,14327,8079,14529,8052,14570,8044,14616,8052,14662,8079,14702,8281,14904,8322,14931,8368,14940,8414,14931,8454,14904,8656,14702,8683,14662,8692,14616m10418,14099l10406,14037,10370,13983,10101,13714,10047,13678,9986,13667,9925,13678,9871,13714,9602,13983,9566,14037,9554,14099,9554,14102,9338,14102,9339,14099,9327,14037,9291,13983,9022,13714,8968,13678,8907,13667,8845,13678,8792,13714,8522,13983,8487,14037,8475,14099,8487,14160,8522,14214,8792,14483,8845,14519,8907,14531,8907,14698,8845,14710,8792,14746,8522,15015,8487,15069,8475,15131,8487,15192,8522,15246,8792,15515,8845,15551,8907,15563,8968,15551,9022,15515,9291,15246,9327,15192,9329,15183,9564,15183,9566,15192,9602,15246,9871,15515,9925,15551,9986,15563,10047,15551,10101,15515,10370,15246,10406,15192,10418,15131,10406,15069,10370,15015,10101,14746,10047,14710,9988,14699,9988,14530,10047,14519,10101,14483,10370,14214,10406,14160,10418,14099e" filled="true" fillcolor="#ffffff" stroked="false">
              <v:path arrowok="t"/>
              <v:fill opacity="13107f" type="solid"/>
            </v:shape>
            <w10:wrap type="none"/>
          </v:group>
        </w:pict>
      </w:r>
      <w:r>
        <w:rPr/>
        <w:pict>
          <v:shape style="position:absolute;margin-left:335.813019pt;margin-top:593.882996pt;width:3.65pt;height:36.4pt;mso-position-horizontal-relative:page;mso-position-vertical-relative:page;z-index:252155904" coordorigin="6716,11878" coordsize="73,728" path="m6789,12565l6785,12561,6760,12536,6756,12532,6750,12532,6745,12536,6720,12561,6716,12565,6716,12572,6720,12576,6745,12601,6750,12605,6756,12605,6760,12601,6785,12576,6789,12572,6789,12565m6789,12435l6785,12431,6760,12405,6756,12401,6750,12401,6745,12405,6720,12431,6716,12435,6716,12441,6720,12445,6745,12470,6750,12474,6756,12474,6760,12470,6785,12445,6789,12441,6789,12435m6789,12304l6785,12300,6756,12271,6750,12271,6745,12275,6720,12300,6716,12304,6716,12310,6720,12314,6745,12340,6750,12344,6756,12344,6760,12340,6785,12314,6789,12310,6789,12304m6789,12173l6785,12169,6756,12140,6750,12140,6745,12144,6720,12169,6716,12173,6716,12179,6720,12183,6750,12213,6756,12213,6760,12209,6785,12183,6789,12179,6789,12173m6789,12042l6760,12013,6756,12009,6750,12009,6745,12013,6716,12042,6716,12048,6720,12052,6745,12078,6750,12082,6756,12082,6785,12052,6789,12048,6789,12042m6789,11911l6785,11907,6756,11878,6750,11878,6745,11882,6720,11907,6716,11911,6716,11917,6720,11921,6745,11947,6750,11951,6756,11951,6760,11947,6785,11921,6789,11917,6789,11911e" filled="true" fillcolor="#797d80" stroked="false">
            <v:path arrowok="t"/>
            <v:fill type="solid"/>
            <w10:wrap type="none"/>
          </v:shape>
        </w:pict>
      </w:r>
      <w:r>
        <w:rPr/>
        <w:pict>
          <v:group style="position:absolute;margin-left:355.631897pt;margin-top:564.691284pt;width:50.25pt;height:68.150pt;mso-position-horizontal-relative:page;mso-position-vertical-relative:page;z-index:252156928" coordorigin="7113,11294" coordsize="1005,1363">
            <v:shape style="position:absolute;left:7112;top:12192;width:2;height:2" coordorigin="7113,12193" coordsize="1,1" path="m7113,12193l7113,12194,7113,12194,7113,12194,7113,12193,7113,12193xe" filled="true" fillcolor="#797d80" stroked="false">
              <v:path arrowok="t"/>
              <v:fill type="solid"/>
            </v:shape>
            <v:shape style="position:absolute;left:7127;top:11293;width:990;height:1363" type="#_x0000_t75" stroked="false">
              <v:imagedata r:id="rId236" o:title=""/>
            </v:shape>
            <w10:wrap type="none"/>
          </v:group>
        </w:pict>
      </w:r>
      <w:r>
        <w:rPr/>
        <w:drawing>
          <wp:anchor distT="0" distB="0" distL="0" distR="0" allowOverlap="1" layoutInCell="1" locked="0" behindDoc="0" simplePos="0" relativeHeight="252157952">
            <wp:simplePos x="0" y="0"/>
            <wp:positionH relativeFrom="page">
              <wp:posOffset>4449833</wp:posOffset>
            </wp:positionH>
            <wp:positionV relativeFrom="page">
              <wp:posOffset>8120886</wp:posOffset>
            </wp:positionV>
            <wp:extent cx="805109" cy="70675"/>
            <wp:effectExtent l="0" t="0" r="0" b="0"/>
            <wp:wrapNone/>
            <wp:docPr id="169" name="image80.png"/>
            <wp:cNvGraphicFramePr>
              <a:graphicFrameLocks noChangeAspect="1"/>
            </wp:cNvGraphicFramePr>
            <a:graphic>
              <a:graphicData uri="http://schemas.openxmlformats.org/drawingml/2006/picture">
                <pic:pic>
                  <pic:nvPicPr>
                    <pic:cNvPr id="170" name="image80.png"/>
                    <pic:cNvPicPr/>
                  </pic:nvPicPr>
                  <pic:blipFill>
                    <a:blip r:embed="rId237" cstate="print"/>
                    <a:stretch>
                      <a:fillRect/>
                    </a:stretch>
                  </pic:blipFill>
                  <pic:spPr>
                    <a:xfrm>
                      <a:off x="0" y="0"/>
                      <a:ext cx="805109" cy="70675"/>
                    </a:xfrm>
                    <a:prstGeom prst="rect">
                      <a:avLst/>
                    </a:prstGeom>
                  </pic:spPr>
                </pic:pic>
              </a:graphicData>
            </a:graphic>
          </wp:anchor>
        </w:drawing>
      </w:r>
      <w:r>
        <w:rPr/>
        <w:pict>
          <v:group style="position:absolute;margin-left:121.974403pt;margin-top:584.737976pt;width:197.2pt;height:61.2pt;mso-position-horizontal-relative:page;mso-position-vertical-relative:page;z-index:252158976" coordorigin="2439,11695" coordsize="3944,1224">
            <v:shape style="position:absolute;left:5293;top:11929;width:1090;height:624" coordorigin="5293,11929" coordsize="1090,624" path="m5794,11956l5788,11952,5775,11948,5724,11938,5671,11932,5623,11930,5588,11929,5493,11933,5421,11947,5368,11973,5331,12013,5308,12070,5297,12145,5293,12241,5297,12336,5308,12411,5331,12468,5368,12508,5421,12535,5493,12549,5588,12553,5623,12552,5671,12550,5724,12544,5775,12534,5788,12530,5794,12526,5794,12376,5788,12371,5588,12371,5546,12365,5521,12345,5509,12305,5505,12241,5509,12176,5521,12137,5546,12117,5588,12111,5788,12111,5794,12106,5794,11956m6383,12129l6380,12075,6367,12027,6340,11987,6291,11956,6215,11936,6106,11929,6044,11930,5987,11934,5934,11939,5882,11948,5872,11951,5868,11954,5868,12108,5871,12111,6106,12111,6133,12114,6153,12123,6166,12140,6171,12164,6171,12170,6171,12292,6171,12377,6151,12381,6127,12383,6106,12384,6093,12385,6062,12383,6044,12375,6034,12361,6032,12340,6034,12319,6042,12304,6060,12295,6091,12292,6171,12292,6171,12170,6069,12171,5982,12175,5913,12190,5864,12222,5834,12275,5823,12356,5832,12437,5858,12492,5899,12526,5954,12544,6024,12552,6106,12553,6148,12552,6206,12550,6276,12543,6355,12530,6367,12527,6375,12521,6381,12511,6383,12495,6383,12385,6383,12292,6383,12129e" filled="true" fillcolor="#56575e" stroked="false">
              <v:path arrowok="t"/>
              <v:fill type="solid"/>
            </v:shape>
            <v:shape style="position:absolute;left:2439;top:11694;width:3700;height:1224" type="#_x0000_t75" stroked="false">
              <v:imagedata r:id="rId238" o:title=""/>
            </v:shape>
            <w10:wrap type="none"/>
          </v:group>
        </w:pict>
      </w:r>
    </w:p>
    <w:sectPr>
      <w:headerReference w:type="even" r:id="rId234"/>
      <w:footerReference w:type="even" r:id="rId235"/>
      <w:pgSz w:w="10490" w:h="1588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Arial Narrow">
    <w:altName w:val="Arial Narrow"/>
    <w:charset w:val="0"/>
    <w:family w:val="swiss"/>
    <w:pitch w:val="variable"/>
  </w:font>
  <w:font w:name="Gloucester MT Extra Condensed">
    <w:altName w:val="Gloucester MT Extra Condensed"/>
    <w:charset w:val="0"/>
    <w:family w:val="roman"/>
    <w:pitch w:val="variable"/>
  </w:font>
  <w:font w:name="Gill Sans MT">
    <w:altName w:val="Gill Sans 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559744"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757760">
          <wp:simplePos x="0" y="0"/>
          <wp:positionH relativeFrom="page">
            <wp:posOffset>5432406</wp:posOffset>
          </wp:positionH>
          <wp:positionV relativeFrom="page">
            <wp:posOffset>9258272</wp:posOffset>
          </wp:positionV>
          <wp:extent cx="219598" cy="214256"/>
          <wp:effectExtent l="0" t="0" r="0" b="0"/>
          <wp:wrapNone/>
          <wp:docPr id="5" name="image11.png"/>
          <wp:cNvGraphicFramePr>
            <a:graphicFrameLocks noChangeAspect="1"/>
          </wp:cNvGraphicFramePr>
          <a:graphic>
            <a:graphicData uri="http://schemas.openxmlformats.org/drawingml/2006/picture">
              <pic:pic>
                <pic:nvPicPr>
                  <pic:cNvPr id="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3.276215pt;margin-top:730.146301pt;width:6.25pt;height:15.05pt;mso-position-horizontal-relative:page;mso-position-vertical-relative:page;z-index:-262557696" type="#_x0000_t202" filled="false" stroked="false">
          <v:textbox inset="0,0,0,0">
            <w:txbxContent>
              <w:p>
                <w:pPr>
                  <w:pStyle w:val="BodyText"/>
                  <w:spacing w:before="17"/>
                  <w:ind w:left="20"/>
                  <w:rPr>
                    <w:rFonts w:ascii="Gloucester MT Extra Condensed"/>
                  </w:rPr>
                </w:pPr>
                <w:r>
                  <w:rPr>
                    <w:rFonts w:ascii="Gloucester MT Extra Condensed"/>
                    <w:color w:val="231F20"/>
                    <w:w w:val="99"/>
                  </w:rPr>
                  <w:t>5</w:t>
                </w:r>
              </w:p>
            </w:txbxContent>
          </v:textbox>
          <w10:wrap type="none"/>
        </v:shape>
      </w:pict>
    </w:r>
    <w:r>
      <w:rPr/>
      <w:pict>
        <v:shape style="position:absolute;margin-left:311.916504pt;margin-top:732.709595pt;width:107.4pt;height:10.5pt;mso-position-horizontal-relative:page;mso-position-vertical-relative:page;z-index:-26255667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789504">
          <wp:simplePos x="0" y="0"/>
          <wp:positionH relativeFrom="page">
            <wp:posOffset>995245</wp:posOffset>
          </wp:positionH>
          <wp:positionV relativeFrom="page">
            <wp:posOffset>9258272</wp:posOffset>
          </wp:positionV>
          <wp:extent cx="219598" cy="214256"/>
          <wp:effectExtent l="0" t="0" r="0" b="0"/>
          <wp:wrapNone/>
          <wp:docPr id="23" name="image11.png"/>
          <wp:cNvGraphicFramePr>
            <a:graphicFrameLocks noChangeAspect="1"/>
          </wp:cNvGraphicFramePr>
          <a:graphic>
            <a:graphicData uri="http://schemas.openxmlformats.org/drawingml/2006/picture">
              <pic:pic>
                <pic:nvPicPr>
                  <pic:cNvPr id="2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525952"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52492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14</w:t>
                </w:r>
                <w:r>
                  <w:rPr/>
                  <w:fldChar w:fldCharType="end"/>
                </w:r>
              </w:p>
            </w:txbxContent>
          </v:textbox>
          <w10:wrap type="none"/>
        </v:shape>
      </w:pict>
    </w:r>
    <w:r>
      <w:rPr/>
      <w:pict>
        <v:shape style="position:absolute;margin-left:106.007797pt;margin-top:732.709595pt;width:107.4pt;height:10.5pt;mso-position-horizontal-relative:page;mso-position-vertical-relative:page;z-index:-26252390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522880"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794624">
          <wp:simplePos x="0" y="0"/>
          <wp:positionH relativeFrom="page">
            <wp:posOffset>5432406</wp:posOffset>
          </wp:positionH>
          <wp:positionV relativeFrom="page">
            <wp:posOffset>9258272</wp:posOffset>
          </wp:positionV>
          <wp:extent cx="219598" cy="214256"/>
          <wp:effectExtent l="0" t="0" r="0" b="0"/>
          <wp:wrapNone/>
          <wp:docPr id="25" name="image11.png"/>
          <wp:cNvGraphicFramePr>
            <a:graphicFrameLocks noChangeAspect="1"/>
          </wp:cNvGraphicFramePr>
          <a:graphic>
            <a:graphicData uri="http://schemas.openxmlformats.org/drawingml/2006/picture">
              <pic:pic>
                <pic:nvPicPr>
                  <pic:cNvPr id="2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52083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15</w:t>
                </w:r>
                <w:r>
                  <w:rPr/>
                  <w:fldChar w:fldCharType="end"/>
                </w:r>
              </w:p>
            </w:txbxContent>
          </v:textbox>
          <w10:wrap type="none"/>
        </v:shape>
      </w:pict>
    </w:r>
    <w:r>
      <w:rPr/>
      <w:pict>
        <v:shape style="position:absolute;margin-left:311.916504pt;margin-top:732.709595pt;width:107.4pt;height:10.5pt;mso-position-horizontal-relative:page;mso-position-vertical-relative:page;z-index:-26251980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797696">
          <wp:simplePos x="0" y="0"/>
          <wp:positionH relativeFrom="page">
            <wp:posOffset>995245</wp:posOffset>
          </wp:positionH>
          <wp:positionV relativeFrom="page">
            <wp:posOffset>9258272</wp:posOffset>
          </wp:positionV>
          <wp:extent cx="219598" cy="214256"/>
          <wp:effectExtent l="0" t="0" r="0" b="0"/>
          <wp:wrapNone/>
          <wp:docPr id="27" name="image11.png"/>
          <wp:cNvGraphicFramePr>
            <a:graphicFrameLocks noChangeAspect="1"/>
          </wp:cNvGraphicFramePr>
          <a:graphic>
            <a:graphicData uri="http://schemas.openxmlformats.org/drawingml/2006/picture">
              <pic:pic>
                <pic:nvPicPr>
                  <pic:cNvPr id="28"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517760"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51673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16</w:t>
                </w:r>
                <w:r>
                  <w:rPr/>
                  <w:fldChar w:fldCharType="end"/>
                </w:r>
              </w:p>
            </w:txbxContent>
          </v:textbox>
          <w10:wrap type="none"/>
        </v:shape>
      </w:pict>
    </w:r>
    <w:r>
      <w:rPr/>
      <w:pict>
        <v:shape style="position:absolute;margin-left:106.007797pt;margin-top:732.709595pt;width:107.4pt;height:10.5pt;mso-position-horizontal-relative:page;mso-position-vertical-relative:page;z-index:-26251571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514688"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02816">
          <wp:simplePos x="0" y="0"/>
          <wp:positionH relativeFrom="page">
            <wp:posOffset>5432406</wp:posOffset>
          </wp:positionH>
          <wp:positionV relativeFrom="page">
            <wp:posOffset>9258272</wp:posOffset>
          </wp:positionV>
          <wp:extent cx="219598" cy="214256"/>
          <wp:effectExtent l="0" t="0" r="0" b="0"/>
          <wp:wrapNone/>
          <wp:docPr id="31" name="image11.png"/>
          <wp:cNvGraphicFramePr>
            <a:graphicFrameLocks noChangeAspect="1"/>
          </wp:cNvGraphicFramePr>
          <a:graphic>
            <a:graphicData uri="http://schemas.openxmlformats.org/drawingml/2006/picture">
              <pic:pic>
                <pic:nvPicPr>
                  <pic:cNvPr id="3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512640"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17</w:t>
                </w:r>
                <w:r>
                  <w:rPr/>
                  <w:fldChar w:fldCharType="end"/>
                </w:r>
              </w:p>
            </w:txbxContent>
          </v:textbox>
          <w10:wrap type="none"/>
        </v:shape>
      </w:pict>
    </w:r>
    <w:r>
      <w:rPr/>
      <w:pict>
        <v:shape style="position:absolute;margin-left:311.916504pt;margin-top:732.709595pt;width:107.4pt;height:10.5pt;mso-position-horizontal-relative:page;mso-position-vertical-relative:page;z-index:-26251161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05888">
          <wp:simplePos x="0" y="0"/>
          <wp:positionH relativeFrom="page">
            <wp:posOffset>995245</wp:posOffset>
          </wp:positionH>
          <wp:positionV relativeFrom="page">
            <wp:posOffset>9258272</wp:posOffset>
          </wp:positionV>
          <wp:extent cx="219598" cy="214256"/>
          <wp:effectExtent l="0" t="0" r="0" b="0"/>
          <wp:wrapNone/>
          <wp:docPr id="33" name="image11.png"/>
          <wp:cNvGraphicFramePr>
            <a:graphicFrameLocks noChangeAspect="1"/>
          </wp:cNvGraphicFramePr>
          <a:graphic>
            <a:graphicData uri="http://schemas.openxmlformats.org/drawingml/2006/picture">
              <pic:pic>
                <pic:nvPicPr>
                  <pic:cNvPr id="3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509568"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50854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18</w:t>
                </w:r>
                <w:r>
                  <w:rPr/>
                  <w:fldChar w:fldCharType="end"/>
                </w:r>
              </w:p>
            </w:txbxContent>
          </v:textbox>
          <w10:wrap type="none"/>
        </v:shape>
      </w:pict>
    </w:r>
    <w:r>
      <w:rPr/>
      <w:pict>
        <v:shape style="position:absolute;margin-left:106.007797pt;margin-top:732.709595pt;width:107.4pt;height:10.5pt;mso-position-horizontal-relative:page;mso-position-vertical-relative:page;z-index:-26250752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506496"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11008">
          <wp:simplePos x="0" y="0"/>
          <wp:positionH relativeFrom="page">
            <wp:posOffset>5432406</wp:posOffset>
          </wp:positionH>
          <wp:positionV relativeFrom="page">
            <wp:posOffset>9258272</wp:posOffset>
          </wp:positionV>
          <wp:extent cx="219598" cy="214256"/>
          <wp:effectExtent l="0" t="0" r="0" b="0"/>
          <wp:wrapNone/>
          <wp:docPr id="35" name="image11.png"/>
          <wp:cNvGraphicFramePr>
            <a:graphicFrameLocks noChangeAspect="1"/>
          </wp:cNvGraphicFramePr>
          <a:graphic>
            <a:graphicData uri="http://schemas.openxmlformats.org/drawingml/2006/picture">
              <pic:pic>
                <pic:nvPicPr>
                  <pic:cNvPr id="3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50444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19</w:t>
                </w:r>
                <w:r>
                  <w:rPr/>
                  <w:fldChar w:fldCharType="end"/>
                </w:r>
              </w:p>
            </w:txbxContent>
          </v:textbox>
          <w10:wrap type="none"/>
        </v:shape>
      </w:pict>
    </w:r>
    <w:r>
      <w:rPr/>
      <w:pict>
        <v:shape style="position:absolute;margin-left:311.916504pt;margin-top:732.709595pt;width:107.4pt;height:10.5pt;mso-position-horizontal-relative:page;mso-position-vertical-relative:page;z-index:-26250342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14080">
          <wp:simplePos x="0" y="0"/>
          <wp:positionH relativeFrom="page">
            <wp:posOffset>995245</wp:posOffset>
          </wp:positionH>
          <wp:positionV relativeFrom="page">
            <wp:posOffset>9258272</wp:posOffset>
          </wp:positionV>
          <wp:extent cx="219598" cy="214256"/>
          <wp:effectExtent l="0" t="0" r="0" b="0"/>
          <wp:wrapNone/>
          <wp:docPr id="37" name="image11.png"/>
          <wp:cNvGraphicFramePr>
            <a:graphicFrameLocks noChangeAspect="1"/>
          </wp:cNvGraphicFramePr>
          <a:graphic>
            <a:graphicData uri="http://schemas.openxmlformats.org/drawingml/2006/picture">
              <pic:pic>
                <pic:nvPicPr>
                  <pic:cNvPr id="38"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501376"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50035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20</w:t>
                </w:r>
                <w:r>
                  <w:rPr/>
                  <w:fldChar w:fldCharType="end"/>
                </w:r>
              </w:p>
            </w:txbxContent>
          </v:textbox>
          <w10:wrap type="none"/>
        </v:shape>
      </w:pict>
    </w:r>
    <w:r>
      <w:rPr/>
      <w:pict>
        <v:shape style="position:absolute;margin-left:106.007797pt;margin-top:732.709595pt;width:107.4pt;height:10.5pt;mso-position-horizontal-relative:page;mso-position-vertical-relative:page;z-index:-26249932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98304"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19200">
          <wp:simplePos x="0" y="0"/>
          <wp:positionH relativeFrom="page">
            <wp:posOffset>5432406</wp:posOffset>
          </wp:positionH>
          <wp:positionV relativeFrom="page">
            <wp:posOffset>9258272</wp:posOffset>
          </wp:positionV>
          <wp:extent cx="219598" cy="214256"/>
          <wp:effectExtent l="0" t="0" r="0" b="0"/>
          <wp:wrapNone/>
          <wp:docPr id="39" name="image11.png"/>
          <wp:cNvGraphicFramePr>
            <a:graphicFrameLocks noChangeAspect="1"/>
          </wp:cNvGraphicFramePr>
          <a:graphic>
            <a:graphicData uri="http://schemas.openxmlformats.org/drawingml/2006/picture">
              <pic:pic>
                <pic:nvPicPr>
                  <pic:cNvPr id="4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9625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21</w:t>
                </w:r>
                <w:r>
                  <w:rPr/>
                  <w:fldChar w:fldCharType="end"/>
                </w:r>
              </w:p>
            </w:txbxContent>
          </v:textbox>
          <w10:wrap type="none"/>
        </v:shape>
      </w:pict>
    </w:r>
    <w:r>
      <w:rPr/>
      <w:pict>
        <v:shape style="position:absolute;margin-left:311.916504pt;margin-top:732.709595pt;width:107.4pt;height:10.5pt;mso-position-horizontal-relative:page;mso-position-vertical-relative:page;z-index:-26249523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22272">
          <wp:simplePos x="0" y="0"/>
          <wp:positionH relativeFrom="page">
            <wp:posOffset>995245</wp:posOffset>
          </wp:positionH>
          <wp:positionV relativeFrom="page">
            <wp:posOffset>9258272</wp:posOffset>
          </wp:positionV>
          <wp:extent cx="219598" cy="214256"/>
          <wp:effectExtent l="0" t="0" r="0" b="0"/>
          <wp:wrapNone/>
          <wp:docPr id="41" name="image11.png"/>
          <wp:cNvGraphicFramePr>
            <a:graphicFrameLocks noChangeAspect="1"/>
          </wp:cNvGraphicFramePr>
          <a:graphic>
            <a:graphicData uri="http://schemas.openxmlformats.org/drawingml/2006/picture">
              <pic:pic>
                <pic:nvPicPr>
                  <pic:cNvPr id="4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93184"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92160"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22</w:t>
                </w:r>
                <w:r>
                  <w:rPr/>
                  <w:fldChar w:fldCharType="end"/>
                </w:r>
              </w:p>
            </w:txbxContent>
          </v:textbox>
          <w10:wrap type="none"/>
        </v:shape>
      </w:pict>
    </w:r>
    <w:r>
      <w:rPr/>
      <w:pict>
        <v:shape style="position:absolute;margin-left:106.007797pt;margin-top:732.709595pt;width:107.4pt;height:10.5pt;mso-position-horizontal-relative:page;mso-position-vertical-relative:page;z-index:-26249113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90112"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27392">
          <wp:simplePos x="0" y="0"/>
          <wp:positionH relativeFrom="page">
            <wp:posOffset>5432406</wp:posOffset>
          </wp:positionH>
          <wp:positionV relativeFrom="page">
            <wp:posOffset>9258272</wp:posOffset>
          </wp:positionV>
          <wp:extent cx="219598" cy="214256"/>
          <wp:effectExtent l="0" t="0" r="0" b="0"/>
          <wp:wrapNone/>
          <wp:docPr id="55" name="image11.png"/>
          <wp:cNvGraphicFramePr>
            <a:graphicFrameLocks noChangeAspect="1"/>
          </wp:cNvGraphicFramePr>
          <a:graphic>
            <a:graphicData uri="http://schemas.openxmlformats.org/drawingml/2006/picture">
              <pic:pic>
                <pic:nvPicPr>
                  <pic:cNvPr id="5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8806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23</w:t>
                </w:r>
                <w:r>
                  <w:rPr/>
                  <w:fldChar w:fldCharType="end"/>
                </w:r>
              </w:p>
            </w:txbxContent>
          </v:textbox>
          <w10:wrap type="none"/>
        </v:shape>
      </w:pict>
    </w:r>
    <w:r>
      <w:rPr/>
      <w:pict>
        <v:shape style="position:absolute;margin-left:311.916504pt;margin-top:732.709595pt;width:107.4pt;height:10.5pt;mso-position-horizontal-relative:page;mso-position-vertical-relative:page;z-index:-26248704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30464">
          <wp:simplePos x="0" y="0"/>
          <wp:positionH relativeFrom="page">
            <wp:posOffset>995245</wp:posOffset>
          </wp:positionH>
          <wp:positionV relativeFrom="page">
            <wp:posOffset>9258272</wp:posOffset>
          </wp:positionV>
          <wp:extent cx="219598" cy="214256"/>
          <wp:effectExtent l="0" t="0" r="0" b="0"/>
          <wp:wrapNone/>
          <wp:docPr id="57" name="image11.png"/>
          <wp:cNvGraphicFramePr>
            <a:graphicFrameLocks noChangeAspect="1"/>
          </wp:cNvGraphicFramePr>
          <a:graphic>
            <a:graphicData uri="http://schemas.openxmlformats.org/drawingml/2006/picture">
              <pic:pic>
                <pic:nvPicPr>
                  <pic:cNvPr id="58"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84992"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8396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24</w:t>
                </w:r>
                <w:r>
                  <w:rPr/>
                  <w:fldChar w:fldCharType="end"/>
                </w:r>
              </w:p>
            </w:txbxContent>
          </v:textbox>
          <w10:wrap type="none"/>
        </v:shape>
      </w:pict>
    </w:r>
    <w:r>
      <w:rPr/>
      <w:pict>
        <v:shape style="position:absolute;margin-left:106.007797pt;margin-top:732.709595pt;width:107.4pt;height:10.5pt;mso-position-horizontal-relative:page;mso-position-vertical-relative:page;z-index:-26248294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81920"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35584">
          <wp:simplePos x="0" y="0"/>
          <wp:positionH relativeFrom="page">
            <wp:posOffset>5432406</wp:posOffset>
          </wp:positionH>
          <wp:positionV relativeFrom="page">
            <wp:posOffset>9258272</wp:posOffset>
          </wp:positionV>
          <wp:extent cx="219598" cy="214256"/>
          <wp:effectExtent l="0" t="0" r="0" b="0"/>
          <wp:wrapNone/>
          <wp:docPr id="61" name="image11.png"/>
          <wp:cNvGraphicFramePr>
            <a:graphicFrameLocks noChangeAspect="1"/>
          </wp:cNvGraphicFramePr>
          <a:graphic>
            <a:graphicData uri="http://schemas.openxmlformats.org/drawingml/2006/picture">
              <pic:pic>
                <pic:nvPicPr>
                  <pic:cNvPr id="6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7987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25</w:t>
                </w:r>
                <w:r>
                  <w:rPr/>
                  <w:fldChar w:fldCharType="end"/>
                </w:r>
              </w:p>
            </w:txbxContent>
          </v:textbox>
          <w10:wrap type="none"/>
        </v:shape>
      </w:pict>
    </w:r>
    <w:r>
      <w:rPr/>
      <w:pict>
        <v:shape style="position:absolute;margin-left:311.916504pt;margin-top:732.709595pt;width:107.4pt;height:10.5pt;mso-position-horizontal-relative:page;mso-position-vertical-relative:page;z-index:-26247884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38656">
          <wp:simplePos x="0" y="0"/>
          <wp:positionH relativeFrom="page">
            <wp:posOffset>995245</wp:posOffset>
          </wp:positionH>
          <wp:positionV relativeFrom="page">
            <wp:posOffset>9258272</wp:posOffset>
          </wp:positionV>
          <wp:extent cx="219598" cy="214256"/>
          <wp:effectExtent l="0" t="0" r="0" b="0"/>
          <wp:wrapNone/>
          <wp:docPr id="63" name="image11.png"/>
          <wp:cNvGraphicFramePr>
            <a:graphicFrameLocks noChangeAspect="1"/>
          </wp:cNvGraphicFramePr>
          <a:graphic>
            <a:graphicData uri="http://schemas.openxmlformats.org/drawingml/2006/picture">
              <pic:pic>
                <pic:nvPicPr>
                  <pic:cNvPr id="6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76800"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7577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26</w:t>
                </w:r>
                <w:r>
                  <w:rPr/>
                  <w:fldChar w:fldCharType="end"/>
                </w:r>
              </w:p>
            </w:txbxContent>
          </v:textbox>
          <w10:wrap type="none"/>
        </v:shape>
      </w:pict>
    </w:r>
    <w:r>
      <w:rPr/>
      <w:pict>
        <v:shape style="position:absolute;margin-left:106.007797pt;margin-top:732.709595pt;width:107.4pt;height:10.5pt;mso-position-horizontal-relative:page;mso-position-vertical-relative:page;z-index:-26247475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73728"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43776">
          <wp:simplePos x="0" y="0"/>
          <wp:positionH relativeFrom="page">
            <wp:posOffset>5432406</wp:posOffset>
          </wp:positionH>
          <wp:positionV relativeFrom="page">
            <wp:posOffset>9258272</wp:posOffset>
          </wp:positionV>
          <wp:extent cx="219598" cy="214256"/>
          <wp:effectExtent l="0" t="0" r="0" b="0"/>
          <wp:wrapNone/>
          <wp:docPr id="65" name="image11.png"/>
          <wp:cNvGraphicFramePr>
            <a:graphicFrameLocks noChangeAspect="1"/>
          </wp:cNvGraphicFramePr>
          <a:graphic>
            <a:graphicData uri="http://schemas.openxmlformats.org/drawingml/2006/picture">
              <pic:pic>
                <pic:nvPicPr>
                  <pic:cNvPr id="6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71680"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27</w:t>
                </w:r>
                <w:r>
                  <w:rPr/>
                  <w:fldChar w:fldCharType="end"/>
                </w:r>
              </w:p>
            </w:txbxContent>
          </v:textbox>
          <w10:wrap type="none"/>
        </v:shape>
      </w:pict>
    </w:r>
    <w:r>
      <w:rPr/>
      <w:pict>
        <v:shape style="position:absolute;margin-left:311.916504pt;margin-top:732.709595pt;width:107.4pt;height:10.5pt;mso-position-horizontal-relative:page;mso-position-vertical-relative:page;z-index:-26247065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46848">
          <wp:simplePos x="0" y="0"/>
          <wp:positionH relativeFrom="page">
            <wp:posOffset>995245</wp:posOffset>
          </wp:positionH>
          <wp:positionV relativeFrom="page">
            <wp:posOffset>9258272</wp:posOffset>
          </wp:positionV>
          <wp:extent cx="219598" cy="214256"/>
          <wp:effectExtent l="0" t="0" r="0" b="0"/>
          <wp:wrapNone/>
          <wp:docPr id="67" name="image11.png"/>
          <wp:cNvGraphicFramePr>
            <a:graphicFrameLocks noChangeAspect="1"/>
          </wp:cNvGraphicFramePr>
          <a:graphic>
            <a:graphicData uri="http://schemas.openxmlformats.org/drawingml/2006/picture">
              <pic:pic>
                <pic:nvPicPr>
                  <pic:cNvPr id="68"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68608"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6758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28</w:t>
                </w:r>
                <w:r>
                  <w:rPr/>
                  <w:fldChar w:fldCharType="end"/>
                </w:r>
              </w:p>
            </w:txbxContent>
          </v:textbox>
          <w10:wrap type="none"/>
        </v:shape>
      </w:pict>
    </w:r>
    <w:r>
      <w:rPr/>
      <w:pict>
        <v:shape style="position:absolute;margin-left:106.007797pt;margin-top:732.709595pt;width:107.4pt;height:10.5pt;mso-position-horizontal-relative:page;mso-position-vertical-relative:page;z-index:-26246656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65536"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51968">
          <wp:simplePos x="0" y="0"/>
          <wp:positionH relativeFrom="page">
            <wp:posOffset>5432406</wp:posOffset>
          </wp:positionH>
          <wp:positionV relativeFrom="page">
            <wp:posOffset>9258272</wp:posOffset>
          </wp:positionV>
          <wp:extent cx="219598" cy="214256"/>
          <wp:effectExtent l="0" t="0" r="0" b="0"/>
          <wp:wrapNone/>
          <wp:docPr id="69" name="image11.png"/>
          <wp:cNvGraphicFramePr>
            <a:graphicFrameLocks noChangeAspect="1"/>
          </wp:cNvGraphicFramePr>
          <a:graphic>
            <a:graphicData uri="http://schemas.openxmlformats.org/drawingml/2006/picture">
              <pic:pic>
                <pic:nvPicPr>
                  <pic:cNvPr id="7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6348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29</w:t>
                </w:r>
                <w:r>
                  <w:rPr/>
                  <w:fldChar w:fldCharType="end"/>
                </w:r>
              </w:p>
            </w:txbxContent>
          </v:textbox>
          <w10:wrap type="none"/>
        </v:shape>
      </w:pict>
    </w:r>
    <w:r>
      <w:rPr/>
      <w:pict>
        <v:shape style="position:absolute;margin-left:311.916504pt;margin-top:732.709595pt;width:107.4pt;height:10.5pt;mso-position-horizontal-relative:page;mso-position-vertical-relative:page;z-index:-26246246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55040">
          <wp:simplePos x="0" y="0"/>
          <wp:positionH relativeFrom="page">
            <wp:posOffset>995245</wp:posOffset>
          </wp:positionH>
          <wp:positionV relativeFrom="page">
            <wp:posOffset>9258272</wp:posOffset>
          </wp:positionV>
          <wp:extent cx="219598" cy="214256"/>
          <wp:effectExtent l="0" t="0" r="0" b="0"/>
          <wp:wrapNone/>
          <wp:docPr id="71" name="image11.png"/>
          <wp:cNvGraphicFramePr>
            <a:graphicFrameLocks noChangeAspect="1"/>
          </wp:cNvGraphicFramePr>
          <a:graphic>
            <a:graphicData uri="http://schemas.openxmlformats.org/drawingml/2006/picture">
              <pic:pic>
                <pic:nvPicPr>
                  <pic:cNvPr id="7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60416"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5939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30</w:t>
                </w:r>
                <w:r>
                  <w:rPr/>
                  <w:fldChar w:fldCharType="end"/>
                </w:r>
              </w:p>
            </w:txbxContent>
          </v:textbox>
          <w10:wrap type="none"/>
        </v:shape>
      </w:pict>
    </w:r>
    <w:r>
      <w:rPr/>
      <w:pict>
        <v:shape style="position:absolute;margin-left:106.007797pt;margin-top:732.709595pt;width:107.4pt;height:10.5pt;mso-position-horizontal-relative:page;mso-position-vertical-relative:page;z-index:-26245836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57344"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60160">
          <wp:simplePos x="0" y="0"/>
          <wp:positionH relativeFrom="page">
            <wp:posOffset>5432406</wp:posOffset>
          </wp:positionH>
          <wp:positionV relativeFrom="page">
            <wp:posOffset>9258272</wp:posOffset>
          </wp:positionV>
          <wp:extent cx="219598" cy="214256"/>
          <wp:effectExtent l="0" t="0" r="0" b="0"/>
          <wp:wrapNone/>
          <wp:docPr id="73" name="image11.png"/>
          <wp:cNvGraphicFramePr>
            <a:graphicFrameLocks noChangeAspect="1"/>
          </wp:cNvGraphicFramePr>
          <a:graphic>
            <a:graphicData uri="http://schemas.openxmlformats.org/drawingml/2006/picture">
              <pic:pic>
                <pic:nvPicPr>
                  <pic:cNvPr id="7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5529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31</w:t>
                </w:r>
                <w:r>
                  <w:rPr/>
                  <w:fldChar w:fldCharType="end"/>
                </w:r>
              </w:p>
            </w:txbxContent>
          </v:textbox>
          <w10:wrap type="none"/>
        </v:shape>
      </w:pict>
    </w:r>
    <w:r>
      <w:rPr/>
      <w:pict>
        <v:shape style="position:absolute;margin-left:311.916504pt;margin-top:732.709595pt;width:107.4pt;height:10.5pt;mso-position-horizontal-relative:page;mso-position-vertical-relative:page;z-index:-26245427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63232">
          <wp:simplePos x="0" y="0"/>
          <wp:positionH relativeFrom="page">
            <wp:posOffset>995245</wp:posOffset>
          </wp:positionH>
          <wp:positionV relativeFrom="page">
            <wp:posOffset>9258272</wp:posOffset>
          </wp:positionV>
          <wp:extent cx="219598" cy="214256"/>
          <wp:effectExtent l="0" t="0" r="0" b="0"/>
          <wp:wrapNone/>
          <wp:docPr id="75" name="image11.png"/>
          <wp:cNvGraphicFramePr>
            <a:graphicFrameLocks noChangeAspect="1"/>
          </wp:cNvGraphicFramePr>
          <a:graphic>
            <a:graphicData uri="http://schemas.openxmlformats.org/drawingml/2006/picture">
              <pic:pic>
                <pic:nvPicPr>
                  <pic:cNvPr id="7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52224"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51200"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32</w:t>
                </w:r>
                <w:r>
                  <w:rPr/>
                  <w:fldChar w:fldCharType="end"/>
                </w:r>
              </w:p>
            </w:txbxContent>
          </v:textbox>
          <w10:wrap type="none"/>
        </v:shape>
      </w:pict>
    </w:r>
    <w:r>
      <w:rPr/>
      <w:pict>
        <v:shape style="position:absolute;margin-left:106.007797pt;margin-top:732.709595pt;width:107.4pt;height:10.5pt;mso-position-horizontal-relative:page;mso-position-vertical-relative:page;z-index:-26245017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49152"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68352">
          <wp:simplePos x="0" y="0"/>
          <wp:positionH relativeFrom="page">
            <wp:posOffset>5432406</wp:posOffset>
          </wp:positionH>
          <wp:positionV relativeFrom="page">
            <wp:posOffset>9258272</wp:posOffset>
          </wp:positionV>
          <wp:extent cx="219598" cy="214256"/>
          <wp:effectExtent l="0" t="0" r="0" b="0"/>
          <wp:wrapNone/>
          <wp:docPr id="77" name="image11.png"/>
          <wp:cNvGraphicFramePr>
            <a:graphicFrameLocks noChangeAspect="1"/>
          </wp:cNvGraphicFramePr>
          <a:graphic>
            <a:graphicData uri="http://schemas.openxmlformats.org/drawingml/2006/picture">
              <pic:pic>
                <pic:nvPicPr>
                  <pic:cNvPr id="78"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4710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33</w:t>
                </w:r>
                <w:r>
                  <w:rPr/>
                  <w:fldChar w:fldCharType="end"/>
                </w:r>
              </w:p>
            </w:txbxContent>
          </v:textbox>
          <w10:wrap type="none"/>
        </v:shape>
      </w:pict>
    </w:r>
    <w:r>
      <w:rPr/>
      <w:pict>
        <v:shape style="position:absolute;margin-left:311.916504pt;margin-top:732.709595pt;width:107.4pt;height:10.5pt;mso-position-horizontal-relative:page;mso-position-vertical-relative:page;z-index:-26244608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555648"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761856">
          <wp:simplePos x="0" y="0"/>
          <wp:positionH relativeFrom="page">
            <wp:posOffset>5432406</wp:posOffset>
          </wp:positionH>
          <wp:positionV relativeFrom="page">
            <wp:posOffset>9258272</wp:posOffset>
          </wp:positionV>
          <wp:extent cx="219598" cy="214256"/>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553600"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11</w:t>
                </w:r>
                <w:r>
                  <w:rPr/>
                  <w:fldChar w:fldCharType="end"/>
                </w:r>
              </w:p>
            </w:txbxContent>
          </v:textbox>
          <w10:wrap type="none"/>
        </v:shape>
      </w:pict>
    </w:r>
    <w:r>
      <w:rPr/>
      <w:pict>
        <v:shape style="position:absolute;margin-left:311.916504pt;margin-top:732.709595pt;width:107.4pt;height:10.5pt;mso-position-horizontal-relative:page;mso-position-vertical-relative:page;z-index:-26255257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71424">
          <wp:simplePos x="0" y="0"/>
          <wp:positionH relativeFrom="page">
            <wp:posOffset>995245</wp:posOffset>
          </wp:positionH>
          <wp:positionV relativeFrom="page">
            <wp:posOffset>9258272</wp:posOffset>
          </wp:positionV>
          <wp:extent cx="219598" cy="214256"/>
          <wp:effectExtent l="0" t="0" r="0" b="0"/>
          <wp:wrapNone/>
          <wp:docPr id="79" name="image11.png"/>
          <wp:cNvGraphicFramePr>
            <a:graphicFrameLocks noChangeAspect="1"/>
          </wp:cNvGraphicFramePr>
          <a:graphic>
            <a:graphicData uri="http://schemas.openxmlformats.org/drawingml/2006/picture">
              <pic:pic>
                <pic:nvPicPr>
                  <pic:cNvPr id="8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44032"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4300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34</w:t>
                </w:r>
                <w:r>
                  <w:rPr/>
                  <w:fldChar w:fldCharType="end"/>
                </w:r>
              </w:p>
            </w:txbxContent>
          </v:textbox>
          <w10:wrap type="none"/>
        </v:shape>
      </w:pict>
    </w:r>
    <w:r>
      <w:rPr/>
      <w:pict>
        <v:shape style="position:absolute;margin-left:106.007797pt;margin-top:732.709595pt;width:107.4pt;height:10.5pt;mso-position-horizontal-relative:page;mso-position-vertical-relative:page;z-index:-26244198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40960"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76544">
          <wp:simplePos x="0" y="0"/>
          <wp:positionH relativeFrom="page">
            <wp:posOffset>5432406</wp:posOffset>
          </wp:positionH>
          <wp:positionV relativeFrom="page">
            <wp:posOffset>9258272</wp:posOffset>
          </wp:positionV>
          <wp:extent cx="219598" cy="214256"/>
          <wp:effectExtent l="0" t="0" r="0" b="0"/>
          <wp:wrapNone/>
          <wp:docPr id="91" name="image11.png"/>
          <wp:cNvGraphicFramePr>
            <a:graphicFrameLocks noChangeAspect="1"/>
          </wp:cNvGraphicFramePr>
          <a:graphic>
            <a:graphicData uri="http://schemas.openxmlformats.org/drawingml/2006/picture">
              <pic:pic>
                <pic:nvPicPr>
                  <pic:cNvPr id="9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3891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35</w:t>
                </w:r>
                <w:r>
                  <w:rPr/>
                  <w:fldChar w:fldCharType="end"/>
                </w:r>
              </w:p>
            </w:txbxContent>
          </v:textbox>
          <w10:wrap type="none"/>
        </v:shape>
      </w:pict>
    </w:r>
    <w:r>
      <w:rPr/>
      <w:pict>
        <v:shape style="position:absolute;margin-left:311.916504pt;margin-top:732.709595pt;width:107.4pt;height:10.5pt;mso-position-horizontal-relative:page;mso-position-vertical-relative:page;z-index:-26243788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79616">
          <wp:simplePos x="0" y="0"/>
          <wp:positionH relativeFrom="page">
            <wp:posOffset>995245</wp:posOffset>
          </wp:positionH>
          <wp:positionV relativeFrom="page">
            <wp:posOffset>9258272</wp:posOffset>
          </wp:positionV>
          <wp:extent cx="219598" cy="214256"/>
          <wp:effectExtent l="0" t="0" r="0" b="0"/>
          <wp:wrapNone/>
          <wp:docPr id="93" name="image11.png"/>
          <wp:cNvGraphicFramePr>
            <a:graphicFrameLocks noChangeAspect="1"/>
          </wp:cNvGraphicFramePr>
          <a:graphic>
            <a:graphicData uri="http://schemas.openxmlformats.org/drawingml/2006/picture">
              <pic:pic>
                <pic:nvPicPr>
                  <pic:cNvPr id="9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35840"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3481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36</w:t>
                </w:r>
                <w:r>
                  <w:rPr/>
                  <w:fldChar w:fldCharType="end"/>
                </w:r>
              </w:p>
            </w:txbxContent>
          </v:textbox>
          <w10:wrap type="none"/>
        </v:shape>
      </w:pict>
    </w:r>
    <w:r>
      <w:rPr/>
      <w:pict>
        <v:shape style="position:absolute;margin-left:106.007797pt;margin-top:732.709595pt;width:107.4pt;height:10.5pt;mso-position-horizontal-relative:page;mso-position-vertical-relative:page;z-index:-26243379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32768"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84736">
          <wp:simplePos x="0" y="0"/>
          <wp:positionH relativeFrom="page">
            <wp:posOffset>5432406</wp:posOffset>
          </wp:positionH>
          <wp:positionV relativeFrom="page">
            <wp:posOffset>9258272</wp:posOffset>
          </wp:positionV>
          <wp:extent cx="219598" cy="214256"/>
          <wp:effectExtent l="0" t="0" r="0" b="0"/>
          <wp:wrapNone/>
          <wp:docPr id="95" name="image11.png"/>
          <wp:cNvGraphicFramePr>
            <a:graphicFrameLocks noChangeAspect="1"/>
          </wp:cNvGraphicFramePr>
          <a:graphic>
            <a:graphicData uri="http://schemas.openxmlformats.org/drawingml/2006/picture">
              <pic:pic>
                <pic:nvPicPr>
                  <pic:cNvPr id="9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30720"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37</w:t>
                </w:r>
                <w:r>
                  <w:rPr/>
                  <w:fldChar w:fldCharType="end"/>
                </w:r>
              </w:p>
            </w:txbxContent>
          </v:textbox>
          <w10:wrap type="none"/>
        </v:shape>
      </w:pict>
    </w:r>
    <w:r>
      <w:rPr/>
      <w:pict>
        <v:shape style="position:absolute;margin-left:311.916504pt;margin-top:732.709595pt;width:107.4pt;height:10.5pt;mso-position-horizontal-relative:page;mso-position-vertical-relative:page;z-index:-26242969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87808">
          <wp:simplePos x="0" y="0"/>
          <wp:positionH relativeFrom="page">
            <wp:posOffset>995245</wp:posOffset>
          </wp:positionH>
          <wp:positionV relativeFrom="page">
            <wp:posOffset>9258272</wp:posOffset>
          </wp:positionV>
          <wp:extent cx="219598" cy="214256"/>
          <wp:effectExtent l="0" t="0" r="0" b="0"/>
          <wp:wrapNone/>
          <wp:docPr id="97" name="image11.png"/>
          <wp:cNvGraphicFramePr>
            <a:graphicFrameLocks noChangeAspect="1"/>
          </wp:cNvGraphicFramePr>
          <a:graphic>
            <a:graphicData uri="http://schemas.openxmlformats.org/drawingml/2006/picture">
              <pic:pic>
                <pic:nvPicPr>
                  <pic:cNvPr id="98"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27648"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2662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38</w:t>
                </w:r>
                <w:r>
                  <w:rPr/>
                  <w:fldChar w:fldCharType="end"/>
                </w:r>
              </w:p>
            </w:txbxContent>
          </v:textbox>
          <w10:wrap type="none"/>
        </v:shape>
      </w:pict>
    </w:r>
    <w:r>
      <w:rPr/>
      <w:pict>
        <v:shape style="position:absolute;margin-left:106.007797pt;margin-top:732.709595pt;width:107.4pt;height:10.5pt;mso-position-horizontal-relative:page;mso-position-vertical-relative:page;z-index:-26242560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24576"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892928">
          <wp:simplePos x="0" y="0"/>
          <wp:positionH relativeFrom="page">
            <wp:posOffset>5432406</wp:posOffset>
          </wp:positionH>
          <wp:positionV relativeFrom="page">
            <wp:posOffset>9258272</wp:posOffset>
          </wp:positionV>
          <wp:extent cx="219598" cy="214256"/>
          <wp:effectExtent l="0" t="0" r="0" b="0"/>
          <wp:wrapNone/>
          <wp:docPr id="99" name="image11.png"/>
          <wp:cNvGraphicFramePr>
            <a:graphicFrameLocks noChangeAspect="1"/>
          </wp:cNvGraphicFramePr>
          <a:graphic>
            <a:graphicData uri="http://schemas.openxmlformats.org/drawingml/2006/picture">
              <pic:pic>
                <pic:nvPicPr>
                  <pic:cNvPr id="10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2252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39</w:t>
                </w:r>
                <w:r>
                  <w:rPr/>
                  <w:fldChar w:fldCharType="end"/>
                </w:r>
              </w:p>
            </w:txbxContent>
          </v:textbox>
          <w10:wrap type="none"/>
        </v:shape>
      </w:pict>
    </w:r>
    <w:r>
      <w:rPr/>
      <w:pict>
        <v:shape style="position:absolute;margin-left:311.916504pt;margin-top:732.709595pt;width:107.4pt;height:10.5pt;mso-position-horizontal-relative:page;mso-position-vertical-relative:page;z-index:-26242150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896000">
          <wp:simplePos x="0" y="0"/>
          <wp:positionH relativeFrom="page">
            <wp:posOffset>995245</wp:posOffset>
          </wp:positionH>
          <wp:positionV relativeFrom="page">
            <wp:posOffset>9258272</wp:posOffset>
          </wp:positionV>
          <wp:extent cx="219598" cy="214256"/>
          <wp:effectExtent l="0" t="0" r="0" b="0"/>
          <wp:wrapNone/>
          <wp:docPr id="101" name="image11.png"/>
          <wp:cNvGraphicFramePr>
            <a:graphicFrameLocks noChangeAspect="1"/>
          </wp:cNvGraphicFramePr>
          <a:graphic>
            <a:graphicData uri="http://schemas.openxmlformats.org/drawingml/2006/picture">
              <pic:pic>
                <pic:nvPicPr>
                  <pic:cNvPr id="10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19456"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1843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40</w:t>
                </w:r>
                <w:r>
                  <w:rPr/>
                  <w:fldChar w:fldCharType="end"/>
                </w:r>
              </w:p>
            </w:txbxContent>
          </v:textbox>
          <w10:wrap type="none"/>
        </v:shape>
      </w:pict>
    </w:r>
    <w:r>
      <w:rPr/>
      <w:pict>
        <v:shape style="position:absolute;margin-left:106.007797pt;margin-top:732.709595pt;width:107.4pt;height:10.5pt;mso-position-horizontal-relative:page;mso-position-vertical-relative:page;z-index:-26241740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16384"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01120">
          <wp:simplePos x="0" y="0"/>
          <wp:positionH relativeFrom="page">
            <wp:posOffset>5432406</wp:posOffset>
          </wp:positionH>
          <wp:positionV relativeFrom="page">
            <wp:posOffset>9258272</wp:posOffset>
          </wp:positionV>
          <wp:extent cx="219598" cy="214256"/>
          <wp:effectExtent l="0" t="0" r="0" b="0"/>
          <wp:wrapNone/>
          <wp:docPr id="103" name="image11.png"/>
          <wp:cNvGraphicFramePr>
            <a:graphicFrameLocks noChangeAspect="1"/>
          </wp:cNvGraphicFramePr>
          <a:graphic>
            <a:graphicData uri="http://schemas.openxmlformats.org/drawingml/2006/picture">
              <pic:pic>
                <pic:nvPicPr>
                  <pic:cNvPr id="10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1433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41</w:t>
                </w:r>
                <w:r>
                  <w:rPr/>
                  <w:fldChar w:fldCharType="end"/>
                </w:r>
              </w:p>
            </w:txbxContent>
          </v:textbox>
          <w10:wrap type="none"/>
        </v:shape>
      </w:pict>
    </w:r>
    <w:r>
      <w:rPr/>
      <w:pict>
        <v:shape style="position:absolute;margin-left:311.916504pt;margin-top:732.709595pt;width:107.4pt;height:10.5pt;mso-position-horizontal-relative:page;mso-position-vertical-relative:page;z-index:-26241331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04192">
          <wp:simplePos x="0" y="0"/>
          <wp:positionH relativeFrom="page">
            <wp:posOffset>995245</wp:posOffset>
          </wp:positionH>
          <wp:positionV relativeFrom="page">
            <wp:posOffset>9258272</wp:posOffset>
          </wp:positionV>
          <wp:extent cx="219598" cy="214256"/>
          <wp:effectExtent l="0" t="0" r="0" b="0"/>
          <wp:wrapNone/>
          <wp:docPr id="105" name="image11.png"/>
          <wp:cNvGraphicFramePr>
            <a:graphicFrameLocks noChangeAspect="1"/>
          </wp:cNvGraphicFramePr>
          <a:graphic>
            <a:graphicData uri="http://schemas.openxmlformats.org/drawingml/2006/picture">
              <pic:pic>
                <pic:nvPicPr>
                  <pic:cNvPr id="10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11264"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10240"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42</w:t>
                </w:r>
                <w:r>
                  <w:rPr/>
                  <w:fldChar w:fldCharType="end"/>
                </w:r>
              </w:p>
            </w:txbxContent>
          </v:textbox>
          <w10:wrap type="none"/>
        </v:shape>
      </w:pict>
    </w:r>
    <w:r>
      <w:rPr/>
      <w:pict>
        <v:shape style="position:absolute;margin-left:106.007797pt;margin-top:732.709595pt;width:107.4pt;height:10.5pt;mso-position-horizontal-relative:page;mso-position-vertical-relative:page;z-index:-26240921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08192"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09312">
          <wp:simplePos x="0" y="0"/>
          <wp:positionH relativeFrom="page">
            <wp:posOffset>5432406</wp:posOffset>
          </wp:positionH>
          <wp:positionV relativeFrom="page">
            <wp:posOffset>9258272</wp:posOffset>
          </wp:positionV>
          <wp:extent cx="219598" cy="214256"/>
          <wp:effectExtent l="0" t="0" r="0" b="0"/>
          <wp:wrapNone/>
          <wp:docPr id="109" name="image11.png"/>
          <wp:cNvGraphicFramePr>
            <a:graphicFrameLocks noChangeAspect="1"/>
          </wp:cNvGraphicFramePr>
          <a:graphic>
            <a:graphicData uri="http://schemas.openxmlformats.org/drawingml/2006/picture">
              <pic:pic>
                <pic:nvPicPr>
                  <pic:cNvPr id="11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40614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43</w:t>
                </w:r>
                <w:r>
                  <w:rPr/>
                  <w:fldChar w:fldCharType="end"/>
                </w:r>
              </w:p>
            </w:txbxContent>
          </v:textbox>
          <w10:wrap type="none"/>
        </v:shape>
      </w:pict>
    </w:r>
    <w:r>
      <w:rPr/>
      <w:pict>
        <v:shape style="position:absolute;margin-left:311.916504pt;margin-top:732.709595pt;width:107.4pt;height:10.5pt;mso-position-horizontal-relative:page;mso-position-vertical-relative:page;z-index:-26240512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764928">
          <wp:simplePos x="0" y="0"/>
          <wp:positionH relativeFrom="page">
            <wp:posOffset>995245</wp:posOffset>
          </wp:positionH>
          <wp:positionV relativeFrom="page">
            <wp:posOffset>9258272</wp:posOffset>
          </wp:positionV>
          <wp:extent cx="219598" cy="214256"/>
          <wp:effectExtent l="0" t="0" r="0" b="0"/>
          <wp:wrapNone/>
          <wp:docPr id="11" name="image11.png"/>
          <wp:cNvGraphicFramePr>
            <a:graphicFrameLocks noChangeAspect="1"/>
          </wp:cNvGraphicFramePr>
          <a:graphic>
            <a:graphicData uri="http://schemas.openxmlformats.org/drawingml/2006/picture">
              <pic:pic>
                <pic:nvPicPr>
                  <pic:cNvPr id="1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550528"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54950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10</w:t>
                </w:r>
                <w:r>
                  <w:rPr/>
                  <w:fldChar w:fldCharType="end"/>
                </w:r>
              </w:p>
            </w:txbxContent>
          </v:textbox>
          <w10:wrap type="none"/>
        </v:shape>
      </w:pict>
    </w:r>
    <w:r>
      <w:rPr/>
      <w:pict>
        <v:shape style="position:absolute;margin-left:106.007797pt;margin-top:732.709595pt;width:107.4pt;height:10.5pt;mso-position-horizontal-relative:page;mso-position-vertical-relative:page;z-index:-26254848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12384">
          <wp:simplePos x="0" y="0"/>
          <wp:positionH relativeFrom="page">
            <wp:posOffset>995245</wp:posOffset>
          </wp:positionH>
          <wp:positionV relativeFrom="page">
            <wp:posOffset>9258272</wp:posOffset>
          </wp:positionV>
          <wp:extent cx="219598" cy="214256"/>
          <wp:effectExtent l="0" t="0" r="0" b="0"/>
          <wp:wrapNone/>
          <wp:docPr id="111" name="image11.png"/>
          <wp:cNvGraphicFramePr>
            <a:graphicFrameLocks noChangeAspect="1"/>
          </wp:cNvGraphicFramePr>
          <a:graphic>
            <a:graphicData uri="http://schemas.openxmlformats.org/drawingml/2006/picture">
              <pic:pic>
                <pic:nvPicPr>
                  <pic:cNvPr id="11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403072"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40204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44</w:t>
                </w:r>
                <w:r>
                  <w:rPr/>
                  <w:fldChar w:fldCharType="end"/>
                </w:r>
              </w:p>
            </w:txbxContent>
          </v:textbox>
          <w10:wrap type="none"/>
        </v:shape>
      </w:pict>
    </w:r>
    <w:r>
      <w:rPr/>
      <w:pict>
        <v:shape style="position:absolute;margin-left:106.007797pt;margin-top:732.709595pt;width:107.4pt;height:10.5pt;mso-position-horizontal-relative:page;mso-position-vertical-relative:page;z-index:-26240102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00000"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17504">
          <wp:simplePos x="0" y="0"/>
          <wp:positionH relativeFrom="page">
            <wp:posOffset>5432406</wp:posOffset>
          </wp:positionH>
          <wp:positionV relativeFrom="page">
            <wp:posOffset>9258272</wp:posOffset>
          </wp:positionV>
          <wp:extent cx="219598" cy="214256"/>
          <wp:effectExtent l="0" t="0" r="0" b="0"/>
          <wp:wrapNone/>
          <wp:docPr id="113" name="image11.png"/>
          <wp:cNvGraphicFramePr>
            <a:graphicFrameLocks noChangeAspect="1"/>
          </wp:cNvGraphicFramePr>
          <a:graphic>
            <a:graphicData uri="http://schemas.openxmlformats.org/drawingml/2006/picture">
              <pic:pic>
                <pic:nvPicPr>
                  <pic:cNvPr id="11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39795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45</w:t>
                </w:r>
                <w:r>
                  <w:rPr/>
                  <w:fldChar w:fldCharType="end"/>
                </w:r>
              </w:p>
            </w:txbxContent>
          </v:textbox>
          <w10:wrap type="none"/>
        </v:shape>
      </w:pict>
    </w:r>
    <w:r>
      <w:rPr/>
      <w:pict>
        <v:shape style="position:absolute;margin-left:311.916504pt;margin-top:732.709595pt;width:107.4pt;height:10.5pt;mso-position-horizontal-relative:page;mso-position-vertical-relative:page;z-index:-26239692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20576">
          <wp:simplePos x="0" y="0"/>
          <wp:positionH relativeFrom="page">
            <wp:posOffset>995245</wp:posOffset>
          </wp:positionH>
          <wp:positionV relativeFrom="page">
            <wp:posOffset>9258272</wp:posOffset>
          </wp:positionV>
          <wp:extent cx="219598" cy="214256"/>
          <wp:effectExtent l="0" t="0" r="0" b="0"/>
          <wp:wrapNone/>
          <wp:docPr id="115" name="image11.png"/>
          <wp:cNvGraphicFramePr>
            <a:graphicFrameLocks noChangeAspect="1"/>
          </wp:cNvGraphicFramePr>
          <a:graphic>
            <a:graphicData uri="http://schemas.openxmlformats.org/drawingml/2006/picture">
              <pic:pic>
                <pic:nvPicPr>
                  <pic:cNvPr id="11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394880"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39385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46</w:t>
                </w:r>
                <w:r>
                  <w:rPr/>
                  <w:fldChar w:fldCharType="end"/>
                </w:r>
              </w:p>
            </w:txbxContent>
          </v:textbox>
          <w10:wrap type="none"/>
        </v:shape>
      </w:pict>
    </w:r>
    <w:r>
      <w:rPr/>
      <w:pict>
        <v:shape style="position:absolute;margin-left:106.007797pt;margin-top:732.709595pt;width:107.4pt;height:10.5pt;mso-position-horizontal-relative:page;mso-position-vertical-relative:page;z-index:-26239283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91808"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25696">
          <wp:simplePos x="0" y="0"/>
          <wp:positionH relativeFrom="page">
            <wp:posOffset>5432406</wp:posOffset>
          </wp:positionH>
          <wp:positionV relativeFrom="page">
            <wp:posOffset>9258272</wp:posOffset>
          </wp:positionV>
          <wp:extent cx="219598" cy="214256"/>
          <wp:effectExtent l="0" t="0" r="0" b="0"/>
          <wp:wrapNone/>
          <wp:docPr id="117" name="image11.png"/>
          <wp:cNvGraphicFramePr>
            <a:graphicFrameLocks noChangeAspect="1"/>
          </wp:cNvGraphicFramePr>
          <a:graphic>
            <a:graphicData uri="http://schemas.openxmlformats.org/drawingml/2006/picture">
              <pic:pic>
                <pic:nvPicPr>
                  <pic:cNvPr id="118"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389760"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47</w:t>
                </w:r>
                <w:r>
                  <w:rPr/>
                  <w:fldChar w:fldCharType="end"/>
                </w:r>
              </w:p>
            </w:txbxContent>
          </v:textbox>
          <w10:wrap type="none"/>
        </v:shape>
      </w:pict>
    </w:r>
    <w:r>
      <w:rPr/>
      <w:pict>
        <v:shape style="position:absolute;margin-left:311.916504pt;margin-top:732.709595pt;width:107.4pt;height:10.5pt;mso-position-horizontal-relative:page;mso-position-vertical-relative:page;z-index:-26238873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28768">
          <wp:simplePos x="0" y="0"/>
          <wp:positionH relativeFrom="page">
            <wp:posOffset>995245</wp:posOffset>
          </wp:positionH>
          <wp:positionV relativeFrom="page">
            <wp:posOffset>9258272</wp:posOffset>
          </wp:positionV>
          <wp:extent cx="219598" cy="214256"/>
          <wp:effectExtent l="0" t="0" r="0" b="0"/>
          <wp:wrapNone/>
          <wp:docPr id="119" name="image11.png"/>
          <wp:cNvGraphicFramePr>
            <a:graphicFrameLocks noChangeAspect="1"/>
          </wp:cNvGraphicFramePr>
          <a:graphic>
            <a:graphicData uri="http://schemas.openxmlformats.org/drawingml/2006/picture">
              <pic:pic>
                <pic:nvPicPr>
                  <pic:cNvPr id="12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386688"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38566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48</w:t>
                </w:r>
                <w:r>
                  <w:rPr/>
                  <w:fldChar w:fldCharType="end"/>
                </w:r>
              </w:p>
            </w:txbxContent>
          </v:textbox>
          <w10:wrap type="none"/>
        </v:shape>
      </w:pict>
    </w:r>
    <w:r>
      <w:rPr/>
      <w:pict>
        <v:shape style="position:absolute;margin-left:106.007797pt;margin-top:732.709595pt;width:107.4pt;height:10.5pt;mso-position-horizontal-relative:page;mso-position-vertical-relative:page;z-index:-26238464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83616"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33888">
          <wp:simplePos x="0" y="0"/>
          <wp:positionH relativeFrom="page">
            <wp:posOffset>5432406</wp:posOffset>
          </wp:positionH>
          <wp:positionV relativeFrom="page">
            <wp:posOffset>9258272</wp:posOffset>
          </wp:positionV>
          <wp:extent cx="219598" cy="214256"/>
          <wp:effectExtent l="0" t="0" r="0" b="0"/>
          <wp:wrapNone/>
          <wp:docPr id="121" name="image11.png"/>
          <wp:cNvGraphicFramePr>
            <a:graphicFrameLocks noChangeAspect="1"/>
          </wp:cNvGraphicFramePr>
          <a:graphic>
            <a:graphicData uri="http://schemas.openxmlformats.org/drawingml/2006/picture">
              <pic:pic>
                <pic:nvPicPr>
                  <pic:cNvPr id="12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38156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49</w:t>
                </w:r>
                <w:r>
                  <w:rPr/>
                  <w:fldChar w:fldCharType="end"/>
                </w:r>
              </w:p>
            </w:txbxContent>
          </v:textbox>
          <w10:wrap type="none"/>
        </v:shape>
      </w:pict>
    </w:r>
    <w:r>
      <w:rPr/>
      <w:pict>
        <v:shape style="position:absolute;margin-left:311.916504pt;margin-top:732.709595pt;width:107.4pt;height:10.5pt;mso-position-horizontal-relative:page;mso-position-vertical-relative:page;z-index:-26238054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36960">
          <wp:simplePos x="0" y="0"/>
          <wp:positionH relativeFrom="page">
            <wp:posOffset>995245</wp:posOffset>
          </wp:positionH>
          <wp:positionV relativeFrom="page">
            <wp:posOffset>9258272</wp:posOffset>
          </wp:positionV>
          <wp:extent cx="219598" cy="214256"/>
          <wp:effectExtent l="0" t="0" r="0" b="0"/>
          <wp:wrapNone/>
          <wp:docPr id="123" name="image11.png"/>
          <wp:cNvGraphicFramePr>
            <a:graphicFrameLocks noChangeAspect="1"/>
          </wp:cNvGraphicFramePr>
          <a:graphic>
            <a:graphicData uri="http://schemas.openxmlformats.org/drawingml/2006/picture">
              <pic:pic>
                <pic:nvPicPr>
                  <pic:cNvPr id="12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378496"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37747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50</w:t>
                </w:r>
                <w:r>
                  <w:rPr/>
                  <w:fldChar w:fldCharType="end"/>
                </w:r>
              </w:p>
            </w:txbxContent>
          </v:textbox>
          <w10:wrap type="none"/>
        </v:shape>
      </w:pict>
    </w:r>
    <w:r>
      <w:rPr/>
      <w:pict>
        <v:shape style="position:absolute;margin-left:106.007797pt;margin-top:732.709595pt;width:107.4pt;height:10.5pt;mso-position-horizontal-relative:page;mso-position-vertical-relative:page;z-index:-26237644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75424"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42080">
          <wp:simplePos x="0" y="0"/>
          <wp:positionH relativeFrom="page">
            <wp:posOffset>5432406</wp:posOffset>
          </wp:positionH>
          <wp:positionV relativeFrom="page">
            <wp:posOffset>9258272</wp:posOffset>
          </wp:positionV>
          <wp:extent cx="219598" cy="214256"/>
          <wp:effectExtent l="0" t="0" r="0" b="0"/>
          <wp:wrapNone/>
          <wp:docPr id="125" name="image11.png"/>
          <wp:cNvGraphicFramePr>
            <a:graphicFrameLocks noChangeAspect="1"/>
          </wp:cNvGraphicFramePr>
          <a:graphic>
            <a:graphicData uri="http://schemas.openxmlformats.org/drawingml/2006/picture">
              <pic:pic>
                <pic:nvPicPr>
                  <pic:cNvPr id="12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37337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51</w:t>
                </w:r>
                <w:r>
                  <w:rPr/>
                  <w:fldChar w:fldCharType="end"/>
                </w:r>
              </w:p>
            </w:txbxContent>
          </v:textbox>
          <w10:wrap type="none"/>
        </v:shape>
      </w:pict>
    </w:r>
    <w:r>
      <w:rPr/>
      <w:pict>
        <v:shape style="position:absolute;margin-left:311.916504pt;margin-top:732.709595pt;width:107.4pt;height:10.5pt;mso-position-horizontal-relative:page;mso-position-vertical-relative:page;z-index:-26237235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45152">
          <wp:simplePos x="0" y="0"/>
          <wp:positionH relativeFrom="page">
            <wp:posOffset>995245</wp:posOffset>
          </wp:positionH>
          <wp:positionV relativeFrom="page">
            <wp:posOffset>9258272</wp:posOffset>
          </wp:positionV>
          <wp:extent cx="219598" cy="214256"/>
          <wp:effectExtent l="0" t="0" r="0" b="0"/>
          <wp:wrapNone/>
          <wp:docPr id="127" name="image11.png"/>
          <wp:cNvGraphicFramePr>
            <a:graphicFrameLocks noChangeAspect="1"/>
          </wp:cNvGraphicFramePr>
          <a:graphic>
            <a:graphicData uri="http://schemas.openxmlformats.org/drawingml/2006/picture">
              <pic:pic>
                <pic:nvPicPr>
                  <pic:cNvPr id="128"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370304"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369280"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52</w:t>
                </w:r>
                <w:r>
                  <w:rPr/>
                  <w:fldChar w:fldCharType="end"/>
                </w:r>
              </w:p>
            </w:txbxContent>
          </v:textbox>
          <w10:wrap type="none"/>
        </v:shape>
      </w:pict>
    </w:r>
    <w:r>
      <w:rPr/>
      <w:pict>
        <v:shape style="position:absolute;margin-left:106.007797pt;margin-top:732.709595pt;width:107.4pt;height:10.5pt;mso-position-horizontal-relative:page;mso-position-vertical-relative:page;z-index:-26236825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67232"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50272">
          <wp:simplePos x="0" y="0"/>
          <wp:positionH relativeFrom="page">
            <wp:posOffset>5432406</wp:posOffset>
          </wp:positionH>
          <wp:positionV relativeFrom="page">
            <wp:posOffset>9258272</wp:posOffset>
          </wp:positionV>
          <wp:extent cx="219598" cy="214256"/>
          <wp:effectExtent l="0" t="0" r="0" b="0"/>
          <wp:wrapNone/>
          <wp:docPr id="129" name="image11.png"/>
          <wp:cNvGraphicFramePr>
            <a:graphicFrameLocks noChangeAspect="1"/>
          </wp:cNvGraphicFramePr>
          <a:graphic>
            <a:graphicData uri="http://schemas.openxmlformats.org/drawingml/2006/picture">
              <pic:pic>
                <pic:nvPicPr>
                  <pic:cNvPr id="13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36518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53</w:t>
                </w:r>
                <w:r>
                  <w:rPr/>
                  <w:fldChar w:fldCharType="end"/>
                </w:r>
              </w:p>
            </w:txbxContent>
          </v:textbox>
          <w10:wrap type="none"/>
        </v:shape>
      </w:pict>
    </w:r>
    <w:r>
      <w:rPr/>
      <w:pict>
        <v:shape style="position:absolute;margin-left:311.916504pt;margin-top:732.709595pt;width:107.4pt;height:10.5pt;mso-position-horizontal-relative:page;mso-position-vertical-relative:page;z-index:-26236416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547456"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770048">
          <wp:simplePos x="0" y="0"/>
          <wp:positionH relativeFrom="page">
            <wp:posOffset>5432406</wp:posOffset>
          </wp:positionH>
          <wp:positionV relativeFrom="page">
            <wp:posOffset>9258272</wp:posOffset>
          </wp:positionV>
          <wp:extent cx="219598" cy="214256"/>
          <wp:effectExtent l="0" t="0" r="0" b="0"/>
          <wp:wrapNone/>
          <wp:docPr id="13" name="image11.png"/>
          <wp:cNvGraphicFramePr>
            <a:graphicFrameLocks noChangeAspect="1"/>
          </wp:cNvGraphicFramePr>
          <a:graphic>
            <a:graphicData uri="http://schemas.openxmlformats.org/drawingml/2006/picture">
              <pic:pic>
                <pic:nvPicPr>
                  <pic:cNvPr id="1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2.276215pt;margin-top:730.146301pt;width:8.25pt;height:15.05pt;mso-position-horizontal-relative:page;mso-position-vertical-relative:page;z-index:-26254540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w w:val="99"/>
                  </w:rPr>
                  <w:instrText> PAGE </w:instrText>
                </w:r>
                <w:r>
                  <w:rPr/>
                  <w:fldChar w:fldCharType="separate"/>
                </w:r>
                <w:r>
                  <w:rPr/>
                  <w:t>9</w:t>
                </w:r>
                <w:r>
                  <w:rPr/>
                  <w:fldChar w:fldCharType="end"/>
                </w:r>
              </w:p>
            </w:txbxContent>
          </v:textbox>
          <w10:wrap type="none"/>
        </v:shape>
      </w:pict>
    </w:r>
    <w:r>
      <w:rPr/>
      <w:pict>
        <v:shape style="position:absolute;margin-left:311.916504pt;margin-top:732.709595pt;width:107.4pt;height:10.5pt;mso-position-horizontal-relative:page;mso-position-vertical-relative:page;z-index:-26254438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53344">
          <wp:simplePos x="0" y="0"/>
          <wp:positionH relativeFrom="page">
            <wp:posOffset>995245</wp:posOffset>
          </wp:positionH>
          <wp:positionV relativeFrom="page">
            <wp:posOffset>9258272</wp:posOffset>
          </wp:positionV>
          <wp:extent cx="219598" cy="214256"/>
          <wp:effectExtent l="0" t="0" r="0" b="0"/>
          <wp:wrapNone/>
          <wp:docPr id="131" name="image11.png"/>
          <wp:cNvGraphicFramePr>
            <a:graphicFrameLocks noChangeAspect="1"/>
          </wp:cNvGraphicFramePr>
          <a:graphic>
            <a:graphicData uri="http://schemas.openxmlformats.org/drawingml/2006/picture">
              <pic:pic>
                <pic:nvPicPr>
                  <pic:cNvPr id="13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362112"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36108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54</w:t>
                </w:r>
                <w:r>
                  <w:rPr/>
                  <w:fldChar w:fldCharType="end"/>
                </w:r>
              </w:p>
            </w:txbxContent>
          </v:textbox>
          <w10:wrap type="none"/>
        </v:shape>
      </w:pict>
    </w:r>
    <w:r>
      <w:rPr/>
      <w:pict>
        <v:shape style="position:absolute;margin-left:106.007797pt;margin-top:732.709595pt;width:107.4pt;height:10.5pt;mso-position-horizontal-relative:page;mso-position-vertical-relative:page;z-index:-26236006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59040"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58464">
          <wp:simplePos x="0" y="0"/>
          <wp:positionH relativeFrom="page">
            <wp:posOffset>5432406</wp:posOffset>
          </wp:positionH>
          <wp:positionV relativeFrom="page">
            <wp:posOffset>9258272</wp:posOffset>
          </wp:positionV>
          <wp:extent cx="219598" cy="214256"/>
          <wp:effectExtent l="0" t="0" r="0" b="0"/>
          <wp:wrapNone/>
          <wp:docPr id="133" name="image11.png"/>
          <wp:cNvGraphicFramePr>
            <a:graphicFrameLocks noChangeAspect="1"/>
          </wp:cNvGraphicFramePr>
          <a:graphic>
            <a:graphicData uri="http://schemas.openxmlformats.org/drawingml/2006/picture">
              <pic:pic>
                <pic:nvPicPr>
                  <pic:cNvPr id="13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35699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55</w:t>
                </w:r>
                <w:r>
                  <w:rPr/>
                  <w:fldChar w:fldCharType="end"/>
                </w:r>
              </w:p>
            </w:txbxContent>
          </v:textbox>
          <w10:wrap type="none"/>
        </v:shape>
      </w:pict>
    </w:r>
    <w:r>
      <w:rPr/>
      <w:pict>
        <v:shape style="position:absolute;margin-left:311.916504pt;margin-top:732.709595pt;width:107.4pt;height:10.5pt;mso-position-horizontal-relative:page;mso-position-vertical-relative:page;z-index:-26235596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61536">
          <wp:simplePos x="0" y="0"/>
          <wp:positionH relativeFrom="page">
            <wp:posOffset>995245</wp:posOffset>
          </wp:positionH>
          <wp:positionV relativeFrom="page">
            <wp:posOffset>9258272</wp:posOffset>
          </wp:positionV>
          <wp:extent cx="219598" cy="214256"/>
          <wp:effectExtent l="0" t="0" r="0" b="0"/>
          <wp:wrapNone/>
          <wp:docPr id="135" name="image11.png"/>
          <wp:cNvGraphicFramePr>
            <a:graphicFrameLocks noChangeAspect="1"/>
          </wp:cNvGraphicFramePr>
          <a:graphic>
            <a:graphicData uri="http://schemas.openxmlformats.org/drawingml/2006/picture">
              <pic:pic>
                <pic:nvPicPr>
                  <pic:cNvPr id="13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353920"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35289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56</w:t>
                </w:r>
                <w:r>
                  <w:rPr/>
                  <w:fldChar w:fldCharType="end"/>
                </w:r>
              </w:p>
            </w:txbxContent>
          </v:textbox>
          <w10:wrap type="none"/>
        </v:shape>
      </w:pict>
    </w:r>
    <w:r>
      <w:rPr/>
      <w:pict>
        <v:shape style="position:absolute;margin-left:106.007797pt;margin-top:732.709595pt;width:107.4pt;height:10.5pt;mso-position-horizontal-relative:page;mso-position-vertical-relative:page;z-index:-26235187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50848"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66656">
          <wp:simplePos x="0" y="0"/>
          <wp:positionH relativeFrom="page">
            <wp:posOffset>5432406</wp:posOffset>
          </wp:positionH>
          <wp:positionV relativeFrom="page">
            <wp:posOffset>9258272</wp:posOffset>
          </wp:positionV>
          <wp:extent cx="219598" cy="214256"/>
          <wp:effectExtent l="0" t="0" r="0" b="0"/>
          <wp:wrapNone/>
          <wp:docPr id="139" name="image11.png"/>
          <wp:cNvGraphicFramePr>
            <a:graphicFrameLocks noChangeAspect="1"/>
          </wp:cNvGraphicFramePr>
          <a:graphic>
            <a:graphicData uri="http://schemas.openxmlformats.org/drawingml/2006/picture">
              <pic:pic>
                <pic:nvPicPr>
                  <pic:cNvPr id="14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1.10379pt;margin-top:730.146301pt;width:10.7pt;height:15.05pt;mso-position-horizontal-relative:page;mso-position-vertical-relative:page;z-index:-262348800" type="#_x0000_t202" filled="false" stroked="false">
          <v:textbox inset="0,0,0,0">
            <w:txbxContent>
              <w:p>
                <w:pPr>
                  <w:pStyle w:val="BodyText"/>
                  <w:spacing w:before="17"/>
                  <w:ind w:left="20"/>
                  <w:rPr>
                    <w:rFonts w:ascii="Gloucester MT Extra Condensed"/>
                  </w:rPr>
                </w:pPr>
                <w:r>
                  <w:rPr>
                    <w:rFonts w:ascii="Gloucester MT Extra Condensed"/>
                    <w:color w:val="231F20"/>
                  </w:rPr>
                  <w:t>59</w:t>
                </w:r>
              </w:p>
            </w:txbxContent>
          </v:textbox>
          <w10:wrap type="none"/>
        </v:shape>
      </w:pict>
    </w:r>
    <w:r>
      <w:rPr/>
      <w:pict>
        <v:shape style="position:absolute;margin-left:311.916504pt;margin-top:732.709595pt;width:107.4pt;height:10.5pt;mso-position-horizontal-relative:page;mso-position-vertical-relative:page;z-index:-26234777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46752"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70752">
          <wp:simplePos x="0" y="0"/>
          <wp:positionH relativeFrom="page">
            <wp:posOffset>5432406</wp:posOffset>
          </wp:positionH>
          <wp:positionV relativeFrom="page">
            <wp:posOffset>9258272</wp:posOffset>
          </wp:positionV>
          <wp:extent cx="219598" cy="214256"/>
          <wp:effectExtent l="0" t="0" r="0" b="0"/>
          <wp:wrapNone/>
          <wp:docPr id="143" name="image11.png"/>
          <wp:cNvGraphicFramePr>
            <a:graphicFrameLocks noChangeAspect="1"/>
          </wp:cNvGraphicFramePr>
          <a:graphic>
            <a:graphicData uri="http://schemas.openxmlformats.org/drawingml/2006/picture">
              <pic:pic>
                <pic:nvPicPr>
                  <pic:cNvPr id="14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34470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63</w:t>
                </w:r>
                <w:r>
                  <w:rPr/>
                  <w:fldChar w:fldCharType="end"/>
                </w:r>
              </w:p>
            </w:txbxContent>
          </v:textbox>
          <w10:wrap type="none"/>
        </v:shape>
      </w:pict>
    </w:r>
    <w:r>
      <w:rPr/>
      <w:pict>
        <v:shape style="position:absolute;margin-left:311.916504pt;margin-top:732.709595pt;width:107.4pt;height:10.5pt;mso-position-horizontal-relative:page;mso-position-vertical-relative:page;z-index:-26234368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773120">
          <wp:simplePos x="0" y="0"/>
          <wp:positionH relativeFrom="page">
            <wp:posOffset>995245</wp:posOffset>
          </wp:positionH>
          <wp:positionV relativeFrom="page">
            <wp:posOffset>9258272</wp:posOffset>
          </wp:positionV>
          <wp:extent cx="219598" cy="214256"/>
          <wp:effectExtent l="0" t="0" r="0" b="0"/>
          <wp:wrapNone/>
          <wp:docPr id="15" name="image11.png"/>
          <wp:cNvGraphicFramePr>
            <a:graphicFrameLocks noChangeAspect="1"/>
          </wp:cNvGraphicFramePr>
          <a:graphic>
            <a:graphicData uri="http://schemas.openxmlformats.org/drawingml/2006/picture">
              <pic:pic>
                <pic:nvPicPr>
                  <pic:cNvPr id="1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542336"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54131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10</w:t>
                </w:r>
                <w:r>
                  <w:rPr/>
                  <w:fldChar w:fldCharType="end"/>
                </w:r>
              </w:p>
            </w:txbxContent>
          </v:textbox>
          <w10:wrap type="none"/>
        </v:shape>
      </w:pict>
    </w:r>
    <w:r>
      <w:rPr/>
      <w:pict>
        <v:shape style="position:absolute;margin-left:106.007797pt;margin-top:732.709595pt;width:107.4pt;height:10.5pt;mso-position-horizontal-relative:page;mso-position-vertical-relative:page;z-index:-26254028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73824">
          <wp:simplePos x="0" y="0"/>
          <wp:positionH relativeFrom="page">
            <wp:posOffset>995245</wp:posOffset>
          </wp:positionH>
          <wp:positionV relativeFrom="page">
            <wp:posOffset>9258272</wp:posOffset>
          </wp:positionV>
          <wp:extent cx="219598" cy="214256"/>
          <wp:effectExtent l="0" t="0" r="0" b="0"/>
          <wp:wrapNone/>
          <wp:docPr id="145" name="image11.png"/>
          <wp:cNvGraphicFramePr>
            <a:graphicFrameLocks noChangeAspect="1"/>
          </wp:cNvGraphicFramePr>
          <a:graphic>
            <a:graphicData uri="http://schemas.openxmlformats.org/drawingml/2006/picture">
              <pic:pic>
                <pic:nvPicPr>
                  <pic:cNvPr id="14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341632"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34060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64</w:t>
                </w:r>
                <w:r>
                  <w:rPr/>
                  <w:fldChar w:fldCharType="end"/>
                </w:r>
              </w:p>
            </w:txbxContent>
          </v:textbox>
          <w10:wrap type="none"/>
        </v:shape>
      </w:pict>
    </w:r>
    <w:r>
      <w:rPr/>
      <w:pict>
        <v:shape style="position:absolute;margin-left:106.007797pt;margin-top:732.709595pt;width:107.4pt;height:10.5pt;mso-position-horizontal-relative:page;mso-position-vertical-relative:page;z-index:-26233958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38560"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78944">
          <wp:simplePos x="0" y="0"/>
          <wp:positionH relativeFrom="page">
            <wp:posOffset>5432406</wp:posOffset>
          </wp:positionH>
          <wp:positionV relativeFrom="page">
            <wp:posOffset>9258272</wp:posOffset>
          </wp:positionV>
          <wp:extent cx="219598" cy="214256"/>
          <wp:effectExtent l="0" t="0" r="0" b="0"/>
          <wp:wrapNone/>
          <wp:docPr id="147" name="image11.png"/>
          <wp:cNvGraphicFramePr>
            <a:graphicFrameLocks noChangeAspect="1"/>
          </wp:cNvGraphicFramePr>
          <a:graphic>
            <a:graphicData uri="http://schemas.openxmlformats.org/drawingml/2006/picture">
              <pic:pic>
                <pic:nvPicPr>
                  <pic:cNvPr id="148"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33651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65</w:t>
                </w:r>
                <w:r>
                  <w:rPr/>
                  <w:fldChar w:fldCharType="end"/>
                </w:r>
              </w:p>
            </w:txbxContent>
          </v:textbox>
          <w10:wrap type="none"/>
        </v:shape>
      </w:pict>
    </w:r>
    <w:r>
      <w:rPr/>
      <w:pict>
        <v:shape style="position:absolute;margin-left:311.916504pt;margin-top:732.709595pt;width:107.4pt;height:10.5pt;mso-position-horizontal-relative:page;mso-position-vertical-relative:page;z-index:-26233548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82016">
          <wp:simplePos x="0" y="0"/>
          <wp:positionH relativeFrom="page">
            <wp:posOffset>995245</wp:posOffset>
          </wp:positionH>
          <wp:positionV relativeFrom="page">
            <wp:posOffset>9258272</wp:posOffset>
          </wp:positionV>
          <wp:extent cx="219598" cy="214256"/>
          <wp:effectExtent l="0" t="0" r="0" b="0"/>
          <wp:wrapNone/>
          <wp:docPr id="149" name="image11.png"/>
          <wp:cNvGraphicFramePr>
            <a:graphicFrameLocks noChangeAspect="1"/>
          </wp:cNvGraphicFramePr>
          <a:graphic>
            <a:graphicData uri="http://schemas.openxmlformats.org/drawingml/2006/picture">
              <pic:pic>
                <pic:nvPicPr>
                  <pic:cNvPr id="15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333440"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33241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66</w:t>
                </w:r>
                <w:r>
                  <w:rPr/>
                  <w:fldChar w:fldCharType="end"/>
                </w:r>
              </w:p>
            </w:txbxContent>
          </v:textbox>
          <w10:wrap type="none"/>
        </v:shape>
      </w:pict>
    </w:r>
    <w:r>
      <w:rPr/>
      <w:pict>
        <v:shape style="position:absolute;margin-left:106.007797pt;margin-top:732.709595pt;width:107.4pt;height:10.5pt;mso-position-horizontal-relative:page;mso-position-vertical-relative:page;z-index:-26233139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30368"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87136">
          <wp:simplePos x="0" y="0"/>
          <wp:positionH relativeFrom="page">
            <wp:posOffset>5432406</wp:posOffset>
          </wp:positionH>
          <wp:positionV relativeFrom="page">
            <wp:posOffset>9258272</wp:posOffset>
          </wp:positionV>
          <wp:extent cx="219598" cy="214256"/>
          <wp:effectExtent l="0" t="0" r="0" b="0"/>
          <wp:wrapNone/>
          <wp:docPr id="151" name="image11.png"/>
          <wp:cNvGraphicFramePr>
            <a:graphicFrameLocks noChangeAspect="1"/>
          </wp:cNvGraphicFramePr>
          <a:graphic>
            <a:graphicData uri="http://schemas.openxmlformats.org/drawingml/2006/picture">
              <pic:pic>
                <pic:nvPicPr>
                  <pic:cNvPr id="15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328320"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67</w:t>
                </w:r>
                <w:r>
                  <w:rPr/>
                  <w:fldChar w:fldCharType="end"/>
                </w:r>
              </w:p>
            </w:txbxContent>
          </v:textbox>
          <w10:wrap type="none"/>
        </v:shape>
      </w:pict>
    </w:r>
    <w:r>
      <w:rPr/>
      <w:pict>
        <v:shape style="position:absolute;margin-left:311.916504pt;margin-top:732.709595pt;width:107.4pt;height:10.5pt;mso-position-horizontal-relative:page;mso-position-vertical-relative:page;z-index:-26232729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90208">
          <wp:simplePos x="0" y="0"/>
          <wp:positionH relativeFrom="page">
            <wp:posOffset>995245</wp:posOffset>
          </wp:positionH>
          <wp:positionV relativeFrom="page">
            <wp:posOffset>9258272</wp:posOffset>
          </wp:positionV>
          <wp:extent cx="219598" cy="214256"/>
          <wp:effectExtent l="0" t="0" r="0" b="0"/>
          <wp:wrapNone/>
          <wp:docPr id="153" name="image11.png"/>
          <wp:cNvGraphicFramePr>
            <a:graphicFrameLocks noChangeAspect="1"/>
          </wp:cNvGraphicFramePr>
          <a:graphic>
            <a:graphicData uri="http://schemas.openxmlformats.org/drawingml/2006/picture">
              <pic:pic>
                <pic:nvPicPr>
                  <pic:cNvPr id="15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325248"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32422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68</w:t>
                </w:r>
                <w:r>
                  <w:rPr/>
                  <w:fldChar w:fldCharType="end"/>
                </w:r>
              </w:p>
            </w:txbxContent>
          </v:textbox>
          <w10:wrap type="none"/>
        </v:shape>
      </w:pict>
    </w:r>
    <w:r>
      <w:rPr/>
      <w:pict>
        <v:shape style="position:absolute;margin-left:106.007797pt;margin-top:732.709595pt;width:107.4pt;height:10.5pt;mso-position-horizontal-relative:page;mso-position-vertical-relative:page;z-index:-26232320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22176"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995328">
          <wp:simplePos x="0" y="0"/>
          <wp:positionH relativeFrom="page">
            <wp:posOffset>5432406</wp:posOffset>
          </wp:positionH>
          <wp:positionV relativeFrom="page">
            <wp:posOffset>9258272</wp:posOffset>
          </wp:positionV>
          <wp:extent cx="219598" cy="214256"/>
          <wp:effectExtent l="0" t="0" r="0" b="0"/>
          <wp:wrapNone/>
          <wp:docPr id="155" name="image11.png"/>
          <wp:cNvGraphicFramePr>
            <a:graphicFrameLocks noChangeAspect="1"/>
          </wp:cNvGraphicFramePr>
          <a:graphic>
            <a:graphicData uri="http://schemas.openxmlformats.org/drawingml/2006/picture">
              <pic:pic>
                <pic:nvPicPr>
                  <pic:cNvPr id="15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320128"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69</w:t>
                </w:r>
                <w:r>
                  <w:rPr/>
                  <w:fldChar w:fldCharType="end"/>
                </w:r>
              </w:p>
            </w:txbxContent>
          </v:textbox>
          <w10:wrap type="none"/>
        </v:shape>
      </w:pict>
    </w:r>
    <w:r>
      <w:rPr/>
      <w:pict>
        <v:shape style="position:absolute;margin-left:311.916504pt;margin-top:732.709595pt;width:107.4pt;height:10.5pt;mso-position-horizontal-relative:page;mso-position-vertical-relative:page;z-index:-26231910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98400">
          <wp:simplePos x="0" y="0"/>
          <wp:positionH relativeFrom="page">
            <wp:posOffset>995245</wp:posOffset>
          </wp:positionH>
          <wp:positionV relativeFrom="page">
            <wp:posOffset>9258272</wp:posOffset>
          </wp:positionV>
          <wp:extent cx="219598" cy="214256"/>
          <wp:effectExtent l="0" t="0" r="0" b="0"/>
          <wp:wrapNone/>
          <wp:docPr id="157" name="image11.png"/>
          <wp:cNvGraphicFramePr>
            <a:graphicFrameLocks noChangeAspect="1"/>
          </wp:cNvGraphicFramePr>
          <a:graphic>
            <a:graphicData uri="http://schemas.openxmlformats.org/drawingml/2006/picture">
              <pic:pic>
                <pic:nvPicPr>
                  <pic:cNvPr id="158"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317056"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316032"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70</w:t>
                </w:r>
                <w:r>
                  <w:rPr/>
                  <w:fldChar w:fldCharType="end"/>
                </w:r>
              </w:p>
            </w:txbxContent>
          </v:textbox>
          <w10:wrap type="none"/>
        </v:shape>
      </w:pict>
    </w:r>
    <w:r>
      <w:rPr/>
      <w:pict>
        <v:shape style="position:absolute;margin-left:106.007797pt;margin-top:732.709595pt;width:107.4pt;height:10.5pt;mso-position-horizontal-relative:page;mso-position-vertical-relative:page;z-index:-262315008"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13984"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1003520">
          <wp:simplePos x="0" y="0"/>
          <wp:positionH relativeFrom="page">
            <wp:posOffset>5432406</wp:posOffset>
          </wp:positionH>
          <wp:positionV relativeFrom="page">
            <wp:posOffset>9258272</wp:posOffset>
          </wp:positionV>
          <wp:extent cx="219598" cy="214256"/>
          <wp:effectExtent l="0" t="0" r="0" b="0"/>
          <wp:wrapNone/>
          <wp:docPr id="159" name="image11.png"/>
          <wp:cNvGraphicFramePr>
            <a:graphicFrameLocks noChangeAspect="1"/>
          </wp:cNvGraphicFramePr>
          <a:graphic>
            <a:graphicData uri="http://schemas.openxmlformats.org/drawingml/2006/picture">
              <pic:pic>
                <pic:nvPicPr>
                  <pic:cNvPr id="16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31193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71</w:t>
                </w:r>
                <w:r>
                  <w:rPr/>
                  <w:fldChar w:fldCharType="end"/>
                </w:r>
              </w:p>
            </w:txbxContent>
          </v:textbox>
          <w10:wrap type="none"/>
        </v:shape>
      </w:pict>
    </w:r>
    <w:r>
      <w:rPr/>
      <w:pict>
        <v:shape style="position:absolute;margin-left:311.916504pt;margin-top:732.709595pt;width:107.4pt;height:10.5pt;mso-position-horizontal-relative:page;mso-position-vertical-relative:page;z-index:-26231091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09888"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1007616">
          <wp:simplePos x="0" y="0"/>
          <wp:positionH relativeFrom="page">
            <wp:posOffset>5432406</wp:posOffset>
          </wp:positionH>
          <wp:positionV relativeFrom="page">
            <wp:posOffset>9258272</wp:posOffset>
          </wp:positionV>
          <wp:extent cx="219598" cy="214256"/>
          <wp:effectExtent l="0" t="0" r="0" b="0"/>
          <wp:wrapNone/>
          <wp:docPr id="161" name="image11.png"/>
          <wp:cNvGraphicFramePr>
            <a:graphicFrameLocks noChangeAspect="1"/>
          </wp:cNvGraphicFramePr>
          <a:graphic>
            <a:graphicData uri="http://schemas.openxmlformats.org/drawingml/2006/picture">
              <pic:pic>
                <pic:nvPicPr>
                  <pic:cNvPr id="16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1.10379pt;margin-top:730.146301pt;width:10.7pt;height:15.05pt;mso-position-horizontal-relative:page;mso-position-vertical-relative:page;z-index:-262307840" type="#_x0000_t202" filled="false" stroked="false">
          <v:textbox inset="0,0,0,0">
            <w:txbxContent>
              <w:p>
                <w:pPr>
                  <w:pStyle w:val="BodyText"/>
                  <w:spacing w:before="17"/>
                  <w:ind w:left="20"/>
                  <w:rPr>
                    <w:rFonts w:ascii="Gloucester MT Extra Condensed"/>
                  </w:rPr>
                </w:pPr>
                <w:r>
                  <w:rPr>
                    <w:rFonts w:ascii="Gloucester MT Extra Condensed"/>
                    <w:color w:val="231F20"/>
                  </w:rPr>
                  <w:t>73</w:t>
                </w:r>
              </w:p>
            </w:txbxContent>
          </v:textbox>
          <w10:wrap type="none"/>
        </v:shape>
      </w:pict>
    </w:r>
    <w:r>
      <w:rPr/>
      <w:pict>
        <v:shape style="position:absolute;margin-left:311.916504pt;margin-top:732.709595pt;width:107.4pt;height:10.5pt;mso-position-horizontal-relative:page;mso-position-vertical-relative:page;z-index:-26230681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539264"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778240">
          <wp:simplePos x="0" y="0"/>
          <wp:positionH relativeFrom="page">
            <wp:posOffset>5432406</wp:posOffset>
          </wp:positionH>
          <wp:positionV relativeFrom="page">
            <wp:posOffset>9258272</wp:posOffset>
          </wp:positionV>
          <wp:extent cx="219598" cy="214256"/>
          <wp:effectExtent l="0" t="0" r="0" b="0"/>
          <wp:wrapNone/>
          <wp:docPr id="17" name="image11.png"/>
          <wp:cNvGraphicFramePr>
            <a:graphicFrameLocks noChangeAspect="1"/>
          </wp:cNvGraphicFramePr>
          <a:graphic>
            <a:graphicData uri="http://schemas.openxmlformats.org/drawingml/2006/picture">
              <pic:pic>
                <pic:nvPicPr>
                  <pic:cNvPr id="18"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537216"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11</w:t>
                </w:r>
                <w:r>
                  <w:rPr/>
                  <w:fldChar w:fldCharType="end"/>
                </w:r>
              </w:p>
            </w:txbxContent>
          </v:textbox>
          <w10:wrap type="none"/>
        </v:shape>
      </w:pict>
    </w:r>
    <w:r>
      <w:rPr/>
      <w:pict>
        <v:shape style="position:absolute;margin-left:311.916504pt;margin-top:732.709595pt;width:107.4pt;height:10.5pt;mso-position-horizontal-relative:page;mso-position-vertical-relative:page;z-index:-262536192"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1010688">
          <wp:simplePos x="0" y="0"/>
          <wp:positionH relativeFrom="page">
            <wp:posOffset>995245</wp:posOffset>
          </wp:positionH>
          <wp:positionV relativeFrom="page">
            <wp:posOffset>9258272</wp:posOffset>
          </wp:positionV>
          <wp:extent cx="219598" cy="214256"/>
          <wp:effectExtent l="0" t="0" r="0" b="0"/>
          <wp:wrapNone/>
          <wp:docPr id="163" name="image11.png"/>
          <wp:cNvGraphicFramePr>
            <a:graphicFrameLocks noChangeAspect="1"/>
          </wp:cNvGraphicFramePr>
          <a:graphic>
            <a:graphicData uri="http://schemas.openxmlformats.org/drawingml/2006/picture">
              <pic:pic>
                <pic:nvPicPr>
                  <pic:cNvPr id="164"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304768" from="100.475601pt,728.997864pt" to="100.475601pt,745.868864pt" stroked="true" strokeweight=".4pt" strokecolor="#231f20">
          <v:stroke dashstyle="solid"/>
          <w10:wrap type="none"/>
        </v:line>
      </w:pict>
    </w:r>
    <w:r>
      <w:rPr/>
      <w:pict>
        <v:shape style="position:absolute;margin-left:81.721100pt;margin-top:730.146301pt;width:10.7pt;height:15.05pt;mso-position-horizontal-relative:page;mso-position-vertical-relative:page;z-index:-262303744" type="#_x0000_t202" filled="false" stroked="false">
          <v:textbox inset="0,0,0,0">
            <w:txbxContent>
              <w:p>
                <w:pPr>
                  <w:pStyle w:val="BodyText"/>
                  <w:spacing w:before="17"/>
                  <w:ind w:left="20"/>
                  <w:rPr>
                    <w:rFonts w:ascii="Gloucester MT Extra Condensed"/>
                  </w:rPr>
                </w:pPr>
                <w:r>
                  <w:rPr>
                    <w:rFonts w:ascii="Gloucester MT Extra Condensed"/>
                    <w:color w:val="231F20"/>
                  </w:rPr>
                  <w:t>74</w:t>
                </w:r>
              </w:p>
            </w:txbxContent>
          </v:textbox>
          <w10:wrap type="none"/>
        </v:shape>
      </w:pict>
    </w:r>
    <w:r>
      <w:rPr/>
      <w:pict>
        <v:shape style="position:absolute;margin-left:106.007797pt;margin-top:732.709595pt;width:107.4pt;height:10.5pt;mso-position-horizontal-relative:page;mso-position-vertical-relative:page;z-index:-26230272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301696"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1015808">
          <wp:simplePos x="0" y="0"/>
          <wp:positionH relativeFrom="page">
            <wp:posOffset>5432406</wp:posOffset>
          </wp:positionH>
          <wp:positionV relativeFrom="page">
            <wp:posOffset>9258272</wp:posOffset>
          </wp:positionV>
          <wp:extent cx="219598" cy="214256"/>
          <wp:effectExtent l="0" t="0" r="0" b="0"/>
          <wp:wrapNone/>
          <wp:docPr id="165" name="image11.png"/>
          <wp:cNvGraphicFramePr>
            <a:graphicFrameLocks noChangeAspect="1"/>
          </wp:cNvGraphicFramePr>
          <a:graphic>
            <a:graphicData uri="http://schemas.openxmlformats.org/drawingml/2006/picture">
              <pic:pic>
                <pic:nvPicPr>
                  <pic:cNvPr id="166"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1.10379pt;margin-top:730.146301pt;width:10.7pt;height:15.05pt;mso-position-horizontal-relative:page;mso-position-vertical-relative:page;z-index:-262299648" type="#_x0000_t202" filled="false" stroked="false">
          <v:textbox inset="0,0,0,0">
            <w:txbxContent>
              <w:p>
                <w:pPr>
                  <w:pStyle w:val="BodyText"/>
                  <w:spacing w:before="17"/>
                  <w:ind w:left="20"/>
                  <w:rPr>
                    <w:rFonts w:ascii="Gloucester MT Extra Condensed"/>
                  </w:rPr>
                </w:pPr>
                <w:r>
                  <w:rPr>
                    <w:rFonts w:ascii="Gloucester MT Extra Condensed"/>
                    <w:color w:val="231F20"/>
                  </w:rPr>
                  <w:t>75</w:t>
                </w:r>
              </w:p>
            </w:txbxContent>
          </v:textbox>
          <w10:wrap type="none"/>
        </v:shape>
      </w:pict>
    </w:r>
    <w:r>
      <w:rPr/>
      <w:pict>
        <v:shape style="position:absolute;margin-left:311.916504pt;margin-top:732.709595pt;width:107.4pt;height:10.5pt;mso-position-horizontal-relative:page;mso-position-vertical-relative:page;z-index:-262298624"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781312">
          <wp:simplePos x="0" y="0"/>
          <wp:positionH relativeFrom="page">
            <wp:posOffset>995245</wp:posOffset>
          </wp:positionH>
          <wp:positionV relativeFrom="page">
            <wp:posOffset>9258272</wp:posOffset>
          </wp:positionV>
          <wp:extent cx="219598" cy="214256"/>
          <wp:effectExtent l="0" t="0" r="0" b="0"/>
          <wp:wrapNone/>
          <wp:docPr id="19" name="image11.png"/>
          <wp:cNvGraphicFramePr>
            <a:graphicFrameLocks noChangeAspect="1"/>
          </wp:cNvGraphicFramePr>
          <a:graphic>
            <a:graphicData uri="http://schemas.openxmlformats.org/drawingml/2006/picture">
              <pic:pic>
                <pic:nvPicPr>
                  <pic:cNvPr id="20"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line style="position:absolute;mso-position-horizontal-relative:page;mso-position-vertical-relative:page;z-index:-262534144" from="100.475601pt,728.997864pt" to="100.475601pt,745.868864pt" stroked="true" strokeweight=".4pt" strokecolor="#231f20">
          <v:stroke dashstyle="solid"/>
          <w10:wrap type="none"/>
        </v:line>
      </w:pict>
    </w:r>
    <w:r>
      <w:rPr/>
      <w:pict>
        <v:shape style="position:absolute;margin-left:80.721100pt;margin-top:730.146301pt;width:12.7pt;height:15.05pt;mso-position-horizontal-relative:page;mso-position-vertical-relative:page;z-index:-262533120"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12</w:t>
                </w:r>
                <w:r>
                  <w:rPr/>
                  <w:fldChar w:fldCharType="end"/>
                </w:r>
              </w:p>
            </w:txbxContent>
          </v:textbox>
          <w10:wrap type="none"/>
        </v:shape>
      </w:pict>
    </w:r>
    <w:r>
      <w:rPr/>
      <w:pict>
        <v:shape style="position:absolute;margin-left:106.007797pt;margin-top:732.709595pt;width:107.4pt;height:10.5pt;mso-position-horizontal-relative:page;mso-position-vertical-relative:page;z-index:-262532096"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531072" from="423.637787pt,728.997864pt" to="423.637787pt,745.868864pt" stroked="true" strokeweight=".4pt" strokecolor="#231f20">
          <v:stroke dashstyle="solid"/>
          <w10:wrap type="none"/>
        </v:line>
      </w:pict>
    </w:r>
    <w:r>
      <w:rPr/>
      <w:drawing>
        <wp:anchor distT="0" distB="0" distL="0" distR="0" allowOverlap="1" layoutInCell="1" locked="0" behindDoc="1" simplePos="0" relativeHeight="240786432">
          <wp:simplePos x="0" y="0"/>
          <wp:positionH relativeFrom="page">
            <wp:posOffset>5432406</wp:posOffset>
          </wp:positionH>
          <wp:positionV relativeFrom="page">
            <wp:posOffset>9258272</wp:posOffset>
          </wp:positionV>
          <wp:extent cx="219598" cy="214256"/>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1" cstate="print"/>
                  <a:stretch>
                    <a:fillRect/>
                  </a:stretch>
                </pic:blipFill>
                <pic:spPr>
                  <a:xfrm>
                    <a:off x="0" y="0"/>
                    <a:ext cx="219598" cy="214256"/>
                  </a:xfrm>
                  <a:prstGeom prst="rect">
                    <a:avLst/>
                  </a:prstGeom>
                </pic:spPr>
              </pic:pic>
            </a:graphicData>
          </a:graphic>
        </wp:anchor>
      </w:drawing>
    </w:r>
    <w:r>
      <w:rPr/>
      <w:pict>
        <v:shape style="position:absolute;margin-left:430.10379pt;margin-top:730.146301pt;width:12.7pt;height:15.05pt;mso-position-horizontal-relative:page;mso-position-vertical-relative:page;z-index:-262529024" type="#_x0000_t202" filled="false" stroked="false">
          <v:textbox inset="0,0,0,0">
            <w:txbxContent>
              <w:p>
                <w:pPr>
                  <w:pStyle w:val="BodyText"/>
                  <w:spacing w:before="17"/>
                  <w:ind w:left="40"/>
                  <w:rPr>
                    <w:rFonts w:ascii="Gloucester MT Extra Condensed"/>
                  </w:rPr>
                </w:pPr>
                <w:r>
                  <w:rPr/>
                  <w:fldChar w:fldCharType="begin"/>
                </w:r>
                <w:r>
                  <w:rPr>
                    <w:rFonts w:ascii="Gloucester MT Extra Condensed"/>
                    <w:color w:val="231F20"/>
                  </w:rPr>
                  <w:instrText> PAGE </w:instrText>
                </w:r>
                <w:r>
                  <w:rPr/>
                  <w:fldChar w:fldCharType="separate"/>
                </w:r>
                <w:r>
                  <w:rPr/>
                  <w:t>13</w:t>
                </w:r>
                <w:r>
                  <w:rPr/>
                  <w:fldChar w:fldCharType="end"/>
                </w:r>
              </w:p>
            </w:txbxContent>
          </v:textbox>
          <w10:wrap type="none"/>
        </v:shape>
      </w:pict>
    </w:r>
    <w:r>
      <w:rPr/>
      <w:pict>
        <v:shape style="position:absolute;margin-left:311.916504pt;margin-top:732.709595pt;width:107.4pt;height:10.5pt;mso-position-horizontal-relative:page;mso-position-vertical-relative:page;z-index:-262528000" type="#_x0000_t202" filled="false" stroked="false">
          <v:textbox inset="0,0,0,0">
            <w:txbxContent>
              <w:p>
                <w:pPr>
                  <w:spacing w:before="21"/>
                  <w:ind w:left="20" w:right="0" w:firstLine="0"/>
                  <w:jc w:val="left"/>
                  <w:rPr>
                    <w:rFonts w:ascii="Calibri" w:hAnsi="Calibri"/>
                    <w:b/>
                    <w:sz w:val="14"/>
                  </w:rPr>
                </w:pPr>
                <w:r>
                  <w:rPr>
                    <w:rFonts w:ascii="Arial" w:hAnsi="Arial"/>
                    <w:color w:val="231F20"/>
                    <w:w w:val="75"/>
                    <w:sz w:val="14"/>
                  </w:rPr>
                  <w:t>Plan Estratégico Sectorial </w:t>
                </w:r>
                <w:r>
                  <w:rPr>
                    <w:rFonts w:ascii="Calibri" w:hAnsi="Calibri"/>
                    <w:b/>
                    <w:color w:val="231F20"/>
                    <w:w w:val="75"/>
                    <w:sz w:val="14"/>
                  </w:rPr>
                  <w:t>Gobierno Moderno</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1pt;width:524.409pt;height:793.701pt;mso-position-horizontal-relative:page;mso-position-vertical-relative:page;z-index:-262560768" filled="true" fillcolor="#d9117a"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1pt;width:524.409pt;height:793.701pt;mso-position-horizontal-relative:page;mso-position-vertical-relative:page;z-index:-262297600" filled="true" fillcolor="#d91a85" stroked="false">
          <v:fill type="solid"/>
          <w10:wrap type="none"/>
        </v:rect>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
      <w:lvlJc w:val="left"/>
      <w:pPr>
        <w:ind w:left="1242" w:hanging="95"/>
      </w:pPr>
      <w:rPr>
        <w:rFonts w:hint="default" w:ascii="Arial Narrow" w:hAnsi="Arial Narrow" w:eastAsia="Arial Narrow" w:cs="Arial Narrow"/>
        <w:color w:val="231F20"/>
        <w:w w:val="85"/>
        <w:sz w:val="22"/>
        <w:szCs w:val="22"/>
        <w:lang w:val="es-ES" w:eastAsia="es-ES" w:bidi="es-ES"/>
      </w:rPr>
    </w:lvl>
    <w:lvl w:ilvl="1">
      <w:start w:val="0"/>
      <w:numFmt w:val="bullet"/>
      <w:lvlText w:val="•"/>
      <w:lvlJc w:val="left"/>
      <w:pPr>
        <w:ind w:left="1588" w:hanging="95"/>
      </w:pPr>
      <w:rPr>
        <w:rFonts w:hint="default"/>
        <w:lang w:val="es-ES" w:eastAsia="es-ES" w:bidi="es-ES"/>
      </w:rPr>
    </w:lvl>
    <w:lvl w:ilvl="2">
      <w:start w:val="0"/>
      <w:numFmt w:val="bullet"/>
      <w:lvlText w:val="•"/>
      <w:lvlJc w:val="left"/>
      <w:pPr>
        <w:ind w:left="1937" w:hanging="95"/>
      </w:pPr>
      <w:rPr>
        <w:rFonts w:hint="default"/>
        <w:lang w:val="es-ES" w:eastAsia="es-ES" w:bidi="es-ES"/>
      </w:rPr>
    </w:lvl>
    <w:lvl w:ilvl="3">
      <w:start w:val="0"/>
      <w:numFmt w:val="bullet"/>
      <w:lvlText w:val="•"/>
      <w:lvlJc w:val="left"/>
      <w:pPr>
        <w:ind w:left="2286" w:hanging="95"/>
      </w:pPr>
      <w:rPr>
        <w:rFonts w:hint="default"/>
        <w:lang w:val="es-ES" w:eastAsia="es-ES" w:bidi="es-ES"/>
      </w:rPr>
    </w:lvl>
    <w:lvl w:ilvl="4">
      <w:start w:val="0"/>
      <w:numFmt w:val="bullet"/>
      <w:lvlText w:val="•"/>
      <w:lvlJc w:val="left"/>
      <w:pPr>
        <w:ind w:left="2635" w:hanging="95"/>
      </w:pPr>
      <w:rPr>
        <w:rFonts w:hint="default"/>
        <w:lang w:val="es-ES" w:eastAsia="es-ES" w:bidi="es-ES"/>
      </w:rPr>
    </w:lvl>
    <w:lvl w:ilvl="5">
      <w:start w:val="0"/>
      <w:numFmt w:val="bullet"/>
      <w:lvlText w:val="•"/>
      <w:lvlJc w:val="left"/>
      <w:pPr>
        <w:ind w:left="2983" w:hanging="95"/>
      </w:pPr>
      <w:rPr>
        <w:rFonts w:hint="default"/>
        <w:lang w:val="es-ES" w:eastAsia="es-ES" w:bidi="es-ES"/>
      </w:rPr>
    </w:lvl>
    <w:lvl w:ilvl="6">
      <w:start w:val="0"/>
      <w:numFmt w:val="bullet"/>
      <w:lvlText w:val="•"/>
      <w:lvlJc w:val="left"/>
      <w:pPr>
        <w:ind w:left="3332" w:hanging="95"/>
      </w:pPr>
      <w:rPr>
        <w:rFonts w:hint="default"/>
        <w:lang w:val="es-ES" w:eastAsia="es-ES" w:bidi="es-ES"/>
      </w:rPr>
    </w:lvl>
    <w:lvl w:ilvl="7">
      <w:start w:val="0"/>
      <w:numFmt w:val="bullet"/>
      <w:lvlText w:val="•"/>
      <w:lvlJc w:val="left"/>
      <w:pPr>
        <w:ind w:left="3681" w:hanging="95"/>
      </w:pPr>
      <w:rPr>
        <w:rFonts w:hint="default"/>
        <w:lang w:val="es-ES" w:eastAsia="es-ES" w:bidi="es-ES"/>
      </w:rPr>
    </w:lvl>
    <w:lvl w:ilvl="8">
      <w:start w:val="0"/>
      <w:numFmt w:val="bullet"/>
      <w:lvlText w:val="•"/>
      <w:lvlJc w:val="left"/>
      <w:pPr>
        <w:ind w:left="4030" w:hanging="95"/>
      </w:pPr>
      <w:rPr>
        <w:rFonts w:hint="default"/>
        <w:lang w:val="es-ES" w:eastAsia="es-ES" w:bidi="es-ES"/>
      </w:rPr>
    </w:lvl>
  </w:abstractNum>
  <w:abstractNum w:abstractNumId="15">
    <w:multiLevelType w:val="hybridMultilevel"/>
    <w:lvl w:ilvl="0">
      <w:start w:val="6"/>
      <w:numFmt w:val="decimal"/>
      <w:lvlText w:val="%1"/>
      <w:lvlJc w:val="left"/>
      <w:pPr>
        <w:ind w:left="1108" w:hanging="316"/>
        <w:jc w:val="left"/>
      </w:pPr>
      <w:rPr>
        <w:rFonts w:hint="default"/>
        <w:lang w:val="es-ES" w:eastAsia="es-ES" w:bidi="es-ES"/>
      </w:rPr>
    </w:lvl>
    <w:lvl w:ilvl="1">
      <w:start w:val="1"/>
      <w:numFmt w:val="decimal"/>
      <w:lvlText w:val="%1.%2."/>
      <w:lvlJc w:val="left"/>
      <w:pPr>
        <w:ind w:left="1108" w:hanging="316"/>
        <w:jc w:val="right"/>
      </w:pPr>
      <w:rPr>
        <w:rFonts w:hint="default" w:ascii="Calibri" w:hAnsi="Calibri" w:eastAsia="Calibri" w:cs="Calibri"/>
        <w:color w:val="231F20"/>
        <w:spacing w:val="-16"/>
        <w:w w:val="80"/>
        <w:sz w:val="22"/>
        <w:szCs w:val="22"/>
        <w:lang w:val="es-ES" w:eastAsia="es-ES" w:bidi="es-ES"/>
      </w:rPr>
    </w:lvl>
    <w:lvl w:ilvl="2">
      <w:start w:val="0"/>
      <w:numFmt w:val="bullet"/>
      <w:lvlText w:val="•"/>
      <w:lvlJc w:val="left"/>
      <w:pPr>
        <w:ind w:left="1825" w:hanging="316"/>
      </w:pPr>
      <w:rPr>
        <w:rFonts w:hint="default"/>
        <w:lang w:val="es-ES" w:eastAsia="es-ES" w:bidi="es-ES"/>
      </w:rPr>
    </w:lvl>
    <w:lvl w:ilvl="3">
      <w:start w:val="0"/>
      <w:numFmt w:val="bullet"/>
      <w:lvlText w:val="•"/>
      <w:lvlJc w:val="left"/>
      <w:pPr>
        <w:ind w:left="2188" w:hanging="316"/>
      </w:pPr>
      <w:rPr>
        <w:rFonts w:hint="default"/>
        <w:lang w:val="es-ES" w:eastAsia="es-ES" w:bidi="es-ES"/>
      </w:rPr>
    </w:lvl>
    <w:lvl w:ilvl="4">
      <w:start w:val="0"/>
      <w:numFmt w:val="bullet"/>
      <w:lvlText w:val="•"/>
      <w:lvlJc w:val="left"/>
      <w:pPr>
        <w:ind w:left="2551" w:hanging="316"/>
      </w:pPr>
      <w:rPr>
        <w:rFonts w:hint="default"/>
        <w:lang w:val="es-ES" w:eastAsia="es-ES" w:bidi="es-ES"/>
      </w:rPr>
    </w:lvl>
    <w:lvl w:ilvl="5">
      <w:start w:val="0"/>
      <w:numFmt w:val="bullet"/>
      <w:lvlText w:val="•"/>
      <w:lvlJc w:val="left"/>
      <w:pPr>
        <w:ind w:left="2913" w:hanging="316"/>
      </w:pPr>
      <w:rPr>
        <w:rFonts w:hint="default"/>
        <w:lang w:val="es-ES" w:eastAsia="es-ES" w:bidi="es-ES"/>
      </w:rPr>
    </w:lvl>
    <w:lvl w:ilvl="6">
      <w:start w:val="0"/>
      <w:numFmt w:val="bullet"/>
      <w:lvlText w:val="•"/>
      <w:lvlJc w:val="left"/>
      <w:pPr>
        <w:ind w:left="3276" w:hanging="316"/>
      </w:pPr>
      <w:rPr>
        <w:rFonts w:hint="default"/>
        <w:lang w:val="es-ES" w:eastAsia="es-ES" w:bidi="es-ES"/>
      </w:rPr>
    </w:lvl>
    <w:lvl w:ilvl="7">
      <w:start w:val="0"/>
      <w:numFmt w:val="bullet"/>
      <w:lvlText w:val="•"/>
      <w:lvlJc w:val="left"/>
      <w:pPr>
        <w:ind w:left="3639" w:hanging="316"/>
      </w:pPr>
      <w:rPr>
        <w:rFonts w:hint="default"/>
        <w:lang w:val="es-ES" w:eastAsia="es-ES" w:bidi="es-ES"/>
      </w:rPr>
    </w:lvl>
    <w:lvl w:ilvl="8">
      <w:start w:val="0"/>
      <w:numFmt w:val="bullet"/>
      <w:lvlText w:val="•"/>
      <w:lvlJc w:val="left"/>
      <w:pPr>
        <w:ind w:left="4002" w:hanging="316"/>
      </w:pPr>
      <w:rPr>
        <w:rFonts w:hint="default"/>
        <w:lang w:val="es-ES" w:eastAsia="es-ES" w:bidi="es-ES"/>
      </w:rPr>
    </w:lvl>
  </w:abstractNum>
  <w:abstractNum w:abstractNumId="14">
    <w:multiLevelType w:val="hybridMultilevel"/>
    <w:lvl w:ilvl="0">
      <w:start w:val="10"/>
      <w:numFmt w:val="decimal"/>
      <w:lvlText w:val="%1."/>
      <w:lvlJc w:val="left"/>
      <w:pPr>
        <w:ind w:left="39" w:hanging="214"/>
        <w:jc w:val="left"/>
      </w:pPr>
      <w:rPr>
        <w:rFonts w:hint="default" w:ascii="Calibri" w:hAnsi="Calibri" w:eastAsia="Calibri" w:cs="Calibri"/>
        <w:color w:val="231F20"/>
        <w:spacing w:val="-5"/>
        <w:w w:val="80"/>
        <w:sz w:val="16"/>
        <w:szCs w:val="16"/>
        <w:lang w:val="es-ES" w:eastAsia="es-ES" w:bidi="es-ES"/>
      </w:rPr>
    </w:lvl>
    <w:lvl w:ilvl="1">
      <w:start w:val="0"/>
      <w:numFmt w:val="bullet"/>
      <w:lvlText w:val="•"/>
      <w:lvlJc w:val="left"/>
      <w:pPr>
        <w:ind w:left="321" w:hanging="214"/>
      </w:pPr>
      <w:rPr>
        <w:rFonts w:hint="default"/>
        <w:lang w:val="es-ES" w:eastAsia="es-ES" w:bidi="es-ES"/>
      </w:rPr>
    </w:lvl>
    <w:lvl w:ilvl="2">
      <w:start w:val="0"/>
      <w:numFmt w:val="bullet"/>
      <w:lvlText w:val="•"/>
      <w:lvlJc w:val="left"/>
      <w:pPr>
        <w:ind w:left="603" w:hanging="214"/>
      </w:pPr>
      <w:rPr>
        <w:rFonts w:hint="default"/>
        <w:lang w:val="es-ES" w:eastAsia="es-ES" w:bidi="es-ES"/>
      </w:rPr>
    </w:lvl>
    <w:lvl w:ilvl="3">
      <w:start w:val="0"/>
      <w:numFmt w:val="bullet"/>
      <w:lvlText w:val="•"/>
      <w:lvlJc w:val="left"/>
      <w:pPr>
        <w:ind w:left="885" w:hanging="214"/>
      </w:pPr>
      <w:rPr>
        <w:rFonts w:hint="default"/>
        <w:lang w:val="es-ES" w:eastAsia="es-ES" w:bidi="es-ES"/>
      </w:rPr>
    </w:lvl>
    <w:lvl w:ilvl="4">
      <w:start w:val="0"/>
      <w:numFmt w:val="bullet"/>
      <w:lvlText w:val="•"/>
      <w:lvlJc w:val="left"/>
      <w:pPr>
        <w:ind w:left="1166" w:hanging="214"/>
      </w:pPr>
      <w:rPr>
        <w:rFonts w:hint="default"/>
        <w:lang w:val="es-ES" w:eastAsia="es-ES" w:bidi="es-ES"/>
      </w:rPr>
    </w:lvl>
    <w:lvl w:ilvl="5">
      <w:start w:val="0"/>
      <w:numFmt w:val="bullet"/>
      <w:lvlText w:val="•"/>
      <w:lvlJc w:val="left"/>
      <w:pPr>
        <w:ind w:left="1448" w:hanging="214"/>
      </w:pPr>
      <w:rPr>
        <w:rFonts w:hint="default"/>
        <w:lang w:val="es-ES" w:eastAsia="es-ES" w:bidi="es-ES"/>
      </w:rPr>
    </w:lvl>
    <w:lvl w:ilvl="6">
      <w:start w:val="0"/>
      <w:numFmt w:val="bullet"/>
      <w:lvlText w:val="•"/>
      <w:lvlJc w:val="left"/>
      <w:pPr>
        <w:ind w:left="1730" w:hanging="214"/>
      </w:pPr>
      <w:rPr>
        <w:rFonts w:hint="default"/>
        <w:lang w:val="es-ES" w:eastAsia="es-ES" w:bidi="es-ES"/>
      </w:rPr>
    </w:lvl>
    <w:lvl w:ilvl="7">
      <w:start w:val="0"/>
      <w:numFmt w:val="bullet"/>
      <w:lvlText w:val="•"/>
      <w:lvlJc w:val="left"/>
      <w:pPr>
        <w:ind w:left="2011" w:hanging="214"/>
      </w:pPr>
      <w:rPr>
        <w:rFonts w:hint="default"/>
        <w:lang w:val="es-ES" w:eastAsia="es-ES" w:bidi="es-ES"/>
      </w:rPr>
    </w:lvl>
    <w:lvl w:ilvl="8">
      <w:start w:val="0"/>
      <w:numFmt w:val="bullet"/>
      <w:lvlText w:val="•"/>
      <w:lvlJc w:val="left"/>
      <w:pPr>
        <w:ind w:left="2293" w:hanging="214"/>
      </w:pPr>
      <w:rPr>
        <w:rFonts w:hint="default"/>
        <w:lang w:val="es-ES" w:eastAsia="es-ES" w:bidi="es-ES"/>
      </w:rPr>
    </w:lvl>
  </w:abstractNum>
  <w:abstractNum w:abstractNumId="13">
    <w:multiLevelType w:val="hybridMultilevel"/>
    <w:lvl w:ilvl="0">
      <w:start w:val="8"/>
      <w:numFmt w:val="decimal"/>
      <w:lvlText w:val="%1."/>
      <w:lvlJc w:val="left"/>
      <w:pPr>
        <w:ind w:left="96" w:hanging="144"/>
        <w:jc w:val="left"/>
      </w:pPr>
      <w:rPr>
        <w:rFonts w:hint="default" w:ascii="Calibri" w:hAnsi="Calibri" w:eastAsia="Calibri" w:cs="Calibri"/>
        <w:color w:val="231F20"/>
        <w:spacing w:val="0"/>
        <w:w w:val="89"/>
        <w:sz w:val="16"/>
        <w:szCs w:val="16"/>
        <w:lang w:val="es-ES" w:eastAsia="es-ES" w:bidi="es-ES"/>
      </w:rPr>
    </w:lvl>
    <w:lvl w:ilvl="1">
      <w:start w:val="0"/>
      <w:numFmt w:val="bullet"/>
      <w:lvlText w:val="•"/>
      <w:lvlJc w:val="left"/>
      <w:pPr>
        <w:ind w:left="375" w:hanging="144"/>
      </w:pPr>
      <w:rPr>
        <w:rFonts w:hint="default"/>
        <w:lang w:val="es-ES" w:eastAsia="es-ES" w:bidi="es-ES"/>
      </w:rPr>
    </w:lvl>
    <w:lvl w:ilvl="2">
      <w:start w:val="0"/>
      <w:numFmt w:val="bullet"/>
      <w:lvlText w:val="•"/>
      <w:lvlJc w:val="left"/>
      <w:pPr>
        <w:ind w:left="651" w:hanging="144"/>
      </w:pPr>
      <w:rPr>
        <w:rFonts w:hint="default"/>
        <w:lang w:val="es-ES" w:eastAsia="es-ES" w:bidi="es-ES"/>
      </w:rPr>
    </w:lvl>
    <w:lvl w:ilvl="3">
      <w:start w:val="0"/>
      <w:numFmt w:val="bullet"/>
      <w:lvlText w:val="•"/>
      <w:lvlJc w:val="left"/>
      <w:pPr>
        <w:ind w:left="927" w:hanging="144"/>
      </w:pPr>
      <w:rPr>
        <w:rFonts w:hint="default"/>
        <w:lang w:val="es-ES" w:eastAsia="es-ES" w:bidi="es-ES"/>
      </w:rPr>
    </w:lvl>
    <w:lvl w:ilvl="4">
      <w:start w:val="0"/>
      <w:numFmt w:val="bullet"/>
      <w:lvlText w:val="•"/>
      <w:lvlJc w:val="left"/>
      <w:pPr>
        <w:ind w:left="1202" w:hanging="144"/>
      </w:pPr>
      <w:rPr>
        <w:rFonts w:hint="default"/>
        <w:lang w:val="es-ES" w:eastAsia="es-ES" w:bidi="es-ES"/>
      </w:rPr>
    </w:lvl>
    <w:lvl w:ilvl="5">
      <w:start w:val="0"/>
      <w:numFmt w:val="bullet"/>
      <w:lvlText w:val="•"/>
      <w:lvlJc w:val="left"/>
      <w:pPr>
        <w:ind w:left="1478" w:hanging="144"/>
      </w:pPr>
      <w:rPr>
        <w:rFonts w:hint="default"/>
        <w:lang w:val="es-ES" w:eastAsia="es-ES" w:bidi="es-ES"/>
      </w:rPr>
    </w:lvl>
    <w:lvl w:ilvl="6">
      <w:start w:val="0"/>
      <w:numFmt w:val="bullet"/>
      <w:lvlText w:val="•"/>
      <w:lvlJc w:val="left"/>
      <w:pPr>
        <w:ind w:left="1754" w:hanging="144"/>
      </w:pPr>
      <w:rPr>
        <w:rFonts w:hint="default"/>
        <w:lang w:val="es-ES" w:eastAsia="es-ES" w:bidi="es-ES"/>
      </w:rPr>
    </w:lvl>
    <w:lvl w:ilvl="7">
      <w:start w:val="0"/>
      <w:numFmt w:val="bullet"/>
      <w:lvlText w:val="•"/>
      <w:lvlJc w:val="left"/>
      <w:pPr>
        <w:ind w:left="2029" w:hanging="144"/>
      </w:pPr>
      <w:rPr>
        <w:rFonts w:hint="default"/>
        <w:lang w:val="es-ES" w:eastAsia="es-ES" w:bidi="es-ES"/>
      </w:rPr>
    </w:lvl>
    <w:lvl w:ilvl="8">
      <w:start w:val="0"/>
      <w:numFmt w:val="bullet"/>
      <w:lvlText w:val="•"/>
      <w:lvlJc w:val="left"/>
      <w:pPr>
        <w:ind w:left="2305" w:hanging="144"/>
      </w:pPr>
      <w:rPr>
        <w:rFonts w:hint="default"/>
        <w:lang w:val="es-ES" w:eastAsia="es-ES" w:bidi="es-ES"/>
      </w:rPr>
    </w:lvl>
  </w:abstractNum>
  <w:abstractNum w:abstractNumId="12">
    <w:multiLevelType w:val="hybridMultilevel"/>
    <w:lvl w:ilvl="0">
      <w:start w:val="8"/>
      <w:numFmt w:val="decimal"/>
      <w:lvlText w:val="%1."/>
      <w:lvlJc w:val="left"/>
      <w:pPr>
        <w:ind w:left="64" w:hanging="144"/>
        <w:jc w:val="left"/>
      </w:pPr>
      <w:rPr>
        <w:rFonts w:hint="default" w:ascii="Calibri" w:hAnsi="Calibri" w:eastAsia="Calibri" w:cs="Calibri"/>
        <w:color w:val="231F20"/>
        <w:spacing w:val="0"/>
        <w:w w:val="89"/>
        <w:sz w:val="16"/>
        <w:szCs w:val="16"/>
        <w:lang w:val="es-ES" w:eastAsia="es-ES" w:bidi="es-ES"/>
      </w:rPr>
    </w:lvl>
    <w:lvl w:ilvl="1">
      <w:start w:val="0"/>
      <w:numFmt w:val="bullet"/>
      <w:lvlText w:val="•"/>
      <w:lvlJc w:val="left"/>
      <w:pPr>
        <w:ind w:left="382" w:hanging="144"/>
      </w:pPr>
      <w:rPr>
        <w:rFonts w:hint="default"/>
        <w:lang w:val="es-ES" w:eastAsia="es-ES" w:bidi="es-ES"/>
      </w:rPr>
    </w:lvl>
    <w:lvl w:ilvl="2">
      <w:start w:val="0"/>
      <w:numFmt w:val="bullet"/>
      <w:lvlText w:val="•"/>
      <w:lvlJc w:val="left"/>
      <w:pPr>
        <w:ind w:left="704" w:hanging="144"/>
      </w:pPr>
      <w:rPr>
        <w:rFonts w:hint="default"/>
        <w:lang w:val="es-ES" w:eastAsia="es-ES" w:bidi="es-ES"/>
      </w:rPr>
    </w:lvl>
    <w:lvl w:ilvl="3">
      <w:start w:val="0"/>
      <w:numFmt w:val="bullet"/>
      <w:lvlText w:val="•"/>
      <w:lvlJc w:val="left"/>
      <w:pPr>
        <w:ind w:left="1026" w:hanging="144"/>
      </w:pPr>
      <w:rPr>
        <w:rFonts w:hint="default"/>
        <w:lang w:val="es-ES" w:eastAsia="es-ES" w:bidi="es-ES"/>
      </w:rPr>
    </w:lvl>
    <w:lvl w:ilvl="4">
      <w:start w:val="0"/>
      <w:numFmt w:val="bullet"/>
      <w:lvlText w:val="•"/>
      <w:lvlJc w:val="left"/>
      <w:pPr>
        <w:ind w:left="1349" w:hanging="144"/>
      </w:pPr>
      <w:rPr>
        <w:rFonts w:hint="default"/>
        <w:lang w:val="es-ES" w:eastAsia="es-ES" w:bidi="es-ES"/>
      </w:rPr>
    </w:lvl>
    <w:lvl w:ilvl="5">
      <w:start w:val="0"/>
      <w:numFmt w:val="bullet"/>
      <w:lvlText w:val="•"/>
      <w:lvlJc w:val="left"/>
      <w:pPr>
        <w:ind w:left="1671" w:hanging="144"/>
      </w:pPr>
      <w:rPr>
        <w:rFonts w:hint="default"/>
        <w:lang w:val="es-ES" w:eastAsia="es-ES" w:bidi="es-ES"/>
      </w:rPr>
    </w:lvl>
    <w:lvl w:ilvl="6">
      <w:start w:val="0"/>
      <w:numFmt w:val="bullet"/>
      <w:lvlText w:val="•"/>
      <w:lvlJc w:val="left"/>
      <w:pPr>
        <w:ind w:left="1993" w:hanging="144"/>
      </w:pPr>
      <w:rPr>
        <w:rFonts w:hint="default"/>
        <w:lang w:val="es-ES" w:eastAsia="es-ES" w:bidi="es-ES"/>
      </w:rPr>
    </w:lvl>
    <w:lvl w:ilvl="7">
      <w:start w:val="0"/>
      <w:numFmt w:val="bullet"/>
      <w:lvlText w:val="•"/>
      <w:lvlJc w:val="left"/>
      <w:pPr>
        <w:ind w:left="2315" w:hanging="144"/>
      </w:pPr>
      <w:rPr>
        <w:rFonts w:hint="default"/>
        <w:lang w:val="es-ES" w:eastAsia="es-ES" w:bidi="es-ES"/>
      </w:rPr>
    </w:lvl>
    <w:lvl w:ilvl="8">
      <w:start w:val="0"/>
      <w:numFmt w:val="bullet"/>
      <w:lvlText w:val="•"/>
      <w:lvlJc w:val="left"/>
      <w:pPr>
        <w:ind w:left="2638" w:hanging="144"/>
      </w:pPr>
      <w:rPr>
        <w:rFonts w:hint="default"/>
        <w:lang w:val="es-ES" w:eastAsia="es-ES" w:bidi="es-ES"/>
      </w:rPr>
    </w:lvl>
  </w:abstractNum>
  <w:abstractNum w:abstractNumId="11">
    <w:multiLevelType w:val="hybridMultilevel"/>
    <w:lvl w:ilvl="0">
      <w:start w:val="9"/>
      <w:numFmt w:val="decimal"/>
      <w:lvlText w:val="%1"/>
      <w:lvlJc w:val="left"/>
      <w:pPr>
        <w:ind w:left="51" w:hanging="234"/>
        <w:jc w:val="left"/>
      </w:pPr>
      <w:rPr>
        <w:rFonts w:hint="default"/>
        <w:lang w:val="es-ES" w:eastAsia="es-ES" w:bidi="es-ES"/>
      </w:rPr>
    </w:lvl>
    <w:lvl w:ilvl="1">
      <w:start w:val="1"/>
      <w:numFmt w:val="decimal"/>
      <w:lvlText w:val="%1.%2."/>
      <w:lvlJc w:val="left"/>
      <w:pPr>
        <w:ind w:left="51" w:hanging="234"/>
        <w:jc w:val="left"/>
      </w:pPr>
      <w:rPr>
        <w:rFonts w:hint="default" w:ascii="Calibri" w:hAnsi="Calibri" w:eastAsia="Calibri" w:cs="Calibri"/>
        <w:color w:val="231F20"/>
        <w:spacing w:val="-9"/>
        <w:w w:val="80"/>
        <w:sz w:val="16"/>
        <w:szCs w:val="16"/>
        <w:lang w:val="es-ES" w:eastAsia="es-ES" w:bidi="es-ES"/>
      </w:rPr>
    </w:lvl>
    <w:lvl w:ilvl="2">
      <w:start w:val="0"/>
      <w:numFmt w:val="bullet"/>
      <w:lvlText w:val="•"/>
      <w:lvlJc w:val="left"/>
      <w:pPr>
        <w:ind w:left="632" w:hanging="234"/>
      </w:pPr>
      <w:rPr>
        <w:rFonts w:hint="default"/>
        <w:lang w:val="es-ES" w:eastAsia="es-ES" w:bidi="es-ES"/>
      </w:rPr>
    </w:lvl>
    <w:lvl w:ilvl="3">
      <w:start w:val="0"/>
      <w:numFmt w:val="bullet"/>
      <w:lvlText w:val="•"/>
      <w:lvlJc w:val="left"/>
      <w:pPr>
        <w:ind w:left="919" w:hanging="234"/>
      </w:pPr>
      <w:rPr>
        <w:rFonts w:hint="default"/>
        <w:lang w:val="es-ES" w:eastAsia="es-ES" w:bidi="es-ES"/>
      </w:rPr>
    </w:lvl>
    <w:lvl w:ilvl="4">
      <w:start w:val="0"/>
      <w:numFmt w:val="bullet"/>
      <w:lvlText w:val="•"/>
      <w:lvlJc w:val="left"/>
      <w:pPr>
        <w:ind w:left="1205" w:hanging="234"/>
      </w:pPr>
      <w:rPr>
        <w:rFonts w:hint="default"/>
        <w:lang w:val="es-ES" w:eastAsia="es-ES" w:bidi="es-ES"/>
      </w:rPr>
    </w:lvl>
    <w:lvl w:ilvl="5">
      <w:start w:val="0"/>
      <w:numFmt w:val="bullet"/>
      <w:lvlText w:val="•"/>
      <w:lvlJc w:val="left"/>
      <w:pPr>
        <w:ind w:left="1492" w:hanging="234"/>
      </w:pPr>
      <w:rPr>
        <w:rFonts w:hint="default"/>
        <w:lang w:val="es-ES" w:eastAsia="es-ES" w:bidi="es-ES"/>
      </w:rPr>
    </w:lvl>
    <w:lvl w:ilvl="6">
      <w:start w:val="0"/>
      <w:numFmt w:val="bullet"/>
      <w:lvlText w:val="•"/>
      <w:lvlJc w:val="left"/>
      <w:pPr>
        <w:ind w:left="1778" w:hanging="234"/>
      </w:pPr>
      <w:rPr>
        <w:rFonts w:hint="default"/>
        <w:lang w:val="es-ES" w:eastAsia="es-ES" w:bidi="es-ES"/>
      </w:rPr>
    </w:lvl>
    <w:lvl w:ilvl="7">
      <w:start w:val="0"/>
      <w:numFmt w:val="bullet"/>
      <w:lvlText w:val="•"/>
      <w:lvlJc w:val="left"/>
      <w:pPr>
        <w:ind w:left="2064" w:hanging="234"/>
      </w:pPr>
      <w:rPr>
        <w:rFonts w:hint="default"/>
        <w:lang w:val="es-ES" w:eastAsia="es-ES" w:bidi="es-ES"/>
      </w:rPr>
    </w:lvl>
    <w:lvl w:ilvl="8">
      <w:start w:val="0"/>
      <w:numFmt w:val="bullet"/>
      <w:lvlText w:val="•"/>
      <w:lvlJc w:val="left"/>
      <w:pPr>
        <w:ind w:left="2351" w:hanging="234"/>
      </w:pPr>
      <w:rPr>
        <w:rFonts w:hint="default"/>
        <w:lang w:val="es-ES" w:eastAsia="es-ES" w:bidi="es-ES"/>
      </w:rPr>
    </w:lvl>
  </w:abstractNum>
  <w:abstractNum w:abstractNumId="10">
    <w:multiLevelType w:val="hybridMultilevel"/>
    <w:lvl w:ilvl="0">
      <w:start w:val="4"/>
      <w:numFmt w:val="decimal"/>
      <w:lvlText w:val="%1"/>
      <w:lvlJc w:val="left"/>
      <w:pPr>
        <w:ind w:left="51" w:hanging="256"/>
        <w:jc w:val="left"/>
      </w:pPr>
      <w:rPr>
        <w:rFonts w:hint="default"/>
        <w:lang w:val="es-ES" w:eastAsia="es-ES" w:bidi="es-ES"/>
      </w:rPr>
    </w:lvl>
    <w:lvl w:ilvl="1">
      <w:start w:val="3"/>
      <w:numFmt w:val="decimal"/>
      <w:lvlText w:val="%1.%2."/>
      <w:lvlJc w:val="left"/>
      <w:pPr>
        <w:ind w:left="51" w:hanging="256"/>
        <w:jc w:val="left"/>
      </w:pPr>
      <w:rPr>
        <w:rFonts w:hint="default" w:ascii="Calibri" w:hAnsi="Calibri" w:eastAsia="Calibri" w:cs="Calibri"/>
        <w:color w:val="231F20"/>
        <w:spacing w:val="0"/>
        <w:w w:val="80"/>
        <w:sz w:val="16"/>
        <w:szCs w:val="16"/>
        <w:lang w:val="es-ES" w:eastAsia="es-ES" w:bidi="es-ES"/>
      </w:rPr>
    </w:lvl>
    <w:lvl w:ilvl="2">
      <w:start w:val="0"/>
      <w:numFmt w:val="bullet"/>
      <w:lvlText w:val="•"/>
      <w:lvlJc w:val="left"/>
      <w:pPr>
        <w:ind w:left="632" w:hanging="256"/>
      </w:pPr>
      <w:rPr>
        <w:rFonts w:hint="default"/>
        <w:lang w:val="es-ES" w:eastAsia="es-ES" w:bidi="es-ES"/>
      </w:rPr>
    </w:lvl>
    <w:lvl w:ilvl="3">
      <w:start w:val="0"/>
      <w:numFmt w:val="bullet"/>
      <w:lvlText w:val="•"/>
      <w:lvlJc w:val="left"/>
      <w:pPr>
        <w:ind w:left="919" w:hanging="256"/>
      </w:pPr>
      <w:rPr>
        <w:rFonts w:hint="default"/>
        <w:lang w:val="es-ES" w:eastAsia="es-ES" w:bidi="es-ES"/>
      </w:rPr>
    </w:lvl>
    <w:lvl w:ilvl="4">
      <w:start w:val="0"/>
      <w:numFmt w:val="bullet"/>
      <w:lvlText w:val="•"/>
      <w:lvlJc w:val="left"/>
      <w:pPr>
        <w:ind w:left="1205" w:hanging="256"/>
      </w:pPr>
      <w:rPr>
        <w:rFonts w:hint="default"/>
        <w:lang w:val="es-ES" w:eastAsia="es-ES" w:bidi="es-ES"/>
      </w:rPr>
    </w:lvl>
    <w:lvl w:ilvl="5">
      <w:start w:val="0"/>
      <w:numFmt w:val="bullet"/>
      <w:lvlText w:val="•"/>
      <w:lvlJc w:val="left"/>
      <w:pPr>
        <w:ind w:left="1492" w:hanging="256"/>
      </w:pPr>
      <w:rPr>
        <w:rFonts w:hint="default"/>
        <w:lang w:val="es-ES" w:eastAsia="es-ES" w:bidi="es-ES"/>
      </w:rPr>
    </w:lvl>
    <w:lvl w:ilvl="6">
      <w:start w:val="0"/>
      <w:numFmt w:val="bullet"/>
      <w:lvlText w:val="•"/>
      <w:lvlJc w:val="left"/>
      <w:pPr>
        <w:ind w:left="1778" w:hanging="256"/>
      </w:pPr>
      <w:rPr>
        <w:rFonts w:hint="default"/>
        <w:lang w:val="es-ES" w:eastAsia="es-ES" w:bidi="es-ES"/>
      </w:rPr>
    </w:lvl>
    <w:lvl w:ilvl="7">
      <w:start w:val="0"/>
      <w:numFmt w:val="bullet"/>
      <w:lvlText w:val="•"/>
      <w:lvlJc w:val="left"/>
      <w:pPr>
        <w:ind w:left="2064" w:hanging="256"/>
      </w:pPr>
      <w:rPr>
        <w:rFonts w:hint="default"/>
        <w:lang w:val="es-ES" w:eastAsia="es-ES" w:bidi="es-ES"/>
      </w:rPr>
    </w:lvl>
    <w:lvl w:ilvl="8">
      <w:start w:val="0"/>
      <w:numFmt w:val="bullet"/>
      <w:lvlText w:val="•"/>
      <w:lvlJc w:val="left"/>
      <w:pPr>
        <w:ind w:left="2351" w:hanging="256"/>
      </w:pPr>
      <w:rPr>
        <w:rFonts w:hint="default"/>
        <w:lang w:val="es-ES" w:eastAsia="es-ES" w:bidi="es-ES"/>
      </w:rPr>
    </w:lvl>
  </w:abstractNum>
  <w:abstractNum w:abstractNumId="9">
    <w:multiLevelType w:val="hybridMultilevel"/>
    <w:lvl w:ilvl="0">
      <w:start w:val="0"/>
      <w:numFmt w:val="bullet"/>
      <w:lvlText w:val="•"/>
      <w:lvlJc w:val="left"/>
      <w:pPr>
        <w:ind w:left="639" w:hanging="200"/>
      </w:pPr>
      <w:rPr>
        <w:rFonts w:hint="default" w:ascii="Arial Narrow" w:hAnsi="Arial Narrow" w:eastAsia="Arial Narrow" w:cs="Arial Narrow"/>
        <w:color w:val="231F20"/>
        <w:w w:val="85"/>
        <w:sz w:val="22"/>
        <w:szCs w:val="22"/>
        <w:lang w:val="es-ES" w:eastAsia="es-ES" w:bidi="es-ES"/>
      </w:rPr>
    </w:lvl>
    <w:lvl w:ilvl="1">
      <w:start w:val="0"/>
      <w:numFmt w:val="bullet"/>
      <w:lvlText w:val="•"/>
      <w:lvlJc w:val="left"/>
      <w:pPr>
        <w:ind w:left="1233" w:hanging="200"/>
      </w:pPr>
      <w:rPr>
        <w:rFonts w:hint="default" w:ascii="Arial Narrow" w:hAnsi="Arial Narrow" w:eastAsia="Arial Narrow" w:cs="Arial Narrow"/>
        <w:color w:val="231F20"/>
        <w:w w:val="85"/>
        <w:sz w:val="22"/>
        <w:szCs w:val="22"/>
        <w:lang w:val="es-ES" w:eastAsia="es-ES" w:bidi="es-ES"/>
      </w:rPr>
    </w:lvl>
    <w:lvl w:ilvl="2">
      <w:start w:val="0"/>
      <w:numFmt w:val="bullet"/>
      <w:lvlText w:val="•"/>
      <w:lvlJc w:val="left"/>
      <w:pPr>
        <w:ind w:left="2020" w:hanging="200"/>
      </w:pPr>
      <w:rPr>
        <w:rFonts w:hint="default"/>
        <w:lang w:val="es-ES" w:eastAsia="es-ES" w:bidi="es-ES"/>
      </w:rPr>
    </w:lvl>
    <w:lvl w:ilvl="3">
      <w:start w:val="0"/>
      <w:numFmt w:val="bullet"/>
      <w:lvlText w:val="•"/>
      <w:lvlJc w:val="left"/>
      <w:pPr>
        <w:ind w:left="1663" w:hanging="200"/>
      </w:pPr>
      <w:rPr>
        <w:rFonts w:hint="default"/>
        <w:lang w:val="es-ES" w:eastAsia="es-ES" w:bidi="es-ES"/>
      </w:rPr>
    </w:lvl>
    <w:lvl w:ilvl="4">
      <w:start w:val="0"/>
      <w:numFmt w:val="bullet"/>
      <w:lvlText w:val="•"/>
      <w:lvlJc w:val="left"/>
      <w:pPr>
        <w:ind w:left="1306" w:hanging="200"/>
      </w:pPr>
      <w:rPr>
        <w:rFonts w:hint="default"/>
        <w:lang w:val="es-ES" w:eastAsia="es-ES" w:bidi="es-ES"/>
      </w:rPr>
    </w:lvl>
    <w:lvl w:ilvl="5">
      <w:start w:val="0"/>
      <w:numFmt w:val="bullet"/>
      <w:lvlText w:val="•"/>
      <w:lvlJc w:val="left"/>
      <w:pPr>
        <w:ind w:left="949" w:hanging="200"/>
      </w:pPr>
      <w:rPr>
        <w:rFonts w:hint="default"/>
        <w:lang w:val="es-ES" w:eastAsia="es-ES" w:bidi="es-ES"/>
      </w:rPr>
    </w:lvl>
    <w:lvl w:ilvl="6">
      <w:start w:val="0"/>
      <w:numFmt w:val="bullet"/>
      <w:lvlText w:val="•"/>
      <w:lvlJc w:val="left"/>
      <w:pPr>
        <w:ind w:left="592" w:hanging="200"/>
      </w:pPr>
      <w:rPr>
        <w:rFonts w:hint="default"/>
        <w:lang w:val="es-ES" w:eastAsia="es-ES" w:bidi="es-ES"/>
      </w:rPr>
    </w:lvl>
    <w:lvl w:ilvl="7">
      <w:start w:val="0"/>
      <w:numFmt w:val="bullet"/>
      <w:lvlText w:val="•"/>
      <w:lvlJc w:val="left"/>
      <w:pPr>
        <w:ind w:left="236" w:hanging="200"/>
      </w:pPr>
      <w:rPr>
        <w:rFonts w:hint="default"/>
        <w:lang w:val="es-ES" w:eastAsia="es-ES" w:bidi="es-ES"/>
      </w:rPr>
    </w:lvl>
    <w:lvl w:ilvl="8">
      <w:start w:val="0"/>
      <w:numFmt w:val="bullet"/>
      <w:lvlText w:val="•"/>
      <w:lvlJc w:val="left"/>
      <w:pPr>
        <w:ind w:left="-121" w:hanging="200"/>
      </w:pPr>
      <w:rPr>
        <w:rFonts w:hint="default"/>
        <w:lang w:val="es-ES" w:eastAsia="es-ES" w:bidi="es-ES"/>
      </w:rPr>
    </w:lvl>
  </w:abstractNum>
  <w:abstractNum w:abstractNumId="8">
    <w:multiLevelType w:val="hybridMultilevel"/>
    <w:lvl w:ilvl="0">
      <w:start w:val="0"/>
      <w:numFmt w:val="bullet"/>
      <w:lvlText w:val="•"/>
      <w:lvlJc w:val="left"/>
      <w:pPr>
        <w:ind w:left="2027" w:hanging="200"/>
      </w:pPr>
      <w:rPr>
        <w:rFonts w:hint="default" w:ascii="Arial Narrow" w:hAnsi="Arial Narrow" w:eastAsia="Arial Narrow" w:cs="Arial Narrow"/>
        <w:color w:val="231F20"/>
        <w:w w:val="85"/>
        <w:sz w:val="22"/>
        <w:szCs w:val="22"/>
        <w:lang w:val="es-ES" w:eastAsia="es-ES" w:bidi="es-ES"/>
      </w:rPr>
    </w:lvl>
    <w:lvl w:ilvl="1">
      <w:start w:val="0"/>
      <w:numFmt w:val="bullet"/>
      <w:lvlText w:val="•"/>
      <w:lvlJc w:val="left"/>
      <w:pPr>
        <w:ind w:left="2370" w:hanging="200"/>
      </w:pPr>
      <w:rPr>
        <w:rFonts w:hint="default"/>
        <w:lang w:val="es-ES" w:eastAsia="es-ES" w:bidi="es-ES"/>
      </w:rPr>
    </w:lvl>
    <w:lvl w:ilvl="2">
      <w:start w:val="0"/>
      <w:numFmt w:val="bullet"/>
      <w:lvlText w:val="•"/>
      <w:lvlJc w:val="left"/>
      <w:pPr>
        <w:ind w:left="2720" w:hanging="200"/>
      </w:pPr>
      <w:rPr>
        <w:rFonts w:hint="default"/>
        <w:lang w:val="es-ES" w:eastAsia="es-ES" w:bidi="es-ES"/>
      </w:rPr>
    </w:lvl>
    <w:lvl w:ilvl="3">
      <w:start w:val="0"/>
      <w:numFmt w:val="bullet"/>
      <w:lvlText w:val="•"/>
      <w:lvlJc w:val="left"/>
      <w:pPr>
        <w:ind w:left="3070" w:hanging="200"/>
      </w:pPr>
      <w:rPr>
        <w:rFonts w:hint="default"/>
        <w:lang w:val="es-ES" w:eastAsia="es-ES" w:bidi="es-ES"/>
      </w:rPr>
    </w:lvl>
    <w:lvl w:ilvl="4">
      <w:start w:val="0"/>
      <w:numFmt w:val="bullet"/>
      <w:lvlText w:val="•"/>
      <w:lvlJc w:val="left"/>
      <w:pPr>
        <w:ind w:left="3420" w:hanging="200"/>
      </w:pPr>
      <w:rPr>
        <w:rFonts w:hint="default"/>
        <w:lang w:val="es-ES" w:eastAsia="es-ES" w:bidi="es-ES"/>
      </w:rPr>
    </w:lvl>
    <w:lvl w:ilvl="5">
      <w:start w:val="0"/>
      <w:numFmt w:val="bullet"/>
      <w:lvlText w:val="•"/>
      <w:lvlJc w:val="left"/>
      <w:pPr>
        <w:ind w:left="3770" w:hanging="200"/>
      </w:pPr>
      <w:rPr>
        <w:rFonts w:hint="default"/>
        <w:lang w:val="es-ES" w:eastAsia="es-ES" w:bidi="es-ES"/>
      </w:rPr>
    </w:lvl>
    <w:lvl w:ilvl="6">
      <w:start w:val="0"/>
      <w:numFmt w:val="bullet"/>
      <w:lvlText w:val="•"/>
      <w:lvlJc w:val="left"/>
      <w:pPr>
        <w:ind w:left="4120" w:hanging="200"/>
      </w:pPr>
      <w:rPr>
        <w:rFonts w:hint="default"/>
        <w:lang w:val="es-ES" w:eastAsia="es-ES" w:bidi="es-ES"/>
      </w:rPr>
    </w:lvl>
    <w:lvl w:ilvl="7">
      <w:start w:val="0"/>
      <w:numFmt w:val="bullet"/>
      <w:lvlText w:val="•"/>
      <w:lvlJc w:val="left"/>
      <w:pPr>
        <w:ind w:left="4471" w:hanging="200"/>
      </w:pPr>
      <w:rPr>
        <w:rFonts w:hint="default"/>
        <w:lang w:val="es-ES" w:eastAsia="es-ES" w:bidi="es-ES"/>
      </w:rPr>
    </w:lvl>
    <w:lvl w:ilvl="8">
      <w:start w:val="0"/>
      <w:numFmt w:val="bullet"/>
      <w:lvlText w:val="•"/>
      <w:lvlJc w:val="left"/>
      <w:pPr>
        <w:ind w:left="4821" w:hanging="200"/>
      </w:pPr>
      <w:rPr>
        <w:rFonts w:hint="default"/>
        <w:lang w:val="es-ES" w:eastAsia="es-ES" w:bidi="es-ES"/>
      </w:rPr>
    </w:lvl>
  </w:abstractNum>
  <w:abstractNum w:abstractNumId="7">
    <w:multiLevelType w:val="hybridMultilevel"/>
    <w:lvl w:ilvl="0">
      <w:start w:val="64"/>
      <w:numFmt w:val="decimal"/>
      <w:lvlText w:val="%1"/>
      <w:lvlJc w:val="left"/>
      <w:pPr>
        <w:ind w:left="185" w:hanging="481"/>
        <w:jc w:val="left"/>
      </w:pPr>
      <w:rPr>
        <w:rFonts w:hint="default"/>
        <w:lang w:val="es-ES" w:eastAsia="es-ES" w:bidi="es-ES"/>
      </w:rPr>
    </w:lvl>
    <w:lvl w:ilvl="1">
      <w:start w:val="39"/>
      <w:numFmt w:val="decimal"/>
      <w:lvlText w:val="%1.%2"/>
      <w:lvlJc w:val="left"/>
      <w:pPr>
        <w:ind w:left="185" w:hanging="481"/>
        <w:jc w:val="left"/>
      </w:pPr>
      <w:rPr>
        <w:rFonts w:hint="default" w:ascii="Arial Narrow" w:hAnsi="Arial Narrow" w:eastAsia="Arial Narrow" w:cs="Arial Narrow"/>
        <w:color w:val="231F20"/>
        <w:spacing w:val="-8"/>
        <w:w w:val="75"/>
        <w:sz w:val="22"/>
        <w:szCs w:val="22"/>
        <w:lang w:val="es-ES" w:eastAsia="es-ES" w:bidi="es-ES"/>
      </w:rPr>
    </w:lvl>
    <w:lvl w:ilvl="2">
      <w:start w:val="1"/>
      <w:numFmt w:val="decimal"/>
      <w:lvlText w:val="%3."/>
      <w:lvlJc w:val="left"/>
      <w:pPr>
        <w:ind w:left="1698" w:hanging="131"/>
        <w:jc w:val="right"/>
      </w:pPr>
      <w:rPr>
        <w:rFonts w:hint="default" w:ascii="Arial Narrow" w:hAnsi="Arial Narrow" w:eastAsia="Arial Narrow" w:cs="Arial Narrow"/>
        <w:b/>
        <w:bCs/>
        <w:color w:val="231F20"/>
        <w:w w:val="106"/>
        <w:sz w:val="14"/>
        <w:szCs w:val="14"/>
        <w:lang w:val="es-ES" w:eastAsia="es-ES" w:bidi="es-ES"/>
      </w:rPr>
    </w:lvl>
    <w:lvl w:ilvl="3">
      <w:start w:val="0"/>
      <w:numFmt w:val="bullet"/>
      <w:lvlText w:val="•"/>
      <w:lvlJc w:val="left"/>
      <w:pPr>
        <w:ind w:left="2027" w:hanging="200"/>
      </w:pPr>
      <w:rPr>
        <w:rFonts w:hint="default" w:ascii="Arial Narrow" w:hAnsi="Arial Narrow" w:eastAsia="Arial Narrow" w:cs="Arial Narrow"/>
        <w:color w:val="231F20"/>
        <w:w w:val="85"/>
        <w:sz w:val="22"/>
        <w:szCs w:val="22"/>
        <w:lang w:val="es-ES" w:eastAsia="es-ES" w:bidi="es-ES"/>
      </w:rPr>
    </w:lvl>
    <w:lvl w:ilvl="4">
      <w:start w:val="0"/>
      <w:numFmt w:val="bullet"/>
      <w:lvlText w:val="•"/>
      <w:lvlJc w:val="left"/>
      <w:pPr>
        <w:ind w:left="703" w:hanging="200"/>
      </w:pPr>
      <w:rPr>
        <w:rFonts w:hint="default"/>
        <w:lang w:val="es-ES" w:eastAsia="es-ES" w:bidi="es-ES"/>
      </w:rPr>
    </w:lvl>
    <w:lvl w:ilvl="5">
      <w:start w:val="0"/>
      <w:numFmt w:val="bullet"/>
      <w:lvlText w:val="•"/>
      <w:lvlJc w:val="left"/>
      <w:pPr>
        <w:ind w:left="45" w:hanging="200"/>
      </w:pPr>
      <w:rPr>
        <w:rFonts w:hint="default"/>
        <w:lang w:val="es-ES" w:eastAsia="es-ES" w:bidi="es-ES"/>
      </w:rPr>
    </w:lvl>
    <w:lvl w:ilvl="6">
      <w:start w:val="0"/>
      <w:numFmt w:val="bullet"/>
      <w:lvlText w:val="•"/>
      <w:lvlJc w:val="left"/>
      <w:pPr>
        <w:ind w:left="-614" w:hanging="200"/>
      </w:pPr>
      <w:rPr>
        <w:rFonts w:hint="default"/>
        <w:lang w:val="es-ES" w:eastAsia="es-ES" w:bidi="es-ES"/>
      </w:rPr>
    </w:lvl>
    <w:lvl w:ilvl="7">
      <w:start w:val="0"/>
      <w:numFmt w:val="bullet"/>
      <w:lvlText w:val="•"/>
      <w:lvlJc w:val="left"/>
      <w:pPr>
        <w:ind w:left="-1272" w:hanging="200"/>
      </w:pPr>
      <w:rPr>
        <w:rFonts w:hint="default"/>
        <w:lang w:val="es-ES" w:eastAsia="es-ES" w:bidi="es-ES"/>
      </w:rPr>
    </w:lvl>
    <w:lvl w:ilvl="8">
      <w:start w:val="0"/>
      <w:numFmt w:val="bullet"/>
      <w:lvlText w:val="•"/>
      <w:lvlJc w:val="left"/>
      <w:pPr>
        <w:ind w:left="-1930" w:hanging="200"/>
      </w:pPr>
      <w:rPr>
        <w:rFonts w:hint="default"/>
        <w:lang w:val="es-ES" w:eastAsia="es-ES" w:bidi="es-ES"/>
      </w:rPr>
    </w:lvl>
  </w:abstractNum>
  <w:abstractNum w:abstractNumId="6">
    <w:multiLevelType w:val="hybridMultilevel"/>
    <w:lvl w:ilvl="0">
      <w:start w:val="0"/>
      <w:numFmt w:val="bullet"/>
      <w:lvlText w:val="•"/>
      <w:lvlJc w:val="left"/>
      <w:pPr>
        <w:ind w:left="639" w:hanging="200"/>
      </w:pPr>
      <w:rPr>
        <w:rFonts w:hint="default" w:ascii="Arial Narrow" w:hAnsi="Arial Narrow" w:eastAsia="Arial Narrow" w:cs="Arial Narrow"/>
        <w:color w:val="231F20"/>
        <w:w w:val="85"/>
        <w:sz w:val="22"/>
        <w:szCs w:val="22"/>
        <w:lang w:val="es-ES" w:eastAsia="es-ES" w:bidi="es-ES"/>
      </w:rPr>
    </w:lvl>
    <w:lvl w:ilvl="1">
      <w:start w:val="0"/>
      <w:numFmt w:val="bullet"/>
      <w:lvlText w:val="•"/>
      <w:lvlJc w:val="left"/>
      <w:pPr>
        <w:ind w:left="1148" w:hanging="200"/>
      </w:pPr>
      <w:rPr>
        <w:rFonts w:hint="default"/>
        <w:lang w:val="es-ES" w:eastAsia="es-ES" w:bidi="es-ES"/>
      </w:rPr>
    </w:lvl>
    <w:lvl w:ilvl="2">
      <w:start w:val="0"/>
      <w:numFmt w:val="bullet"/>
      <w:lvlText w:val="•"/>
      <w:lvlJc w:val="left"/>
      <w:pPr>
        <w:ind w:left="1656" w:hanging="200"/>
      </w:pPr>
      <w:rPr>
        <w:rFonts w:hint="default"/>
        <w:lang w:val="es-ES" w:eastAsia="es-ES" w:bidi="es-ES"/>
      </w:rPr>
    </w:lvl>
    <w:lvl w:ilvl="3">
      <w:start w:val="0"/>
      <w:numFmt w:val="bullet"/>
      <w:lvlText w:val="•"/>
      <w:lvlJc w:val="left"/>
      <w:pPr>
        <w:ind w:left="2164" w:hanging="200"/>
      </w:pPr>
      <w:rPr>
        <w:rFonts w:hint="default"/>
        <w:lang w:val="es-ES" w:eastAsia="es-ES" w:bidi="es-ES"/>
      </w:rPr>
    </w:lvl>
    <w:lvl w:ilvl="4">
      <w:start w:val="0"/>
      <w:numFmt w:val="bullet"/>
      <w:lvlText w:val="•"/>
      <w:lvlJc w:val="left"/>
      <w:pPr>
        <w:ind w:left="2672" w:hanging="200"/>
      </w:pPr>
      <w:rPr>
        <w:rFonts w:hint="default"/>
        <w:lang w:val="es-ES" w:eastAsia="es-ES" w:bidi="es-ES"/>
      </w:rPr>
    </w:lvl>
    <w:lvl w:ilvl="5">
      <w:start w:val="0"/>
      <w:numFmt w:val="bullet"/>
      <w:lvlText w:val="•"/>
      <w:lvlJc w:val="left"/>
      <w:pPr>
        <w:ind w:left="3180" w:hanging="200"/>
      </w:pPr>
      <w:rPr>
        <w:rFonts w:hint="default"/>
        <w:lang w:val="es-ES" w:eastAsia="es-ES" w:bidi="es-ES"/>
      </w:rPr>
    </w:lvl>
    <w:lvl w:ilvl="6">
      <w:start w:val="0"/>
      <w:numFmt w:val="bullet"/>
      <w:lvlText w:val="•"/>
      <w:lvlJc w:val="left"/>
      <w:pPr>
        <w:ind w:left="3688" w:hanging="200"/>
      </w:pPr>
      <w:rPr>
        <w:rFonts w:hint="default"/>
        <w:lang w:val="es-ES" w:eastAsia="es-ES" w:bidi="es-ES"/>
      </w:rPr>
    </w:lvl>
    <w:lvl w:ilvl="7">
      <w:start w:val="0"/>
      <w:numFmt w:val="bullet"/>
      <w:lvlText w:val="•"/>
      <w:lvlJc w:val="left"/>
      <w:pPr>
        <w:ind w:left="4196" w:hanging="200"/>
      </w:pPr>
      <w:rPr>
        <w:rFonts w:hint="default"/>
        <w:lang w:val="es-ES" w:eastAsia="es-ES" w:bidi="es-ES"/>
      </w:rPr>
    </w:lvl>
    <w:lvl w:ilvl="8">
      <w:start w:val="0"/>
      <w:numFmt w:val="bullet"/>
      <w:lvlText w:val="•"/>
      <w:lvlJc w:val="left"/>
      <w:pPr>
        <w:ind w:left="4704" w:hanging="200"/>
      </w:pPr>
      <w:rPr>
        <w:rFonts w:hint="default"/>
        <w:lang w:val="es-ES" w:eastAsia="es-ES" w:bidi="es-ES"/>
      </w:rPr>
    </w:lvl>
  </w:abstractNum>
  <w:abstractNum w:abstractNumId="5">
    <w:multiLevelType w:val="hybridMultilevel"/>
    <w:lvl w:ilvl="0">
      <w:start w:val="0"/>
      <w:numFmt w:val="bullet"/>
      <w:lvlText w:val="•"/>
      <w:lvlJc w:val="left"/>
      <w:pPr>
        <w:ind w:left="1233" w:hanging="200"/>
      </w:pPr>
      <w:rPr>
        <w:rFonts w:hint="default" w:ascii="Arial Narrow" w:hAnsi="Arial Narrow" w:eastAsia="Arial Narrow" w:cs="Arial Narrow"/>
        <w:color w:val="231F20"/>
        <w:w w:val="85"/>
        <w:sz w:val="22"/>
        <w:szCs w:val="22"/>
        <w:lang w:val="es-ES" w:eastAsia="es-ES" w:bidi="es-ES"/>
      </w:rPr>
    </w:lvl>
    <w:lvl w:ilvl="1">
      <w:start w:val="0"/>
      <w:numFmt w:val="bullet"/>
      <w:lvlText w:val="•"/>
      <w:lvlJc w:val="left"/>
      <w:pPr>
        <w:ind w:left="1588" w:hanging="200"/>
      </w:pPr>
      <w:rPr>
        <w:rFonts w:hint="default"/>
        <w:lang w:val="es-ES" w:eastAsia="es-ES" w:bidi="es-ES"/>
      </w:rPr>
    </w:lvl>
    <w:lvl w:ilvl="2">
      <w:start w:val="0"/>
      <w:numFmt w:val="bullet"/>
      <w:lvlText w:val="•"/>
      <w:lvlJc w:val="left"/>
      <w:pPr>
        <w:ind w:left="1937" w:hanging="200"/>
      </w:pPr>
      <w:rPr>
        <w:rFonts w:hint="default"/>
        <w:lang w:val="es-ES" w:eastAsia="es-ES" w:bidi="es-ES"/>
      </w:rPr>
    </w:lvl>
    <w:lvl w:ilvl="3">
      <w:start w:val="0"/>
      <w:numFmt w:val="bullet"/>
      <w:lvlText w:val="•"/>
      <w:lvlJc w:val="left"/>
      <w:pPr>
        <w:ind w:left="2286" w:hanging="200"/>
      </w:pPr>
      <w:rPr>
        <w:rFonts w:hint="default"/>
        <w:lang w:val="es-ES" w:eastAsia="es-ES" w:bidi="es-ES"/>
      </w:rPr>
    </w:lvl>
    <w:lvl w:ilvl="4">
      <w:start w:val="0"/>
      <w:numFmt w:val="bullet"/>
      <w:lvlText w:val="•"/>
      <w:lvlJc w:val="left"/>
      <w:pPr>
        <w:ind w:left="2634" w:hanging="200"/>
      </w:pPr>
      <w:rPr>
        <w:rFonts w:hint="default"/>
        <w:lang w:val="es-ES" w:eastAsia="es-ES" w:bidi="es-ES"/>
      </w:rPr>
    </w:lvl>
    <w:lvl w:ilvl="5">
      <w:start w:val="0"/>
      <w:numFmt w:val="bullet"/>
      <w:lvlText w:val="•"/>
      <w:lvlJc w:val="left"/>
      <w:pPr>
        <w:ind w:left="2983" w:hanging="200"/>
      </w:pPr>
      <w:rPr>
        <w:rFonts w:hint="default"/>
        <w:lang w:val="es-ES" w:eastAsia="es-ES" w:bidi="es-ES"/>
      </w:rPr>
    </w:lvl>
    <w:lvl w:ilvl="6">
      <w:start w:val="0"/>
      <w:numFmt w:val="bullet"/>
      <w:lvlText w:val="•"/>
      <w:lvlJc w:val="left"/>
      <w:pPr>
        <w:ind w:left="3332" w:hanging="200"/>
      </w:pPr>
      <w:rPr>
        <w:rFonts w:hint="default"/>
        <w:lang w:val="es-ES" w:eastAsia="es-ES" w:bidi="es-ES"/>
      </w:rPr>
    </w:lvl>
    <w:lvl w:ilvl="7">
      <w:start w:val="0"/>
      <w:numFmt w:val="bullet"/>
      <w:lvlText w:val="•"/>
      <w:lvlJc w:val="left"/>
      <w:pPr>
        <w:ind w:left="3681" w:hanging="200"/>
      </w:pPr>
      <w:rPr>
        <w:rFonts w:hint="default"/>
        <w:lang w:val="es-ES" w:eastAsia="es-ES" w:bidi="es-ES"/>
      </w:rPr>
    </w:lvl>
    <w:lvl w:ilvl="8">
      <w:start w:val="0"/>
      <w:numFmt w:val="bullet"/>
      <w:lvlText w:val="•"/>
      <w:lvlJc w:val="left"/>
      <w:pPr>
        <w:ind w:left="4029" w:hanging="200"/>
      </w:pPr>
      <w:rPr>
        <w:rFonts w:hint="default"/>
        <w:lang w:val="es-ES" w:eastAsia="es-ES" w:bidi="es-ES"/>
      </w:rPr>
    </w:lvl>
  </w:abstractNum>
  <w:abstractNum w:abstractNumId="4">
    <w:multiLevelType w:val="hybridMultilevel"/>
    <w:lvl w:ilvl="0">
      <w:start w:val="0"/>
      <w:numFmt w:val="bullet"/>
      <w:lvlText w:val="•"/>
      <w:lvlJc w:val="left"/>
      <w:pPr>
        <w:ind w:left="639" w:hanging="135"/>
      </w:pPr>
      <w:rPr>
        <w:rFonts w:hint="default" w:ascii="Times New Roman" w:hAnsi="Times New Roman" w:eastAsia="Times New Roman" w:cs="Times New Roman"/>
        <w:b/>
        <w:bCs/>
        <w:color w:val="231F20"/>
        <w:w w:val="97"/>
        <w:sz w:val="22"/>
        <w:szCs w:val="22"/>
        <w:lang w:val="es-ES" w:eastAsia="es-ES" w:bidi="es-ES"/>
      </w:rPr>
    </w:lvl>
    <w:lvl w:ilvl="1">
      <w:start w:val="0"/>
      <w:numFmt w:val="bullet"/>
      <w:lvlText w:val="•"/>
      <w:lvlJc w:val="left"/>
      <w:pPr>
        <w:ind w:left="2022" w:hanging="200"/>
      </w:pPr>
      <w:rPr>
        <w:rFonts w:hint="default" w:ascii="Times New Roman" w:hAnsi="Times New Roman" w:eastAsia="Times New Roman" w:cs="Times New Roman"/>
        <w:b/>
        <w:bCs/>
        <w:color w:val="231F20"/>
        <w:w w:val="97"/>
        <w:sz w:val="22"/>
        <w:szCs w:val="22"/>
        <w:lang w:val="es-ES" w:eastAsia="es-ES" w:bidi="es-ES"/>
      </w:rPr>
    </w:lvl>
    <w:lvl w:ilvl="2">
      <w:start w:val="0"/>
      <w:numFmt w:val="bullet"/>
      <w:lvlText w:val="•"/>
      <w:lvlJc w:val="left"/>
      <w:pPr>
        <w:ind w:left="2020" w:hanging="200"/>
      </w:pPr>
      <w:rPr>
        <w:rFonts w:hint="default"/>
        <w:lang w:val="es-ES" w:eastAsia="es-ES" w:bidi="es-ES"/>
      </w:rPr>
    </w:lvl>
    <w:lvl w:ilvl="3">
      <w:start w:val="0"/>
      <w:numFmt w:val="bullet"/>
      <w:lvlText w:val="•"/>
      <w:lvlJc w:val="left"/>
      <w:pPr>
        <w:ind w:left="1857" w:hanging="200"/>
      </w:pPr>
      <w:rPr>
        <w:rFonts w:hint="default"/>
        <w:lang w:val="es-ES" w:eastAsia="es-ES" w:bidi="es-ES"/>
      </w:rPr>
    </w:lvl>
    <w:lvl w:ilvl="4">
      <w:start w:val="0"/>
      <w:numFmt w:val="bullet"/>
      <w:lvlText w:val="•"/>
      <w:lvlJc w:val="left"/>
      <w:pPr>
        <w:ind w:left="1694" w:hanging="200"/>
      </w:pPr>
      <w:rPr>
        <w:rFonts w:hint="default"/>
        <w:lang w:val="es-ES" w:eastAsia="es-ES" w:bidi="es-ES"/>
      </w:rPr>
    </w:lvl>
    <w:lvl w:ilvl="5">
      <w:start w:val="0"/>
      <w:numFmt w:val="bullet"/>
      <w:lvlText w:val="•"/>
      <w:lvlJc w:val="left"/>
      <w:pPr>
        <w:ind w:left="1531" w:hanging="200"/>
      </w:pPr>
      <w:rPr>
        <w:rFonts w:hint="default"/>
        <w:lang w:val="es-ES" w:eastAsia="es-ES" w:bidi="es-ES"/>
      </w:rPr>
    </w:lvl>
    <w:lvl w:ilvl="6">
      <w:start w:val="0"/>
      <w:numFmt w:val="bullet"/>
      <w:lvlText w:val="•"/>
      <w:lvlJc w:val="left"/>
      <w:pPr>
        <w:ind w:left="1368" w:hanging="200"/>
      </w:pPr>
      <w:rPr>
        <w:rFonts w:hint="default"/>
        <w:lang w:val="es-ES" w:eastAsia="es-ES" w:bidi="es-ES"/>
      </w:rPr>
    </w:lvl>
    <w:lvl w:ilvl="7">
      <w:start w:val="0"/>
      <w:numFmt w:val="bullet"/>
      <w:lvlText w:val="•"/>
      <w:lvlJc w:val="left"/>
      <w:pPr>
        <w:ind w:left="1205" w:hanging="200"/>
      </w:pPr>
      <w:rPr>
        <w:rFonts w:hint="default"/>
        <w:lang w:val="es-ES" w:eastAsia="es-ES" w:bidi="es-ES"/>
      </w:rPr>
    </w:lvl>
    <w:lvl w:ilvl="8">
      <w:start w:val="0"/>
      <w:numFmt w:val="bullet"/>
      <w:lvlText w:val="•"/>
      <w:lvlJc w:val="left"/>
      <w:pPr>
        <w:ind w:left="1042" w:hanging="200"/>
      </w:pPr>
      <w:rPr>
        <w:rFonts w:hint="default"/>
        <w:lang w:val="es-ES" w:eastAsia="es-ES" w:bidi="es-ES"/>
      </w:rPr>
    </w:lvl>
  </w:abstractNum>
  <w:abstractNum w:abstractNumId="3">
    <w:multiLevelType w:val="hybridMultilevel"/>
    <w:lvl w:ilvl="0">
      <w:start w:val="3"/>
      <w:numFmt w:val="upperRoman"/>
      <w:lvlText w:val="%1."/>
      <w:lvlJc w:val="left"/>
      <w:pPr>
        <w:ind w:left="1513" w:hanging="720"/>
        <w:jc w:val="left"/>
      </w:pPr>
      <w:rPr>
        <w:rFonts w:hint="default" w:ascii="Gill Sans MT" w:hAnsi="Gill Sans MT" w:eastAsia="Gill Sans MT" w:cs="Gill Sans MT"/>
        <w:b/>
        <w:bCs/>
        <w:color w:val="808285"/>
        <w:w w:val="83"/>
        <w:sz w:val="48"/>
        <w:szCs w:val="48"/>
        <w:lang w:val="es-ES" w:eastAsia="es-ES" w:bidi="es-ES"/>
      </w:rPr>
    </w:lvl>
    <w:lvl w:ilvl="1">
      <w:start w:val="0"/>
      <w:numFmt w:val="bullet"/>
      <w:lvlText w:val="•"/>
      <w:lvlJc w:val="left"/>
      <w:pPr>
        <w:ind w:left="1233" w:hanging="119"/>
      </w:pPr>
      <w:rPr>
        <w:rFonts w:hint="default" w:ascii="Times New Roman" w:hAnsi="Times New Roman" w:eastAsia="Times New Roman" w:cs="Times New Roman"/>
        <w:b/>
        <w:bCs/>
        <w:color w:val="231F20"/>
        <w:w w:val="97"/>
        <w:sz w:val="22"/>
        <w:szCs w:val="22"/>
        <w:lang w:val="es-ES" w:eastAsia="es-ES" w:bidi="es-ES"/>
      </w:rPr>
    </w:lvl>
    <w:lvl w:ilvl="2">
      <w:start w:val="0"/>
      <w:numFmt w:val="bullet"/>
      <w:lvlText w:val="•"/>
      <w:lvlJc w:val="left"/>
      <w:pPr>
        <w:ind w:left="1876" w:hanging="119"/>
      </w:pPr>
      <w:rPr>
        <w:rFonts w:hint="default"/>
        <w:lang w:val="es-ES" w:eastAsia="es-ES" w:bidi="es-ES"/>
      </w:rPr>
    </w:lvl>
    <w:lvl w:ilvl="3">
      <w:start w:val="0"/>
      <w:numFmt w:val="bullet"/>
      <w:lvlText w:val="•"/>
      <w:lvlJc w:val="left"/>
      <w:pPr>
        <w:ind w:left="2232" w:hanging="119"/>
      </w:pPr>
      <w:rPr>
        <w:rFonts w:hint="default"/>
        <w:lang w:val="es-ES" w:eastAsia="es-ES" w:bidi="es-ES"/>
      </w:rPr>
    </w:lvl>
    <w:lvl w:ilvl="4">
      <w:start w:val="0"/>
      <w:numFmt w:val="bullet"/>
      <w:lvlText w:val="•"/>
      <w:lvlJc w:val="left"/>
      <w:pPr>
        <w:ind w:left="2589" w:hanging="119"/>
      </w:pPr>
      <w:rPr>
        <w:rFonts w:hint="default"/>
        <w:lang w:val="es-ES" w:eastAsia="es-ES" w:bidi="es-ES"/>
      </w:rPr>
    </w:lvl>
    <w:lvl w:ilvl="5">
      <w:start w:val="0"/>
      <w:numFmt w:val="bullet"/>
      <w:lvlText w:val="•"/>
      <w:lvlJc w:val="left"/>
      <w:pPr>
        <w:ind w:left="2945" w:hanging="119"/>
      </w:pPr>
      <w:rPr>
        <w:rFonts w:hint="default"/>
        <w:lang w:val="es-ES" w:eastAsia="es-ES" w:bidi="es-ES"/>
      </w:rPr>
    </w:lvl>
    <w:lvl w:ilvl="6">
      <w:start w:val="0"/>
      <w:numFmt w:val="bullet"/>
      <w:lvlText w:val="•"/>
      <w:lvlJc w:val="left"/>
      <w:pPr>
        <w:ind w:left="3302" w:hanging="119"/>
      </w:pPr>
      <w:rPr>
        <w:rFonts w:hint="default"/>
        <w:lang w:val="es-ES" w:eastAsia="es-ES" w:bidi="es-ES"/>
      </w:rPr>
    </w:lvl>
    <w:lvl w:ilvl="7">
      <w:start w:val="0"/>
      <w:numFmt w:val="bullet"/>
      <w:lvlText w:val="•"/>
      <w:lvlJc w:val="left"/>
      <w:pPr>
        <w:ind w:left="3658" w:hanging="119"/>
      </w:pPr>
      <w:rPr>
        <w:rFonts w:hint="default"/>
        <w:lang w:val="es-ES" w:eastAsia="es-ES" w:bidi="es-ES"/>
      </w:rPr>
    </w:lvl>
    <w:lvl w:ilvl="8">
      <w:start w:val="0"/>
      <w:numFmt w:val="bullet"/>
      <w:lvlText w:val="•"/>
      <w:lvlJc w:val="left"/>
      <w:pPr>
        <w:ind w:left="4015" w:hanging="119"/>
      </w:pPr>
      <w:rPr>
        <w:rFonts w:hint="default"/>
        <w:lang w:val="es-ES" w:eastAsia="es-ES" w:bidi="es-ES"/>
      </w:rPr>
    </w:lvl>
  </w:abstractNum>
  <w:abstractNum w:abstractNumId="2">
    <w:multiLevelType w:val="hybridMultilevel"/>
    <w:lvl w:ilvl="0">
      <w:start w:val="1"/>
      <w:numFmt w:val="upperRoman"/>
      <w:lvlText w:val="%1."/>
      <w:lvlJc w:val="left"/>
      <w:pPr>
        <w:ind w:left="639" w:hanging="133"/>
        <w:jc w:val="left"/>
      </w:pPr>
      <w:rPr>
        <w:rFonts w:hint="default" w:ascii="Arial Narrow" w:hAnsi="Arial Narrow" w:eastAsia="Arial Narrow" w:cs="Arial Narrow"/>
        <w:color w:val="231F20"/>
        <w:w w:val="75"/>
        <w:sz w:val="22"/>
        <w:szCs w:val="22"/>
        <w:lang w:val="es-ES" w:eastAsia="es-ES" w:bidi="es-ES"/>
      </w:rPr>
    </w:lvl>
    <w:lvl w:ilvl="1">
      <w:start w:val="1"/>
      <w:numFmt w:val="decimal"/>
      <w:lvlText w:val="%2."/>
      <w:lvlJc w:val="left"/>
      <w:pPr>
        <w:ind w:left="639" w:hanging="198"/>
        <w:jc w:val="right"/>
      </w:pPr>
      <w:rPr>
        <w:rFonts w:hint="default" w:ascii="Calibri" w:hAnsi="Calibri" w:eastAsia="Calibri" w:cs="Calibri"/>
        <w:color w:val="231F20"/>
        <w:spacing w:val="-11"/>
        <w:w w:val="80"/>
        <w:sz w:val="22"/>
        <w:szCs w:val="22"/>
        <w:lang w:val="es-ES" w:eastAsia="es-ES" w:bidi="es-ES"/>
      </w:rPr>
    </w:lvl>
    <w:lvl w:ilvl="2">
      <w:start w:val="0"/>
      <w:numFmt w:val="bullet"/>
      <w:lvlText w:val="•"/>
      <w:lvlJc w:val="left"/>
      <w:pPr>
        <w:ind w:left="1497" w:hanging="198"/>
      </w:pPr>
      <w:rPr>
        <w:rFonts w:hint="default"/>
        <w:lang w:val="es-ES" w:eastAsia="es-ES" w:bidi="es-ES"/>
      </w:rPr>
    </w:lvl>
    <w:lvl w:ilvl="3">
      <w:start w:val="0"/>
      <w:numFmt w:val="bullet"/>
      <w:lvlText w:val="•"/>
      <w:lvlJc w:val="left"/>
      <w:pPr>
        <w:ind w:left="1925" w:hanging="198"/>
      </w:pPr>
      <w:rPr>
        <w:rFonts w:hint="default"/>
        <w:lang w:val="es-ES" w:eastAsia="es-ES" w:bidi="es-ES"/>
      </w:rPr>
    </w:lvl>
    <w:lvl w:ilvl="4">
      <w:start w:val="0"/>
      <w:numFmt w:val="bullet"/>
      <w:lvlText w:val="•"/>
      <w:lvlJc w:val="left"/>
      <w:pPr>
        <w:ind w:left="2354" w:hanging="198"/>
      </w:pPr>
      <w:rPr>
        <w:rFonts w:hint="default"/>
        <w:lang w:val="es-ES" w:eastAsia="es-ES" w:bidi="es-ES"/>
      </w:rPr>
    </w:lvl>
    <w:lvl w:ilvl="5">
      <w:start w:val="0"/>
      <w:numFmt w:val="bullet"/>
      <w:lvlText w:val="•"/>
      <w:lvlJc w:val="left"/>
      <w:pPr>
        <w:ind w:left="2783" w:hanging="198"/>
      </w:pPr>
      <w:rPr>
        <w:rFonts w:hint="default"/>
        <w:lang w:val="es-ES" w:eastAsia="es-ES" w:bidi="es-ES"/>
      </w:rPr>
    </w:lvl>
    <w:lvl w:ilvl="6">
      <w:start w:val="0"/>
      <w:numFmt w:val="bullet"/>
      <w:lvlText w:val="•"/>
      <w:lvlJc w:val="left"/>
      <w:pPr>
        <w:ind w:left="3211" w:hanging="198"/>
      </w:pPr>
      <w:rPr>
        <w:rFonts w:hint="default"/>
        <w:lang w:val="es-ES" w:eastAsia="es-ES" w:bidi="es-ES"/>
      </w:rPr>
    </w:lvl>
    <w:lvl w:ilvl="7">
      <w:start w:val="0"/>
      <w:numFmt w:val="bullet"/>
      <w:lvlText w:val="•"/>
      <w:lvlJc w:val="left"/>
      <w:pPr>
        <w:ind w:left="3640" w:hanging="198"/>
      </w:pPr>
      <w:rPr>
        <w:rFonts w:hint="default"/>
        <w:lang w:val="es-ES" w:eastAsia="es-ES" w:bidi="es-ES"/>
      </w:rPr>
    </w:lvl>
    <w:lvl w:ilvl="8">
      <w:start w:val="0"/>
      <w:numFmt w:val="bullet"/>
      <w:lvlText w:val="•"/>
      <w:lvlJc w:val="left"/>
      <w:pPr>
        <w:ind w:left="4069" w:hanging="198"/>
      </w:pPr>
      <w:rPr>
        <w:rFonts w:hint="default"/>
        <w:lang w:val="es-ES" w:eastAsia="es-ES" w:bidi="es-ES"/>
      </w:rPr>
    </w:lvl>
  </w:abstractNum>
  <w:abstractNum w:abstractNumId="1">
    <w:multiLevelType w:val="hybridMultilevel"/>
    <w:lvl w:ilvl="0">
      <w:start w:val="1"/>
      <w:numFmt w:val="upperRoman"/>
      <w:lvlText w:val="%1."/>
      <w:lvlJc w:val="left"/>
      <w:pPr>
        <w:ind w:left="1119" w:hanging="326"/>
        <w:jc w:val="left"/>
      </w:pPr>
      <w:rPr>
        <w:rFonts w:hint="default" w:ascii="Gill Sans MT" w:hAnsi="Gill Sans MT" w:eastAsia="Gill Sans MT" w:cs="Gill Sans MT"/>
        <w:b/>
        <w:bCs/>
        <w:color w:val="808285"/>
        <w:w w:val="85"/>
        <w:sz w:val="48"/>
        <w:szCs w:val="48"/>
        <w:lang w:val="es-ES" w:eastAsia="es-ES" w:bidi="es-ES"/>
      </w:rPr>
    </w:lvl>
    <w:lvl w:ilvl="1">
      <w:start w:val="0"/>
      <w:numFmt w:val="bullet"/>
      <w:lvlText w:val="•"/>
      <w:lvlJc w:val="left"/>
      <w:pPr>
        <w:ind w:left="2056" w:hanging="326"/>
      </w:pPr>
      <w:rPr>
        <w:rFonts w:hint="default"/>
        <w:lang w:val="es-ES" w:eastAsia="es-ES" w:bidi="es-ES"/>
      </w:rPr>
    </w:lvl>
    <w:lvl w:ilvl="2">
      <w:start w:val="0"/>
      <w:numFmt w:val="bullet"/>
      <w:lvlText w:val="•"/>
      <w:lvlJc w:val="left"/>
      <w:pPr>
        <w:ind w:left="2993" w:hanging="326"/>
      </w:pPr>
      <w:rPr>
        <w:rFonts w:hint="default"/>
        <w:lang w:val="es-ES" w:eastAsia="es-ES" w:bidi="es-ES"/>
      </w:rPr>
    </w:lvl>
    <w:lvl w:ilvl="3">
      <w:start w:val="0"/>
      <w:numFmt w:val="bullet"/>
      <w:lvlText w:val="•"/>
      <w:lvlJc w:val="left"/>
      <w:pPr>
        <w:ind w:left="3930" w:hanging="326"/>
      </w:pPr>
      <w:rPr>
        <w:rFonts w:hint="default"/>
        <w:lang w:val="es-ES" w:eastAsia="es-ES" w:bidi="es-ES"/>
      </w:rPr>
    </w:lvl>
    <w:lvl w:ilvl="4">
      <w:start w:val="0"/>
      <w:numFmt w:val="bullet"/>
      <w:lvlText w:val="•"/>
      <w:lvlJc w:val="left"/>
      <w:pPr>
        <w:ind w:left="4867" w:hanging="326"/>
      </w:pPr>
      <w:rPr>
        <w:rFonts w:hint="default"/>
        <w:lang w:val="es-ES" w:eastAsia="es-ES" w:bidi="es-ES"/>
      </w:rPr>
    </w:lvl>
    <w:lvl w:ilvl="5">
      <w:start w:val="0"/>
      <w:numFmt w:val="bullet"/>
      <w:lvlText w:val="•"/>
      <w:lvlJc w:val="left"/>
      <w:pPr>
        <w:ind w:left="5804" w:hanging="326"/>
      </w:pPr>
      <w:rPr>
        <w:rFonts w:hint="default"/>
        <w:lang w:val="es-ES" w:eastAsia="es-ES" w:bidi="es-ES"/>
      </w:rPr>
    </w:lvl>
    <w:lvl w:ilvl="6">
      <w:start w:val="0"/>
      <w:numFmt w:val="bullet"/>
      <w:lvlText w:val="•"/>
      <w:lvlJc w:val="left"/>
      <w:pPr>
        <w:ind w:left="6740" w:hanging="326"/>
      </w:pPr>
      <w:rPr>
        <w:rFonts w:hint="default"/>
        <w:lang w:val="es-ES" w:eastAsia="es-ES" w:bidi="es-ES"/>
      </w:rPr>
    </w:lvl>
    <w:lvl w:ilvl="7">
      <w:start w:val="0"/>
      <w:numFmt w:val="bullet"/>
      <w:lvlText w:val="•"/>
      <w:lvlJc w:val="left"/>
      <w:pPr>
        <w:ind w:left="7677" w:hanging="326"/>
      </w:pPr>
      <w:rPr>
        <w:rFonts w:hint="default"/>
        <w:lang w:val="es-ES" w:eastAsia="es-ES" w:bidi="es-ES"/>
      </w:rPr>
    </w:lvl>
    <w:lvl w:ilvl="8">
      <w:start w:val="0"/>
      <w:numFmt w:val="bullet"/>
      <w:lvlText w:val="•"/>
      <w:lvlJc w:val="left"/>
      <w:pPr>
        <w:ind w:left="8614" w:hanging="326"/>
      </w:pPr>
      <w:rPr>
        <w:rFonts w:hint="default"/>
        <w:lang w:val="es-ES" w:eastAsia="es-ES" w:bidi="es-ES"/>
      </w:rPr>
    </w:lvl>
  </w:abstractNum>
  <w:abstractNum w:abstractNumId="0">
    <w:multiLevelType w:val="hybridMultilevel"/>
    <w:lvl w:ilvl="0">
      <w:start w:val="1"/>
      <w:numFmt w:val="upperRoman"/>
      <w:lvlText w:val="%1."/>
      <w:lvlJc w:val="left"/>
      <w:pPr>
        <w:ind w:left="952" w:hanging="159"/>
        <w:jc w:val="left"/>
      </w:pPr>
      <w:rPr>
        <w:rFonts w:hint="default" w:ascii="Calibri" w:hAnsi="Calibri" w:eastAsia="Calibri" w:cs="Calibri"/>
        <w:b/>
        <w:bCs/>
        <w:color w:val="231F20"/>
        <w:w w:val="98"/>
        <w:sz w:val="22"/>
        <w:szCs w:val="22"/>
        <w:lang w:val="es-ES" w:eastAsia="es-ES" w:bidi="es-ES"/>
      </w:rPr>
    </w:lvl>
    <w:lvl w:ilvl="1">
      <w:start w:val="0"/>
      <w:numFmt w:val="bullet"/>
      <w:lvlText w:val="•"/>
      <w:lvlJc w:val="left"/>
      <w:pPr>
        <w:ind w:left="1912" w:hanging="159"/>
      </w:pPr>
      <w:rPr>
        <w:rFonts w:hint="default"/>
        <w:lang w:val="es-ES" w:eastAsia="es-ES" w:bidi="es-ES"/>
      </w:rPr>
    </w:lvl>
    <w:lvl w:ilvl="2">
      <w:start w:val="0"/>
      <w:numFmt w:val="bullet"/>
      <w:lvlText w:val="•"/>
      <w:lvlJc w:val="left"/>
      <w:pPr>
        <w:ind w:left="2865" w:hanging="159"/>
      </w:pPr>
      <w:rPr>
        <w:rFonts w:hint="default"/>
        <w:lang w:val="es-ES" w:eastAsia="es-ES" w:bidi="es-ES"/>
      </w:rPr>
    </w:lvl>
    <w:lvl w:ilvl="3">
      <w:start w:val="0"/>
      <w:numFmt w:val="bullet"/>
      <w:lvlText w:val="•"/>
      <w:lvlJc w:val="left"/>
      <w:pPr>
        <w:ind w:left="3818" w:hanging="159"/>
      </w:pPr>
      <w:rPr>
        <w:rFonts w:hint="default"/>
        <w:lang w:val="es-ES" w:eastAsia="es-ES" w:bidi="es-ES"/>
      </w:rPr>
    </w:lvl>
    <w:lvl w:ilvl="4">
      <w:start w:val="0"/>
      <w:numFmt w:val="bullet"/>
      <w:lvlText w:val="•"/>
      <w:lvlJc w:val="left"/>
      <w:pPr>
        <w:ind w:left="4771" w:hanging="159"/>
      </w:pPr>
      <w:rPr>
        <w:rFonts w:hint="default"/>
        <w:lang w:val="es-ES" w:eastAsia="es-ES" w:bidi="es-ES"/>
      </w:rPr>
    </w:lvl>
    <w:lvl w:ilvl="5">
      <w:start w:val="0"/>
      <w:numFmt w:val="bullet"/>
      <w:lvlText w:val="•"/>
      <w:lvlJc w:val="left"/>
      <w:pPr>
        <w:ind w:left="5724" w:hanging="159"/>
      </w:pPr>
      <w:rPr>
        <w:rFonts w:hint="default"/>
        <w:lang w:val="es-ES" w:eastAsia="es-ES" w:bidi="es-ES"/>
      </w:rPr>
    </w:lvl>
    <w:lvl w:ilvl="6">
      <w:start w:val="0"/>
      <w:numFmt w:val="bullet"/>
      <w:lvlText w:val="•"/>
      <w:lvlJc w:val="left"/>
      <w:pPr>
        <w:ind w:left="6676" w:hanging="159"/>
      </w:pPr>
      <w:rPr>
        <w:rFonts w:hint="default"/>
        <w:lang w:val="es-ES" w:eastAsia="es-ES" w:bidi="es-ES"/>
      </w:rPr>
    </w:lvl>
    <w:lvl w:ilvl="7">
      <w:start w:val="0"/>
      <w:numFmt w:val="bullet"/>
      <w:lvlText w:val="•"/>
      <w:lvlJc w:val="left"/>
      <w:pPr>
        <w:ind w:left="7629" w:hanging="159"/>
      </w:pPr>
      <w:rPr>
        <w:rFonts w:hint="default"/>
        <w:lang w:val="es-ES" w:eastAsia="es-ES" w:bidi="es-ES"/>
      </w:rPr>
    </w:lvl>
    <w:lvl w:ilvl="8">
      <w:start w:val="0"/>
      <w:numFmt w:val="bullet"/>
      <w:lvlText w:val="•"/>
      <w:lvlJc w:val="left"/>
      <w:pPr>
        <w:ind w:left="8582" w:hanging="159"/>
      </w:pPr>
      <w:rPr>
        <w:rFonts w:hint="default"/>
        <w:lang w:val="es-ES" w:eastAsia="es-ES" w:bidi="es-ES"/>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s-ES" w:eastAsia="es-ES" w:bidi="es-ES"/>
    </w:rPr>
  </w:style>
  <w:style w:styleId="BodyText" w:type="paragraph">
    <w:name w:val="Body Text"/>
    <w:basedOn w:val="Normal"/>
    <w:uiPriority w:val="1"/>
    <w:qFormat/>
    <w:pPr/>
    <w:rPr>
      <w:rFonts w:ascii="Arial Narrow" w:hAnsi="Arial Narrow" w:eastAsia="Arial Narrow" w:cs="Arial Narrow"/>
      <w:sz w:val="22"/>
      <w:szCs w:val="22"/>
      <w:lang w:val="es-ES" w:eastAsia="es-ES" w:bidi="es-ES"/>
    </w:rPr>
  </w:style>
  <w:style w:styleId="Heading1" w:type="paragraph">
    <w:name w:val="Heading 1"/>
    <w:basedOn w:val="Normal"/>
    <w:uiPriority w:val="1"/>
    <w:qFormat/>
    <w:pPr>
      <w:spacing w:before="60"/>
      <w:ind w:left="1513" w:hanging="721"/>
      <w:outlineLvl w:val="1"/>
    </w:pPr>
    <w:rPr>
      <w:rFonts w:ascii="Gill Sans MT" w:hAnsi="Gill Sans MT" w:eastAsia="Gill Sans MT" w:cs="Gill Sans MT"/>
      <w:b/>
      <w:bCs/>
      <w:sz w:val="48"/>
      <w:szCs w:val="48"/>
      <w:lang w:val="es-ES" w:eastAsia="es-ES" w:bidi="es-ES"/>
    </w:rPr>
  </w:style>
  <w:style w:styleId="Heading2" w:type="paragraph">
    <w:name w:val="Heading 2"/>
    <w:basedOn w:val="Normal"/>
    <w:uiPriority w:val="1"/>
    <w:qFormat/>
    <w:pPr>
      <w:spacing w:before="56"/>
      <w:ind w:left="793"/>
      <w:outlineLvl w:val="2"/>
    </w:pPr>
    <w:rPr>
      <w:rFonts w:ascii="Gill Sans MT" w:hAnsi="Gill Sans MT" w:eastAsia="Gill Sans MT" w:cs="Gill Sans MT"/>
      <w:b/>
      <w:bCs/>
      <w:sz w:val="28"/>
      <w:szCs w:val="28"/>
      <w:lang w:val="es-ES" w:eastAsia="es-ES" w:bidi="es-ES"/>
    </w:rPr>
  </w:style>
  <w:style w:styleId="Heading3" w:type="paragraph">
    <w:name w:val="Heading 3"/>
    <w:basedOn w:val="Normal"/>
    <w:uiPriority w:val="1"/>
    <w:qFormat/>
    <w:pPr>
      <w:spacing w:before="89"/>
      <w:ind w:left="793" w:right="2055"/>
      <w:jc w:val="center"/>
      <w:outlineLvl w:val="3"/>
    </w:pPr>
    <w:rPr>
      <w:rFonts w:ascii="Arial Narrow" w:hAnsi="Arial Narrow" w:eastAsia="Arial Narrow" w:cs="Arial Narrow"/>
      <w:b/>
      <w:bCs/>
      <w:sz w:val="22"/>
      <w:szCs w:val="22"/>
      <w:lang w:val="es-ES" w:eastAsia="es-ES" w:bidi="es-ES"/>
    </w:rPr>
  </w:style>
  <w:style w:styleId="ListParagraph" w:type="paragraph">
    <w:name w:val="List Paragraph"/>
    <w:basedOn w:val="Normal"/>
    <w:uiPriority w:val="1"/>
    <w:qFormat/>
    <w:pPr>
      <w:ind w:left="639" w:hanging="200"/>
      <w:jc w:val="both"/>
    </w:pPr>
    <w:rPr>
      <w:rFonts w:ascii="Arial Narrow" w:hAnsi="Arial Narrow" w:eastAsia="Arial Narrow" w:cs="Arial Narrow"/>
      <w:lang w:val="es-ES" w:eastAsia="es-ES" w:bidi="es-ES"/>
    </w:rPr>
  </w:style>
  <w:style w:styleId="TableParagraph" w:type="paragraph">
    <w:name w:val="Table Paragraph"/>
    <w:basedOn w:val="Normal"/>
    <w:uiPriority w:val="1"/>
    <w:qFormat/>
    <w:pPr/>
    <w:rPr>
      <w:rFonts w:ascii="Arial Narrow" w:hAnsi="Arial Narrow" w:eastAsia="Arial Narrow" w:cs="Arial Narrow"/>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eader" Target="header1.xml"/><Relationship Id="rId16" Type="http://schemas.openxmlformats.org/officeDocument/2006/relationships/image" Target="media/image11.png"/><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header" Target="header4.xml"/><Relationship Id="rId20" Type="http://schemas.openxmlformats.org/officeDocument/2006/relationships/header" Target="header5.xml"/><Relationship Id="rId21" Type="http://schemas.openxmlformats.org/officeDocument/2006/relationships/image" Target="media/image12.jpeg"/><Relationship Id="rId22" Type="http://schemas.openxmlformats.org/officeDocument/2006/relationships/header" Target="header6.xml"/><Relationship Id="rId23" Type="http://schemas.openxmlformats.org/officeDocument/2006/relationships/footer" Target="footer1.xml"/><Relationship Id="rId24" Type="http://schemas.openxmlformats.org/officeDocument/2006/relationships/header" Target="header7.xml"/><Relationship Id="rId25" Type="http://schemas.openxmlformats.org/officeDocument/2006/relationships/footer" Target="footer2.xml"/><Relationship Id="rId26" Type="http://schemas.openxmlformats.org/officeDocument/2006/relationships/image" Target="media/image13.jpeg"/><Relationship Id="rId27" Type="http://schemas.openxmlformats.org/officeDocument/2006/relationships/header" Target="header8.xml"/><Relationship Id="rId28" Type="http://schemas.openxmlformats.org/officeDocument/2006/relationships/footer" Target="footer3.xml"/><Relationship Id="rId29" Type="http://schemas.openxmlformats.org/officeDocument/2006/relationships/footer" Target="footer4.xml"/><Relationship Id="rId30" Type="http://schemas.openxmlformats.org/officeDocument/2006/relationships/header" Target="header9.xml"/><Relationship Id="rId31" Type="http://schemas.openxmlformats.org/officeDocument/2006/relationships/header" Target="header10.xml"/><Relationship Id="rId32" Type="http://schemas.openxmlformats.org/officeDocument/2006/relationships/footer" Target="footer5.xml"/><Relationship Id="rId33" Type="http://schemas.openxmlformats.org/officeDocument/2006/relationships/footer" Target="footer6.xml"/><Relationship Id="rId34" Type="http://schemas.openxmlformats.org/officeDocument/2006/relationships/header" Target="header11.xml"/><Relationship Id="rId35" Type="http://schemas.openxmlformats.org/officeDocument/2006/relationships/header" Target="header12.xml"/><Relationship Id="rId36" Type="http://schemas.openxmlformats.org/officeDocument/2006/relationships/footer" Target="footer7.xml"/><Relationship Id="rId37" Type="http://schemas.openxmlformats.org/officeDocument/2006/relationships/footer" Target="footer8.xml"/><Relationship Id="rId38" Type="http://schemas.openxmlformats.org/officeDocument/2006/relationships/header" Target="header13.xml"/><Relationship Id="rId39" Type="http://schemas.openxmlformats.org/officeDocument/2006/relationships/header" Target="header14.xml"/><Relationship Id="rId40" Type="http://schemas.openxmlformats.org/officeDocument/2006/relationships/footer" Target="footer9.xml"/><Relationship Id="rId41" Type="http://schemas.openxmlformats.org/officeDocument/2006/relationships/footer" Target="footer10.xml"/><Relationship Id="rId42" Type="http://schemas.openxmlformats.org/officeDocument/2006/relationships/header" Target="header15.xml"/><Relationship Id="rId43" Type="http://schemas.openxmlformats.org/officeDocument/2006/relationships/header" Target="header16.xml"/><Relationship Id="rId44" Type="http://schemas.openxmlformats.org/officeDocument/2006/relationships/footer" Target="footer11.xml"/><Relationship Id="rId45" Type="http://schemas.openxmlformats.org/officeDocument/2006/relationships/footer" Target="footer12.xml"/><Relationship Id="rId46" Type="http://schemas.openxmlformats.org/officeDocument/2006/relationships/image" Target="media/image14.png"/><Relationship Id="rId47" Type="http://schemas.openxmlformats.org/officeDocument/2006/relationships/image" Target="media/image15.jpeg"/><Relationship Id="rId48" Type="http://schemas.openxmlformats.org/officeDocument/2006/relationships/image" Target="media/image16.png"/><Relationship Id="rId49" Type="http://schemas.openxmlformats.org/officeDocument/2006/relationships/image" Target="media/image1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header" Target="header17.xml"/><Relationship Id="rId53" Type="http://schemas.openxmlformats.org/officeDocument/2006/relationships/image" Target="media/image20.png"/><Relationship Id="rId54" Type="http://schemas.openxmlformats.org/officeDocument/2006/relationships/image" Target="media/image21.jpeg"/><Relationship Id="rId55" Type="http://schemas.openxmlformats.org/officeDocument/2006/relationships/image" Target="media/image22.png"/><Relationship Id="rId56" Type="http://schemas.openxmlformats.org/officeDocument/2006/relationships/image" Target="media/image23.png"/><Relationship Id="rId57" Type="http://schemas.openxmlformats.org/officeDocument/2006/relationships/image" Target="media/image24.png"/><Relationship Id="rId58" Type="http://schemas.openxmlformats.org/officeDocument/2006/relationships/image" Target="media/image25.png"/><Relationship Id="rId59" Type="http://schemas.openxmlformats.org/officeDocument/2006/relationships/image" Target="media/image26.png"/><Relationship Id="rId60" Type="http://schemas.openxmlformats.org/officeDocument/2006/relationships/image" Target="media/image27.png"/><Relationship Id="rId61" Type="http://schemas.openxmlformats.org/officeDocument/2006/relationships/image" Target="media/image28.png"/><Relationship Id="rId62" Type="http://schemas.openxmlformats.org/officeDocument/2006/relationships/image" Target="media/image29.png"/><Relationship Id="rId63" Type="http://schemas.openxmlformats.org/officeDocument/2006/relationships/image" Target="media/image30.png"/><Relationship Id="rId64" Type="http://schemas.openxmlformats.org/officeDocument/2006/relationships/image" Target="media/image31.png"/><Relationship Id="rId65" Type="http://schemas.openxmlformats.org/officeDocument/2006/relationships/image" Target="media/image32.png"/><Relationship Id="rId66" Type="http://schemas.openxmlformats.org/officeDocument/2006/relationships/image" Target="media/image33.png"/><Relationship Id="rId67" Type="http://schemas.openxmlformats.org/officeDocument/2006/relationships/image" Target="media/image34.png"/><Relationship Id="rId68" Type="http://schemas.openxmlformats.org/officeDocument/2006/relationships/image" Target="media/image35.png"/><Relationship Id="rId69" Type="http://schemas.openxmlformats.org/officeDocument/2006/relationships/image" Target="media/image36.png"/><Relationship Id="rId70" Type="http://schemas.openxmlformats.org/officeDocument/2006/relationships/image" Target="media/image37.png"/><Relationship Id="rId71" Type="http://schemas.openxmlformats.org/officeDocument/2006/relationships/image" Target="media/image38.png"/><Relationship Id="rId72" Type="http://schemas.openxmlformats.org/officeDocument/2006/relationships/image" Target="media/image39.png"/><Relationship Id="rId73" Type="http://schemas.openxmlformats.org/officeDocument/2006/relationships/image" Target="media/image40.png"/><Relationship Id="rId74" Type="http://schemas.openxmlformats.org/officeDocument/2006/relationships/header" Target="header18.xml"/><Relationship Id="rId75" Type="http://schemas.openxmlformats.org/officeDocument/2006/relationships/footer" Target="footer13.xml"/><Relationship Id="rId76" Type="http://schemas.openxmlformats.org/officeDocument/2006/relationships/footer" Target="footer14.xml"/><Relationship Id="rId77" Type="http://schemas.openxmlformats.org/officeDocument/2006/relationships/image" Target="media/image41.jpeg"/><Relationship Id="rId78" Type="http://schemas.openxmlformats.org/officeDocument/2006/relationships/image" Target="media/image42.png"/><Relationship Id="rId79" Type="http://schemas.openxmlformats.org/officeDocument/2006/relationships/image" Target="media/image43.png"/><Relationship Id="rId80" Type="http://schemas.openxmlformats.org/officeDocument/2006/relationships/image" Target="media/image44.png"/><Relationship Id="rId81" Type="http://schemas.openxmlformats.org/officeDocument/2006/relationships/image" Target="media/image45.png"/><Relationship Id="rId82" Type="http://schemas.openxmlformats.org/officeDocument/2006/relationships/image" Target="media/image46.png"/><Relationship Id="rId83" Type="http://schemas.openxmlformats.org/officeDocument/2006/relationships/image" Target="media/image47.png"/><Relationship Id="rId84" Type="http://schemas.openxmlformats.org/officeDocument/2006/relationships/image" Target="media/image48.png"/><Relationship Id="rId85" Type="http://schemas.openxmlformats.org/officeDocument/2006/relationships/image" Target="media/image49.png"/><Relationship Id="rId86" Type="http://schemas.openxmlformats.org/officeDocument/2006/relationships/image" Target="media/image50.png"/><Relationship Id="rId87" Type="http://schemas.openxmlformats.org/officeDocument/2006/relationships/image" Target="media/image51.png"/><Relationship Id="rId88" Type="http://schemas.openxmlformats.org/officeDocument/2006/relationships/header" Target="header19.xml"/><Relationship Id="rId89" Type="http://schemas.openxmlformats.org/officeDocument/2006/relationships/image" Target="media/image52.png"/><Relationship Id="rId90" Type="http://schemas.openxmlformats.org/officeDocument/2006/relationships/image" Target="media/image53.png"/><Relationship Id="rId91" Type="http://schemas.openxmlformats.org/officeDocument/2006/relationships/image" Target="media/image54.png"/><Relationship Id="rId92" Type="http://schemas.openxmlformats.org/officeDocument/2006/relationships/image" Target="media/image55.png"/><Relationship Id="rId93" Type="http://schemas.openxmlformats.org/officeDocument/2006/relationships/header" Target="header20.xml"/><Relationship Id="rId94" Type="http://schemas.openxmlformats.org/officeDocument/2006/relationships/footer" Target="footer15.xml"/><Relationship Id="rId95" Type="http://schemas.openxmlformats.org/officeDocument/2006/relationships/footer" Target="footer16.xml"/><Relationship Id="rId96" Type="http://schemas.openxmlformats.org/officeDocument/2006/relationships/header" Target="header21.xml"/><Relationship Id="rId97" Type="http://schemas.openxmlformats.org/officeDocument/2006/relationships/header" Target="header22.xml"/><Relationship Id="rId98" Type="http://schemas.openxmlformats.org/officeDocument/2006/relationships/footer" Target="footer17.xml"/><Relationship Id="rId99" Type="http://schemas.openxmlformats.org/officeDocument/2006/relationships/footer" Target="footer18.xml"/><Relationship Id="rId100" Type="http://schemas.openxmlformats.org/officeDocument/2006/relationships/header" Target="header23.xml"/><Relationship Id="rId101" Type="http://schemas.openxmlformats.org/officeDocument/2006/relationships/image" Target="media/image56.png"/><Relationship Id="rId102" Type="http://schemas.openxmlformats.org/officeDocument/2006/relationships/image" Target="media/image57.png"/><Relationship Id="rId103" Type="http://schemas.openxmlformats.org/officeDocument/2006/relationships/image" Target="media/image58.png"/><Relationship Id="rId104" Type="http://schemas.openxmlformats.org/officeDocument/2006/relationships/image" Target="media/image59.png"/><Relationship Id="rId105" Type="http://schemas.openxmlformats.org/officeDocument/2006/relationships/image" Target="media/image60.png"/><Relationship Id="rId106" Type="http://schemas.openxmlformats.org/officeDocument/2006/relationships/image" Target="media/image61.png"/><Relationship Id="rId107" Type="http://schemas.openxmlformats.org/officeDocument/2006/relationships/header" Target="header24.xml"/><Relationship Id="rId108" Type="http://schemas.openxmlformats.org/officeDocument/2006/relationships/footer" Target="footer19.xml"/><Relationship Id="rId109" Type="http://schemas.openxmlformats.org/officeDocument/2006/relationships/footer" Target="footer20.xml"/><Relationship Id="rId110" Type="http://schemas.openxmlformats.org/officeDocument/2006/relationships/image" Target="media/image62.jpeg"/><Relationship Id="rId111" Type="http://schemas.openxmlformats.org/officeDocument/2006/relationships/header" Target="header25.xml"/><Relationship Id="rId112" Type="http://schemas.openxmlformats.org/officeDocument/2006/relationships/header" Target="header26.xml"/><Relationship Id="rId113" Type="http://schemas.openxmlformats.org/officeDocument/2006/relationships/footer" Target="footer21.xml"/><Relationship Id="rId114" Type="http://schemas.openxmlformats.org/officeDocument/2006/relationships/footer" Target="footer22.xml"/><Relationship Id="rId115" Type="http://schemas.openxmlformats.org/officeDocument/2006/relationships/header" Target="header27.xml"/><Relationship Id="rId116" Type="http://schemas.openxmlformats.org/officeDocument/2006/relationships/header" Target="header28.xml"/><Relationship Id="rId117" Type="http://schemas.openxmlformats.org/officeDocument/2006/relationships/footer" Target="footer23.xml"/><Relationship Id="rId118" Type="http://schemas.openxmlformats.org/officeDocument/2006/relationships/footer" Target="footer24.xml"/><Relationship Id="rId119" Type="http://schemas.openxmlformats.org/officeDocument/2006/relationships/header" Target="header29.xml"/><Relationship Id="rId120" Type="http://schemas.openxmlformats.org/officeDocument/2006/relationships/header" Target="header30.xml"/><Relationship Id="rId121" Type="http://schemas.openxmlformats.org/officeDocument/2006/relationships/footer" Target="footer25.xml"/><Relationship Id="rId122" Type="http://schemas.openxmlformats.org/officeDocument/2006/relationships/footer" Target="footer26.xml"/><Relationship Id="rId123" Type="http://schemas.openxmlformats.org/officeDocument/2006/relationships/header" Target="header31.xml"/><Relationship Id="rId124" Type="http://schemas.openxmlformats.org/officeDocument/2006/relationships/header" Target="header32.xml"/><Relationship Id="rId125" Type="http://schemas.openxmlformats.org/officeDocument/2006/relationships/footer" Target="footer27.xml"/><Relationship Id="rId126" Type="http://schemas.openxmlformats.org/officeDocument/2006/relationships/footer" Target="footer28.xml"/><Relationship Id="rId127" Type="http://schemas.openxmlformats.org/officeDocument/2006/relationships/header" Target="header33.xml"/><Relationship Id="rId128" Type="http://schemas.openxmlformats.org/officeDocument/2006/relationships/header" Target="header34.xml"/><Relationship Id="rId129" Type="http://schemas.openxmlformats.org/officeDocument/2006/relationships/footer" Target="footer29.xml"/><Relationship Id="rId130" Type="http://schemas.openxmlformats.org/officeDocument/2006/relationships/footer" Target="footer30.xml"/><Relationship Id="rId131" Type="http://schemas.openxmlformats.org/officeDocument/2006/relationships/image" Target="media/image63.png"/><Relationship Id="rId132" Type="http://schemas.openxmlformats.org/officeDocument/2006/relationships/image" Target="media/image64.png"/><Relationship Id="rId133" Type="http://schemas.openxmlformats.org/officeDocument/2006/relationships/image" Target="media/image65.png"/><Relationship Id="rId134" Type="http://schemas.openxmlformats.org/officeDocument/2006/relationships/image" Target="media/image66.png"/><Relationship Id="rId135" Type="http://schemas.openxmlformats.org/officeDocument/2006/relationships/header" Target="header35.xml"/><Relationship Id="rId136" Type="http://schemas.openxmlformats.org/officeDocument/2006/relationships/header" Target="header36.xml"/><Relationship Id="rId137" Type="http://schemas.openxmlformats.org/officeDocument/2006/relationships/footer" Target="footer31.xml"/><Relationship Id="rId138" Type="http://schemas.openxmlformats.org/officeDocument/2006/relationships/footer" Target="footer32.xml"/><Relationship Id="rId139" Type="http://schemas.openxmlformats.org/officeDocument/2006/relationships/header" Target="header37.xml"/><Relationship Id="rId140" Type="http://schemas.openxmlformats.org/officeDocument/2006/relationships/header" Target="header38.xml"/><Relationship Id="rId141" Type="http://schemas.openxmlformats.org/officeDocument/2006/relationships/footer" Target="footer33.xml"/><Relationship Id="rId142" Type="http://schemas.openxmlformats.org/officeDocument/2006/relationships/footer" Target="footer34.xml"/><Relationship Id="rId143" Type="http://schemas.openxmlformats.org/officeDocument/2006/relationships/image" Target="media/image67.png"/><Relationship Id="rId144" Type="http://schemas.openxmlformats.org/officeDocument/2006/relationships/image" Target="media/image68.png"/><Relationship Id="rId145" Type="http://schemas.openxmlformats.org/officeDocument/2006/relationships/image" Target="media/image69.png"/><Relationship Id="rId146" Type="http://schemas.openxmlformats.org/officeDocument/2006/relationships/image" Target="media/image70.png"/><Relationship Id="rId147" Type="http://schemas.openxmlformats.org/officeDocument/2006/relationships/image" Target="media/image71.png"/><Relationship Id="rId148" Type="http://schemas.openxmlformats.org/officeDocument/2006/relationships/image" Target="media/image72.png"/><Relationship Id="rId149" Type="http://schemas.openxmlformats.org/officeDocument/2006/relationships/image" Target="media/image73.png"/><Relationship Id="rId150" Type="http://schemas.openxmlformats.org/officeDocument/2006/relationships/image" Target="media/image74.png"/><Relationship Id="rId151" Type="http://schemas.openxmlformats.org/officeDocument/2006/relationships/image" Target="media/image75.png"/><Relationship Id="rId152" Type="http://schemas.openxmlformats.org/officeDocument/2006/relationships/header" Target="header39.xml"/><Relationship Id="rId153" Type="http://schemas.openxmlformats.org/officeDocument/2006/relationships/header" Target="header40.xml"/><Relationship Id="rId154" Type="http://schemas.openxmlformats.org/officeDocument/2006/relationships/footer" Target="footer35.xml"/><Relationship Id="rId155" Type="http://schemas.openxmlformats.org/officeDocument/2006/relationships/footer" Target="footer36.xml"/><Relationship Id="rId156" Type="http://schemas.openxmlformats.org/officeDocument/2006/relationships/header" Target="header41.xml"/><Relationship Id="rId157" Type="http://schemas.openxmlformats.org/officeDocument/2006/relationships/header" Target="header42.xml"/><Relationship Id="rId158" Type="http://schemas.openxmlformats.org/officeDocument/2006/relationships/footer" Target="footer37.xml"/><Relationship Id="rId159" Type="http://schemas.openxmlformats.org/officeDocument/2006/relationships/footer" Target="footer38.xml"/><Relationship Id="rId160" Type="http://schemas.openxmlformats.org/officeDocument/2006/relationships/header" Target="header43.xml"/><Relationship Id="rId161" Type="http://schemas.openxmlformats.org/officeDocument/2006/relationships/image" Target="media/image76.jpeg"/><Relationship Id="rId162" Type="http://schemas.openxmlformats.org/officeDocument/2006/relationships/header" Target="header44.xml"/><Relationship Id="rId163" Type="http://schemas.openxmlformats.org/officeDocument/2006/relationships/footer" Target="footer39.xml"/><Relationship Id="rId164" Type="http://schemas.openxmlformats.org/officeDocument/2006/relationships/footer" Target="footer40.xml"/><Relationship Id="rId165" Type="http://schemas.openxmlformats.org/officeDocument/2006/relationships/header" Target="header45.xml"/><Relationship Id="rId166" Type="http://schemas.openxmlformats.org/officeDocument/2006/relationships/header" Target="header46.xml"/><Relationship Id="rId167" Type="http://schemas.openxmlformats.org/officeDocument/2006/relationships/footer" Target="footer41.xml"/><Relationship Id="rId168" Type="http://schemas.openxmlformats.org/officeDocument/2006/relationships/footer" Target="footer42.xml"/><Relationship Id="rId169" Type="http://schemas.openxmlformats.org/officeDocument/2006/relationships/header" Target="header47.xml"/><Relationship Id="rId170" Type="http://schemas.openxmlformats.org/officeDocument/2006/relationships/header" Target="header48.xml"/><Relationship Id="rId171" Type="http://schemas.openxmlformats.org/officeDocument/2006/relationships/footer" Target="footer43.xml"/><Relationship Id="rId172" Type="http://schemas.openxmlformats.org/officeDocument/2006/relationships/footer" Target="footer44.xml"/><Relationship Id="rId173" Type="http://schemas.openxmlformats.org/officeDocument/2006/relationships/header" Target="header49.xml"/><Relationship Id="rId174" Type="http://schemas.openxmlformats.org/officeDocument/2006/relationships/header" Target="header50.xml"/><Relationship Id="rId175" Type="http://schemas.openxmlformats.org/officeDocument/2006/relationships/footer" Target="footer45.xml"/><Relationship Id="rId176" Type="http://schemas.openxmlformats.org/officeDocument/2006/relationships/footer" Target="footer46.xml"/><Relationship Id="rId177" Type="http://schemas.openxmlformats.org/officeDocument/2006/relationships/header" Target="header51.xml"/><Relationship Id="rId178" Type="http://schemas.openxmlformats.org/officeDocument/2006/relationships/header" Target="header52.xml"/><Relationship Id="rId179" Type="http://schemas.openxmlformats.org/officeDocument/2006/relationships/footer" Target="footer47.xml"/><Relationship Id="rId180" Type="http://schemas.openxmlformats.org/officeDocument/2006/relationships/footer" Target="footer48.xml"/><Relationship Id="rId181" Type="http://schemas.openxmlformats.org/officeDocument/2006/relationships/header" Target="header53.xml"/><Relationship Id="rId182" Type="http://schemas.openxmlformats.org/officeDocument/2006/relationships/header" Target="header54.xml"/><Relationship Id="rId183" Type="http://schemas.openxmlformats.org/officeDocument/2006/relationships/footer" Target="footer49.xml"/><Relationship Id="rId184" Type="http://schemas.openxmlformats.org/officeDocument/2006/relationships/footer" Target="footer50.xml"/><Relationship Id="rId185" Type="http://schemas.openxmlformats.org/officeDocument/2006/relationships/header" Target="header55.xml"/><Relationship Id="rId186" Type="http://schemas.openxmlformats.org/officeDocument/2006/relationships/header" Target="header56.xml"/><Relationship Id="rId187" Type="http://schemas.openxmlformats.org/officeDocument/2006/relationships/footer" Target="footer51.xml"/><Relationship Id="rId188" Type="http://schemas.openxmlformats.org/officeDocument/2006/relationships/footer" Target="footer52.xml"/><Relationship Id="rId189" Type="http://schemas.openxmlformats.org/officeDocument/2006/relationships/header" Target="header57.xml"/><Relationship Id="rId190" Type="http://schemas.openxmlformats.org/officeDocument/2006/relationships/header" Target="header58.xml"/><Relationship Id="rId191" Type="http://schemas.openxmlformats.org/officeDocument/2006/relationships/footer" Target="footer53.xml"/><Relationship Id="rId192" Type="http://schemas.openxmlformats.org/officeDocument/2006/relationships/header" Target="header59.xml"/><Relationship Id="rId193" Type="http://schemas.openxmlformats.org/officeDocument/2006/relationships/footer" Target="footer54.xml"/><Relationship Id="rId194" Type="http://schemas.openxmlformats.org/officeDocument/2006/relationships/image" Target="media/image77.jpeg"/><Relationship Id="rId195" Type="http://schemas.openxmlformats.org/officeDocument/2006/relationships/header" Target="header60.xml"/><Relationship Id="rId196" Type="http://schemas.openxmlformats.org/officeDocument/2006/relationships/footer" Target="footer55.xml"/><Relationship Id="rId197" Type="http://schemas.openxmlformats.org/officeDocument/2006/relationships/header" Target="header61.xml"/><Relationship Id="rId198" Type="http://schemas.openxmlformats.org/officeDocument/2006/relationships/footer" Target="footer56.xml"/><Relationship Id="rId199" Type="http://schemas.openxmlformats.org/officeDocument/2006/relationships/header" Target="header62.xml"/><Relationship Id="rId200" Type="http://schemas.openxmlformats.org/officeDocument/2006/relationships/footer" Target="footer57.xml"/><Relationship Id="rId201" Type="http://schemas.openxmlformats.org/officeDocument/2006/relationships/header" Target="header63.xml"/><Relationship Id="rId202" Type="http://schemas.openxmlformats.org/officeDocument/2006/relationships/footer" Target="footer58.xml"/><Relationship Id="rId203" Type="http://schemas.openxmlformats.org/officeDocument/2006/relationships/image" Target="media/image78.jpeg"/><Relationship Id="rId204" Type="http://schemas.openxmlformats.org/officeDocument/2006/relationships/header" Target="header64.xml"/><Relationship Id="rId205" Type="http://schemas.openxmlformats.org/officeDocument/2006/relationships/footer" Target="footer59.xml"/><Relationship Id="rId206" Type="http://schemas.openxmlformats.org/officeDocument/2006/relationships/footer" Target="footer60.xml"/><Relationship Id="rId207" Type="http://schemas.openxmlformats.org/officeDocument/2006/relationships/header" Target="header65.xml"/><Relationship Id="rId208" Type="http://schemas.openxmlformats.org/officeDocument/2006/relationships/header" Target="header66.xml"/><Relationship Id="rId209" Type="http://schemas.openxmlformats.org/officeDocument/2006/relationships/footer" Target="footer61.xml"/><Relationship Id="rId210" Type="http://schemas.openxmlformats.org/officeDocument/2006/relationships/footer" Target="footer62.xml"/><Relationship Id="rId211" Type="http://schemas.openxmlformats.org/officeDocument/2006/relationships/header" Target="header67.xml"/><Relationship Id="rId212" Type="http://schemas.openxmlformats.org/officeDocument/2006/relationships/header" Target="header68.xml"/><Relationship Id="rId213" Type="http://schemas.openxmlformats.org/officeDocument/2006/relationships/footer" Target="footer63.xml"/><Relationship Id="rId214" Type="http://schemas.openxmlformats.org/officeDocument/2006/relationships/footer" Target="footer64.xml"/><Relationship Id="rId215" Type="http://schemas.openxmlformats.org/officeDocument/2006/relationships/header" Target="header69.xml"/><Relationship Id="rId216" Type="http://schemas.openxmlformats.org/officeDocument/2006/relationships/header" Target="header70.xml"/><Relationship Id="rId217" Type="http://schemas.openxmlformats.org/officeDocument/2006/relationships/footer" Target="footer65.xml"/><Relationship Id="rId218" Type="http://schemas.openxmlformats.org/officeDocument/2006/relationships/footer" Target="footer66.xml"/><Relationship Id="rId219" Type="http://schemas.openxmlformats.org/officeDocument/2006/relationships/header" Target="header71.xml"/><Relationship Id="rId220" Type="http://schemas.openxmlformats.org/officeDocument/2006/relationships/header" Target="header72.xml"/><Relationship Id="rId221" Type="http://schemas.openxmlformats.org/officeDocument/2006/relationships/footer" Target="footer67.xml"/><Relationship Id="rId222" Type="http://schemas.openxmlformats.org/officeDocument/2006/relationships/header" Target="header73.xml"/><Relationship Id="rId223" Type="http://schemas.openxmlformats.org/officeDocument/2006/relationships/footer" Target="footer68.xml"/><Relationship Id="rId224" Type="http://schemas.openxmlformats.org/officeDocument/2006/relationships/header" Target="header74.xml"/><Relationship Id="rId225" Type="http://schemas.openxmlformats.org/officeDocument/2006/relationships/footer" Target="footer69.xml"/><Relationship Id="rId226" Type="http://schemas.openxmlformats.org/officeDocument/2006/relationships/footer" Target="footer70.xml"/><Relationship Id="rId227" Type="http://schemas.openxmlformats.org/officeDocument/2006/relationships/header" Target="header75.xml"/><Relationship Id="rId228" Type="http://schemas.openxmlformats.org/officeDocument/2006/relationships/header" Target="header76.xml"/><Relationship Id="rId229" Type="http://schemas.openxmlformats.org/officeDocument/2006/relationships/footer" Target="footer71.xml"/><Relationship Id="rId230" Type="http://schemas.openxmlformats.org/officeDocument/2006/relationships/header" Target="header77.xml"/><Relationship Id="rId231" Type="http://schemas.openxmlformats.org/officeDocument/2006/relationships/footer" Target="footer72.xml"/><Relationship Id="rId232" Type="http://schemas.openxmlformats.org/officeDocument/2006/relationships/header" Target="header78.xml"/><Relationship Id="rId233" Type="http://schemas.openxmlformats.org/officeDocument/2006/relationships/footer" Target="footer73.xml"/><Relationship Id="rId234" Type="http://schemas.openxmlformats.org/officeDocument/2006/relationships/header" Target="header79.xml"/><Relationship Id="rId235" Type="http://schemas.openxmlformats.org/officeDocument/2006/relationships/footer" Target="footer74.xml"/><Relationship Id="rId236" Type="http://schemas.openxmlformats.org/officeDocument/2006/relationships/image" Target="media/image79.png"/><Relationship Id="rId237" Type="http://schemas.openxmlformats.org/officeDocument/2006/relationships/image" Target="media/image80.png"/><Relationship Id="rId238" Type="http://schemas.openxmlformats.org/officeDocument/2006/relationships/image" Target="media/image81.png"/><Relationship Id="rId23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10.xml.rels><?xml version="1.0" encoding="UTF-8" standalone="yes"?>
<Relationships xmlns="http://schemas.openxmlformats.org/package/2006/relationships"><Relationship Id="rId1" Type="http://schemas.openxmlformats.org/officeDocument/2006/relationships/image" Target="media/image11.png"/></Relationships>

</file>

<file path=word/_rels/footer11.xml.rels><?xml version="1.0" encoding="UTF-8" standalone="yes"?>
<Relationships xmlns="http://schemas.openxmlformats.org/package/2006/relationships"><Relationship Id="rId1" Type="http://schemas.openxmlformats.org/officeDocument/2006/relationships/image" Target="media/image11.png"/></Relationships>

</file>

<file path=word/_rels/footer12.xml.rels><?xml version="1.0" encoding="UTF-8" standalone="yes"?>
<Relationships xmlns="http://schemas.openxmlformats.org/package/2006/relationships"><Relationship Id="rId1" Type="http://schemas.openxmlformats.org/officeDocument/2006/relationships/image" Target="media/image11.png"/></Relationships>

</file>

<file path=word/_rels/footer13.xml.rels><?xml version="1.0" encoding="UTF-8" standalone="yes"?>
<Relationships xmlns="http://schemas.openxmlformats.org/package/2006/relationships"><Relationship Id="rId1" Type="http://schemas.openxmlformats.org/officeDocument/2006/relationships/image" Target="media/image11.png"/></Relationships>

</file>

<file path=word/_rels/footer14.xml.rels><?xml version="1.0" encoding="UTF-8" standalone="yes"?>
<Relationships xmlns="http://schemas.openxmlformats.org/package/2006/relationships"><Relationship Id="rId1" Type="http://schemas.openxmlformats.org/officeDocument/2006/relationships/image" Target="media/image11.png"/></Relationships>

</file>

<file path=word/_rels/footer15.xml.rels><?xml version="1.0" encoding="UTF-8" standalone="yes"?>
<Relationships xmlns="http://schemas.openxmlformats.org/package/2006/relationships"><Relationship Id="rId1" Type="http://schemas.openxmlformats.org/officeDocument/2006/relationships/image" Target="media/image11.png"/></Relationships>

</file>

<file path=word/_rels/footer16.xml.rels><?xml version="1.0" encoding="UTF-8" standalone="yes"?>
<Relationships xmlns="http://schemas.openxmlformats.org/package/2006/relationships"><Relationship Id="rId1" Type="http://schemas.openxmlformats.org/officeDocument/2006/relationships/image" Target="media/image11.png"/></Relationships>

</file>

<file path=word/_rels/footer17.xml.rels><?xml version="1.0" encoding="UTF-8" standalone="yes"?>
<Relationships xmlns="http://schemas.openxmlformats.org/package/2006/relationships"><Relationship Id="rId1" Type="http://schemas.openxmlformats.org/officeDocument/2006/relationships/image" Target="media/image11.png"/></Relationships>

</file>

<file path=word/_rels/footer18.xml.rels><?xml version="1.0" encoding="UTF-8" standalone="yes"?>
<Relationships xmlns="http://schemas.openxmlformats.org/package/2006/relationships"><Relationship Id="rId1" Type="http://schemas.openxmlformats.org/officeDocument/2006/relationships/image" Target="media/image11.png"/></Relationships>

</file>

<file path=word/_rels/footer19.xml.rels><?xml version="1.0" encoding="UTF-8" standalone="yes"?>
<Relationships xmlns="http://schemas.openxmlformats.org/package/2006/relationships"><Relationship Id="rId1" Type="http://schemas.openxmlformats.org/officeDocument/2006/relationships/image" Target="media/image11.png"/></Relationships>

</file>

<file path=word/_rels/footer20.xml.rels><?xml version="1.0" encoding="UTF-8" standalone="yes"?>
<Relationships xmlns="http://schemas.openxmlformats.org/package/2006/relationships"><Relationship Id="rId1" Type="http://schemas.openxmlformats.org/officeDocument/2006/relationships/image" Target="media/image11.png"/></Relationships>

</file>

<file path=word/_rels/footer21.xml.rels><?xml version="1.0" encoding="UTF-8" standalone="yes"?>
<Relationships xmlns="http://schemas.openxmlformats.org/package/2006/relationships"><Relationship Id="rId1" Type="http://schemas.openxmlformats.org/officeDocument/2006/relationships/image" Target="media/image11.png"/></Relationships>

</file>

<file path=word/_rels/footer22.xml.rels><?xml version="1.0" encoding="UTF-8" standalone="yes"?>
<Relationships xmlns="http://schemas.openxmlformats.org/package/2006/relationships"><Relationship Id="rId1" Type="http://schemas.openxmlformats.org/officeDocument/2006/relationships/image" Target="media/image11.png"/></Relationships>

</file>

<file path=word/_rels/footer23.xml.rels><?xml version="1.0" encoding="UTF-8" standalone="yes"?>
<Relationships xmlns="http://schemas.openxmlformats.org/package/2006/relationships"><Relationship Id="rId1" Type="http://schemas.openxmlformats.org/officeDocument/2006/relationships/image" Target="media/image11.png"/></Relationships>

</file>

<file path=word/_rels/footer24.xml.rels><?xml version="1.0" encoding="UTF-8" standalone="yes"?>
<Relationships xmlns="http://schemas.openxmlformats.org/package/2006/relationships"><Relationship Id="rId1" Type="http://schemas.openxmlformats.org/officeDocument/2006/relationships/image" Target="media/image11.png"/></Relationships>

</file>

<file path=word/_rels/footer25.xml.rels><?xml version="1.0" encoding="UTF-8" standalone="yes"?>
<Relationships xmlns="http://schemas.openxmlformats.org/package/2006/relationships"><Relationship Id="rId1" Type="http://schemas.openxmlformats.org/officeDocument/2006/relationships/image" Target="media/image11.png"/></Relationships>

</file>

<file path=word/_rels/footer26.xml.rels><?xml version="1.0" encoding="UTF-8" standalone="yes"?>
<Relationships xmlns="http://schemas.openxmlformats.org/package/2006/relationships"><Relationship Id="rId1" Type="http://schemas.openxmlformats.org/officeDocument/2006/relationships/image" Target="media/image11.png"/></Relationships>

</file>

<file path=word/_rels/footer27.xml.rels><?xml version="1.0" encoding="UTF-8" standalone="yes"?>
<Relationships xmlns="http://schemas.openxmlformats.org/package/2006/relationships"><Relationship Id="rId1" Type="http://schemas.openxmlformats.org/officeDocument/2006/relationships/image" Target="media/image11.png"/></Relationships>

</file>

<file path=word/_rels/footer28.xml.rels><?xml version="1.0" encoding="UTF-8" standalone="yes"?>
<Relationships xmlns="http://schemas.openxmlformats.org/package/2006/relationships"><Relationship Id="rId1" Type="http://schemas.openxmlformats.org/officeDocument/2006/relationships/image" Target="media/image11.png"/></Relationships>

</file>

<file path=word/_rels/footer29.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er30.xml.rels><?xml version="1.0" encoding="UTF-8" standalone="yes"?>
<Relationships xmlns="http://schemas.openxmlformats.org/package/2006/relationships"><Relationship Id="rId1" Type="http://schemas.openxmlformats.org/officeDocument/2006/relationships/image" Target="media/image11.png"/></Relationships>

</file>

<file path=word/_rels/footer31.xml.rels><?xml version="1.0" encoding="UTF-8" standalone="yes"?>
<Relationships xmlns="http://schemas.openxmlformats.org/package/2006/relationships"><Relationship Id="rId1" Type="http://schemas.openxmlformats.org/officeDocument/2006/relationships/image" Target="media/image11.png"/></Relationships>

</file>

<file path=word/_rels/footer32.xml.rels><?xml version="1.0" encoding="UTF-8" standalone="yes"?>
<Relationships xmlns="http://schemas.openxmlformats.org/package/2006/relationships"><Relationship Id="rId1" Type="http://schemas.openxmlformats.org/officeDocument/2006/relationships/image" Target="media/image11.png"/></Relationships>

</file>

<file path=word/_rels/footer33.xml.rels><?xml version="1.0" encoding="UTF-8" standalone="yes"?>
<Relationships xmlns="http://schemas.openxmlformats.org/package/2006/relationships"><Relationship Id="rId1" Type="http://schemas.openxmlformats.org/officeDocument/2006/relationships/image" Target="media/image11.png"/></Relationships>

</file>

<file path=word/_rels/footer34.xml.rels><?xml version="1.0" encoding="UTF-8" standalone="yes"?>
<Relationships xmlns="http://schemas.openxmlformats.org/package/2006/relationships"><Relationship Id="rId1" Type="http://schemas.openxmlformats.org/officeDocument/2006/relationships/image" Target="media/image11.png"/></Relationships>

</file>

<file path=word/_rels/footer35.xml.rels><?xml version="1.0" encoding="UTF-8" standalone="yes"?>
<Relationships xmlns="http://schemas.openxmlformats.org/package/2006/relationships"><Relationship Id="rId1" Type="http://schemas.openxmlformats.org/officeDocument/2006/relationships/image" Target="media/image11.png"/></Relationships>

</file>

<file path=word/_rels/footer36.xml.rels><?xml version="1.0" encoding="UTF-8" standalone="yes"?>
<Relationships xmlns="http://schemas.openxmlformats.org/package/2006/relationships"><Relationship Id="rId1" Type="http://schemas.openxmlformats.org/officeDocument/2006/relationships/image" Target="media/image11.png"/></Relationships>

</file>

<file path=word/_rels/footer37.xml.rels><?xml version="1.0" encoding="UTF-8" standalone="yes"?>
<Relationships xmlns="http://schemas.openxmlformats.org/package/2006/relationships"><Relationship Id="rId1" Type="http://schemas.openxmlformats.org/officeDocument/2006/relationships/image" Target="media/image11.png"/></Relationships>

</file>

<file path=word/_rels/footer38.xml.rels><?xml version="1.0" encoding="UTF-8" standalone="yes"?>
<Relationships xmlns="http://schemas.openxmlformats.org/package/2006/relationships"><Relationship Id="rId1" Type="http://schemas.openxmlformats.org/officeDocument/2006/relationships/image" Target="media/image11.png"/></Relationships>

</file>

<file path=word/_rels/footer39.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er40.xml.rels><?xml version="1.0" encoding="UTF-8" standalone="yes"?>
<Relationships xmlns="http://schemas.openxmlformats.org/package/2006/relationships"><Relationship Id="rId1" Type="http://schemas.openxmlformats.org/officeDocument/2006/relationships/image" Target="media/image11.png"/></Relationships>

</file>

<file path=word/_rels/footer41.xml.rels><?xml version="1.0" encoding="UTF-8" standalone="yes"?>
<Relationships xmlns="http://schemas.openxmlformats.org/package/2006/relationships"><Relationship Id="rId1" Type="http://schemas.openxmlformats.org/officeDocument/2006/relationships/image" Target="media/image11.png"/></Relationships>

</file>

<file path=word/_rels/footer42.xml.rels><?xml version="1.0" encoding="UTF-8" standalone="yes"?>
<Relationships xmlns="http://schemas.openxmlformats.org/package/2006/relationships"><Relationship Id="rId1" Type="http://schemas.openxmlformats.org/officeDocument/2006/relationships/image" Target="media/image11.png"/></Relationships>

</file>

<file path=word/_rels/footer43.xml.rels><?xml version="1.0" encoding="UTF-8" standalone="yes"?>
<Relationships xmlns="http://schemas.openxmlformats.org/package/2006/relationships"><Relationship Id="rId1" Type="http://schemas.openxmlformats.org/officeDocument/2006/relationships/image" Target="media/image11.png"/></Relationships>

</file>

<file path=word/_rels/footer44.xml.rels><?xml version="1.0" encoding="UTF-8" standalone="yes"?>
<Relationships xmlns="http://schemas.openxmlformats.org/package/2006/relationships"><Relationship Id="rId1" Type="http://schemas.openxmlformats.org/officeDocument/2006/relationships/image" Target="media/image11.png"/></Relationships>

</file>

<file path=word/_rels/footer45.xml.rels><?xml version="1.0" encoding="UTF-8" standalone="yes"?>
<Relationships xmlns="http://schemas.openxmlformats.org/package/2006/relationships"><Relationship Id="rId1" Type="http://schemas.openxmlformats.org/officeDocument/2006/relationships/image" Target="media/image11.png"/></Relationships>

</file>

<file path=word/_rels/footer46.xml.rels><?xml version="1.0" encoding="UTF-8" standalone="yes"?>
<Relationships xmlns="http://schemas.openxmlformats.org/package/2006/relationships"><Relationship Id="rId1" Type="http://schemas.openxmlformats.org/officeDocument/2006/relationships/image" Target="media/image11.png"/></Relationships>

</file>

<file path=word/_rels/footer47.xml.rels><?xml version="1.0" encoding="UTF-8" standalone="yes"?>
<Relationships xmlns="http://schemas.openxmlformats.org/package/2006/relationships"><Relationship Id="rId1" Type="http://schemas.openxmlformats.org/officeDocument/2006/relationships/image" Target="media/image11.png"/></Relationships>

</file>

<file path=word/_rels/footer48.xml.rels><?xml version="1.0" encoding="UTF-8" standalone="yes"?>
<Relationships xmlns="http://schemas.openxmlformats.org/package/2006/relationships"><Relationship Id="rId1" Type="http://schemas.openxmlformats.org/officeDocument/2006/relationships/image" Target="media/image11.png"/></Relationships>

</file>

<file path=word/_rels/footer49.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footer50.xml.rels><?xml version="1.0" encoding="UTF-8" standalone="yes"?>
<Relationships xmlns="http://schemas.openxmlformats.org/package/2006/relationships"><Relationship Id="rId1" Type="http://schemas.openxmlformats.org/officeDocument/2006/relationships/image" Target="media/image11.png"/></Relationships>

</file>

<file path=word/_rels/footer51.xml.rels><?xml version="1.0" encoding="UTF-8" standalone="yes"?>
<Relationships xmlns="http://schemas.openxmlformats.org/package/2006/relationships"><Relationship Id="rId1" Type="http://schemas.openxmlformats.org/officeDocument/2006/relationships/image" Target="media/image11.png"/></Relationships>

</file>

<file path=word/_rels/footer52.xml.rels><?xml version="1.0" encoding="UTF-8" standalone="yes"?>
<Relationships xmlns="http://schemas.openxmlformats.org/package/2006/relationships"><Relationship Id="rId1" Type="http://schemas.openxmlformats.org/officeDocument/2006/relationships/image" Target="media/image11.png"/></Relationships>

</file>

<file path=word/_rels/footer55.xml.rels><?xml version="1.0" encoding="UTF-8" standalone="yes"?>
<Relationships xmlns="http://schemas.openxmlformats.org/package/2006/relationships"><Relationship Id="rId1" Type="http://schemas.openxmlformats.org/officeDocument/2006/relationships/image" Target="media/image11.png"/></Relationships>

</file>

<file path=word/_rels/footer59.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footer60.xml.rels><?xml version="1.0" encoding="UTF-8" standalone="yes"?>
<Relationships xmlns="http://schemas.openxmlformats.org/package/2006/relationships"><Relationship Id="rId1" Type="http://schemas.openxmlformats.org/officeDocument/2006/relationships/image" Target="media/image11.png"/></Relationships>

</file>

<file path=word/_rels/footer61.xml.rels><?xml version="1.0" encoding="UTF-8" standalone="yes"?>
<Relationships xmlns="http://schemas.openxmlformats.org/package/2006/relationships"><Relationship Id="rId1" Type="http://schemas.openxmlformats.org/officeDocument/2006/relationships/image" Target="media/image11.png"/></Relationships>

</file>

<file path=word/_rels/footer62.xml.rels><?xml version="1.0" encoding="UTF-8" standalone="yes"?>
<Relationships xmlns="http://schemas.openxmlformats.org/package/2006/relationships"><Relationship Id="rId1" Type="http://schemas.openxmlformats.org/officeDocument/2006/relationships/image" Target="media/image11.png"/></Relationships>

</file>

<file path=word/_rels/footer63.xml.rels><?xml version="1.0" encoding="UTF-8" standalone="yes"?>
<Relationships xmlns="http://schemas.openxmlformats.org/package/2006/relationships"><Relationship Id="rId1" Type="http://schemas.openxmlformats.org/officeDocument/2006/relationships/image" Target="media/image11.png"/></Relationships>

</file>

<file path=word/_rels/footer64.xml.rels><?xml version="1.0" encoding="UTF-8" standalone="yes"?>
<Relationships xmlns="http://schemas.openxmlformats.org/package/2006/relationships"><Relationship Id="rId1" Type="http://schemas.openxmlformats.org/officeDocument/2006/relationships/image" Target="media/image11.png"/></Relationships>

</file>

<file path=word/_rels/footer65.xml.rels><?xml version="1.0" encoding="UTF-8" standalone="yes"?>
<Relationships xmlns="http://schemas.openxmlformats.org/package/2006/relationships"><Relationship Id="rId1" Type="http://schemas.openxmlformats.org/officeDocument/2006/relationships/image" Target="media/image11.png"/></Relationships>

</file>

<file path=word/_rels/footer66.xml.rels><?xml version="1.0" encoding="UTF-8" standalone="yes"?>
<Relationships xmlns="http://schemas.openxmlformats.org/package/2006/relationships"><Relationship Id="rId1" Type="http://schemas.openxmlformats.org/officeDocument/2006/relationships/image" Target="media/image11.png"/></Relationships>

</file>

<file path=word/_rels/footer67.xml.rels><?xml version="1.0" encoding="UTF-8" standalone="yes"?>
<Relationships xmlns="http://schemas.openxmlformats.org/package/2006/relationships"><Relationship Id="rId1" Type="http://schemas.openxmlformats.org/officeDocument/2006/relationships/image" Target="media/image11.png"/></Relationships>

</file>

<file path=word/_rels/footer69.xml.rels><?xml version="1.0" encoding="UTF-8" standalone="yes"?>
<Relationships xmlns="http://schemas.openxmlformats.org/package/2006/relationships"><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1" Type="http://schemas.openxmlformats.org/officeDocument/2006/relationships/image" Target="media/image11.png"/></Relationships>

</file>

<file path=word/_rels/footer70.xml.rels><?xml version="1.0" encoding="UTF-8" standalone="yes"?>
<Relationships xmlns="http://schemas.openxmlformats.org/package/2006/relationships"><Relationship Id="rId1" Type="http://schemas.openxmlformats.org/officeDocument/2006/relationships/image" Target="media/image11.png"/></Relationships>

</file>

<file path=word/_rels/footer71.xml.rels><?xml version="1.0" encoding="UTF-8" standalone="yes"?>
<Relationships xmlns="http://schemas.openxmlformats.org/package/2006/relationships"><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1" Type="http://schemas.openxmlformats.org/officeDocument/2006/relationships/image" Target="media/image11.png"/></Relationships>

</file>

<file path=word/_rels/footer9.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2019-05-03T19:20:32Z</dcterms:created>
  <dcterms:modified xsi:type="dcterms:W3CDTF">2019-05-03T19:20:32Z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2019-01-14T00:00:00Z</vt:filetime>
  </property>
  <property fmtid="{D5CDD505-2E9C-101B-9397-08002B2CF9AE}" pid="3" name="Creator">
    <vt:lpwstr>Adobe InDesign CC 13.0 (Macintosh)</vt:lpwstr>
  </property>
  <property fmtid="{D5CDD505-2E9C-101B-9397-08002B2CF9AE}" pid="4" name="LastSaved">
    <vt:filetime>2019-05-03T00:00:00Z</vt:filetime>
  </property>
</Properties>
</file>