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right"/>
        <w:rPr>
          <w:rFonts w:ascii="Arial" w:eastAsia="Times New Roman" w:hAnsi="Arial" w:cs="Arial"/>
          <w:sz w:val="24"/>
          <w:szCs w:val="24"/>
          <w:lang w:eastAsia="es-ES"/>
        </w:rPr>
      </w:pPr>
      <w:bookmarkStart w:id="0" w:name="_GoBack"/>
      <w:bookmarkEnd w:id="0"/>
      <w:r>
        <w:rPr>
          <w:rFonts w:ascii="Arial" w:eastAsia="Times New Roman" w:hAnsi="Arial" w:cs="Arial"/>
          <w:sz w:val="24"/>
          <w:szCs w:val="24"/>
          <w:lang w:eastAsia="es-ES"/>
        </w:rPr>
        <w:t>Palacio de Gobierno, Oaxaca de Juárez, Oaxaca, 15 de noviembre de 2018.</w:t>
      </w:r>
    </w:p>
    <w:p>
      <w:pPr>
        <w:spacing w:after="0" w:line="240" w:lineRule="auto"/>
        <w:jc w:val="both"/>
        <w:rPr>
          <w:rFonts w:ascii="Arial" w:eastAsia="Times New Roman" w:hAnsi="Arial" w:cs="Arial"/>
          <w:sz w:val="24"/>
          <w:szCs w:val="24"/>
          <w:lang w:eastAsia="es-ES"/>
        </w:rPr>
      </w:pPr>
    </w:p>
    <w:p>
      <w:pPr>
        <w:spacing w:after="0" w:line="240" w:lineRule="auto"/>
        <w:jc w:val="both"/>
        <w:rPr>
          <w:rFonts w:ascii="Arial" w:eastAsia="Times New Roman" w:hAnsi="Arial" w:cs="Arial"/>
          <w:sz w:val="24"/>
          <w:szCs w:val="24"/>
          <w:lang w:eastAsia="es-ES"/>
        </w:rPr>
      </w:pPr>
    </w:p>
    <w:p>
      <w:pPr>
        <w:spacing w:after="0" w:line="240" w:lineRule="auto"/>
        <w:jc w:val="both"/>
        <w:rPr>
          <w:rFonts w:ascii="Arial" w:eastAsia="Times New Roman" w:hAnsi="Arial" w:cs="Arial"/>
          <w:b/>
          <w:sz w:val="24"/>
          <w:szCs w:val="24"/>
          <w:lang w:eastAsia="es-ES"/>
        </w:rPr>
      </w:pPr>
    </w:p>
    <w:p>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CIUDADANO DIPUTADO </w:t>
      </w:r>
    </w:p>
    <w:p>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CESAR ENRIQUE MORALES NIÑO.</w:t>
      </w:r>
    </w:p>
    <w:p>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PRESIDENTE DE LA MESA DIRECTIVA,</w:t>
      </w:r>
    </w:p>
    <w:p>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HONORABLE CONGRESO DEL ESTADO.</w:t>
      </w:r>
    </w:p>
    <w:p>
      <w:pPr>
        <w:spacing w:after="0" w:line="240" w:lineRule="auto"/>
        <w:jc w:val="both"/>
        <w:rPr>
          <w:rFonts w:ascii="Arial" w:eastAsia="Calibri" w:hAnsi="Arial" w:cs="Arial"/>
          <w:sz w:val="24"/>
          <w:szCs w:val="24"/>
          <w:lang w:eastAsia="es-ES"/>
        </w:rPr>
      </w:pPr>
    </w:p>
    <w:p>
      <w:pPr>
        <w:tabs>
          <w:tab w:val="left" w:pos="426"/>
        </w:tabs>
        <w:spacing w:after="0" w:line="240" w:lineRule="auto"/>
        <w:jc w:val="both"/>
        <w:rPr>
          <w:rFonts w:ascii="Arial" w:eastAsia="Calibri" w:hAnsi="Arial" w:cs="Arial"/>
          <w:sz w:val="24"/>
          <w:szCs w:val="24"/>
          <w:lang w:eastAsia="es-ES"/>
        </w:rPr>
      </w:pPr>
      <w:r>
        <w:rPr>
          <w:rFonts w:ascii="Arial" w:hAnsi="Arial" w:cs="Arial"/>
          <w:sz w:val="24"/>
          <w:szCs w:val="24"/>
        </w:rPr>
        <w:t>En ejercicio de la facultad que me confieren los artículos 50 fracción II y 79 fracción I de la Constitución Política del Estado Libre y Soberano de Oaxaca, 6 párrafo primero de la Ley de Coordinación Fiscal y su correlativo 11 de la Ley de Coordinación Fiscal para el Estado de Oaxaca, me permito someter por su conducto a esa Honorable Legislatura, la Iniciativa de Decreto que establece los Porcentajes, Formulas y Variables utilizadas para la Distribución de los Fondos que integran las participaciones a los Municipios del Estado de Oaxaca, para el Ejercicio Fiscal 2019.</w:t>
      </w:r>
    </w:p>
    <w:p>
      <w:pPr>
        <w:tabs>
          <w:tab w:val="left" w:pos="426"/>
        </w:tabs>
        <w:spacing w:after="0" w:line="240" w:lineRule="auto"/>
        <w:jc w:val="center"/>
        <w:rPr>
          <w:rFonts w:ascii="Arial" w:eastAsia="Calibri" w:hAnsi="Arial" w:cs="Arial"/>
          <w:b/>
          <w:sz w:val="24"/>
          <w:szCs w:val="24"/>
          <w:lang w:eastAsia="es-ES"/>
        </w:rPr>
      </w:pPr>
    </w:p>
    <w:p>
      <w:pPr>
        <w:spacing w:after="0" w:line="240" w:lineRule="auto"/>
        <w:jc w:val="both"/>
        <w:rPr>
          <w:rFonts w:ascii="Arial" w:hAnsi="Arial" w:cs="Arial"/>
          <w:sz w:val="24"/>
          <w:szCs w:val="24"/>
        </w:rPr>
      </w:pPr>
      <w:r>
        <w:rPr>
          <w:rFonts w:ascii="Arial" w:hAnsi="Arial" w:cs="Arial"/>
          <w:sz w:val="24"/>
          <w:szCs w:val="24"/>
        </w:rPr>
        <w:t>De la interpretación y sistemática del artículo 115 en su fracción IV, inciso b), de la Constitución Política de los Estados Unidos Mexicanos, se desprende que los Municipios administran libremente su hacienda, misma que se conforma con rendimientos de los bienes que les pertenezcan, contribuciones y otros ingresos que las legislaturas autoricen en su favor, en todo caso, de las contribuciones, incluidas las tasas adicionales que los Estados establezcan sobre la propiedad inmobiliaria, de su fraccionamiento, división, consolidación, traslación y mejora; así como, las que tengan por base el cambio de valor de los inmuebles; también por las Participaciones Federales entregadas por la Federación a los Municipios, y de los ingresos derivados de la prestación de servicios públicos a su cargo, lo que se traduce en la existencia de una tutela implícita respecto al principio de integridad de los recursos económicos municipales.</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Resulta ilustrativo, el criterio contenido en la Tesis que a continuación se cita:</w:t>
      </w:r>
    </w:p>
    <w:p>
      <w:pPr>
        <w:spacing w:after="0" w:line="240" w:lineRule="auto"/>
        <w:jc w:val="both"/>
        <w:rPr>
          <w:rFonts w:ascii="Arial" w:hAnsi="Arial" w:cs="Arial"/>
          <w:sz w:val="24"/>
          <w:szCs w:val="24"/>
        </w:rPr>
      </w:pPr>
    </w:p>
    <w:p>
      <w:pPr>
        <w:spacing w:after="0" w:line="240" w:lineRule="auto"/>
        <w:jc w:val="both"/>
        <w:rPr>
          <w:rFonts w:ascii="Cambria Math" w:hAnsi="Cambria Math" w:cs="Arial"/>
          <w:i/>
          <w:sz w:val="21"/>
          <w:szCs w:val="21"/>
        </w:rPr>
      </w:pPr>
      <w:r>
        <w:rPr>
          <w:rFonts w:ascii="Cambria Math" w:hAnsi="Cambria Math" w:cs="Arial"/>
          <w:sz w:val="21"/>
          <w:szCs w:val="21"/>
        </w:rPr>
        <w:t>- - - -</w:t>
      </w:r>
      <w:r>
        <w:rPr>
          <w:rFonts w:ascii="Cambria Math" w:hAnsi="Cambria Math" w:cs="Arial"/>
          <w:i/>
          <w:sz w:val="21"/>
          <w:szCs w:val="21"/>
        </w:rPr>
        <w:t>Tesis Aislada en materia Constitucional, emitida por la Primera Sala, de la Suprema Corte de Justicia de la Nación, en la tesis 1a.CXI/2010, visible en la página 1213, tomo XXXII, noviembre de 2010, del Semanario Judicial de la Federación y su Gaceta, titulada. - - - - - - - - - - - - - - - - - - - - - - - - - - - - “</w:t>
      </w:r>
      <w:r>
        <w:rPr>
          <w:rFonts w:ascii="Cambria Math" w:hAnsi="Cambria Math" w:cs="Arial"/>
          <w:b/>
          <w:i/>
          <w:sz w:val="21"/>
          <w:szCs w:val="21"/>
        </w:rPr>
        <w:t xml:space="preserve">HACIENDA MUNICIPAL. PRINCIPIOS, DERECHOS Y FACULTADES EN ESA MATERIA, PREVISTOS EN EL ARTÍCULO 115, FRACCIÓN IV, DE LA CONSTITUCIÓN POLÍTICA DE LOS ESTADOS UNIDOS MEXICANOS”, </w:t>
      </w:r>
      <w:r>
        <w:rPr>
          <w:rFonts w:ascii="Cambria Math" w:hAnsi="Cambria Math" w:cs="Arial"/>
          <w:i/>
          <w:sz w:val="21"/>
          <w:szCs w:val="21"/>
        </w:rPr>
        <w:t xml:space="preserve">que entre otros puntos destaca los diversos principios, derechos y facultades de carácter económico, financiero y tributario, que garantizan el respeto a la autonomía municipal, como fin ulterior de dicho entramado normativo, entre los que dicho máximo tribunal, destaca los </w:t>
      </w:r>
      <w:r>
        <w:rPr>
          <w:rFonts w:ascii="Cambria Math" w:hAnsi="Cambria Math" w:cs="Arial"/>
          <w:i/>
          <w:sz w:val="21"/>
          <w:szCs w:val="21"/>
        </w:rPr>
        <w:lastRenderedPageBreak/>
        <w:t xml:space="preserve">principios de libre administración de la hacienda municipal, ejercicio directo del ayuntamiento de los recursos que integran la hacienda pública municipal, integridad de los recursos municipales, de reserva de fuentes de ingresos municipales, el derecho de los Municipios a percibir las contribuciones, incluyendo las tasas adicionales que establezca los estados sobre la propiedad inmobiliaria, de su fraccionamiento, división, consolidación, traslación y mejora, así como las que tengan por base el cambio de valor de los inmuebles y las facultades de los ayuntamientos, para que en el ámbito de su competencia, propongan a las legislaturas estatales las cuotas y tarifas aplicables a impuestos, derechos, contribuciones de mejoras y las tablas de valores unitarios de suelo y construcciones que sirvan de base para el cobro de las contribuciones sobre la propiedad inmobiliaria y la facultad de las legislaturas estatales para aprobar las leyes de ingresos de los Municipios.- - - - - - - - - - - - - - - - - - - - - - - - - - - - - - - - - - - - - - - - - - - - - - - - - - - - - - - - - - - - - -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En este tenor, se aprecia que la Federación transfiere a los Estados los recursos federales asignados para los Municipios por concepto de “Participaciones Federales”, que les corresponda con el objeto de satisfacer los fines públicos, para los cuales se deben de destinar conforme a las disposiciones legales aplicables.</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Es por ello que, de conformidad con lo establecido en el artículo 115, fracción IV, inciso c) de la Constitución Política de los Estados Unidos Mexicanos, las Participaciones Federales que se le asignan a los Municipios serán cubiertas por la Federación con arreglo a las bases, montos y plazos que anualmente determinen las Legislaturas de los Estados, en concordancia con la Ley de Coordinación Fiscal para el Estado de Oaxaca y en los ordenamientos aplicables al caso en concreto, lo que conlleva un efecto redistributivo de los ingresos fiscales del Estado, a fin de fortalecer la autonomía municipal.</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lang w:val="es-MX"/>
        </w:rPr>
      </w:pPr>
      <w:r>
        <w:rPr>
          <w:rFonts w:ascii="Arial" w:hAnsi="Arial" w:cs="Arial"/>
          <w:sz w:val="24"/>
          <w:szCs w:val="24"/>
        </w:rPr>
        <w:t xml:space="preserve">Por tanto, la </w:t>
      </w:r>
      <w:r>
        <w:rPr>
          <w:rFonts w:ascii="Arial" w:hAnsi="Arial" w:cs="Arial"/>
          <w:sz w:val="24"/>
          <w:szCs w:val="24"/>
          <w:lang w:val="es-MX"/>
        </w:rPr>
        <w:t>Ley de Coordinación Fiscal vigente, cuyo objeto de conformidad con el artículo 1º, es esencialmente coordinar el Sistema Fiscal de la Federación con las entidades federativas; así como, con los Municipios y demarcaciones territoriales, para establecer la participación que corresponda a sus haciendas públicas en los ingresos federales, y su distribución; mientras que el artículo 2 establece que el Fondo General de Participaciones, se constituye con el 21% de la recaudación federal participable que obtenga la federación en un ejercicio, disminuido con el total de las devoluciones por dichas contribuciones y los conceptos establecidos en las fracciones de dicho artículo.</w:t>
      </w:r>
    </w:p>
    <w:p>
      <w:pPr>
        <w:spacing w:after="0" w:line="240" w:lineRule="auto"/>
        <w:contextualSpacing/>
        <w:jc w:val="both"/>
        <w:rPr>
          <w:rFonts w:ascii="Arial" w:hAnsi="Arial" w:cs="Arial"/>
          <w:sz w:val="24"/>
          <w:szCs w:val="24"/>
          <w:lang w:val="es-MX"/>
        </w:rPr>
      </w:pPr>
    </w:p>
    <w:p>
      <w:pPr>
        <w:spacing w:after="0" w:line="240" w:lineRule="auto"/>
        <w:contextualSpacing/>
        <w:jc w:val="both"/>
        <w:rPr>
          <w:rFonts w:ascii="Arial" w:hAnsi="Arial" w:cs="Arial"/>
          <w:sz w:val="24"/>
          <w:szCs w:val="24"/>
        </w:rPr>
      </w:pPr>
      <w:r>
        <w:rPr>
          <w:rFonts w:ascii="Arial" w:hAnsi="Arial" w:cs="Arial"/>
          <w:sz w:val="24"/>
          <w:szCs w:val="24"/>
          <w:lang w:val="es-MX"/>
        </w:rPr>
        <w:t>Para el cálculo de los montos estimados de las participaciones que les corresponden a los municipios, se utilizó la información correspondiente a las cuentas públicas de los ejercicios fiscales 2015 y 2016, debido a que</w:t>
      </w:r>
      <w:r>
        <w:rPr>
          <w:rFonts w:ascii="Arial" w:hAnsi="Arial" w:cs="Arial"/>
          <w:b/>
          <w:sz w:val="24"/>
          <w:szCs w:val="24"/>
          <w:lang w:val="es-MX"/>
        </w:rPr>
        <w:t xml:space="preserve"> </w:t>
      </w:r>
      <w:r>
        <w:rPr>
          <w:rFonts w:ascii="Arial" w:hAnsi="Arial" w:cs="Arial"/>
          <w:sz w:val="24"/>
          <w:szCs w:val="24"/>
          <w:lang w:val="es-MX"/>
        </w:rPr>
        <w:t xml:space="preserve">el Órgano Superior de Fiscalización del Estado no ha proporcionado el informe del monto de los ingresos de los municipios contenido en las cuentas públicas del ejercicio 2017 </w:t>
      </w:r>
      <w:r>
        <w:rPr>
          <w:rFonts w:ascii="Arial" w:hAnsi="Arial" w:cs="Arial"/>
          <w:sz w:val="24"/>
          <w:szCs w:val="24"/>
          <w:lang w:val="es-MX"/>
        </w:rPr>
        <w:lastRenderedPageBreak/>
        <w:t>mediante el cual se obtiene información respecto a los ingresos de gestión, en apego a lo establecido en el artículo 12 de la Ley de Coordinación Fiscal para el Estado de Oaxaca.</w:t>
      </w:r>
    </w:p>
    <w:p>
      <w:pPr>
        <w:spacing w:after="0" w:line="240" w:lineRule="auto"/>
        <w:contextualSpacing/>
        <w:jc w:val="both"/>
        <w:rPr>
          <w:rFonts w:ascii="Arial" w:hAnsi="Arial" w:cs="Arial"/>
          <w:sz w:val="24"/>
          <w:szCs w:val="24"/>
          <w:lang w:val="es-MX"/>
        </w:rPr>
      </w:pPr>
      <w:r>
        <w:rPr>
          <w:rFonts w:ascii="Arial" w:hAnsi="Arial" w:cs="Arial"/>
          <w:sz w:val="24"/>
          <w:szCs w:val="24"/>
          <w:lang w:val="es-MX"/>
        </w:rPr>
        <w:t xml:space="preserve"> </w:t>
      </w:r>
    </w:p>
    <w:p>
      <w:pPr>
        <w:spacing w:after="0" w:line="240" w:lineRule="auto"/>
        <w:contextualSpacing/>
        <w:jc w:val="both"/>
        <w:rPr>
          <w:rFonts w:ascii="Arial" w:hAnsi="Arial" w:cs="Arial"/>
          <w:sz w:val="24"/>
          <w:szCs w:val="24"/>
          <w:lang w:val="es-MX"/>
        </w:rPr>
      </w:pPr>
      <w:r>
        <w:rPr>
          <w:rFonts w:ascii="Arial" w:hAnsi="Arial" w:cs="Arial"/>
          <w:sz w:val="24"/>
          <w:szCs w:val="24"/>
          <w:lang w:val="es-MX"/>
        </w:rPr>
        <w:t>En virtud de lo anterior, las  Participaciones Federales para el ejercicio fiscal 2019, quedan constituidas en los porcentajes que se establecen en el presente decreto, en observación a los propios porcentajes establecidos en la Ley de Coordinación Fiscal para el Estado de Oaxaca, mismas que serán pagadas a los Municipios conforme al calendario de entrega que se establezca en el Acuerdo que  expida la Secretaría, y por el que se dé a conocer la distribución de las Participaciones Fiscales Federales; así como el Calendario para su entrega a los Municipios correspondientes al ejercicio fiscal 2019.</w:t>
      </w:r>
    </w:p>
    <w:p>
      <w:pPr>
        <w:spacing w:after="0" w:line="240" w:lineRule="auto"/>
        <w:contextualSpacing/>
        <w:jc w:val="both"/>
        <w:rPr>
          <w:rFonts w:ascii="Arial" w:hAnsi="Arial" w:cs="Arial"/>
          <w:sz w:val="24"/>
          <w:szCs w:val="24"/>
          <w:lang w:val="es-MX"/>
        </w:rPr>
      </w:pPr>
    </w:p>
    <w:p>
      <w:pPr>
        <w:spacing w:after="0" w:line="240" w:lineRule="auto"/>
        <w:contextualSpacing/>
        <w:jc w:val="both"/>
        <w:rPr>
          <w:rFonts w:ascii="Arial" w:hAnsi="Arial" w:cs="Arial"/>
          <w:sz w:val="24"/>
          <w:szCs w:val="24"/>
        </w:rPr>
      </w:pPr>
      <w:r>
        <w:rPr>
          <w:rFonts w:ascii="Arial" w:hAnsi="Arial" w:cs="Arial"/>
          <w:sz w:val="24"/>
          <w:szCs w:val="24"/>
          <w:lang w:val="es-MX"/>
        </w:rPr>
        <w:t xml:space="preserve">Con ello, se cumple con la fundamentación y motivación legislativa inmersos en el principio de integridad de los recursos económicos municipales, establecido en el artículo 115 fracción V de la Constitución Política de los Estados Unidos Mexicanos, conforme al cual, la autoridad estatal debe proporcionar información a los Municipios para que conozcan con certeza como se determinan los montos específicos, que les serán entregados por concepto de Participaciones Federales y fechas en que se realizará dicho pago, lo que </w:t>
      </w:r>
      <w:r>
        <w:rPr>
          <w:rFonts w:ascii="Arial" w:hAnsi="Arial" w:cs="Arial"/>
          <w:sz w:val="24"/>
          <w:szCs w:val="24"/>
        </w:rPr>
        <w:t>permite atender a la realidad municipal, y con ello se distribuya eficazmente las Participaciones Federales conforme a los principios de proporcionalidad y equidad.</w:t>
      </w:r>
    </w:p>
    <w:p>
      <w:pPr>
        <w:spacing w:after="0" w:line="240" w:lineRule="auto"/>
        <w:contextualSpacing/>
        <w:jc w:val="both"/>
        <w:rPr>
          <w:rFonts w:ascii="Arial" w:hAnsi="Arial" w:cs="Arial"/>
          <w:sz w:val="24"/>
          <w:szCs w:val="24"/>
        </w:rPr>
      </w:pPr>
    </w:p>
    <w:p>
      <w:pPr>
        <w:spacing w:after="0" w:line="240" w:lineRule="auto"/>
        <w:jc w:val="both"/>
        <w:rPr>
          <w:rFonts w:ascii="Arial" w:hAnsi="Arial" w:cs="Arial"/>
          <w:color w:val="C45911" w:themeColor="accent2" w:themeShade="BF"/>
          <w:sz w:val="24"/>
          <w:szCs w:val="24"/>
        </w:rPr>
      </w:pPr>
      <w:r>
        <w:rPr>
          <w:rFonts w:ascii="Arial" w:hAnsi="Arial" w:cs="Arial"/>
          <w:sz w:val="24"/>
          <w:szCs w:val="24"/>
        </w:rPr>
        <w:t>Razón por la cual, para la determinación de los porcentajes que corresponden de las Participaciones Federales a cada Municipio del Estado de Oaxaca, se deberán aplicar las fórmulas contenidas en la Ley de Coordinación Fiscal y la Ley de Coordinación Fiscal para el Estado de Oaxaca, considerando las fuentes de información de que se trate.</w:t>
      </w:r>
    </w:p>
    <w:p>
      <w:pPr>
        <w:tabs>
          <w:tab w:val="left" w:pos="5445"/>
        </w:tabs>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Por lo antes expuesto, me permito someter a consideración de ese Honorable Congreso del Estado, la siguiente Iniciativa de </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lastRenderedPageBreak/>
        <w:t>DECRETO QUE ESTABLECE LOS PORCENTAJES, FORMULAS Y VARIABLES UTILIZADAS PARA LA DISTRIBUCION DE LOS FONDOS QUE INTEGRAN LAS PARTICIPACIONES A LOS MUNICIPIOS DEL ESTADO DE OAXACA, PARA EL EJERCICIO FISCAL 2019.</w:t>
      </w: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jc w:val="both"/>
        <w:rPr>
          <w:rFonts w:ascii="Arial" w:hAnsi="Arial" w:cs="Arial"/>
          <w:sz w:val="24"/>
          <w:szCs w:val="24"/>
        </w:rPr>
      </w:pPr>
      <w:r>
        <w:rPr>
          <w:rFonts w:ascii="Arial" w:hAnsi="Arial" w:cs="Arial"/>
          <w:b/>
          <w:sz w:val="24"/>
          <w:szCs w:val="24"/>
        </w:rPr>
        <w:t>Artículo 1.</w:t>
      </w:r>
      <w:r>
        <w:rPr>
          <w:rFonts w:ascii="Arial" w:hAnsi="Arial" w:cs="Arial"/>
          <w:sz w:val="24"/>
          <w:szCs w:val="24"/>
        </w:rPr>
        <w:t xml:space="preserve"> Los Municipios en el ejercicio fiscal 2019, que comprende del 1 de enero al 31 de diciembre, de acuerdo con lo establecido en la Ley de Coordinación Fiscal para el Estado de Oaxaca, recibirán las participaciones fiscales federales que se integran del:</w:t>
      </w:r>
    </w:p>
    <w:p>
      <w:pPr>
        <w:tabs>
          <w:tab w:val="left" w:pos="709"/>
        </w:tabs>
        <w:spacing w:after="0" w:line="240" w:lineRule="auto"/>
        <w:jc w:val="both"/>
        <w:rPr>
          <w:rFonts w:ascii="Arial" w:hAnsi="Arial" w:cs="Arial"/>
          <w:sz w:val="24"/>
          <w:szCs w:val="24"/>
        </w:rPr>
      </w:pPr>
    </w:p>
    <w:p>
      <w:pPr>
        <w:numPr>
          <w:ilvl w:val="0"/>
          <w:numId w:val="20"/>
        </w:numPr>
        <w:spacing w:after="0" w:line="240" w:lineRule="auto"/>
        <w:ind w:left="1134" w:right="210" w:hanging="1134"/>
        <w:contextualSpacing/>
        <w:jc w:val="both"/>
        <w:rPr>
          <w:rFonts w:ascii="Arial" w:hAnsi="Arial" w:cs="Arial"/>
          <w:sz w:val="24"/>
          <w:szCs w:val="24"/>
        </w:rPr>
      </w:pPr>
      <w:r>
        <w:rPr>
          <w:rFonts w:ascii="Arial" w:hAnsi="Arial" w:cs="Arial"/>
          <w:sz w:val="24"/>
          <w:szCs w:val="24"/>
        </w:rPr>
        <w:t>El 21% del Fondo General de Participaciones;</w:t>
      </w:r>
    </w:p>
    <w:p>
      <w:pPr>
        <w:ind w:left="1134" w:right="210" w:hanging="1134"/>
        <w:contextualSpacing/>
        <w:jc w:val="both"/>
        <w:rPr>
          <w:rFonts w:ascii="Arial" w:hAnsi="Arial" w:cs="Arial"/>
          <w:sz w:val="24"/>
          <w:szCs w:val="24"/>
        </w:rPr>
      </w:pPr>
    </w:p>
    <w:p>
      <w:pPr>
        <w:numPr>
          <w:ilvl w:val="0"/>
          <w:numId w:val="20"/>
        </w:numPr>
        <w:spacing w:after="0" w:line="240" w:lineRule="auto"/>
        <w:ind w:left="1134" w:right="210" w:hanging="1134"/>
        <w:contextualSpacing/>
        <w:jc w:val="both"/>
        <w:rPr>
          <w:rFonts w:ascii="Arial" w:hAnsi="Arial" w:cs="Arial"/>
          <w:sz w:val="24"/>
          <w:szCs w:val="24"/>
        </w:rPr>
      </w:pPr>
      <w:r>
        <w:rPr>
          <w:rFonts w:ascii="Arial" w:hAnsi="Arial" w:cs="Arial"/>
          <w:sz w:val="24"/>
          <w:szCs w:val="24"/>
        </w:rPr>
        <w:t>El 100% del Fondo de Fomento Municipal;</w:t>
      </w:r>
    </w:p>
    <w:p>
      <w:pPr>
        <w:ind w:left="1134" w:right="210" w:hanging="1134"/>
        <w:contextualSpacing/>
        <w:jc w:val="both"/>
        <w:rPr>
          <w:rFonts w:ascii="Arial" w:hAnsi="Arial" w:cs="Arial"/>
          <w:sz w:val="24"/>
          <w:szCs w:val="24"/>
        </w:rPr>
      </w:pPr>
    </w:p>
    <w:p>
      <w:pPr>
        <w:numPr>
          <w:ilvl w:val="0"/>
          <w:numId w:val="20"/>
        </w:numPr>
        <w:spacing w:after="0" w:line="240" w:lineRule="auto"/>
        <w:ind w:left="1134" w:right="210" w:hanging="1134"/>
        <w:contextualSpacing/>
        <w:jc w:val="both"/>
        <w:rPr>
          <w:rFonts w:ascii="Arial" w:hAnsi="Arial" w:cs="Arial"/>
          <w:sz w:val="24"/>
          <w:szCs w:val="24"/>
        </w:rPr>
      </w:pPr>
      <w:r>
        <w:rPr>
          <w:rFonts w:ascii="Arial" w:hAnsi="Arial" w:cs="Arial"/>
          <w:sz w:val="24"/>
          <w:szCs w:val="24"/>
        </w:rPr>
        <w:t>El 20% de las Participaciones por Impuestos Especiales sobre Cerveza, Bebidas Refrescantes con una Graduación Alcohólica de hasta 6° G. L., Alcohol, Bebidas Alcohólicas, y Tabacos Labrados;</w:t>
      </w:r>
    </w:p>
    <w:p>
      <w:pPr>
        <w:ind w:left="1134" w:right="210" w:hanging="1134"/>
        <w:contextualSpacing/>
        <w:jc w:val="both"/>
        <w:rPr>
          <w:rFonts w:ascii="Arial" w:hAnsi="Arial" w:cs="Arial"/>
          <w:sz w:val="24"/>
          <w:szCs w:val="24"/>
        </w:rPr>
      </w:pPr>
    </w:p>
    <w:p>
      <w:pPr>
        <w:numPr>
          <w:ilvl w:val="0"/>
          <w:numId w:val="20"/>
        </w:numPr>
        <w:spacing w:after="0" w:line="240" w:lineRule="auto"/>
        <w:ind w:left="1134" w:right="210" w:hanging="1134"/>
        <w:contextualSpacing/>
        <w:jc w:val="both"/>
        <w:rPr>
          <w:rFonts w:ascii="Arial" w:hAnsi="Arial" w:cs="Arial"/>
          <w:b/>
          <w:sz w:val="24"/>
          <w:szCs w:val="24"/>
        </w:rPr>
      </w:pPr>
      <w:r>
        <w:rPr>
          <w:rFonts w:ascii="Arial" w:hAnsi="Arial" w:cs="Arial"/>
          <w:sz w:val="24"/>
          <w:szCs w:val="24"/>
        </w:rPr>
        <w:t>Se deroga;</w:t>
      </w:r>
    </w:p>
    <w:p>
      <w:pPr>
        <w:pStyle w:val="Prrafodelista"/>
        <w:spacing w:after="0"/>
        <w:ind w:left="1134" w:right="210" w:hanging="1134"/>
        <w:rPr>
          <w:rFonts w:ascii="Arial" w:hAnsi="Arial" w:cs="Arial"/>
          <w:sz w:val="24"/>
          <w:szCs w:val="24"/>
        </w:rPr>
      </w:pPr>
    </w:p>
    <w:p>
      <w:pPr>
        <w:numPr>
          <w:ilvl w:val="0"/>
          <w:numId w:val="20"/>
        </w:numPr>
        <w:spacing w:after="0" w:line="240" w:lineRule="auto"/>
        <w:ind w:left="1134" w:right="210" w:hanging="1134"/>
        <w:contextualSpacing/>
        <w:jc w:val="both"/>
        <w:rPr>
          <w:rFonts w:ascii="Arial" w:hAnsi="Arial" w:cs="Arial"/>
          <w:sz w:val="24"/>
          <w:szCs w:val="24"/>
        </w:rPr>
      </w:pPr>
      <w:r>
        <w:rPr>
          <w:rFonts w:ascii="Arial" w:hAnsi="Arial" w:cs="Arial"/>
          <w:sz w:val="24"/>
          <w:szCs w:val="24"/>
        </w:rPr>
        <w:t>El 20% del Impuesto sobre Automóviles Nuevos; y;</w:t>
      </w:r>
    </w:p>
    <w:p>
      <w:pPr>
        <w:pStyle w:val="Prrafodelista"/>
        <w:spacing w:after="0"/>
        <w:ind w:left="1134" w:right="210" w:hanging="1134"/>
        <w:rPr>
          <w:rFonts w:ascii="Arial" w:hAnsi="Arial" w:cs="Arial"/>
          <w:sz w:val="24"/>
          <w:szCs w:val="24"/>
        </w:rPr>
      </w:pPr>
    </w:p>
    <w:p>
      <w:pPr>
        <w:numPr>
          <w:ilvl w:val="0"/>
          <w:numId w:val="20"/>
        </w:numPr>
        <w:spacing w:after="0" w:line="240" w:lineRule="auto"/>
        <w:ind w:left="1134" w:right="210" w:hanging="1134"/>
        <w:contextualSpacing/>
        <w:jc w:val="both"/>
        <w:rPr>
          <w:rFonts w:ascii="Arial" w:hAnsi="Arial" w:cs="Arial"/>
          <w:sz w:val="24"/>
          <w:szCs w:val="24"/>
        </w:rPr>
      </w:pPr>
      <w:r>
        <w:rPr>
          <w:rFonts w:ascii="Arial" w:hAnsi="Arial" w:cs="Arial"/>
          <w:bCs/>
          <w:sz w:val="24"/>
          <w:szCs w:val="24"/>
        </w:rPr>
        <w:t>El 20% del Fondo de Compensación del Impuesto sobre Automóviles Nuevos;</w:t>
      </w:r>
    </w:p>
    <w:p>
      <w:pPr>
        <w:ind w:left="1134" w:right="210" w:hanging="1134"/>
        <w:contextualSpacing/>
        <w:jc w:val="both"/>
        <w:rPr>
          <w:rFonts w:ascii="Arial" w:hAnsi="Arial" w:cs="Arial"/>
          <w:bCs/>
          <w:sz w:val="24"/>
          <w:szCs w:val="24"/>
        </w:rPr>
      </w:pPr>
    </w:p>
    <w:p>
      <w:pPr>
        <w:numPr>
          <w:ilvl w:val="0"/>
          <w:numId w:val="20"/>
        </w:numPr>
        <w:spacing w:after="0" w:line="240" w:lineRule="auto"/>
        <w:ind w:left="1134" w:right="210" w:hanging="1134"/>
        <w:contextualSpacing/>
        <w:jc w:val="both"/>
        <w:rPr>
          <w:rFonts w:ascii="Arial" w:hAnsi="Arial" w:cs="Arial"/>
          <w:bCs/>
          <w:sz w:val="24"/>
          <w:szCs w:val="24"/>
          <w:vertAlign w:val="superscript"/>
        </w:rPr>
      </w:pPr>
      <w:r>
        <w:rPr>
          <w:rFonts w:ascii="Arial" w:hAnsi="Arial" w:cs="Arial"/>
          <w:bCs/>
          <w:sz w:val="24"/>
          <w:szCs w:val="24"/>
        </w:rPr>
        <w:t xml:space="preserve">El 20% del Fondo de Fiscalización y Recaudación; </w:t>
      </w:r>
    </w:p>
    <w:p>
      <w:pPr>
        <w:ind w:left="1134" w:right="210" w:hanging="1134"/>
        <w:contextualSpacing/>
        <w:jc w:val="both"/>
        <w:rPr>
          <w:rFonts w:ascii="Arial" w:hAnsi="Arial" w:cs="Arial"/>
          <w:sz w:val="24"/>
          <w:szCs w:val="24"/>
        </w:rPr>
      </w:pPr>
    </w:p>
    <w:p>
      <w:pPr>
        <w:numPr>
          <w:ilvl w:val="0"/>
          <w:numId w:val="20"/>
        </w:numPr>
        <w:spacing w:after="0" w:line="240" w:lineRule="auto"/>
        <w:ind w:left="1134" w:right="210" w:hanging="1134"/>
        <w:contextualSpacing/>
        <w:jc w:val="both"/>
        <w:rPr>
          <w:rFonts w:ascii="Arial" w:hAnsi="Arial" w:cs="Arial"/>
          <w:sz w:val="24"/>
          <w:szCs w:val="24"/>
        </w:rPr>
      </w:pPr>
      <w:r>
        <w:rPr>
          <w:rFonts w:ascii="Arial" w:hAnsi="Arial" w:cs="Arial"/>
          <w:bCs/>
          <w:sz w:val="24"/>
          <w:szCs w:val="24"/>
        </w:rPr>
        <w:t>EL 20% de la Recaudación del Impuesto Especial sobre Producción y Servicios por la Venta Final de Gasolina y Diesel;</w:t>
      </w:r>
    </w:p>
    <w:p>
      <w:pPr>
        <w:pStyle w:val="Prrafodelista"/>
        <w:spacing w:after="0"/>
        <w:ind w:left="1134" w:right="210" w:hanging="1134"/>
        <w:rPr>
          <w:rFonts w:ascii="Arial" w:hAnsi="Arial" w:cs="Arial"/>
          <w:sz w:val="24"/>
          <w:szCs w:val="24"/>
        </w:rPr>
      </w:pPr>
    </w:p>
    <w:p>
      <w:pPr>
        <w:numPr>
          <w:ilvl w:val="0"/>
          <w:numId w:val="20"/>
        </w:numPr>
        <w:spacing w:after="0" w:line="240" w:lineRule="auto"/>
        <w:ind w:left="1134" w:right="210" w:hanging="1134"/>
        <w:contextualSpacing/>
        <w:jc w:val="both"/>
        <w:rPr>
          <w:rFonts w:ascii="Arial" w:hAnsi="Arial" w:cs="Arial"/>
          <w:sz w:val="24"/>
          <w:szCs w:val="24"/>
        </w:rPr>
      </w:pPr>
      <w:r>
        <w:rPr>
          <w:rFonts w:ascii="Arial" w:hAnsi="Arial" w:cs="Arial"/>
          <w:bCs/>
          <w:sz w:val="24"/>
          <w:szCs w:val="24"/>
        </w:rPr>
        <w:t>El 20% del Fondo de Compensación; y,</w:t>
      </w:r>
    </w:p>
    <w:p>
      <w:pPr>
        <w:ind w:left="1134" w:right="210" w:hanging="1134"/>
        <w:contextualSpacing/>
        <w:jc w:val="both"/>
        <w:rPr>
          <w:rFonts w:ascii="Arial" w:hAnsi="Arial" w:cs="Arial"/>
          <w:bCs/>
          <w:sz w:val="24"/>
          <w:szCs w:val="24"/>
        </w:rPr>
      </w:pPr>
    </w:p>
    <w:p>
      <w:pPr>
        <w:numPr>
          <w:ilvl w:val="0"/>
          <w:numId w:val="20"/>
        </w:numPr>
        <w:spacing w:after="0" w:line="240" w:lineRule="auto"/>
        <w:ind w:left="1134" w:right="210" w:hanging="1134"/>
        <w:contextualSpacing/>
        <w:jc w:val="both"/>
        <w:rPr>
          <w:rFonts w:ascii="Arial" w:hAnsi="Arial" w:cs="Arial"/>
          <w:bCs/>
          <w:sz w:val="24"/>
          <w:szCs w:val="24"/>
          <w:vertAlign w:val="superscript"/>
        </w:rPr>
      </w:pPr>
      <w:r>
        <w:rPr>
          <w:rFonts w:ascii="Arial" w:hAnsi="Arial" w:cs="Arial"/>
          <w:bCs/>
          <w:sz w:val="24"/>
          <w:szCs w:val="24"/>
        </w:rPr>
        <w:t xml:space="preserve">El 100% de la recaudación que se obtenga del Impuesto Sobre la Renta que efectivamente enteren los Municipios a la Federación correspondiente </w:t>
      </w:r>
      <w:r>
        <w:rPr>
          <w:rFonts w:ascii="Arial" w:hAnsi="Arial" w:cs="Arial"/>
          <w:sz w:val="24"/>
          <w:szCs w:val="24"/>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p>
    <w:p>
      <w:pPr>
        <w:autoSpaceDE w:val="0"/>
        <w:adjustRightInd w:val="0"/>
        <w:ind w:left="1134" w:right="210" w:hanging="1134"/>
        <w:contextualSpacing/>
        <w:jc w:val="both"/>
        <w:rPr>
          <w:rFonts w:ascii="Arial" w:hAnsi="Arial" w:cs="Arial"/>
          <w:bCs/>
          <w:sz w:val="24"/>
          <w:szCs w:val="24"/>
        </w:rPr>
      </w:pPr>
    </w:p>
    <w:p>
      <w:pPr>
        <w:numPr>
          <w:ilvl w:val="0"/>
          <w:numId w:val="21"/>
        </w:numPr>
        <w:autoSpaceDE w:val="0"/>
        <w:adjustRightInd w:val="0"/>
        <w:spacing w:after="0" w:line="240" w:lineRule="auto"/>
        <w:ind w:left="1134" w:right="210" w:hanging="1134"/>
        <w:contextualSpacing/>
        <w:jc w:val="both"/>
        <w:rPr>
          <w:rFonts w:ascii="Arial" w:hAnsi="Arial" w:cs="Arial"/>
          <w:sz w:val="24"/>
          <w:szCs w:val="24"/>
        </w:rPr>
      </w:pPr>
      <w:r>
        <w:rPr>
          <w:rFonts w:ascii="Arial" w:hAnsi="Arial" w:cs="Arial"/>
          <w:bCs/>
          <w:sz w:val="24"/>
          <w:szCs w:val="24"/>
        </w:rPr>
        <w:t xml:space="preserve">De otros que determine la Ley de Coordinación, en las proporciones en que disponga. </w:t>
      </w:r>
    </w:p>
    <w:p>
      <w:pPr>
        <w:autoSpaceDE w:val="0"/>
        <w:adjustRightInd w:val="0"/>
        <w:spacing w:after="0" w:line="240" w:lineRule="auto"/>
        <w:ind w:right="210"/>
        <w:contextualSpacing/>
        <w:jc w:val="both"/>
        <w:rPr>
          <w:rFonts w:ascii="Arial" w:hAnsi="Arial" w:cs="Arial"/>
          <w:sz w:val="24"/>
          <w:szCs w:val="24"/>
        </w:rPr>
      </w:pPr>
    </w:p>
    <w:p>
      <w:pPr>
        <w:autoSpaceDE w:val="0"/>
        <w:adjustRightInd w:val="0"/>
        <w:spacing w:after="0" w:line="240" w:lineRule="auto"/>
        <w:ind w:right="210"/>
        <w:contextualSpacing/>
        <w:jc w:val="both"/>
        <w:rPr>
          <w:rFonts w:ascii="Arial" w:hAnsi="Arial" w:cs="Arial"/>
          <w:sz w:val="24"/>
          <w:szCs w:val="24"/>
        </w:rPr>
      </w:pPr>
      <w:r>
        <w:rPr>
          <w:rFonts w:ascii="Arial" w:hAnsi="Arial" w:cs="Arial"/>
          <w:sz w:val="24"/>
          <w:szCs w:val="24"/>
        </w:rPr>
        <w:t>Lo anterior, desglosado de acuerdo al siguiente detalle:</w:t>
      </w:r>
    </w:p>
    <w:p>
      <w:pPr>
        <w:autoSpaceDE w:val="0"/>
        <w:adjustRightInd w:val="0"/>
        <w:spacing w:after="0" w:line="240" w:lineRule="auto"/>
        <w:ind w:right="210"/>
        <w:contextualSpacing/>
        <w:jc w:val="both"/>
        <w:rPr>
          <w:rFonts w:ascii="Arial" w:hAnsi="Arial" w:cs="Arial"/>
          <w:i/>
          <w:sz w:val="24"/>
          <w:szCs w:val="24"/>
        </w:rPr>
      </w:pPr>
    </w:p>
    <w:tbl>
      <w:tblPr>
        <w:tblW w:w="8789" w:type="dxa"/>
        <w:tblInd w:w="-10" w:type="dxa"/>
        <w:tblCellMar>
          <w:left w:w="70" w:type="dxa"/>
          <w:right w:w="70" w:type="dxa"/>
        </w:tblCellMar>
        <w:tblLook w:val="04A0" w:firstRow="1" w:lastRow="0" w:firstColumn="1" w:lastColumn="0" w:noHBand="0" w:noVBand="1"/>
      </w:tblPr>
      <w:tblGrid>
        <w:gridCol w:w="3261"/>
        <w:gridCol w:w="2223"/>
        <w:gridCol w:w="1496"/>
        <w:gridCol w:w="1809"/>
      </w:tblGrid>
      <w:tr>
        <w:trPr>
          <w:trHeight w:val="999"/>
        </w:trPr>
        <w:tc>
          <w:tcPr>
            <w:tcW w:w="3261" w:type="dxa"/>
            <w:tcBorders>
              <w:top w:val="single" w:sz="8" w:space="0" w:color="auto"/>
              <w:left w:val="single" w:sz="8" w:space="0" w:color="auto"/>
              <w:bottom w:val="single" w:sz="8" w:space="0" w:color="auto"/>
              <w:right w:val="single" w:sz="8" w:space="0" w:color="auto"/>
            </w:tcBorders>
            <w:shd w:val="clear" w:color="000000" w:fill="FFFFFF"/>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eastAsia="es-MX"/>
              </w:rPr>
              <w:t>Concepto</w:t>
            </w:r>
          </w:p>
        </w:tc>
        <w:tc>
          <w:tcPr>
            <w:tcW w:w="2223"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eastAsia="es-MX"/>
              </w:rPr>
              <w:t>Monto Estimado a recibir en la Entidad en 2019</w:t>
            </w:r>
          </w:p>
        </w:tc>
        <w:tc>
          <w:tcPr>
            <w:tcW w:w="1496"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eastAsia="es-MX"/>
              </w:rPr>
              <w:t>Porcentaje de Participación Municipal</w:t>
            </w:r>
          </w:p>
        </w:tc>
        <w:tc>
          <w:tcPr>
            <w:tcW w:w="1809" w:type="dxa"/>
            <w:tcBorders>
              <w:top w:val="single" w:sz="8" w:space="0" w:color="auto"/>
              <w:left w:val="nil"/>
              <w:bottom w:val="single" w:sz="8" w:space="0" w:color="auto"/>
              <w:right w:val="single" w:sz="8" w:space="0" w:color="auto"/>
            </w:tcBorders>
            <w:shd w:val="clear" w:color="000000" w:fill="FFFFFF"/>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eastAsia="es-MX"/>
              </w:rPr>
              <w:t>Monto Estimado a pagar a Municipios 2019</w:t>
            </w:r>
          </w:p>
        </w:tc>
      </w:tr>
      <w:tr>
        <w:trPr>
          <w:trHeight w:val="28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Fondo General de Participaciones</w:t>
            </w: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15,713,131,133.00 </w:t>
            </w:r>
          </w:p>
        </w:tc>
        <w:tc>
          <w:tcPr>
            <w:tcW w:w="1496"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21%</w:t>
            </w:r>
          </w:p>
        </w:tc>
        <w:tc>
          <w:tcPr>
            <w:tcW w:w="1809"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3,299,757,537.93</w:t>
            </w:r>
          </w:p>
        </w:tc>
      </w:tr>
      <w:tr>
        <w:trPr>
          <w:trHeight w:val="28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Participaciones en Impuestos Especiales</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209,057,548.00 </w:t>
            </w:r>
          </w:p>
        </w:tc>
        <w:tc>
          <w:tcPr>
            <w:tcW w:w="1496"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20%</w:t>
            </w:r>
          </w:p>
        </w:tc>
        <w:tc>
          <w:tcPr>
            <w:tcW w:w="1809"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41,811,509.60</w:t>
            </w:r>
          </w:p>
        </w:tc>
      </w:tr>
      <w:tr>
        <w:trPr>
          <w:trHeight w:val="28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Fondo de Fiscalización y Recaudación</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801,172,875.00 </w:t>
            </w:r>
          </w:p>
        </w:tc>
        <w:tc>
          <w:tcPr>
            <w:tcW w:w="1496"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20%</w:t>
            </w:r>
          </w:p>
        </w:tc>
        <w:tc>
          <w:tcPr>
            <w:tcW w:w="1809"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160,234,575.00</w:t>
            </w:r>
          </w:p>
        </w:tc>
      </w:tr>
      <w:tr>
        <w:trPr>
          <w:trHeight w:val="28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Impuesto sobre Automóviles Nuevos</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105,841,936.00 </w:t>
            </w:r>
          </w:p>
        </w:tc>
        <w:tc>
          <w:tcPr>
            <w:tcW w:w="1496"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20%</w:t>
            </w:r>
          </w:p>
        </w:tc>
        <w:tc>
          <w:tcPr>
            <w:tcW w:w="1809"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21,168,387.20</w:t>
            </w:r>
          </w:p>
        </w:tc>
      </w:tr>
      <w:tr>
        <w:trPr>
          <w:trHeight w:val="28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Fondo Resarcitorio del Impuesto Sobre Automóviles Nuevos</w:t>
            </w:r>
          </w:p>
        </w:tc>
        <w:tc>
          <w:tcPr>
            <w:tcW w:w="222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31,419,233.00 </w:t>
            </w:r>
          </w:p>
        </w:tc>
        <w:tc>
          <w:tcPr>
            <w:tcW w:w="1496"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20%</w:t>
            </w:r>
          </w:p>
        </w:tc>
        <w:tc>
          <w:tcPr>
            <w:tcW w:w="1809"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6,283,846.60</w:t>
            </w:r>
          </w:p>
        </w:tc>
      </w:tr>
      <w:tr>
        <w:trPr>
          <w:trHeight w:val="28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Fondo de Fomento Municipal</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1,383,971,629.00 </w:t>
            </w:r>
          </w:p>
        </w:tc>
        <w:tc>
          <w:tcPr>
            <w:tcW w:w="1496"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100%</w:t>
            </w:r>
          </w:p>
        </w:tc>
        <w:tc>
          <w:tcPr>
            <w:tcW w:w="1809"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1,383,971,629.00</w:t>
            </w:r>
          </w:p>
        </w:tc>
      </w:tr>
      <w:tr>
        <w:trPr>
          <w:trHeight w:val="28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Fondo de Compensación</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604,270,839.00 </w:t>
            </w:r>
          </w:p>
        </w:tc>
        <w:tc>
          <w:tcPr>
            <w:tcW w:w="1496"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20%</w:t>
            </w:r>
          </w:p>
        </w:tc>
        <w:tc>
          <w:tcPr>
            <w:tcW w:w="1809"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120,854,167.80</w:t>
            </w:r>
          </w:p>
        </w:tc>
      </w:tr>
      <w:tr>
        <w:trPr>
          <w:trHeight w:val="280"/>
        </w:trPr>
        <w:tc>
          <w:tcPr>
            <w:tcW w:w="3261" w:type="dxa"/>
            <w:tcBorders>
              <w:top w:val="nil"/>
              <w:left w:val="single" w:sz="8" w:space="0" w:color="auto"/>
              <w:bottom w:val="single" w:sz="8" w:space="0" w:color="auto"/>
              <w:right w:val="single" w:sz="8" w:space="0" w:color="auto"/>
            </w:tcBorders>
            <w:shd w:val="clear" w:color="000000" w:fill="FFFFFF"/>
            <w:noWrap/>
            <w:vAlign w:val="center"/>
            <w:hideMark/>
          </w:tcPr>
          <w:p>
            <w:pPr>
              <w:spacing w:after="0" w:line="24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Impuestos a las Ventas Finales de Gasolinas y Diésel</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 xml:space="preserve">       467,285,498.00 </w:t>
            </w:r>
          </w:p>
        </w:tc>
        <w:tc>
          <w:tcPr>
            <w:tcW w:w="1496"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20%</w:t>
            </w:r>
          </w:p>
        </w:tc>
        <w:tc>
          <w:tcPr>
            <w:tcW w:w="1809" w:type="dxa"/>
            <w:tcBorders>
              <w:top w:val="nil"/>
              <w:left w:val="nil"/>
              <w:bottom w:val="single" w:sz="8" w:space="0" w:color="auto"/>
              <w:right w:val="single" w:sz="8" w:space="0" w:color="auto"/>
            </w:tcBorders>
            <w:shd w:val="clear" w:color="000000" w:fill="FFFFFF"/>
            <w:noWrap/>
            <w:vAlign w:val="center"/>
            <w:hideMark/>
          </w:tcPr>
          <w:p>
            <w:pPr>
              <w:spacing w:after="0" w:line="240" w:lineRule="auto"/>
              <w:jc w:val="right"/>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93,457,099.60</w:t>
            </w:r>
          </w:p>
        </w:tc>
      </w:tr>
      <w:tr>
        <w:trPr>
          <w:trHeight w:val="450"/>
        </w:trPr>
        <w:tc>
          <w:tcPr>
            <w:tcW w:w="326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pPr>
              <w:spacing w:after="0" w:line="240" w:lineRule="auto"/>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eastAsia="es-MX"/>
              </w:rPr>
              <w:t>Total Participaciones</w:t>
            </w:r>
          </w:p>
        </w:tc>
        <w:tc>
          <w:tcPr>
            <w:tcW w:w="222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pPr>
              <w:spacing w:after="0" w:line="240" w:lineRule="auto"/>
              <w:jc w:val="right"/>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eastAsia="es-MX"/>
              </w:rPr>
              <w:t>19,316,150,691.00</w:t>
            </w:r>
          </w:p>
        </w:tc>
        <w:tc>
          <w:tcPr>
            <w:tcW w:w="149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eastAsia="es-MX"/>
              </w:rPr>
              <w:t> </w:t>
            </w:r>
          </w:p>
        </w:tc>
        <w:tc>
          <w:tcPr>
            <w:tcW w:w="180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pPr>
              <w:spacing w:after="0" w:line="240" w:lineRule="auto"/>
              <w:jc w:val="right"/>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eastAsia="es-MX"/>
              </w:rPr>
              <w:t>5,127,538,752.73</w:t>
            </w:r>
          </w:p>
        </w:tc>
      </w:tr>
      <w:tr>
        <w:trPr>
          <w:trHeight w:val="450"/>
        </w:trPr>
        <w:tc>
          <w:tcPr>
            <w:tcW w:w="3261"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00000"/>
                <w:sz w:val="20"/>
                <w:szCs w:val="20"/>
                <w:lang w:val="es-MX" w:eastAsia="es-MX"/>
              </w:rPr>
            </w:pPr>
          </w:p>
        </w:tc>
        <w:tc>
          <w:tcPr>
            <w:tcW w:w="2223" w:type="dxa"/>
            <w:vMerge/>
            <w:tcBorders>
              <w:top w:val="single" w:sz="8" w:space="0" w:color="auto"/>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00000"/>
                <w:sz w:val="20"/>
                <w:szCs w:val="20"/>
                <w:lang w:val="es-MX" w:eastAsia="es-MX"/>
              </w:rPr>
            </w:pPr>
          </w:p>
        </w:tc>
        <w:tc>
          <w:tcPr>
            <w:tcW w:w="1496"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00000"/>
                <w:sz w:val="20"/>
                <w:szCs w:val="20"/>
                <w:lang w:val="es-MX" w:eastAsia="es-MX"/>
              </w:rPr>
            </w:pPr>
          </w:p>
        </w:tc>
        <w:tc>
          <w:tcPr>
            <w:tcW w:w="1809" w:type="dxa"/>
            <w:vMerge/>
            <w:tcBorders>
              <w:top w:val="nil"/>
              <w:left w:val="single" w:sz="8" w:space="0" w:color="auto"/>
              <w:bottom w:val="single" w:sz="8" w:space="0" w:color="000000"/>
              <w:right w:val="single" w:sz="8" w:space="0" w:color="auto"/>
            </w:tcBorders>
            <w:vAlign w:val="center"/>
            <w:hideMark/>
          </w:tcPr>
          <w:p>
            <w:pPr>
              <w:spacing w:after="0" w:line="240" w:lineRule="auto"/>
              <w:rPr>
                <w:rFonts w:ascii="Arial" w:eastAsia="Times New Roman" w:hAnsi="Arial" w:cs="Arial"/>
                <w:b/>
                <w:bCs/>
                <w:color w:val="000000"/>
                <w:sz w:val="20"/>
                <w:szCs w:val="20"/>
                <w:lang w:val="es-MX" w:eastAsia="es-MX"/>
              </w:rPr>
            </w:pPr>
          </w:p>
        </w:tc>
      </w:tr>
    </w:tbl>
    <w:p>
      <w:pPr>
        <w:autoSpaceDE w:val="0"/>
        <w:adjustRightInd w:val="0"/>
        <w:spacing w:after="0" w:line="240" w:lineRule="auto"/>
        <w:ind w:right="210"/>
        <w:contextualSpacing/>
        <w:jc w:val="both"/>
        <w:rPr>
          <w:rFonts w:ascii="Arial" w:hAnsi="Arial" w:cs="Arial"/>
          <w:i/>
          <w:sz w:val="24"/>
          <w:szCs w:val="24"/>
        </w:rPr>
      </w:pPr>
    </w:p>
    <w:p>
      <w:pPr>
        <w:tabs>
          <w:tab w:val="left" w:pos="709"/>
        </w:tabs>
        <w:spacing w:after="0" w:line="240" w:lineRule="auto"/>
        <w:ind w:right="-1"/>
        <w:jc w:val="both"/>
        <w:rPr>
          <w:rFonts w:ascii="Arial" w:hAnsi="Arial" w:cs="Arial"/>
          <w:b/>
          <w:sz w:val="24"/>
          <w:szCs w:val="24"/>
        </w:rPr>
      </w:pPr>
      <w:r>
        <w:rPr>
          <w:rFonts w:ascii="Arial" w:hAnsi="Arial" w:cs="Arial"/>
          <w:b/>
          <w:sz w:val="24"/>
          <w:szCs w:val="24"/>
        </w:rPr>
        <w:t>Artículo 2.</w:t>
      </w:r>
      <w:r>
        <w:rPr>
          <w:rFonts w:ascii="Arial" w:hAnsi="Arial" w:cs="Arial"/>
          <w:sz w:val="24"/>
          <w:szCs w:val="24"/>
        </w:rPr>
        <w:t xml:space="preserve"> El Fondo General</w:t>
      </w:r>
      <w:r>
        <w:rPr>
          <w:rFonts w:ascii="Arial" w:hAnsi="Arial" w:cs="Arial"/>
          <w:color w:val="FF0000"/>
          <w:sz w:val="24"/>
          <w:szCs w:val="24"/>
        </w:rPr>
        <w:t xml:space="preserve"> </w:t>
      </w:r>
      <w:r>
        <w:rPr>
          <w:rFonts w:ascii="Arial" w:hAnsi="Arial" w:cs="Arial"/>
          <w:sz w:val="24"/>
          <w:szCs w:val="24"/>
        </w:rPr>
        <w:t>de Participaciones se constituirá con el 21% de la recaudación federal participable que obtenga la federación en un ejercicio, el cual se integrará de $3,299,757,537.93 (Tres mil doscientos noventa y nueve millones setecientos cincuenta y siete mil quinientos treinta y siete pesos .93/100 M.N)</w:t>
      </w:r>
      <w:r>
        <w:rPr>
          <w:rFonts w:ascii="Arial" w:eastAsia="Times New Roman" w:hAnsi="Arial" w:cs="Arial"/>
          <w:sz w:val="24"/>
          <w:szCs w:val="24"/>
          <w:lang w:eastAsia="es-MX"/>
        </w:rPr>
        <w:t xml:space="preserve"> </w:t>
      </w:r>
      <w:r>
        <w:rPr>
          <w:rFonts w:ascii="Arial" w:hAnsi="Arial" w:cs="Arial"/>
          <w:sz w:val="24"/>
          <w:szCs w:val="24"/>
        </w:rPr>
        <w:t xml:space="preserve">y se distribuirá a los Municipios conforme a la fórmula establecida en el artículo 6 de la Ley de Coordinación Fiscal para el Estado de Oaxaca. </w:t>
      </w:r>
    </w:p>
    <w:p>
      <w:pPr>
        <w:spacing w:after="0" w:line="240" w:lineRule="auto"/>
        <w:jc w:val="both"/>
        <w:rPr>
          <w:rFonts w:ascii="Arial" w:hAnsi="Arial" w:cs="Arial"/>
          <w:b/>
          <w:sz w:val="24"/>
          <w:szCs w:val="24"/>
        </w:rPr>
      </w:pPr>
      <w:r>
        <w:rPr>
          <w:rFonts w:ascii="Arial" w:hAnsi="Arial" w:cs="Arial"/>
          <w:b/>
          <w:sz w:val="24"/>
          <w:szCs w:val="24"/>
        </w:rPr>
        <w:t xml:space="preserve">Fuentes de información: </w:t>
      </w:r>
    </w:p>
    <w:p>
      <w:pPr>
        <w:spacing w:after="0" w:line="240" w:lineRule="auto"/>
        <w:jc w:val="both"/>
        <w:rPr>
          <w:rFonts w:ascii="Arial" w:hAnsi="Arial" w:cs="Arial"/>
          <w:b/>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*Población</w:t>
      </w:r>
    </w:p>
    <w:p>
      <w:pPr>
        <w:autoSpaceDE w:val="0"/>
        <w:autoSpaceDN w:val="0"/>
        <w:adjustRightInd w:val="0"/>
        <w:spacing w:after="0" w:line="240" w:lineRule="auto"/>
        <w:ind w:right="-93"/>
        <w:jc w:val="both"/>
        <w:rPr>
          <w:rStyle w:val="Hipervnculo"/>
          <w:rFonts w:ascii="Arial" w:hAnsi="Arial" w:cs="Arial"/>
          <w:b/>
        </w:rPr>
      </w:pPr>
      <w:r>
        <w:rPr>
          <w:rFonts w:ascii="Arial" w:hAnsi="Arial" w:cs="Arial"/>
          <w:color w:val="FF0000"/>
          <w:sz w:val="24"/>
          <w:szCs w:val="24"/>
        </w:rPr>
        <w:t xml:space="preserve"> </w:t>
      </w:r>
      <w:hyperlink r:id="rId8" w:history="1">
        <w:r>
          <w:rPr>
            <w:rStyle w:val="Hipervnculo"/>
            <w:rFonts w:ascii="Arial" w:hAnsi="Arial" w:cs="Arial"/>
            <w:b/>
          </w:rPr>
          <w:t>http://www.beta.inegi.org.mx/proyectos/enchogares/especiales/intercensal/</w:t>
        </w:r>
      </w:hyperlink>
    </w:p>
    <w:p>
      <w:pPr>
        <w:rPr>
          <w:rFonts w:ascii="Arial" w:hAnsi="Arial" w:cs="Arial"/>
          <w:sz w:val="24"/>
          <w:szCs w:val="24"/>
        </w:rPr>
      </w:pPr>
      <w:r>
        <w:rPr>
          <w:rFonts w:ascii="Arial" w:hAnsi="Arial" w:cs="Arial"/>
          <w:sz w:val="24"/>
          <w:szCs w:val="24"/>
        </w:rPr>
        <w:br w:type="page"/>
      </w: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*Ingresos de gestión</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Cuentas públicas 2015-2016 informadas por el OSFE Oaxaca a la Secretaría de Finanzas</w:t>
      </w:r>
    </w:p>
    <w:p>
      <w:pPr>
        <w:autoSpaceDE w:val="0"/>
        <w:autoSpaceDN w:val="0"/>
        <w:adjustRightInd w:val="0"/>
        <w:spacing w:after="0" w:line="240" w:lineRule="auto"/>
        <w:ind w:right="-93"/>
        <w:jc w:val="both"/>
        <w:rPr>
          <w:rFonts w:ascii="Arial" w:hAnsi="Arial" w:cs="Arial"/>
          <w:color w:val="FF0000"/>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*Recaudación de Agua por Organismos Operadores</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Oficios emitidos por CEA, SAPAO, FONATUR</w:t>
      </w:r>
    </w:p>
    <w:p>
      <w:pPr>
        <w:autoSpaceDE w:val="0"/>
        <w:autoSpaceDN w:val="0"/>
        <w:adjustRightInd w:val="0"/>
        <w:spacing w:after="0"/>
        <w:ind w:right="210"/>
        <w:jc w:val="both"/>
        <w:rPr>
          <w:rFonts w:ascii="Arial" w:hAnsi="Arial" w:cs="Arial"/>
          <w:bCs/>
          <w:sz w:val="24"/>
          <w:szCs w:val="24"/>
        </w:rPr>
      </w:pPr>
    </w:p>
    <w:p>
      <w:pPr>
        <w:tabs>
          <w:tab w:val="left" w:pos="709"/>
        </w:tabs>
        <w:spacing w:after="0" w:line="240" w:lineRule="auto"/>
        <w:jc w:val="both"/>
        <w:rPr>
          <w:rFonts w:ascii="Arial" w:hAnsi="Arial" w:cs="Arial"/>
          <w:sz w:val="24"/>
          <w:szCs w:val="24"/>
        </w:rPr>
      </w:pPr>
      <w:r>
        <w:rPr>
          <w:rFonts w:ascii="Arial" w:hAnsi="Arial" w:cs="Arial"/>
          <w:b/>
          <w:bCs/>
          <w:color w:val="000000" w:themeColor="text1"/>
          <w:sz w:val="24"/>
          <w:szCs w:val="24"/>
        </w:rPr>
        <w:t>Artículo 3.</w:t>
      </w:r>
      <w:r>
        <w:rPr>
          <w:rFonts w:ascii="Arial" w:hAnsi="Arial" w:cs="Arial"/>
          <w:bCs/>
          <w:sz w:val="24"/>
          <w:szCs w:val="24"/>
        </w:rPr>
        <w:t xml:space="preserve"> El Fondo de Impuestos Especiales de Producción y Servicios se constituirán del 20% </w:t>
      </w:r>
      <w:r>
        <w:rPr>
          <w:rFonts w:ascii="Arial" w:hAnsi="Arial" w:cs="Arial"/>
          <w:sz w:val="24"/>
          <w:szCs w:val="24"/>
        </w:rPr>
        <w:t>de la recaudación federal participable que obtenga la federación en un ejercicio, el cual se integrará de $41,811,509.60 (Cuarenta y un millones ochocientos once mil quinientos nueve pesos .60/100 M.N)</w:t>
      </w:r>
      <w:r>
        <w:rPr>
          <w:rFonts w:ascii="Arial" w:eastAsia="Times New Roman" w:hAnsi="Arial" w:cs="Arial"/>
          <w:sz w:val="24"/>
          <w:szCs w:val="24"/>
          <w:lang w:eastAsia="es-MX"/>
        </w:rPr>
        <w:t xml:space="preserve"> </w:t>
      </w:r>
      <w:r>
        <w:rPr>
          <w:rFonts w:ascii="Arial" w:hAnsi="Arial" w:cs="Arial"/>
          <w:sz w:val="24"/>
          <w:szCs w:val="24"/>
        </w:rPr>
        <w:t xml:space="preserve">y se distribuirá a los Municipios conforme a la fórmula establecida en el artículo 6A de la Ley de Coordinación Fiscal para el Estado de Oaxaca. </w:t>
      </w:r>
    </w:p>
    <w:p>
      <w:pPr>
        <w:pStyle w:val="Textoindependiente2"/>
        <w:rPr>
          <w:rFonts w:ascii="Arial" w:hAnsi="Arial" w:cs="Arial"/>
          <w:lang w:val="es-MX"/>
        </w:rPr>
      </w:pPr>
    </w:p>
    <w:p>
      <w:pPr>
        <w:spacing w:after="0" w:line="240" w:lineRule="auto"/>
        <w:jc w:val="both"/>
        <w:rPr>
          <w:rFonts w:ascii="Arial" w:hAnsi="Arial" w:cs="Arial"/>
          <w:b/>
          <w:sz w:val="24"/>
          <w:szCs w:val="24"/>
        </w:rPr>
      </w:pPr>
      <w:r>
        <w:rPr>
          <w:rFonts w:ascii="Arial" w:hAnsi="Arial" w:cs="Arial"/>
          <w:b/>
          <w:sz w:val="24"/>
          <w:szCs w:val="24"/>
        </w:rPr>
        <w:t xml:space="preserve">Fuentes de información: </w:t>
      </w:r>
    </w:p>
    <w:p>
      <w:pPr>
        <w:spacing w:after="0" w:line="240" w:lineRule="auto"/>
        <w:jc w:val="both"/>
        <w:rPr>
          <w:rFonts w:ascii="Arial" w:hAnsi="Arial" w:cs="Arial"/>
          <w:b/>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*Población</w:t>
      </w:r>
    </w:p>
    <w:p>
      <w:pPr>
        <w:autoSpaceDE w:val="0"/>
        <w:autoSpaceDN w:val="0"/>
        <w:adjustRightInd w:val="0"/>
        <w:spacing w:after="0" w:line="240" w:lineRule="auto"/>
        <w:ind w:right="-93"/>
        <w:jc w:val="both"/>
        <w:rPr>
          <w:rStyle w:val="Hipervnculo"/>
          <w:rFonts w:ascii="Arial" w:hAnsi="Arial" w:cs="Arial"/>
          <w:b/>
        </w:rPr>
      </w:pPr>
      <w:r>
        <w:rPr>
          <w:rFonts w:ascii="Arial" w:hAnsi="Arial" w:cs="Arial"/>
          <w:color w:val="FF0000"/>
          <w:sz w:val="24"/>
          <w:szCs w:val="24"/>
        </w:rPr>
        <w:t xml:space="preserve"> </w:t>
      </w:r>
      <w:hyperlink r:id="rId9" w:history="1">
        <w:r>
          <w:rPr>
            <w:rStyle w:val="Hipervnculo"/>
            <w:rFonts w:ascii="Arial" w:hAnsi="Arial" w:cs="Arial"/>
            <w:b/>
          </w:rPr>
          <w:t>http://www.beta.inegi.org.mx/proyectos/enchogares/especiales/intercensal/</w:t>
        </w:r>
      </w:hyperlink>
    </w:p>
    <w:p>
      <w:pPr>
        <w:autoSpaceDE w:val="0"/>
        <w:autoSpaceDN w:val="0"/>
        <w:adjustRightInd w:val="0"/>
        <w:spacing w:after="0" w:line="240" w:lineRule="auto"/>
        <w:ind w:right="-93"/>
        <w:jc w:val="both"/>
        <w:rPr>
          <w:rStyle w:val="Hipervnculo"/>
          <w:rFonts w:ascii="Arial" w:hAnsi="Arial" w:cs="Arial"/>
          <w:b/>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*Ingresos de gestión</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Cuentas públicas 2015-2016 informadas por el OSFE Oaxaca a la Secretaría de Finanzas</w:t>
      </w:r>
    </w:p>
    <w:p>
      <w:pPr>
        <w:autoSpaceDE w:val="0"/>
        <w:autoSpaceDN w:val="0"/>
        <w:adjustRightInd w:val="0"/>
        <w:spacing w:after="0" w:line="240" w:lineRule="auto"/>
        <w:ind w:right="-93"/>
        <w:jc w:val="both"/>
        <w:rPr>
          <w:rFonts w:ascii="Arial" w:hAnsi="Arial" w:cs="Arial"/>
          <w:color w:val="FF0000"/>
          <w:sz w:val="24"/>
          <w:szCs w:val="24"/>
        </w:rPr>
      </w:pPr>
      <w:r>
        <w:rPr>
          <w:rFonts w:ascii="Arial" w:hAnsi="Arial" w:cs="Arial"/>
          <w:color w:val="FF0000"/>
          <w:sz w:val="24"/>
          <w:szCs w:val="24"/>
        </w:rPr>
        <w:t xml:space="preserve"> </w:t>
      </w: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*Recaudación de Agua por Organismos Operadores</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Oficios emitidos por CEA, SAPAO, FONATUR</w:t>
      </w:r>
    </w:p>
    <w:p>
      <w:pPr>
        <w:autoSpaceDE w:val="0"/>
        <w:autoSpaceDN w:val="0"/>
        <w:adjustRightInd w:val="0"/>
        <w:spacing w:after="0"/>
        <w:ind w:right="210"/>
        <w:jc w:val="both"/>
        <w:rPr>
          <w:rFonts w:ascii="Arial" w:hAnsi="Arial" w:cs="Arial"/>
          <w:bCs/>
          <w:sz w:val="24"/>
          <w:szCs w:val="24"/>
        </w:rPr>
      </w:pPr>
    </w:p>
    <w:p>
      <w:pPr>
        <w:tabs>
          <w:tab w:val="left" w:pos="709"/>
        </w:tabs>
        <w:spacing w:after="0" w:line="240" w:lineRule="auto"/>
        <w:jc w:val="both"/>
        <w:rPr>
          <w:rFonts w:ascii="Arial" w:hAnsi="Arial" w:cs="Arial"/>
          <w:sz w:val="24"/>
          <w:szCs w:val="24"/>
        </w:rPr>
      </w:pPr>
      <w:r>
        <w:rPr>
          <w:rFonts w:ascii="Arial" w:hAnsi="Arial" w:cs="Arial"/>
          <w:b/>
          <w:bCs/>
          <w:sz w:val="24"/>
          <w:szCs w:val="24"/>
        </w:rPr>
        <w:t>Artículo 4.</w:t>
      </w:r>
      <w:r>
        <w:rPr>
          <w:rFonts w:ascii="Arial" w:hAnsi="Arial" w:cs="Arial"/>
          <w:bCs/>
          <w:sz w:val="24"/>
          <w:szCs w:val="24"/>
        </w:rPr>
        <w:t xml:space="preserve"> El Fondo del Impuesto Sobre Automóviles Nuevos se constituirán del 20% </w:t>
      </w:r>
      <w:r>
        <w:rPr>
          <w:rFonts w:ascii="Arial" w:hAnsi="Arial" w:cs="Arial"/>
          <w:sz w:val="24"/>
          <w:szCs w:val="24"/>
        </w:rPr>
        <w:t>de la recaudación federal participable que obtenga la federación en un ejercicio, el cual se integrará de $21,168,387.20 (Veintiún millones ciento sesenta y ocho mil trescientos ochenta y siete .20/100 M.N.)</w:t>
      </w:r>
      <w:r>
        <w:rPr>
          <w:rFonts w:ascii="Arial" w:eastAsia="Times New Roman" w:hAnsi="Arial" w:cs="Arial"/>
          <w:sz w:val="24"/>
          <w:szCs w:val="24"/>
          <w:lang w:eastAsia="es-MX"/>
        </w:rPr>
        <w:t xml:space="preserve"> </w:t>
      </w:r>
      <w:r>
        <w:rPr>
          <w:rFonts w:ascii="Arial" w:hAnsi="Arial" w:cs="Arial"/>
          <w:sz w:val="24"/>
          <w:szCs w:val="24"/>
        </w:rPr>
        <w:t xml:space="preserve">y se distribuirá a los Municipios conforme a la fórmula establecida en el artículo 6B de la Ley de Coordinación Fiscal para el Estado de Oaxaca. </w:t>
      </w:r>
    </w:p>
    <w:p>
      <w:pPr>
        <w:spacing w:after="0" w:line="240" w:lineRule="auto"/>
        <w:jc w:val="both"/>
        <w:rPr>
          <w:rFonts w:ascii="Arial" w:hAnsi="Arial" w:cs="Arial"/>
          <w:b/>
          <w:sz w:val="24"/>
          <w:szCs w:val="24"/>
        </w:rPr>
      </w:pPr>
      <w:r>
        <w:rPr>
          <w:rFonts w:ascii="Arial" w:hAnsi="Arial" w:cs="Arial"/>
          <w:b/>
          <w:sz w:val="24"/>
          <w:szCs w:val="24"/>
        </w:rPr>
        <w:t xml:space="preserve">Fuentes de información: </w:t>
      </w:r>
    </w:p>
    <w:p>
      <w:pPr>
        <w:spacing w:after="0" w:line="240" w:lineRule="auto"/>
        <w:jc w:val="both"/>
        <w:rPr>
          <w:rFonts w:ascii="Arial" w:hAnsi="Arial" w:cs="Arial"/>
          <w:b/>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*Población</w:t>
      </w:r>
    </w:p>
    <w:p>
      <w:pPr>
        <w:autoSpaceDE w:val="0"/>
        <w:autoSpaceDN w:val="0"/>
        <w:adjustRightInd w:val="0"/>
        <w:spacing w:after="0" w:line="240" w:lineRule="auto"/>
        <w:ind w:right="-93"/>
        <w:jc w:val="both"/>
        <w:rPr>
          <w:rStyle w:val="Hipervnculo"/>
          <w:rFonts w:ascii="Arial" w:hAnsi="Arial" w:cs="Arial"/>
          <w:b/>
        </w:rPr>
      </w:pPr>
      <w:r>
        <w:rPr>
          <w:rFonts w:ascii="Arial" w:hAnsi="Arial" w:cs="Arial"/>
          <w:color w:val="FF0000"/>
          <w:sz w:val="24"/>
          <w:szCs w:val="24"/>
        </w:rPr>
        <w:t xml:space="preserve"> </w:t>
      </w:r>
      <w:hyperlink r:id="rId10" w:history="1">
        <w:r>
          <w:rPr>
            <w:rStyle w:val="Hipervnculo"/>
            <w:rFonts w:ascii="Arial" w:hAnsi="Arial" w:cs="Arial"/>
            <w:b/>
          </w:rPr>
          <w:t>http://www.beta.inegi.org.mx/proyectos/enchogares/especiales/intercensal/</w:t>
        </w:r>
      </w:hyperlink>
    </w:p>
    <w:p>
      <w:pPr>
        <w:autoSpaceDE w:val="0"/>
        <w:autoSpaceDN w:val="0"/>
        <w:adjustRightInd w:val="0"/>
        <w:spacing w:after="0" w:line="240" w:lineRule="auto"/>
        <w:ind w:right="-93"/>
        <w:jc w:val="both"/>
        <w:rPr>
          <w:rStyle w:val="Hipervnculo"/>
          <w:rFonts w:ascii="Arial" w:hAnsi="Arial" w:cs="Arial"/>
          <w:b/>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*Ingresos de gestión</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Cuentas públicas 2015-2016 informadas por el OSFE Oaxaca a la Secretaría de Finanzas</w:t>
      </w:r>
    </w:p>
    <w:p>
      <w:pPr>
        <w:autoSpaceDE w:val="0"/>
        <w:autoSpaceDN w:val="0"/>
        <w:adjustRightInd w:val="0"/>
        <w:spacing w:after="0" w:line="240" w:lineRule="auto"/>
        <w:ind w:right="-93"/>
        <w:jc w:val="both"/>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*Recaudación de Agua por Organismos Operadores</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Oficios emitidos por CEA, SAPAO, FONATUR</w:t>
      </w:r>
    </w:p>
    <w:p>
      <w:pPr>
        <w:tabs>
          <w:tab w:val="left" w:pos="709"/>
        </w:tabs>
        <w:spacing w:after="0" w:line="240" w:lineRule="auto"/>
        <w:jc w:val="both"/>
        <w:rPr>
          <w:rFonts w:ascii="Arial" w:hAnsi="Arial" w:cs="Arial"/>
          <w:b/>
          <w:bCs/>
          <w:sz w:val="24"/>
          <w:szCs w:val="24"/>
        </w:rPr>
      </w:pPr>
    </w:p>
    <w:p>
      <w:pPr>
        <w:tabs>
          <w:tab w:val="left" w:pos="709"/>
        </w:tabs>
        <w:spacing w:after="0" w:line="240" w:lineRule="auto"/>
        <w:jc w:val="both"/>
        <w:rPr>
          <w:rFonts w:ascii="Arial" w:hAnsi="Arial" w:cs="Arial"/>
          <w:sz w:val="24"/>
          <w:szCs w:val="24"/>
        </w:rPr>
      </w:pPr>
      <w:r>
        <w:rPr>
          <w:rFonts w:ascii="Arial" w:hAnsi="Arial" w:cs="Arial"/>
          <w:b/>
          <w:bCs/>
          <w:sz w:val="24"/>
          <w:szCs w:val="24"/>
        </w:rPr>
        <w:t>Artículo 5.</w:t>
      </w:r>
      <w:r>
        <w:rPr>
          <w:rFonts w:ascii="Arial" w:hAnsi="Arial" w:cs="Arial"/>
          <w:bCs/>
          <w:sz w:val="24"/>
          <w:szCs w:val="24"/>
        </w:rPr>
        <w:t xml:space="preserve"> El Fondo de Compensación del Impuesto Sobre Automóviles Nuevos se constituirán del 20% </w:t>
      </w:r>
      <w:r>
        <w:rPr>
          <w:rFonts w:ascii="Arial" w:hAnsi="Arial" w:cs="Arial"/>
          <w:sz w:val="24"/>
          <w:szCs w:val="24"/>
        </w:rPr>
        <w:t>de la recaudación federal participable que obtenga la federación en un ejercicio, el cual se integrará de $6’283,846.60 (Seis millones doscientos ochenta y tres mil ochocientos cuarenta y seis pesos .60/100 M.N.) y se distribuirá a los Municipios conforme a la fórmula establecida en el artículo 6C de la Ley de Coordinación Fiscal para el Estado de Oaxaca.</w:t>
      </w:r>
    </w:p>
    <w:p>
      <w:pPr>
        <w:pStyle w:val="Textoindependiente2"/>
        <w:rPr>
          <w:rFonts w:ascii="Arial" w:hAnsi="Arial" w:cs="Arial"/>
          <w:lang w:val="es-ES"/>
        </w:rPr>
      </w:pPr>
    </w:p>
    <w:p>
      <w:pPr>
        <w:spacing w:after="0" w:line="240" w:lineRule="auto"/>
        <w:jc w:val="both"/>
        <w:rPr>
          <w:rFonts w:ascii="Arial" w:hAnsi="Arial" w:cs="Arial"/>
          <w:b/>
          <w:sz w:val="24"/>
          <w:szCs w:val="24"/>
        </w:rPr>
      </w:pPr>
      <w:r>
        <w:rPr>
          <w:rFonts w:ascii="Arial" w:hAnsi="Arial" w:cs="Arial"/>
          <w:b/>
          <w:sz w:val="24"/>
          <w:szCs w:val="24"/>
        </w:rPr>
        <w:t xml:space="preserve">Fuentes de información: </w:t>
      </w:r>
    </w:p>
    <w:p>
      <w:pPr>
        <w:spacing w:after="0" w:line="240" w:lineRule="auto"/>
        <w:jc w:val="both"/>
        <w:rPr>
          <w:rFonts w:ascii="Arial" w:hAnsi="Arial" w:cs="Arial"/>
          <w:b/>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*Población</w:t>
      </w:r>
    </w:p>
    <w:p>
      <w:pPr>
        <w:autoSpaceDE w:val="0"/>
        <w:autoSpaceDN w:val="0"/>
        <w:adjustRightInd w:val="0"/>
        <w:spacing w:after="0" w:line="240" w:lineRule="auto"/>
        <w:ind w:right="-93"/>
        <w:jc w:val="both"/>
        <w:rPr>
          <w:rStyle w:val="Hipervnculo"/>
          <w:rFonts w:ascii="Arial" w:hAnsi="Arial" w:cs="Arial"/>
          <w:b/>
        </w:rPr>
      </w:pPr>
      <w:r>
        <w:rPr>
          <w:rFonts w:ascii="Arial" w:hAnsi="Arial" w:cs="Arial"/>
          <w:color w:val="FF0000"/>
          <w:sz w:val="24"/>
          <w:szCs w:val="24"/>
        </w:rPr>
        <w:t xml:space="preserve"> </w:t>
      </w:r>
      <w:hyperlink r:id="rId11" w:history="1">
        <w:r>
          <w:rPr>
            <w:rStyle w:val="Hipervnculo"/>
            <w:rFonts w:ascii="Arial" w:hAnsi="Arial" w:cs="Arial"/>
            <w:b/>
          </w:rPr>
          <w:t>http://www.beta.inegi.org.mx/proyectos/enchogares/especiales/intercensal/</w:t>
        </w:r>
      </w:hyperlink>
    </w:p>
    <w:p>
      <w:pPr>
        <w:autoSpaceDE w:val="0"/>
        <w:autoSpaceDN w:val="0"/>
        <w:adjustRightInd w:val="0"/>
        <w:spacing w:after="0" w:line="240" w:lineRule="auto"/>
        <w:ind w:right="-93"/>
        <w:jc w:val="both"/>
        <w:rPr>
          <w:rStyle w:val="Hipervnculo"/>
          <w:rFonts w:ascii="Arial" w:hAnsi="Arial" w:cs="Arial"/>
          <w:b/>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*Ingresos de gestión</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Cuentas públicas 2015-2016 informadas por el OSFE Oaxaca a la Secretaría de Finanzas</w:t>
      </w:r>
    </w:p>
    <w:p>
      <w:pPr>
        <w:autoSpaceDE w:val="0"/>
        <w:autoSpaceDN w:val="0"/>
        <w:adjustRightInd w:val="0"/>
        <w:spacing w:after="0" w:line="240" w:lineRule="auto"/>
        <w:ind w:right="-93"/>
        <w:jc w:val="both"/>
        <w:rPr>
          <w:rFonts w:ascii="Arial" w:hAnsi="Arial" w:cs="Arial"/>
          <w:color w:val="FF0000"/>
          <w:sz w:val="24"/>
          <w:szCs w:val="24"/>
        </w:rPr>
      </w:pPr>
      <w:r>
        <w:rPr>
          <w:rFonts w:ascii="Arial" w:hAnsi="Arial" w:cs="Arial"/>
          <w:color w:val="FF0000"/>
          <w:sz w:val="24"/>
          <w:szCs w:val="24"/>
        </w:rPr>
        <w:t xml:space="preserve"> </w:t>
      </w: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*Recaudación de Agua por Organismos Operadores</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Oficios emitidos por CEA, SAPAO, FONATUR</w:t>
      </w:r>
    </w:p>
    <w:p>
      <w:pPr>
        <w:autoSpaceDE w:val="0"/>
        <w:autoSpaceDN w:val="0"/>
        <w:adjustRightInd w:val="0"/>
        <w:spacing w:after="0"/>
        <w:ind w:right="210"/>
        <w:jc w:val="both"/>
        <w:rPr>
          <w:rFonts w:ascii="Arial" w:hAnsi="Arial" w:cs="Arial"/>
          <w:bCs/>
          <w:sz w:val="24"/>
          <w:szCs w:val="24"/>
        </w:rPr>
      </w:pPr>
    </w:p>
    <w:p>
      <w:pPr>
        <w:tabs>
          <w:tab w:val="left" w:pos="709"/>
        </w:tabs>
        <w:spacing w:after="0" w:line="240" w:lineRule="auto"/>
        <w:jc w:val="both"/>
        <w:rPr>
          <w:rFonts w:ascii="Arial" w:hAnsi="Arial" w:cs="Arial"/>
          <w:sz w:val="24"/>
          <w:szCs w:val="24"/>
        </w:rPr>
      </w:pPr>
      <w:r>
        <w:rPr>
          <w:rFonts w:ascii="Arial" w:hAnsi="Arial" w:cs="Arial"/>
          <w:b/>
          <w:bCs/>
          <w:sz w:val="24"/>
          <w:szCs w:val="24"/>
        </w:rPr>
        <w:t>Artículo 6.</w:t>
      </w:r>
      <w:r>
        <w:rPr>
          <w:rFonts w:ascii="Arial" w:hAnsi="Arial" w:cs="Arial"/>
          <w:bCs/>
          <w:sz w:val="24"/>
          <w:szCs w:val="24"/>
        </w:rPr>
        <w:t xml:space="preserve"> El Fondo de Fiscalización y Recaudación se constituirán del 20% </w:t>
      </w:r>
      <w:r>
        <w:rPr>
          <w:rFonts w:ascii="Arial" w:hAnsi="Arial" w:cs="Arial"/>
          <w:sz w:val="24"/>
          <w:szCs w:val="24"/>
        </w:rPr>
        <w:t>de la recaudación federal participable que obtenga la federación en un ejercicio, el cual se integrará de $160,234,575.00 (Ciento sesenta millones doscientos treinta y cuatro mil quinientos setenta y cinco pesos 00/100 M.N.)</w:t>
      </w:r>
      <w:r>
        <w:rPr>
          <w:rFonts w:ascii="Arial" w:eastAsia="Times New Roman" w:hAnsi="Arial" w:cs="Arial"/>
          <w:sz w:val="24"/>
          <w:szCs w:val="24"/>
          <w:lang w:eastAsia="es-MX"/>
        </w:rPr>
        <w:t xml:space="preserve"> </w:t>
      </w:r>
      <w:r>
        <w:rPr>
          <w:rFonts w:ascii="Arial" w:hAnsi="Arial" w:cs="Arial"/>
          <w:sz w:val="24"/>
          <w:szCs w:val="24"/>
        </w:rPr>
        <w:t>y se distribuirá a los Municipios conforme a la fórmula establecida en el artículo 6D de la Ley de Coordinación Fiscal para el Estado de Oaxaca.</w:t>
      </w:r>
    </w:p>
    <w:p>
      <w:pPr>
        <w:spacing w:after="0" w:line="240" w:lineRule="auto"/>
        <w:jc w:val="both"/>
        <w:rPr>
          <w:rFonts w:ascii="Arial" w:hAnsi="Arial" w:cs="Arial"/>
          <w:b/>
          <w:sz w:val="24"/>
          <w:szCs w:val="24"/>
        </w:rPr>
      </w:pPr>
    </w:p>
    <w:p>
      <w:pPr>
        <w:spacing w:after="0" w:line="240" w:lineRule="auto"/>
        <w:jc w:val="both"/>
        <w:rPr>
          <w:rFonts w:ascii="Arial" w:hAnsi="Arial" w:cs="Arial"/>
          <w:b/>
          <w:sz w:val="24"/>
          <w:szCs w:val="24"/>
        </w:rPr>
      </w:pPr>
      <w:r>
        <w:rPr>
          <w:rFonts w:ascii="Arial" w:hAnsi="Arial" w:cs="Arial"/>
          <w:b/>
          <w:sz w:val="24"/>
          <w:szCs w:val="24"/>
        </w:rPr>
        <w:t xml:space="preserve">Fuentes de información: </w:t>
      </w:r>
    </w:p>
    <w:p>
      <w:pPr>
        <w:spacing w:after="0" w:line="240" w:lineRule="auto"/>
        <w:jc w:val="both"/>
        <w:rPr>
          <w:rFonts w:ascii="Arial" w:hAnsi="Arial" w:cs="Arial"/>
          <w:b/>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*Población</w:t>
      </w:r>
    </w:p>
    <w:p>
      <w:pPr>
        <w:autoSpaceDE w:val="0"/>
        <w:autoSpaceDN w:val="0"/>
        <w:adjustRightInd w:val="0"/>
        <w:spacing w:after="0" w:line="240" w:lineRule="auto"/>
        <w:ind w:right="-93"/>
        <w:jc w:val="both"/>
        <w:rPr>
          <w:rStyle w:val="Hipervnculo"/>
          <w:rFonts w:ascii="Arial" w:hAnsi="Arial" w:cs="Arial"/>
          <w:b/>
        </w:rPr>
      </w:pPr>
      <w:r>
        <w:rPr>
          <w:rFonts w:ascii="Arial" w:hAnsi="Arial" w:cs="Arial"/>
          <w:color w:val="FF0000"/>
          <w:sz w:val="24"/>
          <w:szCs w:val="24"/>
        </w:rPr>
        <w:t xml:space="preserve"> </w:t>
      </w:r>
      <w:hyperlink r:id="rId12" w:history="1">
        <w:r>
          <w:rPr>
            <w:rStyle w:val="Hipervnculo"/>
            <w:rFonts w:ascii="Arial" w:hAnsi="Arial" w:cs="Arial"/>
            <w:b/>
          </w:rPr>
          <w:t>http://www.beta.inegi.org.mx/proyectos/enchogares/especiales/intercensal/</w:t>
        </w:r>
      </w:hyperlink>
    </w:p>
    <w:p>
      <w:pPr>
        <w:autoSpaceDE w:val="0"/>
        <w:autoSpaceDN w:val="0"/>
        <w:adjustRightInd w:val="0"/>
        <w:spacing w:after="0" w:line="240" w:lineRule="auto"/>
        <w:ind w:right="-93"/>
        <w:jc w:val="both"/>
        <w:rPr>
          <w:rStyle w:val="Hipervnculo"/>
          <w:rFonts w:ascii="Arial" w:hAnsi="Arial" w:cs="Arial"/>
          <w:b/>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*Ingresos de gestión</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Cuentas públicas 2015-2016 informadas por el OSFE Oaxaca a la Secretaría de Finanzas</w:t>
      </w:r>
    </w:p>
    <w:p>
      <w:pPr>
        <w:autoSpaceDE w:val="0"/>
        <w:autoSpaceDN w:val="0"/>
        <w:adjustRightInd w:val="0"/>
        <w:spacing w:after="0" w:line="240" w:lineRule="auto"/>
        <w:ind w:right="-93"/>
        <w:jc w:val="both"/>
        <w:rPr>
          <w:rFonts w:ascii="Arial" w:hAnsi="Arial" w:cs="Arial"/>
          <w:color w:val="FF0000"/>
          <w:sz w:val="24"/>
          <w:szCs w:val="24"/>
        </w:rPr>
      </w:pPr>
      <w:r>
        <w:rPr>
          <w:rFonts w:ascii="Arial" w:hAnsi="Arial" w:cs="Arial"/>
          <w:color w:val="FF0000"/>
          <w:sz w:val="24"/>
          <w:szCs w:val="24"/>
        </w:rPr>
        <w:t xml:space="preserve"> </w:t>
      </w: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*Recaudación de Agua por Organismos Operadores</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Oficios emitidos por CEA, SAPAO, FONATUR</w:t>
      </w:r>
    </w:p>
    <w:p>
      <w:pPr>
        <w:tabs>
          <w:tab w:val="left" w:pos="709"/>
        </w:tabs>
        <w:spacing w:after="0" w:line="240" w:lineRule="auto"/>
        <w:jc w:val="both"/>
        <w:rPr>
          <w:rFonts w:ascii="Arial" w:hAnsi="Arial" w:cs="Arial"/>
          <w:bCs/>
          <w:sz w:val="24"/>
          <w:szCs w:val="24"/>
        </w:rPr>
      </w:pPr>
      <w:r>
        <w:rPr>
          <w:rFonts w:ascii="Arial" w:hAnsi="Arial" w:cs="Arial"/>
          <w:b/>
          <w:bCs/>
          <w:sz w:val="24"/>
          <w:szCs w:val="24"/>
        </w:rPr>
        <w:t>Artículo 7.</w:t>
      </w:r>
      <w:r>
        <w:rPr>
          <w:rFonts w:ascii="Arial" w:hAnsi="Arial" w:cs="Arial"/>
          <w:bCs/>
          <w:sz w:val="24"/>
          <w:szCs w:val="24"/>
        </w:rPr>
        <w:t xml:space="preserve"> Fondo de Fomento Municipal (FFM) estimado para el ejercicio fiscal 2019, se integra de $1,383,971,629.00 (Mil Trescientos ochenta y tres millones novecientos setenta y un mil seiscientos veintinueve pesos 00/100 M.N.) y se distribuirá conforme a la fórmula establecida </w:t>
      </w:r>
      <w:r>
        <w:rPr>
          <w:rFonts w:ascii="Arial" w:hAnsi="Arial" w:cs="Arial"/>
          <w:sz w:val="24"/>
          <w:szCs w:val="24"/>
        </w:rPr>
        <w:t xml:space="preserve">en el artículo 7 de la Ley de Coordinación Fiscal para el Estado de Oaxaca. </w:t>
      </w:r>
    </w:p>
    <w:p>
      <w:pPr>
        <w:ind w:right="210"/>
        <w:contextualSpacing/>
        <w:jc w:val="both"/>
        <w:rPr>
          <w:rFonts w:ascii="Arial" w:hAnsi="Arial" w:cs="Arial"/>
          <w:bCs/>
          <w:sz w:val="24"/>
          <w:szCs w:val="24"/>
        </w:rPr>
      </w:pPr>
    </w:p>
    <w:p>
      <w:pPr>
        <w:spacing w:after="0" w:line="240" w:lineRule="auto"/>
        <w:jc w:val="both"/>
        <w:rPr>
          <w:rFonts w:ascii="Arial" w:hAnsi="Arial" w:cs="Arial"/>
          <w:b/>
          <w:sz w:val="24"/>
          <w:szCs w:val="24"/>
        </w:rPr>
      </w:pPr>
      <w:r>
        <w:rPr>
          <w:rFonts w:ascii="Arial" w:hAnsi="Arial" w:cs="Arial"/>
          <w:b/>
          <w:sz w:val="24"/>
          <w:szCs w:val="24"/>
        </w:rPr>
        <w:t xml:space="preserve">Fuentes de información: </w:t>
      </w:r>
    </w:p>
    <w:p>
      <w:pPr>
        <w:spacing w:after="0" w:line="240" w:lineRule="auto"/>
        <w:jc w:val="both"/>
        <w:rPr>
          <w:rFonts w:ascii="Arial" w:hAnsi="Arial" w:cs="Arial"/>
          <w:b/>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*Población</w:t>
      </w:r>
    </w:p>
    <w:p>
      <w:pPr>
        <w:autoSpaceDE w:val="0"/>
        <w:autoSpaceDN w:val="0"/>
        <w:adjustRightInd w:val="0"/>
        <w:spacing w:after="0" w:line="240" w:lineRule="auto"/>
        <w:ind w:right="-93"/>
        <w:jc w:val="both"/>
        <w:rPr>
          <w:rStyle w:val="Hipervnculo"/>
          <w:rFonts w:ascii="Arial" w:hAnsi="Arial" w:cs="Arial"/>
          <w:b/>
        </w:rPr>
      </w:pPr>
      <w:r>
        <w:rPr>
          <w:rFonts w:ascii="Arial" w:hAnsi="Arial" w:cs="Arial"/>
          <w:color w:val="FF0000"/>
          <w:sz w:val="24"/>
          <w:szCs w:val="24"/>
        </w:rPr>
        <w:t xml:space="preserve"> </w:t>
      </w:r>
      <w:hyperlink r:id="rId13" w:history="1">
        <w:r>
          <w:rPr>
            <w:rStyle w:val="Hipervnculo"/>
            <w:rFonts w:ascii="Arial" w:hAnsi="Arial" w:cs="Arial"/>
            <w:b/>
          </w:rPr>
          <w:t>http://www.beta.inegi.org.mx/proyectos/enchogares/especiales/intercensal/</w:t>
        </w:r>
      </w:hyperlink>
    </w:p>
    <w:p>
      <w:pPr>
        <w:autoSpaceDE w:val="0"/>
        <w:autoSpaceDN w:val="0"/>
        <w:adjustRightInd w:val="0"/>
        <w:spacing w:after="0" w:line="240" w:lineRule="auto"/>
        <w:ind w:right="-93"/>
        <w:jc w:val="both"/>
        <w:rPr>
          <w:rStyle w:val="Hipervnculo"/>
          <w:rFonts w:ascii="Arial" w:hAnsi="Arial" w:cs="Arial"/>
          <w:b/>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*Ingresos de gestión</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Cuentas públicas 2015-2016 informadas por el OSFE Oaxaca a la Secretaría de Finanzas</w:t>
      </w:r>
    </w:p>
    <w:p>
      <w:pPr>
        <w:autoSpaceDE w:val="0"/>
        <w:autoSpaceDN w:val="0"/>
        <w:adjustRightInd w:val="0"/>
        <w:spacing w:after="0" w:line="240" w:lineRule="auto"/>
        <w:ind w:right="-93"/>
        <w:jc w:val="both"/>
        <w:rPr>
          <w:rFonts w:ascii="Arial" w:hAnsi="Arial" w:cs="Arial"/>
          <w:color w:val="FF0000"/>
          <w:sz w:val="24"/>
          <w:szCs w:val="24"/>
        </w:rPr>
      </w:pPr>
      <w:r>
        <w:rPr>
          <w:rFonts w:ascii="Arial" w:hAnsi="Arial" w:cs="Arial"/>
          <w:color w:val="FF0000"/>
          <w:sz w:val="24"/>
          <w:szCs w:val="24"/>
        </w:rPr>
        <w:t xml:space="preserve"> </w:t>
      </w: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*Recaudación de Agua por Organismos Operadores</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Oficios emitidos por CEA, SAPAO, FONATUR</w:t>
      </w:r>
    </w:p>
    <w:p>
      <w:pPr>
        <w:pStyle w:val="Textoindependiente2"/>
        <w:rPr>
          <w:rFonts w:ascii="Arial" w:hAnsi="Arial" w:cs="Arial"/>
          <w:b/>
          <w:lang w:val="es-MX"/>
        </w:rPr>
      </w:pPr>
    </w:p>
    <w:p>
      <w:pPr>
        <w:tabs>
          <w:tab w:val="left" w:pos="709"/>
        </w:tabs>
        <w:spacing w:after="0" w:line="240" w:lineRule="auto"/>
        <w:jc w:val="both"/>
        <w:rPr>
          <w:rFonts w:ascii="Arial" w:hAnsi="Arial" w:cs="Arial"/>
          <w:b/>
          <w:sz w:val="24"/>
          <w:szCs w:val="24"/>
        </w:rPr>
      </w:pPr>
      <w:r>
        <w:rPr>
          <w:rFonts w:ascii="Arial" w:hAnsi="Arial" w:cs="Arial"/>
          <w:b/>
          <w:sz w:val="24"/>
          <w:szCs w:val="24"/>
        </w:rPr>
        <w:t xml:space="preserve">Artículo 8. </w:t>
      </w:r>
      <w:r>
        <w:rPr>
          <w:rFonts w:ascii="Arial" w:hAnsi="Arial" w:cs="Arial"/>
          <w:sz w:val="24"/>
          <w:szCs w:val="24"/>
        </w:rPr>
        <w:t>Fondo de Compensación (FC) estimado para el ejercicio fiscal 2019, asciende</w:t>
      </w:r>
      <w:r>
        <w:rPr>
          <w:rFonts w:ascii="Arial" w:hAnsi="Arial" w:cs="Arial"/>
          <w:bCs/>
          <w:sz w:val="24"/>
          <w:szCs w:val="24"/>
        </w:rPr>
        <w:t xml:space="preserve">, $120,854,167.80 (Ciento veinte millones ochocientos cincuenta y cuatro mil ciento sesenta y siete pesos .80/100 M.N.) </w:t>
      </w:r>
      <w:r>
        <w:rPr>
          <w:rFonts w:ascii="Arial" w:hAnsi="Arial" w:cs="Arial"/>
          <w:sz w:val="24"/>
          <w:szCs w:val="24"/>
        </w:rPr>
        <w:t>los cuales se distribuirán entre los Municipios conforme a la fórmula establecida en el artículo 7 A de la Ley de Coordinación Fiscal para el Estado de Oaxaca.</w:t>
      </w:r>
    </w:p>
    <w:p>
      <w:pPr>
        <w:spacing w:after="0" w:line="240" w:lineRule="auto"/>
        <w:jc w:val="both"/>
        <w:rPr>
          <w:rFonts w:ascii="Arial" w:hAnsi="Arial" w:cs="Arial"/>
          <w:b/>
          <w:i/>
          <w:sz w:val="24"/>
          <w:szCs w:val="24"/>
        </w:rPr>
      </w:pPr>
    </w:p>
    <w:p>
      <w:pPr>
        <w:spacing w:after="0" w:line="240" w:lineRule="auto"/>
        <w:jc w:val="both"/>
        <w:rPr>
          <w:rFonts w:ascii="Arial" w:hAnsi="Arial" w:cs="Arial"/>
          <w:b/>
          <w:sz w:val="24"/>
          <w:szCs w:val="24"/>
        </w:rPr>
      </w:pPr>
      <w:r>
        <w:rPr>
          <w:rFonts w:ascii="Arial" w:hAnsi="Arial" w:cs="Arial"/>
          <w:b/>
          <w:sz w:val="24"/>
          <w:szCs w:val="24"/>
        </w:rPr>
        <w:t xml:space="preserve">Fuentes de información: </w:t>
      </w:r>
    </w:p>
    <w:p>
      <w:pPr>
        <w:spacing w:after="0" w:line="240" w:lineRule="auto"/>
        <w:jc w:val="both"/>
        <w:rPr>
          <w:rFonts w:ascii="Arial" w:hAnsi="Arial" w:cs="Arial"/>
          <w:b/>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*Población</w:t>
      </w:r>
    </w:p>
    <w:p>
      <w:pPr>
        <w:autoSpaceDE w:val="0"/>
        <w:autoSpaceDN w:val="0"/>
        <w:adjustRightInd w:val="0"/>
        <w:spacing w:after="0" w:line="240" w:lineRule="auto"/>
        <w:ind w:right="-93"/>
        <w:jc w:val="both"/>
        <w:rPr>
          <w:rStyle w:val="Hipervnculo"/>
          <w:rFonts w:ascii="Arial" w:hAnsi="Arial" w:cs="Arial"/>
          <w:b/>
        </w:rPr>
      </w:pPr>
      <w:r>
        <w:rPr>
          <w:rFonts w:ascii="Arial" w:hAnsi="Arial" w:cs="Arial"/>
          <w:color w:val="FF0000"/>
          <w:sz w:val="24"/>
          <w:szCs w:val="24"/>
        </w:rPr>
        <w:t xml:space="preserve"> </w:t>
      </w:r>
      <w:hyperlink r:id="rId14" w:history="1">
        <w:r>
          <w:rPr>
            <w:rStyle w:val="Hipervnculo"/>
            <w:rFonts w:ascii="Arial" w:hAnsi="Arial" w:cs="Arial"/>
            <w:b/>
          </w:rPr>
          <w:t>http://www.beta.inegi.org.mx/proyectos/enchogares/especiales/intercensal/</w:t>
        </w:r>
      </w:hyperlink>
    </w:p>
    <w:p>
      <w:pPr>
        <w:autoSpaceDE w:val="0"/>
        <w:autoSpaceDN w:val="0"/>
        <w:adjustRightInd w:val="0"/>
        <w:spacing w:after="0" w:line="240" w:lineRule="auto"/>
        <w:ind w:right="-93"/>
        <w:jc w:val="both"/>
        <w:rPr>
          <w:rStyle w:val="Hipervnculo"/>
          <w:rFonts w:ascii="Arial" w:hAnsi="Arial" w:cs="Arial"/>
          <w:b/>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*Ingresos de gestión</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Cuentas públicas 2015-2016 informadas por el OSFE Oaxaca a la Secretaría de Finanzas</w:t>
      </w:r>
    </w:p>
    <w:p>
      <w:pPr>
        <w:autoSpaceDE w:val="0"/>
        <w:autoSpaceDN w:val="0"/>
        <w:adjustRightInd w:val="0"/>
        <w:spacing w:after="0" w:line="240" w:lineRule="auto"/>
        <w:ind w:right="-93"/>
        <w:jc w:val="both"/>
        <w:rPr>
          <w:rFonts w:ascii="Arial" w:hAnsi="Arial" w:cs="Arial"/>
          <w:color w:val="FF0000"/>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*Índice de Marginación</w:t>
      </w:r>
    </w:p>
    <w:p>
      <w:pPr>
        <w:autoSpaceDE w:val="0"/>
        <w:autoSpaceDN w:val="0"/>
        <w:adjustRightInd w:val="0"/>
        <w:spacing w:after="0" w:line="240" w:lineRule="auto"/>
        <w:ind w:right="-93"/>
        <w:jc w:val="both"/>
        <w:rPr>
          <w:rFonts w:ascii="Arial" w:hAnsi="Arial" w:cs="Arial"/>
          <w:color w:val="FF0000"/>
          <w:sz w:val="24"/>
          <w:szCs w:val="24"/>
        </w:rPr>
      </w:pPr>
      <w:hyperlink r:id="rId15" w:history="1">
        <w:r>
          <w:rPr>
            <w:rStyle w:val="Hipervnculo"/>
            <w:rFonts w:ascii="Arial" w:hAnsi="Arial" w:cs="Arial"/>
            <w:sz w:val="24"/>
            <w:szCs w:val="24"/>
          </w:rPr>
          <w:t>https://www.gob.mx/conapo/</w:t>
        </w:r>
      </w:hyperlink>
      <w:r>
        <w:rPr>
          <w:rFonts w:ascii="Arial" w:hAnsi="Arial" w:cs="Arial"/>
          <w:color w:val="FF0000"/>
          <w:sz w:val="24"/>
          <w:szCs w:val="24"/>
        </w:rPr>
        <w:t xml:space="preserve"> </w:t>
      </w:r>
    </w:p>
    <w:p>
      <w:pPr>
        <w:autoSpaceDE w:val="0"/>
        <w:autoSpaceDN w:val="0"/>
        <w:adjustRightInd w:val="0"/>
        <w:spacing w:after="0" w:line="240" w:lineRule="auto"/>
        <w:ind w:right="-93"/>
        <w:jc w:val="both"/>
        <w:rPr>
          <w:rFonts w:ascii="Arial" w:hAnsi="Arial" w:cs="Arial"/>
          <w:color w:val="FF0000"/>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*Recaudación de Agua por Organismos Operadores</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Oficios emitidos por CEA, SAPAO, FONATUR</w:t>
      </w:r>
    </w:p>
    <w:p>
      <w:pPr>
        <w:autoSpaceDE w:val="0"/>
        <w:autoSpaceDN w:val="0"/>
        <w:adjustRightInd w:val="0"/>
        <w:spacing w:after="0" w:line="240" w:lineRule="auto"/>
        <w:ind w:right="-93"/>
        <w:jc w:val="both"/>
        <w:rPr>
          <w:rStyle w:val="Hipervnculo"/>
          <w:rFonts w:ascii="Arial" w:hAnsi="Arial" w:cs="Arial"/>
          <w:b/>
        </w:rPr>
      </w:pPr>
    </w:p>
    <w:p>
      <w:pPr>
        <w:tabs>
          <w:tab w:val="left" w:pos="709"/>
        </w:tabs>
        <w:spacing w:after="0" w:line="240" w:lineRule="auto"/>
        <w:jc w:val="both"/>
        <w:rPr>
          <w:rFonts w:ascii="Arial" w:hAnsi="Arial" w:cs="Arial"/>
          <w:b/>
          <w:sz w:val="24"/>
          <w:szCs w:val="24"/>
        </w:rPr>
      </w:pPr>
      <w:r>
        <w:rPr>
          <w:rFonts w:ascii="Arial" w:hAnsi="Arial" w:cs="Arial"/>
          <w:b/>
          <w:sz w:val="24"/>
          <w:szCs w:val="24"/>
        </w:rPr>
        <w:t>Artículo 9.</w:t>
      </w:r>
      <w:r>
        <w:rPr>
          <w:rFonts w:ascii="Arial" w:hAnsi="Arial" w:cs="Arial"/>
          <w:sz w:val="24"/>
          <w:szCs w:val="24"/>
        </w:rPr>
        <w:t xml:space="preserve"> Fondo Municipal del Impuesto a las Ventas Finales de Gasolina y Diesel (FOGADI), estimado para el ejercicio fiscal 2019, ascienden a $93,457,099.60 (Noventa y tres millones cuatrocientos cincuenta y siete mil noventa y nueve pesos .60/100 M.N.)</w:t>
      </w:r>
      <w:r>
        <w:rPr>
          <w:rFonts w:ascii="Arial" w:hAnsi="Arial" w:cs="Arial"/>
          <w:bCs/>
          <w:sz w:val="24"/>
          <w:szCs w:val="24"/>
        </w:rPr>
        <w:t xml:space="preserve"> </w:t>
      </w:r>
      <w:r>
        <w:rPr>
          <w:rFonts w:ascii="Arial" w:hAnsi="Arial" w:cs="Arial"/>
          <w:sz w:val="24"/>
          <w:szCs w:val="24"/>
        </w:rPr>
        <w:t>los cuales se distribuirán entre los Municipios conforme a la fórmula establecida en el artículo 7 B de la Ley de Coordinación Fiscal para el Estado de Oaxaca.</w:t>
      </w:r>
    </w:p>
    <w:p>
      <w:pPr>
        <w:tabs>
          <w:tab w:val="left" w:pos="709"/>
        </w:tabs>
        <w:spacing w:after="0" w:line="240" w:lineRule="auto"/>
        <w:jc w:val="both"/>
        <w:rPr>
          <w:rFonts w:ascii="Arial" w:hAnsi="Arial" w:cs="Arial"/>
          <w:b/>
          <w:sz w:val="24"/>
          <w:szCs w:val="24"/>
        </w:rPr>
      </w:pPr>
    </w:p>
    <w:p>
      <w:pPr>
        <w:spacing w:after="0" w:line="240" w:lineRule="auto"/>
        <w:jc w:val="both"/>
        <w:rPr>
          <w:rFonts w:ascii="Arial" w:hAnsi="Arial" w:cs="Arial"/>
          <w:b/>
          <w:sz w:val="24"/>
          <w:szCs w:val="24"/>
        </w:rPr>
      </w:pPr>
      <w:r>
        <w:rPr>
          <w:rFonts w:ascii="Arial" w:hAnsi="Arial" w:cs="Arial"/>
          <w:b/>
          <w:sz w:val="24"/>
          <w:szCs w:val="24"/>
        </w:rPr>
        <w:t xml:space="preserve">Fuentes de información: </w:t>
      </w:r>
    </w:p>
    <w:p>
      <w:pPr>
        <w:spacing w:after="0" w:line="240" w:lineRule="auto"/>
        <w:jc w:val="both"/>
        <w:rPr>
          <w:rFonts w:ascii="Arial" w:hAnsi="Arial" w:cs="Arial"/>
          <w:b/>
          <w:sz w:val="24"/>
          <w:szCs w:val="24"/>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*Población</w:t>
      </w:r>
    </w:p>
    <w:p>
      <w:pPr>
        <w:autoSpaceDE w:val="0"/>
        <w:autoSpaceDN w:val="0"/>
        <w:adjustRightInd w:val="0"/>
        <w:spacing w:after="0" w:line="240" w:lineRule="auto"/>
        <w:ind w:right="-93"/>
        <w:jc w:val="both"/>
        <w:rPr>
          <w:rStyle w:val="Hipervnculo"/>
          <w:rFonts w:ascii="Arial" w:hAnsi="Arial" w:cs="Arial"/>
          <w:b/>
        </w:rPr>
      </w:pPr>
      <w:r>
        <w:rPr>
          <w:rFonts w:ascii="Arial" w:hAnsi="Arial" w:cs="Arial"/>
          <w:color w:val="FF0000"/>
          <w:sz w:val="24"/>
          <w:szCs w:val="24"/>
        </w:rPr>
        <w:t xml:space="preserve"> </w:t>
      </w:r>
      <w:hyperlink r:id="rId16" w:history="1">
        <w:r>
          <w:rPr>
            <w:rStyle w:val="Hipervnculo"/>
            <w:rFonts w:ascii="Arial" w:hAnsi="Arial" w:cs="Arial"/>
            <w:b/>
          </w:rPr>
          <w:t>http://www.beta.inegi.org.mx/proyectos/enchogares/especiales/intercensal/</w:t>
        </w:r>
      </w:hyperlink>
    </w:p>
    <w:p>
      <w:pPr>
        <w:autoSpaceDE w:val="0"/>
        <w:autoSpaceDN w:val="0"/>
        <w:adjustRightInd w:val="0"/>
        <w:spacing w:after="0" w:line="240" w:lineRule="auto"/>
        <w:ind w:right="-93"/>
        <w:jc w:val="both"/>
        <w:rPr>
          <w:rStyle w:val="Hipervnculo"/>
          <w:rFonts w:ascii="Arial" w:hAnsi="Arial" w:cs="Arial"/>
          <w:b/>
        </w:rPr>
      </w:pP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*Ingresos de gestión</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Cuentas públicas 2015-2016 informadas por el OSFE Oaxaca a la Secretaría de Finanzas</w:t>
      </w:r>
    </w:p>
    <w:p>
      <w:pPr>
        <w:autoSpaceDE w:val="0"/>
        <w:autoSpaceDN w:val="0"/>
        <w:adjustRightInd w:val="0"/>
        <w:spacing w:after="0" w:line="240" w:lineRule="auto"/>
        <w:ind w:right="-93"/>
        <w:jc w:val="both"/>
        <w:rPr>
          <w:rFonts w:ascii="Arial" w:hAnsi="Arial" w:cs="Arial"/>
          <w:color w:val="FF0000"/>
          <w:sz w:val="24"/>
          <w:szCs w:val="24"/>
        </w:rPr>
      </w:pPr>
      <w:r>
        <w:rPr>
          <w:rFonts w:ascii="Arial" w:hAnsi="Arial" w:cs="Arial"/>
          <w:color w:val="FF0000"/>
          <w:sz w:val="24"/>
          <w:szCs w:val="24"/>
        </w:rPr>
        <w:t xml:space="preserve"> </w:t>
      </w:r>
    </w:p>
    <w:p>
      <w:pPr>
        <w:autoSpaceDE w:val="0"/>
        <w:autoSpaceDN w:val="0"/>
        <w:adjustRightInd w:val="0"/>
        <w:spacing w:after="0" w:line="240" w:lineRule="auto"/>
        <w:ind w:right="-93"/>
        <w:jc w:val="both"/>
        <w:rPr>
          <w:rFonts w:ascii="Arial" w:hAnsi="Arial" w:cs="Arial"/>
          <w:sz w:val="24"/>
          <w:szCs w:val="24"/>
        </w:rPr>
      </w:pPr>
      <w:r>
        <w:rPr>
          <w:rFonts w:ascii="Arial" w:hAnsi="Arial" w:cs="Arial"/>
          <w:sz w:val="24"/>
          <w:szCs w:val="24"/>
        </w:rPr>
        <w:t>*Recaudación de Agua por Organismos Operadores</w:t>
      </w:r>
    </w:p>
    <w:p>
      <w:pPr>
        <w:autoSpaceDE w:val="0"/>
        <w:autoSpaceDN w:val="0"/>
        <w:adjustRightInd w:val="0"/>
        <w:spacing w:after="0" w:line="240" w:lineRule="auto"/>
        <w:ind w:right="-93"/>
        <w:jc w:val="both"/>
        <w:rPr>
          <w:rStyle w:val="Hipervnculo"/>
          <w:rFonts w:ascii="Arial" w:hAnsi="Arial" w:cs="Arial"/>
          <w:b/>
        </w:rPr>
      </w:pPr>
      <w:r>
        <w:rPr>
          <w:rStyle w:val="Hipervnculo"/>
          <w:rFonts w:ascii="Arial" w:hAnsi="Arial" w:cs="Arial"/>
          <w:b/>
        </w:rPr>
        <w:t>Oficios emitidos por CEA, SAPAO, FONATUR</w:t>
      </w:r>
    </w:p>
    <w:p>
      <w:pPr>
        <w:autoSpaceDE w:val="0"/>
        <w:autoSpaceDN w:val="0"/>
        <w:adjustRightInd w:val="0"/>
        <w:spacing w:after="0" w:line="240" w:lineRule="auto"/>
        <w:ind w:right="-93"/>
        <w:jc w:val="both"/>
        <w:rPr>
          <w:rStyle w:val="Hipervnculo"/>
          <w:rFonts w:ascii="Arial" w:hAnsi="Arial" w:cs="Arial"/>
          <w:b/>
        </w:rPr>
      </w:pPr>
    </w:p>
    <w:p>
      <w:pPr>
        <w:pStyle w:val="Textoindependiente2"/>
        <w:rPr>
          <w:rFonts w:ascii="Arial" w:hAnsi="Arial" w:cs="Arial"/>
        </w:rPr>
      </w:pPr>
      <w:r>
        <w:rPr>
          <w:rFonts w:ascii="Arial" w:hAnsi="Arial" w:cs="Arial"/>
          <w:b/>
          <w:lang w:val="es-MX"/>
        </w:rPr>
        <w:t>Artículo 10.</w:t>
      </w:r>
      <w:r>
        <w:rPr>
          <w:rFonts w:ascii="Arial" w:hAnsi="Arial" w:cs="Arial"/>
          <w:lang w:val="es-MX"/>
        </w:rPr>
        <w:t xml:space="preserve"> </w:t>
      </w:r>
      <w:r>
        <w:rPr>
          <w:rFonts w:ascii="Arial" w:hAnsi="Arial" w:cs="Arial"/>
        </w:rPr>
        <w:t>La Secretaría de Finanzas efectuará el pago de las Participaciones fiscales federales 2019 conforme a la radicación de la federación y de conformidad con lo dispuesto en el artículo 115 de la Constitución Política del Estado Libre y Soberano de Oaxaca, según los términos previstos en el artículo 8 de la Ley de Coordinación Fiscal para el Estado de Oaxaca, atendiendo el siguiente calendario:</w:t>
      </w:r>
    </w:p>
    <w:p>
      <w:pPr>
        <w:pStyle w:val="Textoindependiente2"/>
        <w:rPr>
          <w:rFonts w:ascii="Arial" w:hAnsi="Arial" w:cs="Arial"/>
        </w:rPr>
      </w:pPr>
    </w:p>
    <w:tbl>
      <w:tblPr>
        <w:tblW w:w="8761" w:type="dxa"/>
        <w:jc w:val="center"/>
        <w:tblCellMar>
          <w:left w:w="70" w:type="dxa"/>
          <w:right w:w="70" w:type="dxa"/>
        </w:tblCellMar>
        <w:tblLook w:val="04A0" w:firstRow="1" w:lastRow="0" w:firstColumn="1" w:lastColumn="0" w:noHBand="0" w:noVBand="1"/>
      </w:tblPr>
      <w:tblGrid>
        <w:gridCol w:w="1035"/>
        <w:gridCol w:w="1043"/>
        <w:gridCol w:w="1275"/>
        <w:gridCol w:w="655"/>
        <w:gridCol w:w="852"/>
        <w:gridCol w:w="952"/>
        <w:gridCol w:w="906"/>
        <w:gridCol w:w="779"/>
        <w:gridCol w:w="1264"/>
      </w:tblGrid>
      <w:tr>
        <w:trPr>
          <w:trHeight w:val="514"/>
          <w:jc w:val="center"/>
        </w:trPr>
        <w:tc>
          <w:tcPr>
            <w:tcW w:w="10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Mes</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FGP</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IEPS</w:t>
            </w:r>
          </w:p>
        </w:tc>
        <w:tc>
          <w:tcPr>
            <w:tcW w:w="655"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ISAN</w:t>
            </w:r>
          </w:p>
        </w:tc>
        <w:tc>
          <w:tcPr>
            <w:tcW w:w="85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FOCO ISAN</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FOFIR</w:t>
            </w:r>
          </w:p>
        </w:tc>
        <w:tc>
          <w:tcPr>
            <w:tcW w:w="906"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FOGADI</w:t>
            </w:r>
          </w:p>
        </w:tc>
        <w:tc>
          <w:tcPr>
            <w:tcW w:w="779"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FOCO</w:t>
            </w:r>
          </w:p>
        </w:tc>
        <w:tc>
          <w:tcPr>
            <w:tcW w:w="1264"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FFM</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Enero</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 y 22</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 de febrero</w:t>
            </w:r>
          </w:p>
        </w:tc>
        <w:tc>
          <w:tcPr>
            <w:tcW w:w="65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8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w:t>
            </w:r>
          </w:p>
        </w:tc>
        <w:tc>
          <w:tcPr>
            <w:tcW w:w="779"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 de febrero</w:t>
            </w:r>
          </w:p>
        </w:tc>
      </w:tr>
      <w:tr>
        <w:trPr>
          <w:trHeight w:val="263"/>
          <w:jc w:val="center"/>
        </w:trPr>
        <w:tc>
          <w:tcPr>
            <w:tcW w:w="1035" w:type="dxa"/>
            <w:tcBorders>
              <w:top w:val="nil"/>
              <w:left w:val="single" w:sz="8" w:space="0" w:color="auto"/>
              <w:bottom w:val="single" w:sz="4"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Febrero</w:t>
            </w:r>
          </w:p>
        </w:tc>
        <w:tc>
          <w:tcPr>
            <w:tcW w:w="1043"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 y 20</w:t>
            </w:r>
          </w:p>
        </w:tc>
        <w:tc>
          <w:tcPr>
            <w:tcW w:w="1275"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4 de marzo</w:t>
            </w:r>
          </w:p>
        </w:tc>
        <w:tc>
          <w:tcPr>
            <w:tcW w:w="655"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852"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52"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06"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w:t>
            </w:r>
          </w:p>
        </w:tc>
        <w:tc>
          <w:tcPr>
            <w:tcW w:w="779"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w:t>
            </w:r>
          </w:p>
        </w:tc>
        <w:tc>
          <w:tcPr>
            <w:tcW w:w="1264" w:type="dxa"/>
            <w:tcBorders>
              <w:top w:val="nil"/>
              <w:left w:val="nil"/>
              <w:bottom w:val="single" w:sz="4"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4 de marzo</w:t>
            </w:r>
          </w:p>
        </w:tc>
      </w:tr>
      <w:tr>
        <w:trPr>
          <w:trHeight w:val="263"/>
          <w:jc w:val="center"/>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Marzo</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 y 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abril</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abril</w:t>
            </w:r>
          </w:p>
        </w:tc>
      </w:tr>
      <w:tr>
        <w:trPr>
          <w:trHeight w:val="263"/>
          <w:jc w:val="center"/>
        </w:trPr>
        <w:tc>
          <w:tcPr>
            <w:tcW w:w="10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Abril</w:t>
            </w:r>
          </w:p>
        </w:tc>
        <w:tc>
          <w:tcPr>
            <w:tcW w:w="1043"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 y 24</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 de mayo</w:t>
            </w:r>
          </w:p>
        </w:tc>
        <w:tc>
          <w:tcPr>
            <w:tcW w:w="655"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852"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06"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12</w:t>
            </w:r>
          </w:p>
        </w:tc>
        <w:tc>
          <w:tcPr>
            <w:tcW w:w="779"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12</w:t>
            </w:r>
          </w:p>
        </w:tc>
        <w:tc>
          <w:tcPr>
            <w:tcW w:w="1264" w:type="dxa"/>
            <w:tcBorders>
              <w:top w:val="single" w:sz="4"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 de mayo</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Mayo</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 y 22</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junio</w:t>
            </w:r>
          </w:p>
        </w:tc>
        <w:tc>
          <w:tcPr>
            <w:tcW w:w="65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8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w:t>
            </w:r>
          </w:p>
        </w:tc>
        <w:tc>
          <w:tcPr>
            <w:tcW w:w="779"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junio</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Junio</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 y 20</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julio</w:t>
            </w:r>
          </w:p>
        </w:tc>
        <w:tc>
          <w:tcPr>
            <w:tcW w:w="65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8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w:t>
            </w:r>
          </w:p>
        </w:tc>
        <w:tc>
          <w:tcPr>
            <w:tcW w:w="779"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julio</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Julio</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 y 22</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 de agosto</w:t>
            </w:r>
          </w:p>
        </w:tc>
        <w:tc>
          <w:tcPr>
            <w:tcW w:w="655" w:type="dxa"/>
            <w:tcBorders>
              <w:top w:val="nil"/>
              <w:left w:val="nil"/>
              <w:bottom w:val="nil"/>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29</w:t>
            </w:r>
          </w:p>
        </w:tc>
        <w:tc>
          <w:tcPr>
            <w:tcW w:w="852" w:type="dxa"/>
            <w:tcBorders>
              <w:top w:val="nil"/>
              <w:left w:val="nil"/>
              <w:bottom w:val="nil"/>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29</w:t>
            </w:r>
          </w:p>
        </w:tc>
        <w:tc>
          <w:tcPr>
            <w:tcW w:w="952" w:type="dxa"/>
            <w:tcBorders>
              <w:top w:val="nil"/>
              <w:left w:val="nil"/>
              <w:bottom w:val="nil"/>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29</w:t>
            </w:r>
          </w:p>
        </w:tc>
        <w:tc>
          <w:tcPr>
            <w:tcW w:w="906" w:type="dxa"/>
            <w:tcBorders>
              <w:top w:val="nil"/>
              <w:left w:val="nil"/>
              <w:bottom w:val="nil"/>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12</w:t>
            </w:r>
          </w:p>
        </w:tc>
        <w:tc>
          <w:tcPr>
            <w:tcW w:w="779" w:type="dxa"/>
            <w:tcBorders>
              <w:top w:val="nil"/>
              <w:left w:val="nil"/>
              <w:bottom w:val="nil"/>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12</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 de agosto</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Agosto</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 y 21</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septiembre</w:t>
            </w:r>
          </w:p>
        </w:tc>
        <w:tc>
          <w:tcPr>
            <w:tcW w:w="655"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852"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06"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w:t>
            </w:r>
          </w:p>
        </w:tc>
        <w:tc>
          <w:tcPr>
            <w:tcW w:w="779"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septiembre</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Septiembre</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 y 20</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 de octubre</w:t>
            </w:r>
          </w:p>
        </w:tc>
        <w:tc>
          <w:tcPr>
            <w:tcW w:w="65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27</w:t>
            </w:r>
          </w:p>
        </w:tc>
        <w:tc>
          <w:tcPr>
            <w:tcW w:w="8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27</w:t>
            </w:r>
          </w:p>
        </w:tc>
        <w:tc>
          <w:tcPr>
            <w:tcW w:w="9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27</w:t>
            </w:r>
          </w:p>
        </w:tc>
        <w:tc>
          <w:tcPr>
            <w:tcW w:w="9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w:t>
            </w:r>
          </w:p>
        </w:tc>
        <w:tc>
          <w:tcPr>
            <w:tcW w:w="779"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 de octubre</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Octubre</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15 y 22</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4 de noviembre</w:t>
            </w:r>
          </w:p>
        </w:tc>
        <w:tc>
          <w:tcPr>
            <w:tcW w:w="65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8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w:t>
            </w:r>
          </w:p>
        </w:tc>
        <w:tc>
          <w:tcPr>
            <w:tcW w:w="779"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4 de noviembre</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Noviembre</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 y 21</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diciembre</w:t>
            </w:r>
          </w:p>
        </w:tc>
        <w:tc>
          <w:tcPr>
            <w:tcW w:w="65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8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9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w:t>
            </w:r>
          </w:p>
        </w:tc>
        <w:tc>
          <w:tcPr>
            <w:tcW w:w="779"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14</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 de diciembre</w:t>
            </w:r>
          </w:p>
        </w:tc>
      </w:tr>
      <w:tr>
        <w:trPr>
          <w:trHeight w:val="263"/>
          <w:jc w:val="center"/>
        </w:trPr>
        <w:tc>
          <w:tcPr>
            <w:tcW w:w="1035"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Diciembre</w:t>
            </w:r>
          </w:p>
        </w:tc>
        <w:tc>
          <w:tcPr>
            <w:tcW w:w="1043"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 y 23</w:t>
            </w:r>
          </w:p>
        </w:tc>
        <w:tc>
          <w:tcPr>
            <w:tcW w:w="127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 de diciembre</w:t>
            </w:r>
          </w:p>
        </w:tc>
        <w:tc>
          <w:tcPr>
            <w:tcW w:w="655"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8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5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906"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w:t>
            </w:r>
          </w:p>
        </w:tc>
        <w:tc>
          <w:tcPr>
            <w:tcW w:w="779"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13</w:t>
            </w:r>
          </w:p>
        </w:tc>
        <w:tc>
          <w:tcPr>
            <w:tcW w:w="1264"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30 de diciembre</w:t>
            </w:r>
          </w:p>
        </w:tc>
      </w:tr>
    </w:tbl>
    <w:p>
      <w:pPr>
        <w:spacing w:after="0" w:line="240" w:lineRule="auto"/>
        <w:jc w:val="both"/>
        <w:rPr>
          <w:rFonts w:ascii="Arial" w:hAnsi="Arial" w:cs="Arial"/>
          <w:bCs/>
          <w:sz w:val="24"/>
          <w:szCs w:val="24"/>
        </w:rPr>
      </w:pPr>
      <w:r>
        <w:rPr>
          <w:rFonts w:ascii="Arial" w:hAnsi="Arial" w:cs="Arial"/>
          <w:bCs/>
          <w:sz w:val="24"/>
          <w:szCs w:val="24"/>
        </w:rPr>
        <w:t>Las autoridades municipales informarán a la Secretaría de Finanzas, mediante autorización que conste en acta de cabildo aprobada, a que alude el artículo 8 de la Ley de Coordinación Fiscal para el Estado de Oaxaca, la clave interbancaria estandarizada (clabe), número de referencia de la cuenta e institución financiera a la cual debe realizarse la transferencia de las participaciones fiscales que les corresponda en las fechas antes señaladas.</w:t>
      </w:r>
    </w:p>
    <w:p>
      <w:pPr>
        <w:spacing w:after="0" w:line="240" w:lineRule="auto"/>
        <w:jc w:val="both"/>
        <w:rPr>
          <w:rFonts w:ascii="Arial" w:hAnsi="Arial" w:cs="Arial"/>
          <w:bCs/>
          <w:sz w:val="24"/>
          <w:szCs w:val="24"/>
        </w:rPr>
      </w:pPr>
    </w:p>
    <w:p>
      <w:pPr>
        <w:spacing w:after="0" w:line="240" w:lineRule="auto"/>
        <w:jc w:val="both"/>
        <w:rPr>
          <w:rFonts w:ascii="Arial" w:hAnsi="Arial" w:cs="Arial"/>
          <w:bCs/>
          <w:sz w:val="24"/>
          <w:szCs w:val="24"/>
        </w:rPr>
      </w:pPr>
      <w:r>
        <w:rPr>
          <w:rFonts w:ascii="Arial" w:hAnsi="Arial" w:cs="Arial"/>
          <w:bCs/>
          <w:sz w:val="24"/>
          <w:szCs w:val="24"/>
        </w:rPr>
        <w:t>Debiendo las autoridades municipales remitir a la Secretaría de Finanzas, en un plazo de diez días naturales contados a partir de la transferencia realizada, el comprobante fiscal digital a nombre del Gobierno del Estado de Oaxaca.</w:t>
      </w:r>
    </w:p>
    <w:p>
      <w:pPr>
        <w:spacing w:after="0" w:line="240" w:lineRule="auto"/>
        <w:jc w:val="both"/>
        <w:rPr>
          <w:rFonts w:ascii="Arial" w:hAnsi="Arial" w:cs="Arial"/>
          <w:bCs/>
          <w:sz w:val="24"/>
          <w:szCs w:val="24"/>
        </w:rPr>
      </w:pPr>
    </w:p>
    <w:p>
      <w:pPr>
        <w:spacing w:after="0" w:line="240" w:lineRule="auto"/>
        <w:jc w:val="both"/>
        <w:rPr>
          <w:rFonts w:ascii="Arial" w:hAnsi="Arial" w:cs="Arial"/>
          <w:bCs/>
          <w:sz w:val="24"/>
          <w:szCs w:val="24"/>
        </w:rPr>
      </w:pPr>
      <w:r>
        <w:rPr>
          <w:rFonts w:ascii="Arial" w:hAnsi="Arial" w:cs="Arial"/>
          <w:bCs/>
          <w:sz w:val="24"/>
          <w:szCs w:val="24"/>
        </w:rPr>
        <w:t>La omisión de la obligación señalada en el párrafo anterior deberá ser notificada al Órgano Superior de Fiscalización del Estado y al Congreso del Estado, para que actúen conforme a derecho mediante los procedimientos administrativos y legales a que haya lugar.</w:t>
      </w:r>
    </w:p>
    <w:p>
      <w:pPr>
        <w:spacing w:after="0" w:line="240" w:lineRule="auto"/>
        <w:jc w:val="both"/>
        <w:rPr>
          <w:rFonts w:ascii="Arial" w:hAnsi="Arial" w:cs="Arial"/>
          <w:bCs/>
          <w:sz w:val="24"/>
          <w:szCs w:val="24"/>
        </w:rPr>
      </w:pPr>
    </w:p>
    <w:p>
      <w:pPr>
        <w:spacing w:after="0" w:line="240" w:lineRule="auto"/>
        <w:jc w:val="both"/>
        <w:rPr>
          <w:rFonts w:ascii="Arial" w:hAnsi="Arial" w:cs="Arial"/>
          <w:bCs/>
          <w:sz w:val="24"/>
          <w:szCs w:val="24"/>
        </w:rPr>
      </w:pPr>
      <w:r>
        <w:rPr>
          <w:rFonts w:ascii="Arial" w:hAnsi="Arial" w:cs="Arial"/>
          <w:bCs/>
          <w:sz w:val="24"/>
          <w:szCs w:val="24"/>
        </w:rPr>
        <w:t>Los montos estimados que corresponden a los Municipios para el ejercicio fiscal 2019, son los siguientes:</w:t>
      </w:r>
    </w:p>
    <w:p>
      <w:pPr>
        <w:spacing w:after="0" w:line="240" w:lineRule="auto"/>
        <w:jc w:val="both"/>
        <w:rPr>
          <w:rFonts w:ascii="Arial" w:hAnsi="Arial" w:cs="Arial"/>
          <w:bCs/>
          <w:sz w:val="24"/>
          <w:szCs w:val="24"/>
          <w:highlight w:val="yellow"/>
        </w:rPr>
      </w:pPr>
    </w:p>
    <w:p>
      <w:pPr>
        <w:spacing w:after="0" w:line="240" w:lineRule="auto"/>
        <w:jc w:val="center"/>
        <w:rPr>
          <w:rFonts w:ascii="Arial" w:hAnsi="Arial" w:cs="Arial"/>
          <w:b/>
          <w:bCs/>
          <w:sz w:val="24"/>
          <w:szCs w:val="24"/>
        </w:rPr>
      </w:pPr>
    </w:p>
    <w:p>
      <w:pPr>
        <w:spacing w:after="0" w:line="240" w:lineRule="auto"/>
        <w:jc w:val="center"/>
        <w:rPr>
          <w:rFonts w:ascii="Arial" w:hAnsi="Arial" w:cs="Arial"/>
          <w:b/>
          <w:bCs/>
          <w:sz w:val="24"/>
          <w:szCs w:val="24"/>
        </w:rPr>
      </w:pPr>
      <w:r>
        <w:rPr>
          <w:rFonts w:ascii="Arial" w:hAnsi="Arial" w:cs="Arial"/>
          <w:b/>
          <w:bCs/>
          <w:sz w:val="24"/>
          <w:szCs w:val="24"/>
        </w:rPr>
        <w:t>Estimación de Participaciones Provisionales 2019</w:t>
      </w:r>
    </w:p>
    <w:p>
      <w:pPr>
        <w:spacing w:after="0" w:line="240" w:lineRule="auto"/>
        <w:jc w:val="both"/>
        <w:rPr>
          <w:rFonts w:ascii="Arial" w:hAnsi="Arial" w:cs="Arial"/>
          <w:bCs/>
          <w:sz w:val="24"/>
          <w:szCs w:val="24"/>
        </w:rPr>
      </w:pPr>
    </w:p>
    <w:tbl>
      <w:tblPr>
        <w:tblW w:w="9493" w:type="dxa"/>
        <w:tblCellMar>
          <w:left w:w="70" w:type="dxa"/>
          <w:right w:w="70" w:type="dxa"/>
        </w:tblCellMar>
        <w:tblLook w:val="04A0" w:firstRow="1" w:lastRow="0" w:firstColumn="1" w:lastColumn="0" w:noHBand="0" w:noVBand="1"/>
      </w:tblPr>
      <w:tblGrid>
        <w:gridCol w:w="483"/>
        <w:gridCol w:w="1639"/>
        <w:gridCol w:w="992"/>
        <w:gridCol w:w="850"/>
        <w:gridCol w:w="993"/>
        <w:gridCol w:w="992"/>
        <w:gridCol w:w="850"/>
        <w:gridCol w:w="851"/>
        <w:gridCol w:w="850"/>
        <w:gridCol w:w="993"/>
      </w:tblGrid>
      <w:tr>
        <w:trPr>
          <w:trHeight w:val="408"/>
        </w:trPr>
        <w:tc>
          <w:tcPr>
            <w:tcW w:w="4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Clave</w:t>
            </w:r>
          </w:p>
        </w:tc>
        <w:tc>
          <w:tcPr>
            <w:tcW w:w="16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Municipio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FGP</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IEPS</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ISAN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FOFIR</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FOCO ISAN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FOCO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FOGADI</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after="0" w:line="240" w:lineRule="auto"/>
              <w:jc w:val="center"/>
              <w:rPr>
                <w:rFonts w:ascii="Times New Roman" w:eastAsia="Times New Roman" w:hAnsi="Times New Roman" w:cs="Times New Roman"/>
                <w:b/>
                <w:bCs/>
                <w:color w:val="000000"/>
                <w:sz w:val="14"/>
                <w:szCs w:val="14"/>
                <w:lang w:val="es-MX" w:eastAsia="es-MX"/>
              </w:rPr>
            </w:pPr>
            <w:r>
              <w:rPr>
                <w:rFonts w:ascii="Times New Roman" w:eastAsia="Times New Roman" w:hAnsi="Times New Roman" w:cs="Times New Roman"/>
                <w:b/>
                <w:bCs/>
                <w:color w:val="000000"/>
                <w:sz w:val="14"/>
                <w:szCs w:val="14"/>
                <w:lang w:val="es-MX" w:eastAsia="es-MX"/>
              </w:rPr>
              <w:t>FFM</w:t>
            </w:r>
          </w:p>
        </w:tc>
      </w:tr>
      <w:tr>
        <w:trPr>
          <w:trHeight w:val="408"/>
        </w:trPr>
        <w:tc>
          <w:tcPr>
            <w:tcW w:w="483"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Times New Roman" w:eastAsia="Times New Roman" w:hAnsi="Times New Roman" w:cs="Times New Roman"/>
                <w:b/>
                <w:bCs/>
                <w:color w:val="000000"/>
                <w:sz w:val="14"/>
                <w:szCs w:val="14"/>
                <w:lang w:val="es-MX" w:eastAsia="es-MX"/>
              </w:rPr>
            </w:pPr>
          </w:p>
        </w:tc>
      </w:tr>
      <w:tr>
        <w:trPr>
          <w:trHeight w:val="300"/>
        </w:trPr>
        <w:tc>
          <w:tcPr>
            <w:tcW w:w="483" w:type="dxa"/>
            <w:tcBorders>
              <w:top w:val="nil"/>
              <w:left w:val="single" w:sz="4" w:space="0" w:color="auto"/>
              <w:bottom w:val="single" w:sz="4" w:space="0" w:color="auto"/>
              <w:right w:val="nil"/>
            </w:tcBorders>
            <w:shd w:val="clear" w:color="auto" w:fill="auto"/>
            <w:noWrap/>
            <w:vAlign w:val="bottom"/>
            <w:hideMark/>
          </w:tcPr>
          <w:p>
            <w:pPr>
              <w:spacing w:after="0" w:line="240" w:lineRule="auto"/>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 </w:t>
            </w:r>
          </w:p>
        </w:tc>
        <w:tc>
          <w:tcPr>
            <w:tcW w:w="1639"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Times New Roman"/>
                <w:color w:val="000000"/>
                <w:lang w:val="es-MX" w:eastAsia="es-MX"/>
              </w:rPr>
            </w:pP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3,299,757,538</w:t>
            </w:r>
          </w:p>
        </w:tc>
        <w:tc>
          <w:tcPr>
            <w:tcW w:w="850"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41,811,510</w:t>
            </w:r>
          </w:p>
        </w:tc>
        <w:tc>
          <w:tcPr>
            <w:tcW w:w="993"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21,168,387</w:t>
            </w:r>
          </w:p>
        </w:tc>
        <w:tc>
          <w:tcPr>
            <w:tcW w:w="992"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160,234,575</w:t>
            </w:r>
          </w:p>
        </w:tc>
        <w:tc>
          <w:tcPr>
            <w:tcW w:w="850"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6,283,847</w:t>
            </w:r>
          </w:p>
        </w:tc>
        <w:tc>
          <w:tcPr>
            <w:tcW w:w="851"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120,854,168</w:t>
            </w:r>
          </w:p>
        </w:tc>
        <w:tc>
          <w:tcPr>
            <w:tcW w:w="850"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93,457,100</w:t>
            </w:r>
          </w:p>
        </w:tc>
        <w:tc>
          <w:tcPr>
            <w:tcW w:w="993" w:type="dxa"/>
            <w:tcBorders>
              <w:top w:val="nil"/>
              <w:left w:val="nil"/>
              <w:bottom w:val="single" w:sz="4" w:space="0" w:color="auto"/>
              <w:right w:val="single" w:sz="4" w:space="0" w:color="auto"/>
            </w:tcBorders>
            <w:shd w:val="clear" w:color="000000" w:fill="FFFFFF"/>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1,383,971,629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ABEJONES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1,399,451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7,026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76,750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3,770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29,300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14,588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637,699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ACATLAN DE PEREZ FIGUEROA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24,644,851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324,004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156,387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1,221,717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49,460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1,420,000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823,082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10,815,880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ASUNCION CACALOTEPEC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1,814,863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95,552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4,462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66,270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33,419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594,787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ASUNCION CUYOTEPEJI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1,076,499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6,193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56,152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2,740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27,338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556,866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ASUNCION IXTALTEPEC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13,036,803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164,058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75,764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624,426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25,211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427,710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302,408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4,793,970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ASUNCION NOCHIXTLAN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12,782,742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144,017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70,063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573,084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25,117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541,832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305,428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5,304,721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ASUNCION OCOTLAN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2,559,476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13,532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134,640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6,403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88,308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42,042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1,013,559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ASUNCION TLACOLULITA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1,217,387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6,684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63,175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653,875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AYOTZINTEPEC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4,340,006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54,643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28,567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211,213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8,577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220,625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144,237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3,178,708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EL BARRIO DE LA SOLEDAD</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10,132,275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123,006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79,383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501,667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15,553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391,561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411,819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4,817,275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CALIHUALA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1,226,852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19,639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6,489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66,088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19,488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474,883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CANDELARIA LOXICHA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5,275,580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72,303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32,371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265,947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374,021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173,067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1,134,961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CIENEGA DE ZIMATLAN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3,808,420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51,867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21,570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188,541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8,797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86,126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67,973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2,334,578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CIUDAD 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27,274,796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329,369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188,515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1,282,815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60,294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761,858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808,927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9,751,599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COATECAS ALTAS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3,258,390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47,883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19,022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169,360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7,446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169,755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82,674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1,023,852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COICOYAN DE LAS FLORES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5,119,972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69,858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33,539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260,213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10,255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390,497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181,562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1,627,132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LA COMPAÑIA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2,444,358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36,066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13,954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126,947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5,655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111,248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57,200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596,177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CONCEPCION BUENAVISTA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1,137,972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62,342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3,148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593,756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CONCEPCION PAPALO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2,121,709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31,759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110,840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5,027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95,571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48,373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571,543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CONSTANCIA DEL ROSARIO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2,679,591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37,897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15,515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136,322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5,901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135,617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67,531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2,279,599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COSOLAPA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8,336,582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113,565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54,806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421,752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18,003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476,175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293,577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3,540,889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COSOLTEPEC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1,226,069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7,174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62,142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2,891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576,320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CUILAPAM DE GUERRERO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9,343,627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108,706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65,125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444,113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14,918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609,675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401,475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5,469,667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CUYAMECALCO VILLA DE ZARAGOZA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4,293,403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52,743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21,245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200,071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125,037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60,063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2,337,999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CHAHUITES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7,113,610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68,390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45,582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299,963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11,223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333,007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230,202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3,302,517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CHALCATONGO DE HIDALGO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5,405,314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77,247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32,895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278,352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11,807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283,200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158,055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2,007,991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CHIQUIHUITLAN DE BENITO JUAREZ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1,982,253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30,684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105,124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4,876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78,348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37,559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1,359,286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HEROICA CIUDAD DE EJUTLA DE CRESPO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11,217,577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155,595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67,590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567,729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653,529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344,832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2,844,000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ELOXOCHITLAN DE FLORES MAGON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3,198,286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44,887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17,551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161,113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7,000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147,920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68,175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2,042,669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EL ESPINAL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15,739,600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144,287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77,133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641,606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20,127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221,449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192,177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2,272,520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TAMAZULAPAM DEL ESPIRITU SANTO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6,810,927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74,824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36,446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303,407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11,185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231,252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131,853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1,135,903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FRESNILLO DE TRUJANO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1,273,324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20,487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6,665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68,670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3,286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33,167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17,426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721,744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GUADALUPE ETLA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1,777,917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13,044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91,316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4,015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71,989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65,365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1,057,491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GUADALUPE DE RAMIREZ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1,422,425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8,006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73,533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3,224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36,361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811,350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GUELATAO DE JUAREZ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631,663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3,269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33,241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573,595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GUEVEA DE HUMBOLDT</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3,325,270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44,492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19,285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164,518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174,543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89,983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751,519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MESONES HIDALGO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2,791,662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40,607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16,150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144,023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149,537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72,214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670,418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HIDALGO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1,611,222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8,878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83,232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63,235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32,534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811,789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CIUDAD DE HUAJUAPAM DE LEON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76,975,230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838,601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534,913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3,524,908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132,099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2,152,354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2,367,225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33,058,861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HUAUTEPEC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3,517,243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49,914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179,926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7,748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245,522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103,853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780,082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HUAUTLA DE JIMENEZ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18,427,584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260,519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108,636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939,430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40,405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1,109,144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520,192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8,039,232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IXTLAN DE JUAREZ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6,383,663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79,532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41,945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309,117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12,404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243,050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191,500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2,098,309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JUCHITAN DE ZARAGOZA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78,565,082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962,753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517,314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3,798,175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132,721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2,736,928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2,344,748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30,844,726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LOMA BONITA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36,327,353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450,864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228,474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1,751,050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66,527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1,245,984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977,951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20,794,477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APASCO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4,256,585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49,078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29,617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201,324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6,812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222,605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168,202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2,831,897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JALTEPEC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3,589,343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22,684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173,342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101,916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86,390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1,620,418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MAGDALENA JICOTLAN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612,161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34,612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372,779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MIXTEPEC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1,458,555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7,734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78,405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47,875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679,332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OCOTLAN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1,201,411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19,191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6,432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3,048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35,283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19,527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608,077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PEÑASCO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2,697,888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37,823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15,112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135,726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119,907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58,675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930,808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TEITIPAC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3,090,591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44,175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18,294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158,573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170,031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80,732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1,650,729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TEQUISISTLAN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4,415,333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44,064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26,043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184,225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8,697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180,712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114,250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1,688,428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TLACOTEPEC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3,766,986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66,521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17,998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212,667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35,905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2,109,322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ZAHUATLAN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943,519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5,207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49,553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530,787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MARISCALA DE JUAREZ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2,663,872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36,090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15,788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132,974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5,536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105,814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66,420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1,396,487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MARTIRES DE TACUBAYA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1,269,203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6,912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67,715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45,569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589,608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MATIAS ROMERO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32,424,718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365,230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207,281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1,496,582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53,432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1,225,986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927,483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13,929,068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MAZATLAN VILLA DE FLORES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7,248,301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101,113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43,322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367,350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15,798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466,864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215,959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2,264,107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MIAHUATLAN DE PORFIRIO DIAZ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30,254,397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376,383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189,694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1,450,590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53,350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1,272,746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888,845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14,110,354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MIXISTLAN DE LA REFORMA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2,210,014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30,545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12,630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110,976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4,719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86,806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48,482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810,199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MONJAS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2,823,876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39,444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15,337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141,911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90,333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50,460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1,402,231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NATIVIDAD</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906,688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14,750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4,434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48,770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2,470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488,229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NAZARENO ETLA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1,885,220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94,156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104,635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64,465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406,517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NEJAPA DE MADERO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4,518,972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60,540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27,304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224,157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231,804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130,445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2,016,106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IXPANTEPEC NIEVES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1,566,944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23,966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82,939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40,822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26,591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917,795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NILTEPEC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4,740,827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57,956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25,202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216,684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160,498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87,828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3,190,030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OAXACA DE JUAREZ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509,980,981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6,273,389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3,528,887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24,491,607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772,379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6,665,639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14,384,910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189,267,343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OCOTLAN DE MORELOS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13,319,222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175,289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78,818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651,877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29,188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651,547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372,422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5,763,082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LA "PE"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1,917,740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100,930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89,907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43,872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762,455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PINOTEPA DE DON LUIS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4,026,473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53,000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27,347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202,204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220,287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142,171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1,622,469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PLUMA HIDALGO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3,821,551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59,672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21,466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204,681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9,143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98,849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62,977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2,717,791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JOSE DEL PROGRESO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3,561,094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48,870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21,605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179,359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7,553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226,441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112,476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792,654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PUTLA VILLA DE GUERRERO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17,619,539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227,954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105,108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856,362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37,502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986,837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538,147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5,925,211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QUIOQUITANI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1,169,911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20,215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5,723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65,351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3,249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8,410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621,552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REFORMA DE PINEDA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3,931,902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44,535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18,935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172,498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80,608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44,895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1,699,279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LA REFORMA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2,296,591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31,792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114,804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5,178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100,055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53,682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1,090,958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REYES ETLA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2,760,903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34,931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18,646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135,665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5,090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109,633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88,128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1,221,217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ROJAS DE CUAUHTEMOC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1,429,823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7,763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70,073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568,544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SALINA CRUZ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90,226,535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967,144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691,268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4,147,236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149,549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2,356,338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3,218,942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33,338,470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AGUSTIN AMATENGO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1,396,953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74,889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3,462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46,168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807,347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AGUSTIN ATENANGO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1,502,533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22,427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8,246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78,126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3,582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56,826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29,665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731,710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AGUSTIN CHAYUCO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2,652,233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38,645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137,071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128,434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68,086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668,986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AGUSTIN DE LAS JUNTAS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4,148,511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50,311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28,713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200,751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7,038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253,395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173,486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2,089,275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AGUSTIN ETLA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2,902,592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34,124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19,071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137,074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5,021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105,659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90,209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1,170,105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AGUSTIN LOXICHA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10,667,408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139,629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68,158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528,203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21,233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913,523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403,395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1,458,617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AGUSTIN TLACOTEPEC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1,384,480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9,152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72,398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28,779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32,629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716,146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AGUSTIN YATARENI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2,490,088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32,786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16,367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124,325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4,807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130,540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84,530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1,456,011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CABECERA NUEVA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2,287,666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34,945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12,836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120,821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97,701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48,267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1,156,946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DINICUITI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1,580,468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8,910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82,240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64,497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35,533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460,963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HUAXPALTEPEC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3,823,615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49,057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23,090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186,057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7,534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188,097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110,662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1,766,847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HUAYAPAM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3,813,740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51,306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29,133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195,898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7,936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140,858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146,410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2,645,613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IXTLAHUACA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1,540,453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8,679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80,432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3,808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46,608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30,084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769,714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LAGUNAS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884,607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46,580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407,690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NUXIÑO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1,612,855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8,830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83,798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3,858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52,506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30,458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564,295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PAXTLAN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2,859,156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41,610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16,531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147,681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150,272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72,149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1,399,458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SINAXTLA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1,040,853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5,429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430,398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SOLAGA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1,490,235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8,742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77,899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53,103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32,977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865,031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TEOTILALPAM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2,835,779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41,589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16,404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146,840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6,661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147,995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72,956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630,953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TEPETLAPA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1,301,788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6,261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73,300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715,514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YAA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1,122,151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19,555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5,402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62,896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597,955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ZABACHE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1,265,910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21,376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6,301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69,893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3,418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633,457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ANDRES ZAUTLA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2,520,885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33,057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125,205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5,015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131,618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84,250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1,485,960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ANTONINO CASTILLO VELASCO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5,050,320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72,122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36,852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263,893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12,499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193,738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168,725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2,476,655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ANTONINO EL ALTO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4,112,388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48,446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32,966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201,179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6,347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84,061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143,102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1,353,385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ANTONINO MONTE VERDE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3,799,679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52,872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193,147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8,094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227,674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122,180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735,350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ANTONIO ACUTLA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783,571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41,791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388,835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ANTONIO DE LA CAL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10,315,882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111,616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65,907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462,531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18,531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623,116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392,292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8,101,737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ANTONIO HUITEPEC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2,851,491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39,857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145,021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147,915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79,620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1,010,496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ANTONIO NANAHUATIPAM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1,064,231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5,890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56,286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2,589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35,703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495,751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ANTONIO SINICAHUA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1,690,286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8,736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88,747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4,110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50,733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634,435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ANTONIO TEPETLAPA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3,160,661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42,159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155,124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140,824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70,137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1,069,697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BALTAZAR CHICHICAPAM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3,954,784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63,142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19,793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211,405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10,218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79,672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2,080,925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BALTAZAR LOXICHA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2,920,558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38,189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18,759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144,391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91,983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76,219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2,009,017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BALTAZAR YATZACHI EL BAJO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989,857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16,485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54,188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2,696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10,568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430,231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BARTOLO COYOTEPEC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4,916,344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57,687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35,352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234,748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8,603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247,163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197,418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3,051,822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BARTOLOME AYAUTLA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2,702,087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39,584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15,814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140,240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6,158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155,544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72,791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724,594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BARTOLOME LOXICHA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1,860,154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28,194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10,271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97,658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4,455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79,672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38,530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726,469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BARTOLOME QUIALANA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4,538,508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57,521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26,496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217,366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83,046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78,916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1,728,628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BARTOLOME YUCUAÑE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983,947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4,839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55,240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538,668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BARTOLOME ZOOGOCHO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1,085,072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18,528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5,486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60,382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8,141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632,154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BARTOLO SOYALTEPEC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1,091,173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5,573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59,722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519,069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BARTOLO YAUTEPEC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1,079,664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6,563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57,091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20,091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646,629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BERNARDO MIXTEPEC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2,687,975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34,779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21,281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137,522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4,361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88,230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100,138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1,134,612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BLAS ATEMPA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10,361,709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125,776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69,476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496,517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627,097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369,416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4,141,806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CARLOS YAUTEPEC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6,736,047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90,325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39,952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334,419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13,925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388,029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199,513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2,682,321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CRISTOBAL AMATLAN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3,042,314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42,465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18,344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154,491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177,818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88,544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1,151,864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CRISTOBAL AMOLTEPEC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1,823,002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26,453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11,207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95,080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34,840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595,529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CRISTOBAL LACHIRIOAG</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1,327,923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21,378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7,079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71,380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36,306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20,561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954,263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CRISTOBAL SUCHIXTLAHUACA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1,735,390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10,310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78,043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27,546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990,151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DIONISIO DEL MAR</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4,148,878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61,101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25,326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217,377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9,187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167,937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103,873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1,530,815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DIONISIO OCOTEPEC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7,411,528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104,157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42,448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374,599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16,797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335,266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180,652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2,766,157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DIONISIO OCOTLAN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1,627,261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23,261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8,689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82,323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31,520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796,192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ESTEBAN ATATLAHUACA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2,682,624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39,890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15,369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139,726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6,435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120,678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62,058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814,702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FELIPE JALAPA DE DIAZ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12,861,417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166,210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83,243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634,196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24,959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976,252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480,954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5,885,440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FELIPE TEJALAPAM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3,906,721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50,119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27,588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194,841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7,013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233,076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157,384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626,602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FELIPE USILA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6,472,725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87,155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323,004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13,341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357,980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197,779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4,067,710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CAHUACUA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2,866,415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39,778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16,567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143,311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6,981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107,913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64,020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1,380,918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CAJONOS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821,376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4,086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45,525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485,629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CHAPULAPA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1,901,091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10,239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101,628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69,780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33,716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642,348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CHINDUA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854,961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46,186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486,795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DEL MAR</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4,431,626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62,293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27,135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226,351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9,558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244,103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133,299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2,385,331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HUEHUETLAN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1,190,956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64,232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3,060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33,363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480,582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IXHUATAN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6,425,056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75,951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35,740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289,918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14,088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271,197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148,056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2,393,175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JALTEPETONGO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1,008,466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5,559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53,713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2,589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17,581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438,373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LACHIGOLO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3,077,375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36,465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142,983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6,956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108,749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85,423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1,229,096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LOGUECHE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2,228,928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116,814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5,398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92,654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48,360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1,242,822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NUXAÑO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1,357,195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21,305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6,998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72,086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809,902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OZOLOTEPEC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3,064,708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23,322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155,454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65,463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96,389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898,186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SOLA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1,517,094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22,523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78,509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3,770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58,538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30,236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719,198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TELIXTLAHUACA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5,820,274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70,501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37,910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278,623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353,552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223,821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2,325,630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TEOPAN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768,761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3,716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42,590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360,905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FRANCISCO TLAPANCINGO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1,652,893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25,246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9,166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87,163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74,256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578,885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GABRIEL MIXTEPEC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2,990,357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40,415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20,335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152,183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5,762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151,839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102,647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566,117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ILDEFONSO AMATLAN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2,275,678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33,203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13,115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117,476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5,316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76,004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47,495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1,188,399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ILDEFONSO SOLA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1,353,974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7,224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73,668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3,481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34,147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850,835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ILDEFONSO VILLA ALTA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2,592,812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37,885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135,222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98,203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68,804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1,139,841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JACINTO AMILPAS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13,360,748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144,836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95,600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613,938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22,188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393,191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452,974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4,121,546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JACINTO TLACOTEPEC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2,191,007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33,751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116,844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5,825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74,650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51,365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1,157,028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JERONIMO COATLAN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3,391,741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45,339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21,740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170,142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6,655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169,654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102,460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880,631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JERONIMO SILACAYOAPILLA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1,768,883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88,585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42,380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35,689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748,319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JERONIMO SOSOLA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1,965,655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10,905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103,538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4,732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81,151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41,498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584,477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JERONIMO TAVICHE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1,529,898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8,473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79,381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3,532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66,344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32,266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512,472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JERONIMO TECOATL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1,413,872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7,661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74,988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3,481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53,931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26,244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1,088,289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JORGE NUCHITA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2,021,548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29,842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11,341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104,727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4,757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90,337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45,702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598,030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JOSE AYUQUILA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1,626,294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9,772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85,357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3,569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48,641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34,860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1,023,460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JOSE CHILTEPEC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6,118,629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84,871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37,525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310,378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13,039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362,083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199,463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1,584,024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JOSE DEL PEÑASCO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1,613,951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24,167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9,012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84,282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3,808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68,856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34,346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738,565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JOSE ESTANCIA GRANDE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1,096,302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17,761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5,814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59,475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33,739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457,675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JOSE INDEPENDENCIA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2,796,990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41,844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16,023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146,493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6,516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148,358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65,803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1,613,240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JOSE LACHIGUIRI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3,278,960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42,949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16,852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158,233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119,400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53,600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1,118,562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JOSE TENANGO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9,501,599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130,096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57,740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477,850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762,475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301,982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2,851,085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ACHIUTLA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621,209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33,642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259,651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1,365,568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19,688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7,405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69,546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3,180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46,137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25,345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685,890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ANIMAS TRUJANO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2,208,159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12,983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106,993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105,727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64,580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1,007,549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ATATLAHUCA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1,489,556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79,315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3,714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50,526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26,626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846,800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COIXTLAHUACA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2,770,797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40,736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16,149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143,775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87,062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56,667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1,260,211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CUICATLAN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5,276,883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74,178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31,989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268,430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11,971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305,055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163,966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1,047,557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GUELACHE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3,156,610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39,626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20,453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153,472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191,870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118,784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534,015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JAYACATLAN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4,216,386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49,704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42,937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218,649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203,520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931,906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LO DE SOTO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1,722,326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25,829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90,340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79,466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42,751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592,051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SUCHIXTEPEC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966,176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5,092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52,225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525,049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TLACOATZINTEPEC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1,724,933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9,542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90,889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4,172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71,395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35,909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593,911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TLACHICHILCO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1,451,897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22,740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7,645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77,132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3,682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684,183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TUXTEPEC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164,115,369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1,849,875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1,018,722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7,533,956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277,708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4,556,104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4,105,696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85,621,540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CACAHUATEPEC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4,662,953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62,986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234,718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9,476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269,330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158,034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1,934,248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CIENEGUILLA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1,139,235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63,073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718,278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COATZOSPAM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1,912,764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28,487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11,150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100,139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4,418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62,506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38,605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726,664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COLORADO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4,821,973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30,375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241,422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334,004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168,688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840,686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COMALTEPEC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2,016,238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104,683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4,399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99,548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56,109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523,315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COTZOCON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11,607,008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153,067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75,399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578,725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22,792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764,909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420,037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3,086,284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CHICOMEZUCHIL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653,202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4,152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35,772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12,717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302,822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CHILATECA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1,419,264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20,652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73,091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40,877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30,123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750,360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DEL ESTADO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2,035,909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14,892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104,977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76,108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70,994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512,973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DEL RIO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1,869,611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25,021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10,589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91,329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4,543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31,427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825,975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DIUXI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1,830,800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94,721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5,077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36,459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903,742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EVANGELISTA ANALCO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855,359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4,398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47,334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465,109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GUELAVIA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3,409,317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45,406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170,019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6,981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100,394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83,766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1,595,906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GUICHICOVI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15,324,506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195,542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99,129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751,789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28,667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988,053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536,652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8,879,208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IHUALTEPEC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1,063,057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5,245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58,300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2,859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510,453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JUQUILA MIXES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2,574,292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14,762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133,639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122,586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62,512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691,946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JUQUILA VIJANOS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1,501,563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8,399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79,562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63,490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32,393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455,719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LACHAO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3,007,856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18,245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152,406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6,290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153,687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84,651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1,704,066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LACHIAGALLA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2,448,268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128,599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109,882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55,574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1,027,058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LAJARCIA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845,935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4,272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44,757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2,137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457,595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LALANA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9,316,336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126,986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57,990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472,495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19,405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569,200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293,051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4,030,975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DE LOS CUES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1,587,142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9,178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82,636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3,890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75,991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40,295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477,096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MAZATLAN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9,848,000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129,774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62,468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488,340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20,121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640,085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336,263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3,828,187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MIXTEPEC (JUXTLAHUACA)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4,539,206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65,474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26,303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233,245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10,312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222,262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113,837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1,329,018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MIXTEPEC (MIAHUATLAN)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1,394,153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76,017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22,575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793,994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ÑUMI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3,817,843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54,505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22,072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194,999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8,609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183,716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96,797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742,570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OZOLOTEPEC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2,146,903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31,338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110,412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92,985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44,865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804,980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PETLAPA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2,249,356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34,536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12,533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119,033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5,461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101,347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48,126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652,231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QUIAHIJE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2,979,422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17,175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146,088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6,014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140,799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74,863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1,070,844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QUIOTEPEC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1,820,934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27,765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9,776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95,421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4,550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66,919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32,628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527,330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SAYULTEPEC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1,002,928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5,762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50,374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618,837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TABAA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1,527,249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8,308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81,202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3,707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959,837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TAMAZOLA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2,603,132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38,477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13,962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133,841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6,510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103,299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47,434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708,287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TEITA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1,302,394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20,359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8,103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70,772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646,935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TEITIPAC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2,281,142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34,934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13,150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120,985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85,375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48,831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1,138,762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TEPEUXILA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2,349,716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34,448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13,728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121,838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82,704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51,775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1,178,914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TEPOSCOLULA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1,173,939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61,711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2,878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37,494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611,327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YAEE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1,519,452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22,441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9,315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79,803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3,343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44,498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34,573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649,431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YATZONA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980,163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16,253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53,596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908,803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YUCUITA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967,326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14,417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6,576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51,897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550,397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LORENZO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3,476,249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49,408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20,654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177,830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7,691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209,741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100,589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747,000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LORENZO ALBARRADAS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1,846,422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25,841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93,288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84,791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45,476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1,220,404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LORENZO CACAOTEPEC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8,683,718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99,514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61,089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408,552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15,037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414,786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336,425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4,269,323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LORENZO CUAUNECUILTITLA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1,369,054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6,842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76,025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3,733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13,305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671,400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LORENZO TEXMELUCAN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4,353,990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60,063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28,262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222,168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8,898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299,838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150,934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1,452,180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LORENZO VICTORIA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1,091,464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5,958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57,453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28,825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584,159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LUCAS CAMOTLAN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2,087,793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31,277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109,050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5,058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102,486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48,819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660,463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LUCAS OJITLAN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13,020,648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172,273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76,359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640,831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26,807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677,869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349,012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4,830,934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LUCAS QUIAVINI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1,985,596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100,006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4,392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59,162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28,622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1,529,254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LUCAS ZOQUIAPAM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4,201,273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59,294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24,823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213,900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9,294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261,429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119,533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821,114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LUIS AMATLAN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2,889,350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42,849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150,390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6,661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120,955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63,213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1,489,430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MARCIAL OZOLOTEPEC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1,763,928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9,203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92,395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4,637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56,192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1,161,297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MARCOS ARTEAGA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1,649,111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9,861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88,395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42,257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33,360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769,630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MARTIN DE LOS CANSECOS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1,313,418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71,888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691,177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MARTIN HUAMELULPAM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1,209,998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7,737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62,684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31,148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500,653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MARTIN ITUNYOSO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2,002,665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31,055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10,909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106,293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4,933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85,333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663,564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MARTIN LACHILA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2,013,518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26,572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16,353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104,696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34,283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68,797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759,520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MARTIN PERAS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6,545,469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89,463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40,430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329,945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13,617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468,426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209,522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962,914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MARTIN TILCAJETE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2,017,109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29,950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11,323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104,445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5,077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53,318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36,564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1,162,043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MARTIN TOXPALAN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2,181,740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31,148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12,932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111,848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4,851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119,393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62,437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611,227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MARTIN ZACATEPEC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1,186,995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6,381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63,612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41,907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422,018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CAJONOS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991,227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54,825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487,200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CAPULALPAM DE MENDEZ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1,868,676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9,106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83,769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669,789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DEL MAR</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6,996,056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90,747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44,975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345,313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13,636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588,606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255,580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2,020,680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YOLOXOCHITLAN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2,218,775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31,970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12,950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113,956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118,812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59,585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993,658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ETLATONGO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2,294,881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109,455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4,059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33,656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45,808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921,232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NEJAPAM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1,553,841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8,170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84,077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4,041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38,881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20,840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858,345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PEÑASCO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1,705,116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9,369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90,336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4,172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70,646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33,996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598,152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PIÑAS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2,169,182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34,563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11,604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116,684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5,486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71,490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35,364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944,390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RIO HONDO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2,515,998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36,849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14,428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130,003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5,945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101,851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56,295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1,272,094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SINDIHUI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1,802,732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9,894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92,680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4,179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68,203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35,043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563,347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TLAPILTEPEC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878,421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4,191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47,098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476,368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MELCHOR BETAZA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1,347,725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6,963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73,487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739,738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ACHIUTLA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1,277,750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8,256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67,736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596,284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AHUEHUETITLAN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2,181,355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32,379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11,883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112,993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83,355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40,726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1,382,136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ALOAPAM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1,843,585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96,430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4,210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69,393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42,886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756,937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AMATITLAN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3,992,793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55,341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24,361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202,300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8,540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253,082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125,992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3,459,095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AMATLAN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1,063,644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56,767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432,711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COATLAN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2,638,882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36,598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14,773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132,354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109,899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56,425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1,190,618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CHICAHUA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1,864,270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28,379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10,192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98,006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4,480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70,554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35,479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1,053,311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CHIMALAPA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3,910,781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55,762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23,204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200,372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227,387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112,394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726,067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DEL PUERTO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4,803,390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63,652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28,186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236,728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269,551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137,867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6,867,988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DEL RIO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752,164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13,035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435,219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EJUTLA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1,243,943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18,953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7,094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65,755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2,953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31,581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630,264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EL GRANDE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4,015,844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53,078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23,203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197,380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8,138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124,775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85,537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2,729,370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HUAUTLA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1,418,788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76,636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4,072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38,118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841,440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MIXTEPEC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2,049,268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30,112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11,574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105,990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4,788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92,141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582,994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PANIXTLAHUACA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3,687,095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47,920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179,437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7,377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203,455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125,120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1,461,140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PERAS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2,535,096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36,071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15,562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130,515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5,410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114,549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66,147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932,072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PIEDRAS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1,447,754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23,873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7,607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78,771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43,037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20,955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600,362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QUETZALTEPEC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3,943,918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53,789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24,878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198,981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8,270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270,342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137,065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783,562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SANTA FLOR</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1,475,240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24,573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7,173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80,585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3,971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23,858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872,545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SOLA DE VEGA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8,998,975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119,643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56,749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448,430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428,143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256,624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4,005,900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SOYALTEPEC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18,951,122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241,420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121,909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925,632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37,364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1,330,650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689,646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12,528,855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SUCHIXTEPEC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2,120,276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30,682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12,139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109,005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85,234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47,768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1,227,283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TALEA DE CASTRO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2,205,961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31,862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12,756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113,436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4,996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68,405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45,980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1,033,413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TECOMATLAN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871,456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4,370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44,341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392,394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TENANGO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1,194,027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18,562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6,972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64,146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2,777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416,707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TEQUIXTEPEC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1,527,331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82,046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3,305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30,226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38,573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716,760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TILQUIAPAM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4,012,941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65,678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21,298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219,025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115,392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56,813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2,039,142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TLACAMAMA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2,294,102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13,265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116,609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117,538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60,376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1,008,990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TLACOTEPEC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2,726,196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41,034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15,209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142,379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6,743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102,304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55,160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1,419,563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TULANCINGO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1,152,158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8,359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63,043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436,611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MIGUEL YOTAO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1,046,590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5,202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57,900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753,698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NICOLAS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1,335,334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6,944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72,612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3,481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35,563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593,093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NICOLAS HIDALGO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1,060,688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16,391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5,531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55,960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29,862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472,231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COATLAN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2,617,218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37,883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15,261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134,882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5,919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133,675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69,988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687,218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CUATRO VENADOS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1,447,119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7,705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78,176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46,961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816,039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ETLA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11,698,361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127,491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88,617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546,480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17,350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406,618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454,341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5,271,739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HUITZO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3,892,085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48,397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26,171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189,934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6,755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188,856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140,208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2,687,029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HUIXTEPEC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6,918,827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84,932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41,515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327,498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14,239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260,608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182,035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3,833,695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MACUILTIANGUIS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1,113,757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59,450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606,104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TIJALTEPEC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1,902,382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11,761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100,108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4,336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85,157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50,014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955,422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VILLA DE MITLA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7,430,179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93,606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46,807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359,401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14,905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377,063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234,676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2,896,205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PABLO YAGANIZA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1,375,509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74,759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3,513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32,898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21,968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585,936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AMUZGOS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3,511,381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21,867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173,258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7,138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213,953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115,444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1,771,047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APOSTOL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2,824,028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43,408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148,184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7,182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46,577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32,856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1,601,291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ATOYAC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3,106,102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41,722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17,424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153,455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6,378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154,099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74,836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788,012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CAJONOS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1,104,856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17,046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6,080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58,510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33,793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409,658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COXCALTEPEC CANTAROS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1,235,914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7,570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67,043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2,853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531,228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COMITANCILLO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2,445,142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30,826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14,223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117,529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4,656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115,535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69,807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1,162,121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EL ALTO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2,635,931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38,607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15,067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136,379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6,064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122,765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61,263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1,095,173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HUAMELULA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4,860,532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65,789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30,101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243,686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10,148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309,361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165,104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773,822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HUILOTEPEC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2,534,436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31,887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122,149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4,707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99,755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63,152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1,914,408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IXCATLAN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6,355,758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87,306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321,755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420,090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206,670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2,788,366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IXTLAHUACA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4,145,997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49,021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28,989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198,514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6,849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274,463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168,799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1,870,842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JALTEPETONGO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1,199,757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65,038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8,985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620,259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JICAYAN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5,801,833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77,557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36,290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289,496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11,864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425,880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204,228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1,063,793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JOCOTIPAC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1,369,977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7,291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75,538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3,588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25,485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632,410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JUCHATENGO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1,839,016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11,370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90,696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4,135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41,389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968,743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MARTIR</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2,001,589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29,189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12,632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104,863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4,292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61,438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45,973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1,021,559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MARTIR QUIECHAPA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1,350,622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6,733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74,226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4,518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778,408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MARTIR YUCUXACO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1,564,674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8,637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81,736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3,871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38,596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926,356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MIXTEPEC (JUQUILA)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38,599,911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420,267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273,977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1,745,382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67,646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1,362,572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1,292,290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14,697,546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MIXTEPEC (MIAHUATLAN)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887,858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47,009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18,315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297,564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MOLINOS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813,618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44,207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322,536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NOPALA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1,806,109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14,610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94,651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2,916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58,625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503,875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OCOPETATILLO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1,354,744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22,926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74,866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673,032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OCOTEPEC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1,844,521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10,170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94,727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66,944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36,612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539,249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POCHUTLA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24,036,234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265,876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156,011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1,091,090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42,253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1,485,525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869,399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8,175,039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QUIATONI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6,015,894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76,720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37,575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293,427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11,487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361,343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194,005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2,343,820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SOCHIAPAM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3,803,481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52,169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23,032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191,449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8,087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176,987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99,554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2,287,185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TAPANATEPEC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15,814,075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216,562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87,064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785,315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34,806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462,817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291,393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7,785,246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TAVICHE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1,224,660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66,030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42,220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535,299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TEOZACOALCO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1,412,334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22,131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7,567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75,237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3,538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40,766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606,458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TEUTILA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3,240,614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43,982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23,144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166,738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5,982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136,510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109,887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670,152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TIDAA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1,850,378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25,084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11,522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93,337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3,538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35,737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768,800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TOPILTEPEC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660,375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11,185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3,250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36,438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306,014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TOTOLAPA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2,189,123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28,797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14,381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108,242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76,338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62,770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428,437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DE TUTUTEPEC DE MELCHOR OCAMPO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21,795,416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270,754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141,915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1,055,892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39,802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1,427,472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814,599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6,927,148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YANERI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1,346,898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22,458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6,831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73,940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3,601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28,605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606,290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YOLOX</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4,071,330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50,712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35,111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208,238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5,605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56,162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150,812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1,218,263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Y SAN PABLO AYUTLA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3,788,231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49,274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21,888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184,607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7,603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169,166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89,849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1,222,129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DE ETLA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7,017,891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78,724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53,756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334,750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9,193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290,175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287,368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4,009,808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Y SAN PABLO TEPOSCOLULA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4,311,382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38,146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23,754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166,915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8,175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117,005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82,049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1,789,901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Y SAN PABLO TEQUIXTEPEC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1,581,297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24,529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8,701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83,982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52,236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29,352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649,303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PEDRO YUCUNAMA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985,020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5,120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51,591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452,211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RAYMUNDO JALPAN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4,846,390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46,886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27,994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207,559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5,643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89,778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96,170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1,593,233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SEBASTIAN ABASOLO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1,971,076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11,958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101,611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4,405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58,644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44,318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1,030,617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SEBASTIAN COATLAN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2,559,052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34,333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16,899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129,020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81,890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70,446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1,269,811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SEBASTIAN IXCAPA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2,580,565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36,349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131,014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5,637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127,350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67,492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649,411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SEBASTIAN NICANANDUTA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1,805,103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10,143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87,728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3,701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32,627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656,116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SEBASTIAN RIO HONDO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2,314,447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33,745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13,402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119,618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5,297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111,762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59,539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650,040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SEBASTIAN TECOMAXTLAHUACA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5,659,348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77,724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33,961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285,183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11,719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271,157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152,719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3,155,989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SEBASTIAN TEITIPAC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1,601,010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9,151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84,357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3,770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62,564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35,044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522,783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SEBASTIAN TUTLA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12,790,740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151,967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86,625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607,172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24,180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443,949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421,066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5,019,634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SIMON ALMOLONGAS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2,100,147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30,940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12,690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109,899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90,781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53,706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1,169,473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SIMON ZAHUATLAN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2,366,508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34,552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13,519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122,143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5,486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128,838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58,134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712,298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ANA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1,787,616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26,272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10,226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92,622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65,020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39,158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1,463,864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ANA ATEIXTLAHUACA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1,104,365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5,496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61,373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3,016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593,621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ANA CUAUHTEMOC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1,091,205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5,532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60,137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24,690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545,760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ANA DEL VALLE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2,707,925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37,323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17,853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138,701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5,291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62,245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66,759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959,911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ANA TAVELA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1,451,863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75,045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3,883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14,640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694,287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ANA TLAPACOYAN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2,578,298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36,761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16,105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133,168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5,505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59,490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56,176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1,174,233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ANA YARENI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1,484,894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8,570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76,970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3,444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29,512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744,739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ANA ZEGACHE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2,885,409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42,494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16,012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148,957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6,900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119,915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62,206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1,405,560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CATALINA QUIERI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1,359,258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6,836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74,594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722,353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CUIXTLA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1,830,530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25,510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93,117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44,558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38,603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821,876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IXTEPEJI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2,339,965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32,645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15,842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120,851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4,751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76,906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67,904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988,987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JUQUILA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8,861,581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111,934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54,352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429,488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16,558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499,298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279,616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6,111,485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LACHATAO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1,191,067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6,315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60,937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2,953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32,250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506,696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LOXICHA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3,633,862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46,940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20,748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174,265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8,709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130,555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77,146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2,182,996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MECHOACAN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2,802,567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40,233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16,437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143,917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6,271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150,580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74,999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877,199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MINAS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3,496,036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56,048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18,560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188,850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59,165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42,463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2,146,219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QUIANE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1,368,606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20,534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7,753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71,598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3,280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57,044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31,837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744,371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TAYATA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1,305,666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17,587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7,386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64,608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647,725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TICUA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1,544,496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8,540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80,839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3,701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33,142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23,552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789,677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YOSONOTU</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1,739,220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9,083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93,141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4,455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53,818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25,654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789,716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CATARINA ZAPOQUILA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902,626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4,366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50,423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445,039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ACATEPEC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1,341,993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21,079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71,776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3,330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56,653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499,666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AMILPAS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8,200,978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86,507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61,791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378,096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11,141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335,143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332,700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4,031,232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DE BRAVO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771,250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3,844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42,191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461,562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ITUNDUJIA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6,447,469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85,496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42,776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323,683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12,392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388,285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225,292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2,258,731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MIXTEPEC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2,176,698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30,715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12,583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110,461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4,883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107,453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56,739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1,288,744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NUNDACO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2,021,505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11,674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105,069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99,231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49,657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566,191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PAPALUTLA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1,656,251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10,965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86,548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3,393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66,953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48,903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634,261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TACACHE DE MINA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1,823,618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24,967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10,712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91,404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78,545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47,338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1,411,333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TACAHUA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1,349,585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21,551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7,110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72,593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38,355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690,764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TAYATA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1,013,619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5,621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53,701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3,048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428,631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XITLA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2,804,613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16,959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144,157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6,146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163,463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81,680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1,372,547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XOXOCOTLAN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53,167,782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560,828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305,735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2,312,846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107,510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2,505,855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1,540,372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11,306,192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CRUZ ZENZONTEPEC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12,849,966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152,681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70,739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592,955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25,324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670,947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305,213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1,579,535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GERTRUDIS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2,028,536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11,371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100,669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4,493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88,945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48,044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851,194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INES DEL MONTE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2,128,660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32,067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12,381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112,162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4,927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79,733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2,157,486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INES YATZECHE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1,640,642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28,019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8,192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91,139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4,524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32,654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823,980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LUCIA DEL CAMINO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22,832,325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306,981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144,049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1,133,834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54,481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1,241,799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815,447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4,924,809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LUCIA MIAHUATLAN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2,469,705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36,824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14,106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129,006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5,781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124,661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57,318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1,251,673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LUCIA MONTE VERDE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4,100,334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57,746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23,778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207,779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9,294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231,120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106,946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1,456,436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LUCIA OCOTLAN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2,668,960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37,312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16,042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135,662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124,872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71,093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1,045,104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ALOTEPEC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1,812,079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26,191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93,639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85,866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49,645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467,563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APAZCO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1,847,015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29,523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9,810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99,410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4,732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60,194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747,256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LA ASUNCION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2,432,555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13,611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128,010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5,875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120,391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53,369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754,510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HEROICA CIUDAD DE TLAXIACO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26,275,271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301,224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166,506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1,211,644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49,410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1,171,907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807,522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13,984,162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AYOQUEZCO DE ALDAMA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3,354,120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44,685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18,354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164,019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7,233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141,163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72,841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1,469,738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ATZOMPA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17,817,326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187,883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130,180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816,116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925,241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750,448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9,612,119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CAMOTLAN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1,978,958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25,080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10,316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94,020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3,940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48,468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30,093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738,957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COLOTEPEC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15,643,482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159,912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116,530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700,631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24,520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707,306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617,620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7,275,370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CORTIJO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1,160,172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18,758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6,112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62,822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2,985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488,054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COYOTEPEC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2,231,478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26,728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13,726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105,110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4,172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83,989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61,320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1,357,251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CHACHOAPAM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1,278,980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18,409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7,573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65,897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22,511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770,757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CHILAPA DE DIAZ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2,287,721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110,667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4,474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64,605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63,351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978,421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CHILCHOTLA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11,561,444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158,471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69,313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580,673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24,853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803,798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341,951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3,039,519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CHIMALAPA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4,760,384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63,890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28,281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233,935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9,847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333,270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149,672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864,907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DEL ROSARIO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939,421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4,856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592,910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DEL TULE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7,150,671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80,915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51,895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336,394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11,920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222,372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251,228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2,717,748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ECATEPEC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2,424,058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36,715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13,798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126,937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6,303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101,735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55,920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753,233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GUELACE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1,103,547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60,134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644,689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GUIENAGATI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3,318,585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39,502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19,009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155,104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5,712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111,670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69,438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947,480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HUATULCO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108,098,249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1,121,499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840,655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4,850,161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174,477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1,269,558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3,445,634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32,621,025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HUAZOLOTITLAN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6,001,937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77,238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37,387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293,353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12,034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362,603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198,065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2,625,089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IPALAPA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2,882,335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40,407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17,726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147,126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6,171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157,043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87,478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647,446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IXCATLAN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1,124,110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5,532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62,304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3,085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653,579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JACATEPEC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5,934,576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79,578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36,509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295,308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12,700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294,487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173,943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3,228,932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JALAPA DEL MARQUES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6,150,438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78,565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42,802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299,547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15,439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381,364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248,544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3,188,838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JALTIANGUIS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1,054,074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17,118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5,423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56,951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610,197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LACHIXIO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1,751,768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25,537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9,498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89,586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4,260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61,860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32,018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574,601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MIXTEQUILLA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4,706,016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69,576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24,648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240,625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132,246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75,099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2,000,506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NATIVITAS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1,230,245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6,286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62,297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18,068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571,630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NDUAYACO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950,848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16,050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4,780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52,545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2,564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8,636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400,934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OZOLOTEPEC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2,795,924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145,304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129,708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64,201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2,067,397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PAPALO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2,222,050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30,711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12,983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111,819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4,769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66,202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45,974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1,019,559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PEÑOLES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4,815,133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66,953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28,883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243,969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10,268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297,316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143,386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2,292,030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PETAPA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7,409,843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91,691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49,480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358,843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13,944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530,987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293,703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3,374,195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QUIEGOLANI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1,689,855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26,664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9,231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90,628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65,089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31,964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658,848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SOLA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1,542,624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24,730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8,259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83,189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3,990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49,795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25,030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614,184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TATALTEPEC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960,211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52,869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2,413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585,434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TECOMAVACA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1,277,025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18,975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7,111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66,383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52,708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523,200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TEMAXCALAPA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1,429,878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22,580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8,088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76,981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25,465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749,062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TEMAXCALTEPEC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1,948,565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29,614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10,882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102,575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93,206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42,388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577,565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TEOPOXCO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2,997,434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147,048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141,223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69,477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809,422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TEPANTLALI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2,356,026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33,290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13,498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119,581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5,253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123,568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58,232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918,165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TEXCATITLAN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1,213,914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65,893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3,173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34,404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16,174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523,402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TLAHUITOLTEPEC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8,694,028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93,813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48,649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387,239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13,165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290,294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183,708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865,711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TLALIXTAC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1,680,840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27,355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8,978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90,653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4,971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55,659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26,956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631,670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TONAMECA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12,295,466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151,244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75,831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588,080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22,735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842,336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420,429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29,878,071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TOTOLAPILLA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1,487,010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22,335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78,365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3,494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26,010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1,041,873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XADANI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4,347,538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55,562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30,356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214,383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9,049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272,975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172,562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1,987,379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YALINA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725,509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3,578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438,202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YAVESIA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1,729,456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16,099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88,854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70,886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397,434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YOLOTEPEC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944,482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4,637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51,824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7,262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465,647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YOSOYUA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1,580,275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25,014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8,342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84,557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49,181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24,961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620,870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YUCUHITI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3,931,790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53,009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196,945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206,783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119,721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1,738,474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ZACATEPEC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7,726,990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101,186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49,339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382,759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15,307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524,912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278,948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3,997,597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ZANIZA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1,636,212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84,965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3,770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78,637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36,832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511,670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MARIA ZOQUITLAN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2,191,840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32,344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12,785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113,724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91,472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52,418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673,264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AMOLTEPEC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6,664,137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91,188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40,329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335,042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14,095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463,391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209,109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1,021,812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APOALA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1,391,700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6,981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76,343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3,739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32,209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559,279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APOSTOL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3,475,150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48,606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19,616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174,889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138,533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73,372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1,607,219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ASTATA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2,266,714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30,234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15,249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114,363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111,308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77,181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409,154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ATITLAN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2,088,124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108,492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4,945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97,579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49,216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557,851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AYUQUILILLA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2,162,925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30,333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12,713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109,572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4,851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86,381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50,259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1,110,753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CACALOXTEPEC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1,415,613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20,842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73,187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3,349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45,789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27,182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875,204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CAMOTLAN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2,412,552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126,608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6,334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101,303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52,025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681,005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COMALTEPEC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1,724,460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8,271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82,810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29,257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746,838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CHAZUMBA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3,389,452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45,457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20,879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169,005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7,019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129,407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89,851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1,712,495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CHOAPAM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3,473,876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50,209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20,686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179,380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7,786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166,197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90,020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1,633,621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DEL RIO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1,325,954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19,474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8,301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69,736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653,273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HUAJOLOTITLAN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3,276,805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43,597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19,835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162,021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7,019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120,466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82,992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1,636,691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HUAUCLILLA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976,560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5,157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53,170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2,564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16,845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489,514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IHUITLAN PLUMAS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927,961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5,073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51,346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446,003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IXCUINTEPEC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1,489,178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22,429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9,153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79,057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3,362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51,172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35,231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535,370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IXTAYUTLA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6,456,366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87,190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39,718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323,219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13,328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502,610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215,011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992,438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JAMILTEPEC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9,517,574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120,818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59,588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463,264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18,123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583,655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327,977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19,187,807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JOCOTEPEC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7,211,763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98,408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44,021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362,379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15,238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467,700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233,048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3,023,735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JUXTLAHUACA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18,651,624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242,534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112,804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914,527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36,748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1,193,681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598,078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5,795,385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LACHIGUIRI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2,950,199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41,661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17,690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150,686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6,397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154,913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83,923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639,000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LALOPA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1,122,515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19,230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5,775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62,663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705,769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LAOLLAGA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4,682,912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77,768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24,651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257,362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12,436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97,998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60,986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2,437,689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LAXOPA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1,449,665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22,378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8,253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77,149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3,500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37,351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26,678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698,448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LLANO GRANDE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3,256,367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41,382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27,444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167,442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100,714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133,732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854,125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MATATLAN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7,110,562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97,865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42,625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358,104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15,182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314,096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183,608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4,916,857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MILTEPEC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837,887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4,393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46,598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11,737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8,711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449,246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MINAS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1,585,898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24,839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8,371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84,370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3,959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46,824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24,518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824,402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NACALTEPEC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1,589,578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24,664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8,610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84,321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55,687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29,429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458,882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NEJAPILLA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696,395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3,308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39,033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2,080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3,337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378,448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NUNDICHE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1,426,838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7,621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75,814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3,513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28,845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593,054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NUYOO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2,002,426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28,163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102,849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4,141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64,193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47,182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697,754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PINOTEPA NACIONAL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41,627,190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477,577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261,959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1,938,390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65,666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1,626,512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1,178,913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11,797,587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SUCHILQUITONGO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6,133,542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73,143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45,227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297,814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9,696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297,985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245,440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3,257,999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TAMAZOLA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3,258,228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42,763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159,298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6,749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134,880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78,002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1,484,996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TAPEXTLA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2,421,160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35,164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126,207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110,433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1,018,013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TEJUPAM DE LA UNION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1,876,538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94,172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4,015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74,701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41,797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2,698,579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TENANGO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2,579,199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14,673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101,742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60,378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48,430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1,012,805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TEPETLAPA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851,861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4,708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46,803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489,221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TETEPEC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3,286,107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46,939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18,884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167,904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7,333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159,845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82,995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835,504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TEXCALCINGO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4,759,194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56,111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46,650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244,558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4,744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102,440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229,917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697,441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TEXTITLAN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2,582,120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35,656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15,702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130,030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5,875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138,452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76,480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683,494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TILANTONGO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3,049,614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46,346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16,763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159,743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7,717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99,210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54,169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1,232,939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TILLO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811,800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4,256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43,391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2,149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443,317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TLAZOYALTEPEC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3,094,353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45,238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17,920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159,994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7,226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163,041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78,224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1,196,086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XANICA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2,262,132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34,467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12,746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119,392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5,410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108,554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51,127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697,214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XIACUI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1,426,126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8,292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73,392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3,224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48,402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32,536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707,322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YAITEPEC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2,790,305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40,719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16,245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144,345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6,416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153,700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72,667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1,371,098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YAVEO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4,303,093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63,384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25,098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223,039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10,513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236,672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113,515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1,325,134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YOLOMECATL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2,177,287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26,854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14,753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105,163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4,323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58,536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61,800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965,621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YOSONDUA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4,606,260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65,246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27,587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235,486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10,117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262,107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137,339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1,114,315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YUCUYACHI</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1,129,253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61,357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28,777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16,716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599,638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ZACATEPEC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3,313,422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45,802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19,399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166,085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7,641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188,348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88,149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744,631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SANTIAGO ZOOCHILA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1,520,065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20,684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73,909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11,378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9,841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586,234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NUEVO ZOQUIAPAM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1,976,026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26,430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12,053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98,411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3,990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51,636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43,138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951,215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INGENIO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3,900,606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51,675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25,425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195,012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7,698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223,034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141,717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1,488,425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ALBARRADAS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1,066,548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5,829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58,263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2,721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23,533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538,749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ARMENTA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2,208,029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32,092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114,156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4,989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113,255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58,555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1,000,106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CHIHUITAN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1,174,980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6,397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58,585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2,545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42,306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24,500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385,501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DE MORELOS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5,802,241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74,126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37,640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284,610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11,104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377,120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200,277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1,556,012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IXCATLAN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1,178,997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5,909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3,173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20,965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11,370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425,395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NUXAA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2,330,618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33,886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13,308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120,083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5,329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104,242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54,003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1,143,800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OZOLOTEPEC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1,202,492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6,128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65,926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3,198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535,210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PETAPA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4,612,499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63,820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28,319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233,685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9,822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282,124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150,974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966,245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ROAYAGA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1,395,249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23,106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7,300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76,556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3,670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35,835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18,173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779,213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TEHUANTEPEC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44,530,179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546,695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307,047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2,165,051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77,618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1,865,533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1,514,472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18,647,816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TEOJOMULCO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3,270,857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44,708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19,961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164,709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6,761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166,494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93,266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1,251,449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TEPUXTEPEC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3,078,888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41,964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18,650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153,685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7,094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173,254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86,679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690,698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TLATAYAPAM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854,663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5,465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3,920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14,382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430,599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TOMALTEPEC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2,111,964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29,433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12,918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107,194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4,650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88,756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57,307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1,203,325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TONALA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4,850,056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65,696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28,093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240,400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10,871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212,381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121,171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2,770,596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TONALTEPEC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885,412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4,163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49,443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2,476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7,801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452,271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XAGACIA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1,184,903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19,025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6,216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63,843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33,677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17,320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492,936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YANHUITLAN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4,851,067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53,908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46,417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240,246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5,599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44,386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211,363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934,313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YODOHINO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845,557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4,097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45,290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2,162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9,231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5,899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448,494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DOMINGO ZANATEPEC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8,467,200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83,115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49,277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347,029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17,224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365,691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217,963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2,982,750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SANTOS REYES NOPALA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8,104,387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104,698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52,960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400,348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15,502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566,954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306,428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3,218,817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SANTOS REYES PAPALO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2,389,513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34,095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14,671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122,786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5,436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85,636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57,455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1,273,021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SANTOS REYES TEPEJILLO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1,447,790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21,595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8,611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75,834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3,494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32,918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26,727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613,025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SANTOS REYES YUCUNA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1,466,233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23,685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7,780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79,434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3,758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51,291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577,486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TOMAS JALIEZA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2,990,236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18,667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147,406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115,247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79,059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1,531,306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TOMAS MAZALTEPEC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1,754,695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25,963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10,091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91,400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4,034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76,593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43,642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581,491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TOMAS OCOTEPEC</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2,649,333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37,646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16,274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136,227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5,712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124,165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71,725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1,600,037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SANTO TOMAS TAMAZULAPAM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1,963,356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28,478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100,122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66,158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35,151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885,315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VICENTE COATLAN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2,697,535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36,443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16,280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134,514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5,769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135,674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73,068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857,439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VICENTE LACHIXIO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2,635,282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35,984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15,366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132,068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5,354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99,979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59,194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662,906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VICENTE NUÑU</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942,681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16,049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5,035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52,348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12,429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10,107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483,105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SILACAYOAPAM</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5,278,577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73,002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28,666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262,796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11,964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201,948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107,467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2,515,090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SITIO DE XITLAPEHUA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1,146,588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19,274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63,184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3,092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21,071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11,402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656,252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SOLEDAD ETLA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2,909,283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37,004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19,777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143,685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5,222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155,232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109,212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1,742,773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DE TAMAZULAPAM DEL PROGRESO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5,569,945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67,296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37,927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266,179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11,122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214,148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182,149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2,814,800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TANETZE DE ZARAGOZA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1,493,447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22,290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8,022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77,494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3,544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49,958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27,018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841,102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TANICHE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1,225,327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6,346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66,686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26,434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14,897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735,583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TATALTEPEC DE VALDEZ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3,193,797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45,343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19,248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163,083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7,409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198,187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96,764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694,558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TEOCOCUILCO DE MARCOS PEREZ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1,389,906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20,083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7,860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71,362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31,380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23,734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597,661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TEOTITLAN DE FLORES MAGON</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8,914,714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132,670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49,955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464,873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20,366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274,538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178,927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5,083,425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TEOTITLAN DEL VALLE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4,362,444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57,125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32,909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220,764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8,785</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182,726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162,110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1,641,322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TEOTONGO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1,346,594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20,254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7,029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69,999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27,697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17,829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704,943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TEPELMEME VILLA DE MORELOS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2,182,726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29,930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10,872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105,176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6,447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51,722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26,495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1,001,389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TEOZOATLAN DE SEGURA Y LUNA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7,741,093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105,503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43,262</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384,863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16,363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346,884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181,921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3,218,158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JERONIMO TLACOCHAHUAYA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4,289,486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51,469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23,038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197,079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9,470</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167,908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90,532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966,403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TLACOLULA DE MATAMOROS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20,433,069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214,893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143,518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922,925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32,764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634,424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660,912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8,704,456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TLACOTEPEC PLUMAS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877,833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13,676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5,129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46,794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2,363</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13,272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13,749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671,684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TLALIXTAC DE CABRERA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10,459,524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114,356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72,719</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478,952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18,632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282,730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318,349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3,552,768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TOTONTEPEC VILLA DE MORELOS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3,936,121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52,595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22,723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193,290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8,986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176,527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95,584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1,834,602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TRINIDAD DE ZAACHILA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2,014,632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28,984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12,065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103,968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4,399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92,630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54,134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1,191,823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LA TRINIDAD VISTA HERMOSA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944,912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5,840</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52,550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2,388</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7,813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14,914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512,149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UNION HIDALGO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12,399,543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155,311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90,501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609,800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24,884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420,340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430,818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5,385,009</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VALERIO TRUJANO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1,171,094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17,924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6,448</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61,777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2,847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43,054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23,069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384,005</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JUAN BAUTISTA VALLE NACIONAL</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11,109,887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150,124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68,641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555,714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23,652</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688,936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374,246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2,046,806</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DIAZ ORDAZ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4,705,944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62,086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31,035</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233,910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10,167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212,639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145,453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1,914,082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561</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YAXE</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3,991,216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63,505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20,584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213,750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10,111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93,441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49,640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2,194,848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562</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MAGDALENA YODOCONO DE PORFIRIO DIAZ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1,395,700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20,085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7,464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70,670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46,002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25,621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651,567</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563</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YOGANA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1,438,807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22,565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8,357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77,434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3,506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43,815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27,401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647,450</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564</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YUTANDUCHI DE GUERRERO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1,824,200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25,618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9,487</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91,292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4,091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36,991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23,431</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825,164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565</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VILLA DE ZAACHILA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25,944,741</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278,409</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177,814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1,185,108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38,269</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1,275,983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945,577</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11,406,921</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566</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 MATEO YUCUTINDO</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2,364,443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34,513</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13,016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121,640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5,404</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101,077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49,688</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675,063</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567</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ZAPOTITLAN  LAGUNAS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2,322,987</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34,274</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13,556</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120,792</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5,486</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110,473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55,995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756,978</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568</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ZAPOTITLAN PALMAS</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1,330,359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19,560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7,601</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69,009</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3,041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44,185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27,472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813,884</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569</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SANTA INES DE ZARAGOZA</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1,653,446</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25,225</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9,134</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87,105</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3,997</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50,898</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29,846</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710,832</w:t>
            </w:r>
          </w:p>
        </w:tc>
      </w:tr>
      <w:tr>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570</w:t>
            </w:r>
          </w:p>
        </w:tc>
        <w:tc>
          <w:tcPr>
            <w:tcW w:w="1639" w:type="dxa"/>
            <w:tcBorders>
              <w:top w:val="nil"/>
              <w:left w:val="nil"/>
              <w:bottom w:val="single" w:sz="4" w:space="0" w:color="auto"/>
              <w:right w:val="single" w:sz="4" w:space="0" w:color="auto"/>
            </w:tcBorders>
            <w:shd w:val="clear" w:color="auto" w:fill="auto"/>
            <w:noWrap/>
            <w:vAlign w:val="center"/>
            <w:hideMark/>
          </w:tcPr>
          <w:p>
            <w:pPr>
              <w:spacing w:after="0" w:line="240" w:lineRule="auto"/>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ZIMATLAN DE ALVAREZ</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12,724,094</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152,372</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81,123</w:t>
            </w:r>
          </w:p>
        </w:tc>
        <w:tc>
          <w:tcPr>
            <w:tcW w:w="992"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598,163</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25,431</w:t>
            </w:r>
          </w:p>
        </w:tc>
        <w:tc>
          <w:tcPr>
            <w:tcW w:w="85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594,430</w:t>
            </w:r>
          </w:p>
        </w:tc>
        <w:tc>
          <w:tcPr>
            <w:tcW w:w="85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395,560</w:t>
            </w:r>
          </w:p>
        </w:tc>
        <w:tc>
          <w:tcPr>
            <w:tcW w:w="993"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color w:val="000000"/>
                <w:sz w:val="14"/>
                <w:szCs w:val="14"/>
                <w:lang w:val="es-MX" w:eastAsia="es-MX"/>
              </w:rPr>
            </w:pPr>
            <w:r>
              <w:rPr>
                <w:rFonts w:ascii="Times New Roman" w:eastAsia="Times New Roman" w:hAnsi="Times New Roman" w:cs="Times New Roman"/>
                <w:color w:val="000000"/>
                <w:sz w:val="14"/>
                <w:szCs w:val="14"/>
                <w:lang w:val="es-MX" w:eastAsia="es-MX"/>
              </w:rPr>
              <w:t>5,214,874</w:t>
            </w:r>
          </w:p>
        </w:tc>
      </w:tr>
    </w:tbl>
    <w:p>
      <w:pPr>
        <w:spacing w:after="0" w:line="240" w:lineRule="auto"/>
        <w:jc w:val="both"/>
        <w:rPr>
          <w:rFonts w:ascii="Arial" w:hAnsi="Arial" w:cs="Arial"/>
          <w:bCs/>
          <w:sz w:val="24"/>
          <w:szCs w:val="24"/>
        </w:rPr>
      </w:pPr>
    </w:p>
    <w:p>
      <w:pPr>
        <w:spacing w:after="0" w:line="240" w:lineRule="auto"/>
        <w:jc w:val="both"/>
        <w:rPr>
          <w:rFonts w:ascii="Arial" w:hAnsi="Arial" w:cs="Arial"/>
          <w:bCs/>
          <w:sz w:val="14"/>
          <w:szCs w:val="14"/>
        </w:rPr>
      </w:pPr>
      <w:r>
        <w:rPr>
          <w:rFonts w:ascii="Arial" w:hAnsi="Arial" w:cs="Arial"/>
          <w:bCs/>
          <w:sz w:val="14"/>
          <w:szCs w:val="14"/>
        </w:rPr>
        <w:t>Nota: Las sumatorias pueden no coincidir por efectos de redondeo</w:t>
      </w:r>
    </w:p>
    <w:p>
      <w:pPr>
        <w:spacing w:after="0" w:line="240" w:lineRule="auto"/>
        <w:jc w:val="both"/>
        <w:rPr>
          <w:rFonts w:ascii="Arial" w:hAnsi="Arial" w:cs="Arial"/>
          <w:bCs/>
          <w:sz w:val="24"/>
          <w:szCs w:val="24"/>
        </w:rPr>
      </w:pPr>
    </w:p>
    <w:p>
      <w:pPr>
        <w:spacing w:after="0" w:line="240" w:lineRule="auto"/>
        <w:ind w:right="-518"/>
        <w:jc w:val="both"/>
        <w:rPr>
          <w:rFonts w:ascii="Arial" w:hAnsi="Arial" w:cs="Arial"/>
          <w:bCs/>
          <w:sz w:val="24"/>
          <w:szCs w:val="24"/>
        </w:rPr>
      </w:pPr>
      <w:r>
        <w:rPr>
          <w:rFonts w:ascii="Arial" w:hAnsi="Arial" w:cs="Arial"/>
          <w:b/>
          <w:sz w:val="24"/>
          <w:szCs w:val="24"/>
        </w:rPr>
        <w:t>Artículo 11.</w:t>
      </w:r>
      <w:r>
        <w:rPr>
          <w:rFonts w:ascii="Arial" w:hAnsi="Arial" w:cs="Arial"/>
          <w:sz w:val="24"/>
          <w:szCs w:val="24"/>
        </w:rPr>
        <w:t xml:space="preserve"> La Secretaría de Finanzas efectuará el pago de las Participaciones dentro de los cinco días siguientes en que las reciba de la Federación. Las participaciones se realizarán mediante transferencias a las cuentas bancarias productivas específicas, para cada uno de los fondos que la integran y que sean notificadas a la Secretaría de Finanzas anualmente, mediante autorización que conste en Acta de Cabildo aprobada a que alude el artículo 8 de la Ley de Coordinación Fiscal para el Estado de Oaxaca, donde conste la institución financiera, clabe interbancaria y el número de referencia de la cuenta</w:t>
      </w:r>
    </w:p>
    <w:p>
      <w:pPr>
        <w:spacing w:after="0" w:line="240" w:lineRule="auto"/>
        <w:ind w:right="-852"/>
        <w:jc w:val="both"/>
        <w:rPr>
          <w:rFonts w:ascii="Arial" w:hAnsi="Arial" w:cs="Arial"/>
          <w:bCs/>
          <w:sz w:val="24"/>
          <w:szCs w:val="24"/>
        </w:rPr>
      </w:pPr>
    </w:p>
    <w:p>
      <w:pPr>
        <w:spacing w:after="0" w:line="240" w:lineRule="auto"/>
        <w:jc w:val="center"/>
        <w:rPr>
          <w:rFonts w:ascii="Arial" w:hAnsi="Arial" w:cs="Arial"/>
          <w:b/>
          <w:bCs/>
          <w:sz w:val="24"/>
          <w:szCs w:val="24"/>
        </w:rPr>
      </w:pPr>
    </w:p>
    <w:p>
      <w:pPr>
        <w:spacing w:after="0" w:line="240" w:lineRule="auto"/>
        <w:jc w:val="center"/>
        <w:rPr>
          <w:rFonts w:ascii="Arial" w:hAnsi="Arial" w:cs="Arial"/>
          <w:b/>
          <w:bCs/>
          <w:sz w:val="24"/>
          <w:szCs w:val="24"/>
        </w:rPr>
      </w:pPr>
      <w:r>
        <w:rPr>
          <w:rFonts w:ascii="Arial" w:hAnsi="Arial" w:cs="Arial"/>
          <w:b/>
          <w:bCs/>
          <w:sz w:val="24"/>
          <w:szCs w:val="24"/>
        </w:rPr>
        <w:t>TRANSITORIOS</w:t>
      </w:r>
      <w:r>
        <w:rPr>
          <w:rFonts w:ascii="Arial" w:hAnsi="Arial" w:cs="Arial"/>
          <w:b/>
          <w:sz w:val="24"/>
          <w:szCs w:val="24"/>
        </w:rPr>
        <w:t>.</w:t>
      </w:r>
    </w:p>
    <w:p>
      <w:pPr>
        <w:pStyle w:val="Prrafodelista"/>
        <w:spacing w:after="0" w:line="240" w:lineRule="auto"/>
        <w:ind w:left="0"/>
        <w:jc w:val="center"/>
        <w:rPr>
          <w:rFonts w:ascii="Arial" w:hAnsi="Arial" w:cs="Arial"/>
          <w:sz w:val="24"/>
          <w:szCs w:val="24"/>
        </w:rPr>
      </w:pPr>
    </w:p>
    <w:p>
      <w:pPr>
        <w:spacing w:after="0" w:line="240" w:lineRule="auto"/>
        <w:ind w:right="-518"/>
        <w:jc w:val="both"/>
        <w:rPr>
          <w:rFonts w:ascii="Arial" w:hAnsi="Arial" w:cs="Arial"/>
          <w:sz w:val="24"/>
          <w:szCs w:val="24"/>
        </w:rPr>
      </w:pPr>
      <w:r>
        <w:rPr>
          <w:rFonts w:ascii="Arial" w:hAnsi="Arial" w:cs="Arial"/>
          <w:b/>
          <w:sz w:val="24"/>
          <w:szCs w:val="24"/>
        </w:rPr>
        <w:t>ARTÍCULO PRIMERO:</w:t>
      </w:r>
      <w:r>
        <w:rPr>
          <w:rFonts w:ascii="Arial" w:hAnsi="Arial" w:cs="Arial"/>
          <w:sz w:val="24"/>
          <w:szCs w:val="24"/>
        </w:rPr>
        <w:t xml:space="preserve"> El presente Decreto y sus Anexos entrarán en vigor el uno de enero de dos mil diecinueve, previa publicación en el Periódico Oficial del Gobierno del Estado de Oaxaca. </w:t>
      </w:r>
    </w:p>
    <w:p>
      <w:pPr>
        <w:spacing w:after="0" w:line="240" w:lineRule="auto"/>
        <w:ind w:right="-518"/>
        <w:jc w:val="both"/>
        <w:rPr>
          <w:rFonts w:ascii="Arial" w:hAnsi="Arial" w:cs="Arial"/>
          <w:b/>
          <w:sz w:val="24"/>
          <w:szCs w:val="24"/>
        </w:rPr>
      </w:pPr>
    </w:p>
    <w:p>
      <w:pPr>
        <w:spacing w:after="0" w:line="240" w:lineRule="auto"/>
        <w:ind w:right="-518"/>
        <w:jc w:val="both"/>
        <w:rPr>
          <w:rFonts w:ascii="Arial" w:hAnsi="Arial" w:cs="Arial"/>
          <w:sz w:val="24"/>
          <w:szCs w:val="24"/>
        </w:rPr>
      </w:pPr>
      <w:r>
        <w:rPr>
          <w:rFonts w:ascii="Arial" w:hAnsi="Arial" w:cs="Arial"/>
          <w:b/>
          <w:sz w:val="24"/>
          <w:szCs w:val="24"/>
        </w:rPr>
        <w:t>ARTÍCULO SEGUNDO:</w:t>
      </w:r>
      <w:r>
        <w:rPr>
          <w:rFonts w:ascii="Arial" w:hAnsi="Arial" w:cs="Arial"/>
          <w:sz w:val="24"/>
          <w:szCs w:val="24"/>
        </w:rPr>
        <w:t xml:space="preserve"> Las cantidades establecidas en el presente Decreto respecto al Ramo General 28 (Participaciones a Entidades Federativas y Municipios), Incentivos fiscales por colaboración administrativa y Aportaciones Federales a que se refiere la presente Ley, deberán actualizarse únicamente en lo conducente, por el Ejecutivo del Estado de Oaxaca, de acuerdo a lo aprobado en el Decreto de Presupuesto de Egresos de la Federación para el Ejercicio Fiscal 2019.</w:t>
      </w:r>
    </w:p>
    <w:p>
      <w:pPr>
        <w:spacing w:after="0" w:line="240" w:lineRule="auto"/>
        <w:ind w:right="-518"/>
        <w:jc w:val="both"/>
        <w:rPr>
          <w:rFonts w:ascii="Arial" w:hAnsi="Arial" w:cs="Arial"/>
          <w:sz w:val="24"/>
          <w:szCs w:val="24"/>
        </w:rPr>
      </w:pPr>
    </w:p>
    <w:p>
      <w:pPr>
        <w:spacing w:after="0" w:line="240" w:lineRule="auto"/>
        <w:ind w:right="-518"/>
        <w:jc w:val="both"/>
        <w:rPr>
          <w:rFonts w:ascii="Arial" w:hAnsi="Arial" w:cs="Arial"/>
          <w:sz w:val="24"/>
          <w:szCs w:val="24"/>
        </w:rPr>
      </w:pPr>
      <w:r>
        <w:rPr>
          <w:rFonts w:ascii="Arial" w:hAnsi="Arial" w:cs="Arial"/>
          <w:sz w:val="24"/>
          <w:szCs w:val="24"/>
        </w:rPr>
        <w:t>Dicha actualización será informada al Congreso del Estado, de manera desglosada, en un plazo que no excederá de 10 días hábiles posteriores a la fecha de publicación del Decreto de Presupuesto de Egresos de la Federación para el Ejercicio Fiscal 2019, deberá publicarse los ajustes en el Periódico Oficial del Gobierno del Estado.</w:t>
      </w:r>
    </w:p>
    <w:p>
      <w:pPr>
        <w:tabs>
          <w:tab w:val="left" w:pos="5355"/>
        </w:tabs>
        <w:ind w:right="-518"/>
        <w:rPr>
          <w:rFonts w:ascii="Arial" w:hAnsi="Arial" w:cs="Arial"/>
          <w:sz w:val="24"/>
          <w:szCs w:val="24"/>
        </w:rPr>
      </w:pPr>
      <w:r>
        <w:rPr>
          <w:rFonts w:ascii="Arial" w:hAnsi="Arial" w:cs="Arial"/>
          <w:sz w:val="24"/>
          <w:szCs w:val="24"/>
        </w:rPr>
        <w:tab/>
      </w:r>
    </w:p>
    <w:p>
      <w:pPr>
        <w:tabs>
          <w:tab w:val="left" w:pos="5355"/>
        </w:tabs>
        <w:ind w:right="-518"/>
        <w:rPr>
          <w:rFonts w:ascii="Arial" w:hAnsi="Arial" w:cs="Arial"/>
          <w:sz w:val="24"/>
          <w:szCs w:val="24"/>
        </w:rPr>
      </w:pPr>
    </w:p>
    <w:sectPr>
      <w:headerReference w:type="default" r:id="rId17"/>
      <w:footerReference w:type="default" r:id="rId1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80001"/>
      <w:docPartObj>
        <w:docPartGallery w:val="Page Numbers (Bottom of Page)"/>
        <w:docPartUnique/>
      </w:docPartObj>
    </w:sdtPr>
    <w:sdtContent>
      <w:p>
        <w:pPr>
          <w:pStyle w:val="Piedepgina"/>
          <w:jc w:val="center"/>
        </w:pPr>
        <w:r>
          <w:fldChar w:fldCharType="begin"/>
        </w:r>
        <w:r>
          <w:instrText>PAGE   \* MERGEFORMAT</w:instrText>
        </w:r>
        <w:r>
          <w:fldChar w:fldCharType="separate"/>
        </w:r>
        <w:r>
          <w:rPr>
            <w:noProof/>
            <w:lang w:val="es-ES"/>
          </w:rPr>
          <w:t>1</w:t>
        </w:r>
        <w:r>
          <w:rPr>
            <w:noProof/>
            <w:lang w:val="es-ES"/>
          </w:rP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MX"/>
      </w:rPr>
      <w:drawing>
        <wp:anchor distT="0" distB="0" distL="114300" distR="114300" simplePos="0" relativeHeight="251659264" behindDoc="1" locked="0" layoutInCell="1" allowOverlap="1">
          <wp:simplePos x="0" y="0"/>
          <wp:positionH relativeFrom="margin">
            <wp:align>left</wp:align>
          </wp:positionH>
          <wp:positionV relativeFrom="paragraph">
            <wp:posOffset>-193040</wp:posOffset>
          </wp:positionV>
          <wp:extent cx="1517015" cy="1504950"/>
          <wp:effectExtent l="0" t="0" r="6985" b="0"/>
          <wp:wrapNone/>
          <wp:docPr id="3" name="Imagen 3"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anchor>
      </w:drawing>
    </w:r>
  </w:p>
  <w:p>
    <w:pPr>
      <w:pStyle w:val="Encabezado"/>
    </w:pPr>
  </w:p>
  <w:p>
    <w:pPr>
      <w:pStyle w:val="Encabezado"/>
    </w:pPr>
  </w:p>
  <w:p>
    <w:pPr>
      <w:pStyle w:val="Encabezado"/>
    </w:pPr>
  </w:p>
  <w:p>
    <w:pPr>
      <w:pStyle w:val="Encabezado"/>
    </w:pPr>
  </w:p>
  <w:p>
    <w:pPr>
      <w:pStyle w:val="Encabezado"/>
    </w:pPr>
  </w:p>
  <w:p>
    <w:pPr>
      <w:pStyle w:val="Encabezado"/>
    </w:pPr>
  </w:p>
  <w:p>
    <w:pPr>
      <w:pStyle w:val="Encabezado"/>
    </w:pPr>
  </w:p>
  <w:p>
    <w:pPr>
      <w:pStyle w:val="Encabezado"/>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2E1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86E46"/>
    <w:multiLevelType w:val="multilevel"/>
    <w:tmpl w:val="0C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9447DE"/>
    <w:multiLevelType w:val="hybridMultilevel"/>
    <w:tmpl w:val="815C0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114D4"/>
    <w:multiLevelType w:val="hybridMultilevel"/>
    <w:tmpl w:val="C9E86038"/>
    <w:lvl w:ilvl="0" w:tplc="E2DE0686">
      <w:start w:val="2"/>
      <w:numFmt w:val="upperRoman"/>
      <w:lvlText w:val="%1."/>
      <w:lvlJc w:val="right"/>
      <w:pPr>
        <w:ind w:left="502" w:hanging="360"/>
      </w:pPr>
      <w:rPr>
        <w:rFonts w:ascii="Arial" w:hAnsi="Arial" w:hint="default"/>
        <w:b w:val="0"/>
        <w:caps w:val="0"/>
        <w:strike w:val="0"/>
        <w:dstrike w:val="0"/>
        <w:vanish w:val="0"/>
        <w:color w:val="000000"/>
        <w:sz w:val="20"/>
        <w:u w:val="none"/>
        <w:vertAlign w:val="baseline"/>
      </w:r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4" w15:restartNumberingAfterBreak="0">
    <w:nsid w:val="22E71EBC"/>
    <w:multiLevelType w:val="hybridMultilevel"/>
    <w:tmpl w:val="9BD6ED68"/>
    <w:lvl w:ilvl="0" w:tplc="483443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3344AB3"/>
    <w:multiLevelType w:val="hybridMultilevel"/>
    <w:tmpl w:val="EF38EC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28637D"/>
    <w:multiLevelType w:val="hybridMultilevel"/>
    <w:tmpl w:val="C9E86038"/>
    <w:lvl w:ilvl="0" w:tplc="E2DE0686">
      <w:start w:val="2"/>
      <w:numFmt w:val="upperRoman"/>
      <w:lvlText w:val="%1."/>
      <w:lvlJc w:val="right"/>
      <w:pPr>
        <w:ind w:left="502" w:hanging="360"/>
      </w:pPr>
      <w:rPr>
        <w:rFonts w:ascii="Arial" w:hAnsi="Arial" w:hint="default"/>
        <w:b w:val="0"/>
        <w:caps w:val="0"/>
        <w:strike w:val="0"/>
        <w:dstrike w:val="0"/>
        <w:vanish w:val="0"/>
        <w:color w:val="000000"/>
        <w:sz w:val="20"/>
        <w:u w:val="none"/>
        <w:vertAlign w:val="baseline"/>
      </w:r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7" w15:restartNumberingAfterBreak="0">
    <w:nsid w:val="44314874"/>
    <w:multiLevelType w:val="multilevel"/>
    <w:tmpl w:val="090434EA"/>
    <w:lvl w:ilvl="0">
      <w:start w:val="1"/>
      <w:numFmt w:val="upperRoman"/>
      <w:lvlText w:val="%1."/>
      <w:lvlJc w:val="left"/>
      <w:pPr>
        <w:ind w:left="1429" w:hanging="360"/>
      </w:pPr>
      <w:rPr>
        <w:rFonts w:ascii="Arial" w:hAnsi="Arial"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15:restartNumberingAfterBreak="0">
    <w:nsid w:val="461A16D9"/>
    <w:multiLevelType w:val="hybridMultilevel"/>
    <w:tmpl w:val="8AAC7CA2"/>
    <w:lvl w:ilvl="0" w:tplc="C694D284">
      <w:start w:val="1"/>
      <w:numFmt w:val="upperRoman"/>
      <w:lvlText w:val="%1."/>
      <w:lvlJc w:val="right"/>
      <w:pPr>
        <w:ind w:left="1429" w:hanging="360"/>
      </w:pPr>
      <w:rPr>
        <w:rFonts w:ascii="Arial" w:hAnsi="Arial" w:hint="default"/>
        <w:caps w:val="0"/>
        <w:strike w:val="0"/>
        <w:dstrike w:val="0"/>
        <w:vanish w:val="0"/>
        <w:color w:val="000000"/>
        <w:sz w:val="20"/>
        <w:u w:val="none"/>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473B5FD2"/>
    <w:multiLevelType w:val="hybridMultilevel"/>
    <w:tmpl w:val="AB96435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C6F76C2"/>
    <w:multiLevelType w:val="hybridMultilevel"/>
    <w:tmpl w:val="6458E536"/>
    <w:lvl w:ilvl="0" w:tplc="080A0017">
      <w:start w:val="1"/>
      <w:numFmt w:val="lowerLetter"/>
      <w:lvlText w:val="%1)"/>
      <w:lvlJc w:val="left"/>
      <w:pPr>
        <w:tabs>
          <w:tab w:val="num" w:pos="889"/>
        </w:tabs>
        <w:ind w:left="889" w:hanging="180"/>
      </w:pPr>
    </w:lvl>
    <w:lvl w:ilvl="1" w:tplc="0C0A0019" w:tentative="1">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1" w15:restartNumberingAfterBreak="0">
    <w:nsid w:val="511E279A"/>
    <w:multiLevelType w:val="hybridMultilevel"/>
    <w:tmpl w:val="32F8DA48"/>
    <w:lvl w:ilvl="0" w:tplc="7DF6E48E">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1E2A41"/>
    <w:multiLevelType w:val="hybridMultilevel"/>
    <w:tmpl w:val="FBCA3228"/>
    <w:lvl w:ilvl="0" w:tplc="42AC42B2">
      <w:start w:val="11"/>
      <w:numFmt w:val="upperRoman"/>
      <w:lvlText w:val="%1."/>
      <w:lvlJc w:val="left"/>
      <w:pPr>
        <w:ind w:left="2149" w:hanging="720"/>
      </w:pPr>
      <w:rPr>
        <w:rFonts w:hint="default"/>
        <w:sz w:val="20"/>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5370C0"/>
    <w:multiLevelType w:val="hybridMultilevel"/>
    <w:tmpl w:val="8EB2BF1A"/>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5" w15:restartNumberingAfterBreak="0">
    <w:nsid w:val="613E5018"/>
    <w:multiLevelType w:val="hybridMultilevel"/>
    <w:tmpl w:val="B9104BAE"/>
    <w:lvl w:ilvl="0" w:tplc="DFA41F44">
      <w:start w:val="1"/>
      <w:numFmt w:val="upperRoman"/>
      <w:lvlText w:val="%1."/>
      <w:lvlJc w:val="lef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A7A0663"/>
    <w:multiLevelType w:val="hybridMultilevel"/>
    <w:tmpl w:val="6DEA30C0"/>
    <w:lvl w:ilvl="0" w:tplc="95BE3F1E">
      <w:start w:val="1"/>
      <w:numFmt w:val="ordinalText"/>
      <w:lvlText w:val="%1."/>
      <w:lvlJc w:val="right"/>
      <w:pPr>
        <w:ind w:left="720" w:hanging="360"/>
      </w:pPr>
      <w:rPr>
        <w:rFonts w:ascii="Calibri" w:hAnsi="Calibri"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FF4D5C"/>
    <w:multiLevelType w:val="hybridMultilevel"/>
    <w:tmpl w:val="09FE9D84"/>
    <w:lvl w:ilvl="0" w:tplc="C694D284">
      <w:start w:val="1"/>
      <w:numFmt w:val="upperRoman"/>
      <w:lvlText w:val="%1."/>
      <w:lvlJc w:val="right"/>
      <w:pPr>
        <w:ind w:left="720" w:hanging="360"/>
      </w:pPr>
      <w:rPr>
        <w:rFonts w:ascii="Arial" w:hAnsi="Arial" w:hint="default"/>
        <w:caps w:val="0"/>
        <w:strike w:val="0"/>
        <w:dstrike w:val="0"/>
        <w:vanish w:val="0"/>
        <w:color w:val="000000"/>
        <w:sz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AA457B"/>
    <w:multiLevelType w:val="hybridMultilevel"/>
    <w:tmpl w:val="673CF898"/>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0" w15:restartNumberingAfterBreak="0">
    <w:nsid w:val="6FFA0FC1"/>
    <w:multiLevelType w:val="hybridMultilevel"/>
    <w:tmpl w:val="34B67844"/>
    <w:lvl w:ilvl="0" w:tplc="080A0017">
      <w:start w:val="1"/>
      <w:numFmt w:val="lowerLetter"/>
      <w:lvlText w:val="%1)"/>
      <w:lvlJc w:val="left"/>
      <w:pPr>
        <w:tabs>
          <w:tab w:val="num" w:pos="1248"/>
        </w:tabs>
        <w:ind w:left="1248" w:hanging="18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1" w15:restartNumberingAfterBreak="0">
    <w:nsid w:val="737B07DC"/>
    <w:multiLevelType w:val="hybridMultilevel"/>
    <w:tmpl w:val="8D568EAA"/>
    <w:lvl w:ilvl="0" w:tplc="246CCA00">
      <w:start w:val="1"/>
      <w:numFmt w:val="upperRoman"/>
      <w:lvlText w:val="%1."/>
      <w:lvlJc w:val="lef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937B4"/>
    <w:multiLevelType w:val="singleLevel"/>
    <w:tmpl w:val="950A1E14"/>
    <w:lvl w:ilvl="0">
      <w:start w:val="1"/>
      <w:numFmt w:val="upperRoman"/>
      <w:lvlText w:val="%1"/>
      <w:lvlJc w:val="right"/>
      <w:pPr>
        <w:tabs>
          <w:tab w:val="num" w:pos="720"/>
        </w:tabs>
        <w:ind w:left="720" w:hanging="432"/>
      </w:pPr>
      <w:rPr>
        <w:rFonts w:ascii="Arial" w:hAnsi="Arial" w:hint="default"/>
        <w:b w:val="0"/>
        <w:i w:val="0"/>
        <w:sz w:val="20"/>
        <w:szCs w:val="20"/>
      </w:rPr>
    </w:lvl>
  </w:abstractNum>
  <w:num w:numId="1">
    <w:abstractNumId w:val="4"/>
  </w:num>
  <w:num w:numId="2">
    <w:abstractNumId w:val="22"/>
  </w:num>
  <w:num w:numId="3">
    <w:abstractNumId w:val="11"/>
  </w:num>
  <w:num w:numId="4">
    <w:abstractNumId w:val="9"/>
  </w:num>
  <w:num w:numId="5">
    <w:abstractNumId w:val="20"/>
  </w:num>
  <w:num w:numId="6">
    <w:abstractNumId w:val="10"/>
  </w:num>
  <w:num w:numId="7">
    <w:abstractNumId w:val="21"/>
  </w:num>
  <w:num w:numId="8">
    <w:abstractNumId w:val="15"/>
  </w:num>
  <w:num w:numId="9">
    <w:abstractNumId w:val="5"/>
  </w:num>
  <w:num w:numId="10">
    <w:abstractNumId w:val="19"/>
  </w:num>
  <w:num w:numId="11">
    <w:abstractNumId w:val="8"/>
  </w:num>
  <w:num w:numId="12">
    <w:abstractNumId w:val="3"/>
  </w:num>
  <w:num w:numId="13">
    <w:abstractNumId w:val="18"/>
  </w:num>
  <w:num w:numId="14">
    <w:abstractNumId w:val="14"/>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7"/>
  </w:num>
  <w:num w:numId="21">
    <w:abstractNumId w:val="12"/>
  </w:num>
  <w:num w:numId="22">
    <w:abstractNumId w:val="16"/>
  </w:num>
  <w:num w:numId="23">
    <w:abstractNumId w:val="13"/>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A395D-EE5A-43B8-90EC-253F368E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qFormat/>
    <w:pPr>
      <w:keepNext/>
      <w:spacing w:after="0" w:line="240" w:lineRule="auto"/>
      <w:jc w:val="center"/>
      <w:outlineLvl w:val="1"/>
    </w:pPr>
    <w:rPr>
      <w:rFonts w:ascii="Tahoma" w:eastAsia="Times New Roman" w:hAnsi="Tahoma" w:cs="Tahoma"/>
      <w:b/>
      <w:bCs/>
      <w:sz w:val="18"/>
      <w:szCs w:val="18"/>
      <w:lang w:val="es-ES_tradnl" w:eastAsia="es-ES"/>
    </w:rPr>
  </w:style>
  <w:style w:type="paragraph" w:styleId="Ttulo3">
    <w:name w:val="heading 3"/>
    <w:basedOn w:val="Normal"/>
    <w:next w:val="Normal"/>
    <w:link w:val="Ttulo3Car"/>
    <w:qFormat/>
    <w:pPr>
      <w:keepNext/>
      <w:spacing w:after="0" w:line="240" w:lineRule="auto"/>
      <w:jc w:val="right"/>
      <w:outlineLvl w:val="2"/>
    </w:pPr>
    <w:rPr>
      <w:rFonts w:ascii="Tahoma" w:eastAsia="Times New Roman" w:hAnsi="Tahoma" w:cs="Tahoma"/>
      <w:b/>
      <w:bCs/>
      <w:sz w:val="18"/>
      <w:szCs w:val="18"/>
      <w:lang w:val="es-ES_tradnl" w:eastAsia="es-ES"/>
    </w:rPr>
  </w:style>
  <w:style w:type="paragraph" w:styleId="Ttulo4">
    <w:name w:val="heading 4"/>
    <w:basedOn w:val="Normal"/>
    <w:next w:val="Normal"/>
    <w:link w:val="Ttulo4Car"/>
    <w:qFormat/>
    <w:pPr>
      <w:keepNext/>
      <w:spacing w:after="0" w:line="240" w:lineRule="auto"/>
      <w:ind w:right="228"/>
      <w:jc w:val="center"/>
      <w:outlineLvl w:val="3"/>
    </w:pPr>
    <w:rPr>
      <w:rFonts w:ascii="Arial" w:eastAsia="Times New Roman" w:hAnsi="Arial" w:cs="Times New Roman"/>
      <w:b/>
      <w:bCs/>
      <w:sz w:val="14"/>
      <w:szCs w:val="16"/>
      <w:lang w:eastAsia="es-ES"/>
    </w:rPr>
  </w:style>
  <w:style w:type="paragraph" w:styleId="Ttulo5">
    <w:name w:val="heading 5"/>
    <w:basedOn w:val="Normal"/>
    <w:next w:val="Normal"/>
    <w:link w:val="Ttulo5Car"/>
    <w:qFormat/>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pPr>
      <w:keepNext/>
      <w:spacing w:after="0" w:line="240" w:lineRule="auto"/>
      <w:ind w:left="-407"/>
      <w:outlineLvl w:val="5"/>
    </w:pPr>
    <w:rPr>
      <w:rFonts w:ascii="Arial" w:eastAsia="Times New Roman" w:hAnsi="Arial" w:cs="Times New Roman"/>
      <w:b/>
      <w:bCs/>
      <w:sz w:val="16"/>
      <w:szCs w:val="16"/>
      <w:lang w:eastAsia="es-ES"/>
    </w:rPr>
  </w:style>
  <w:style w:type="paragraph" w:styleId="Ttulo7">
    <w:name w:val="heading 7"/>
    <w:basedOn w:val="Normal"/>
    <w:next w:val="Normal"/>
    <w:link w:val="Ttulo7Car"/>
    <w:qFormat/>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pPr>
      <w:keepNext/>
      <w:spacing w:after="0" w:line="240" w:lineRule="auto"/>
      <w:ind w:left="165" w:hanging="165"/>
      <w:outlineLvl w:val="7"/>
    </w:pPr>
    <w:rPr>
      <w:rFonts w:ascii="Arial" w:eastAsia="Times New Roman" w:hAnsi="Arial" w:cs="Times New Roman"/>
      <w:b/>
      <w:bCs/>
      <w:sz w:val="14"/>
      <w:szCs w:val="14"/>
      <w:lang w:eastAsia="es-ES"/>
    </w:rPr>
  </w:style>
  <w:style w:type="paragraph" w:styleId="Ttulo9">
    <w:name w:val="heading 9"/>
    <w:basedOn w:val="Normal"/>
    <w:next w:val="Normal"/>
    <w:link w:val="Ttulo9Car"/>
    <w:qFormat/>
    <w:pPr>
      <w:keepNext/>
      <w:framePr w:hSpace="141" w:wrap="around" w:vAnchor="page" w:hAnchor="margin" w:xAlign="center" w:y="1800"/>
      <w:spacing w:after="0" w:line="240" w:lineRule="auto"/>
      <w:jc w:val="center"/>
      <w:outlineLvl w:val="8"/>
    </w:pPr>
    <w:rPr>
      <w:rFonts w:ascii="Arial" w:eastAsia="Times New Roman" w:hAnsi="Arial" w:cs="Times New Roman"/>
      <w:b/>
      <w:b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spacing w:after="200" w:line="276" w:lineRule="auto"/>
      <w:ind w:left="720"/>
      <w:contextualSpacing/>
    </w:pPr>
    <w:rPr>
      <w:lang w:val="es-MX"/>
    </w:rPr>
  </w:style>
  <w:style w:type="character" w:customStyle="1" w:styleId="Ttulo1Car">
    <w:name w:val="Título 1 Car"/>
    <w:basedOn w:val="Fuentedeprrafopredeter"/>
    <w:link w:val="Ttulo1"/>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rPr>
      <w:rFonts w:ascii="Tahoma" w:eastAsia="Times New Roman" w:hAnsi="Tahoma" w:cs="Tahoma"/>
      <w:b/>
      <w:bCs/>
      <w:sz w:val="18"/>
      <w:szCs w:val="18"/>
      <w:lang w:val="es-ES_tradnl" w:eastAsia="es-ES"/>
    </w:rPr>
  </w:style>
  <w:style w:type="character" w:customStyle="1" w:styleId="Ttulo3Car">
    <w:name w:val="Título 3 Car"/>
    <w:basedOn w:val="Fuentedeprrafopredeter"/>
    <w:link w:val="Ttulo3"/>
    <w:rPr>
      <w:rFonts w:ascii="Tahoma" w:eastAsia="Times New Roman" w:hAnsi="Tahoma" w:cs="Tahoma"/>
      <w:b/>
      <w:bCs/>
      <w:sz w:val="18"/>
      <w:szCs w:val="18"/>
      <w:lang w:val="es-ES_tradnl" w:eastAsia="es-ES"/>
    </w:rPr>
  </w:style>
  <w:style w:type="character" w:customStyle="1" w:styleId="Ttulo4Car">
    <w:name w:val="Título 4 Car"/>
    <w:basedOn w:val="Fuentedeprrafopredeter"/>
    <w:link w:val="Ttulo4"/>
    <w:rPr>
      <w:rFonts w:ascii="Arial" w:eastAsia="Times New Roman" w:hAnsi="Arial" w:cs="Times New Roman"/>
      <w:b/>
      <w:bCs/>
      <w:sz w:val="14"/>
      <w:szCs w:val="16"/>
      <w:lang w:eastAsia="es-ES"/>
    </w:rPr>
  </w:style>
  <w:style w:type="character" w:customStyle="1" w:styleId="Ttulo5Car">
    <w:name w:val="Título 5 Car"/>
    <w:basedOn w:val="Fuentedeprrafopredeter"/>
    <w:link w:val="Ttulo5"/>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Pr>
      <w:rFonts w:ascii="Arial" w:eastAsia="Times New Roman" w:hAnsi="Arial" w:cs="Times New Roman"/>
      <w:b/>
      <w:bCs/>
      <w:sz w:val="16"/>
      <w:szCs w:val="16"/>
      <w:lang w:eastAsia="es-ES"/>
    </w:rPr>
  </w:style>
  <w:style w:type="character" w:customStyle="1" w:styleId="Ttulo7Car">
    <w:name w:val="Título 7 Car"/>
    <w:basedOn w:val="Fuentedeprrafopredeter"/>
    <w:link w:val="Ttulo7"/>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Pr>
      <w:rFonts w:ascii="Arial" w:eastAsia="Times New Roman" w:hAnsi="Arial" w:cs="Times New Roman"/>
      <w:b/>
      <w:bCs/>
      <w:sz w:val="14"/>
      <w:szCs w:val="14"/>
      <w:lang w:eastAsia="es-ES"/>
    </w:rPr>
  </w:style>
  <w:style w:type="character" w:customStyle="1" w:styleId="Ttulo9Car">
    <w:name w:val="Título 9 Car"/>
    <w:basedOn w:val="Fuentedeprrafopredeter"/>
    <w:link w:val="Ttulo9"/>
    <w:rPr>
      <w:rFonts w:ascii="Arial" w:eastAsia="Times New Roman" w:hAnsi="Arial" w:cs="Times New Roman"/>
      <w:b/>
      <w:bCs/>
      <w:sz w:val="16"/>
      <w:szCs w:val="16"/>
      <w:lang w:eastAsia="es-ES"/>
    </w:rPr>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lang w:val="es-MX"/>
    </w:rPr>
  </w:style>
  <w:style w:type="character" w:customStyle="1" w:styleId="EncabezadoCar">
    <w:name w:val="Encabezado Car"/>
    <w:basedOn w:val="Fuentedeprrafopredeter"/>
    <w:link w:val="Encabezado"/>
    <w:uiPriority w:val="99"/>
    <w:rPr>
      <w:rFonts w:ascii="Calibri" w:eastAsia="Calibri" w:hAnsi="Calibri" w:cs="Times New Roman"/>
      <w:lang w:val="es-MX"/>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Calibri" w:eastAsia="Calibri" w:hAnsi="Calibri" w:cs="Times New Roman"/>
      <w:lang w:val="es-MX"/>
    </w:rPr>
  </w:style>
  <w:style w:type="character" w:customStyle="1" w:styleId="PiedepginaCar">
    <w:name w:val="Pie de página Car"/>
    <w:basedOn w:val="Fuentedeprrafopredeter"/>
    <w:link w:val="Piedepgina"/>
    <w:uiPriority w:val="99"/>
    <w:rPr>
      <w:rFonts w:ascii="Calibri" w:eastAsia="Calibri" w:hAnsi="Calibri" w:cs="Times New Roman"/>
      <w:lang w:val="es-MX"/>
    </w:rPr>
  </w:style>
  <w:style w:type="paragraph" w:styleId="Sinespaciado">
    <w:name w:val="No Spacing"/>
    <w:link w:val="SinespaciadoCar"/>
    <w:uiPriority w:val="1"/>
    <w:qFormat/>
    <w:pPr>
      <w:spacing w:after="0" w:line="240" w:lineRule="auto"/>
    </w:pPr>
    <w:rPr>
      <w:rFonts w:ascii="Goudy Old Style" w:eastAsia="Times New Roman" w:hAnsi="Goudy Old Style" w:cs="Arial Unicode MS"/>
      <w:lang w:val="es-MX" w:eastAsia="es-ES"/>
    </w:rPr>
  </w:style>
  <w:style w:type="paragraph" w:styleId="Puesto">
    <w:name w:val="Title"/>
    <w:basedOn w:val="Normal"/>
    <w:link w:val="PuestoCar1"/>
    <w:qFormat/>
    <w:pPr>
      <w:spacing w:after="0" w:line="240" w:lineRule="auto"/>
      <w:jc w:val="center"/>
    </w:pPr>
    <w:rPr>
      <w:rFonts w:ascii="Trebuchet MS" w:eastAsia="Times New Roman" w:hAnsi="Trebuchet MS" w:cs="Times New Roman"/>
      <w:b/>
      <w:bCs/>
      <w:sz w:val="24"/>
      <w:szCs w:val="24"/>
      <w:lang w:eastAsia="es-ES"/>
    </w:rPr>
  </w:style>
  <w:style w:type="character" w:customStyle="1" w:styleId="PuestoCar">
    <w:name w:val="Puesto Car"/>
    <w:basedOn w:val="Fuentedeprrafopredeter"/>
    <w:uiPriority w:val="10"/>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Pr>
      <w:rFonts w:ascii="Trebuchet MS" w:eastAsia="Times New Roman" w:hAnsi="Trebuchet MS" w:cs="Times New Roman"/>
      <w:b/>
      <w:bCs/>
      <w:sz w:val="24"/>
      <w:szCs w:val="24"/>
      <w:lang w:eastAsia="es-E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lang w:val="es-MX" w:eastAsia="es-MX"/>
    </w:rPr>
  </w:style>
  <w:style w:type="paragraph" w:styleId="Textoindependiente">
    <w:name w:val="Body Text"/>
    <w:basedOn w:val="Normal"/>
    <w:link w:val="TextoindependienteCar"/>
    <w:pPr>
      <w:spacing w:after="0" w:line="240" w:lineRule="auto"/>
      <w:jc w:val="both"/>
    </w:pPr>
    <w:rPr>
      <w:rFonts w:ascii="Times New Roman" w:eastAsia="Times New Roman" w:hAnsi="Times New Roman" w:cs="Times New Roman"/>
      <w:sz w:val="20"/>
      <w:szCs w:val="20"/>
      <w:lang w:val="es-MX"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pPr>
      <w:spacing w:after="0" w:line="240" w:lineRule="auto"/>
      <w:jc w:val="both"/>
    </w:pPr>
    <w:rPr>
      <w:rFonts w:ascii="Franklin Gothic Book" w:eastAsia="Times New Roman" w:hAnsi="Franklin Gothic Book" w:cs="Franklin Gothic Book"/>
      <w:sz w:val="24"/>
      <w:szCs w:val="24"/>
      <w:lang w:val="es-ES_tradnl" w:eastAsia="es-ES"/>
    </w:rPr>
  </w:style>
  <w:style w:type="character" w:customStyle="1" w:styleId="Textoindependiente2Car">
    <w:name w:val="Texto independiente 2 Car"/>
    <w:basedOn w:val="Fuentedeprrafopredeter"/>
    <w:link w:val="Textoindependiente2"/>
    <w:rPr>
      <w:rFonts w:ascii="Franklin Gothic Book" w:eastAsia="Times New Roman" w:hAnsi="Franklin Gothic Book" w:cs="Franklin Gothic Book"/>
      <w:sz w:val="24"/>
      <w:szCs w:val="24"/>
      <w:lang w:val="es-ES_tradnl" w:eastAsia="es-ES"/>
    </w:rPr>
  </w:style>
  <w:style w:type="character" w:styleId="Nmerodepgina">
    <w:name w:val="page number"/>
    <w:rPr>
      <w:rFonts w:cs="Times New Roman"/>
    </w:rPr>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Calibri" w:hAnsi="Arial Narrow" w:cs="Arial Narrow"/>
      <w:b/>
      <w:bCs/>
      <w:sz w:val="24"/>
      <w:szCs w:val="24"/>
      <w:lang w:eastAsia="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Calibri" w:hAnsi="Arial Narrow" w:cs="Arial Narrow"/>
      <w:b/>
      <w:bCs/>
      <w:sz w:val="24"/>
      <w:szCs w:val="24"/>
      <w:lang w:eastAsia="es-ES"/>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b/>
      <w:bCs/>
      <w:sz w:val="24"/>
      <w:szCs w:val="24"/>
      <w:lang w:eastAsia="es-ES"/>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Calibri" w:hAnsi="Arial Narrow" w:cs="Arial Narrow"/>
      <w:b/>
      <w:bCs/>
      <w:sz w:val="24"/>
      <w:szCs w:val="24"/>
      <w:lang w:eastAsia="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Arial Unicode MS"/>
      <w:sz w:val="24"/>
      <w:szCs w:val="24"/>
      <w:lang w:eastAsia="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Calibri" w:hAnsi="Arial Narrow" w:cs="Arial Narrow"/>
      <w:b/>
      <w:bCs/>
      <w:sz w:val="24"/>
      <w:szCs w:val="24"/>
      <w:lang w:eastAsia="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Calibri" w:hAnsi="Arial Narrow" w:cs="Arial Narrow"/>
      <w:b/>
      <w:bCs/>
      <w:sz w:val="24"/>
      <w:szCs w:val="24"/>
      <w:lang w:eastAsia="es-E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Arial Unicode MS"/>
      <w:sz w:val="24"/>
      <w:szCs w:val="24"/>
      <w:lang w:eastAsia="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Calibri" w:hAnsi="Arial Narrow" w:cs="Arial Narrow"/>
      <w:sz w:val="24"/>
      <w:szCs w:val="24"/>
      <w:lang w:eastAsia="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Calibri" w:hAnsi="Arial Narrow" w:cs="Arial Narrow"/>
      <w:sz w:val="24"/>
      <w:szCs w:val="24"/>
      <w:lang w:eastAsia="es-E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Arial Unicode MS"/>
      <w:sz w:val="24"/>
      <w:szCs w:val="24"/>
      <w:lang w:eastAsia="es-E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Arial Unicode MS"/>
      <w:sz w:val="24"/>
      <w:szCs w:val="24"/>
      <w:lang w:eastAsia="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Arial Unicode MS"/>
      <w:sz w:val="24"/>
      <w:szCs w:val="24"/>
      <w:lang w:eastAsia="es-ES"/>
    </w:rPr>
  </w:style>
  <w:style w:type="character" w:styleId="Hipervnculo">
    <w:name w:val="Hyperlink"/>
    <w:uiPriority w:val="99"/>
    <w:rPr>
      <w:rFonts w:cs="Times New Roman"/>
      <w:color w:val="0000FF"/>
      <w:u w:val="single"/>
    </w:rPr>
  </w:style>
  <w:style w:type="character" w:styleId="Hipervnculovisitado">
    <w:name w:val="FollowedHyperlink"/>
    <w:uiPriority w:val="99"/>
    <w:rPr>
      <w:rFonts w:cs="Times New Roman"/>
      <w:color w:val="800080"/>
      <w:u w:val="single"/>
    </w:rPr>
  </w:style>
  <w:style w:type="paragraph" w:customStyle="1" w:styleId="xl67">
    <w:name w:val="xl67"/>
    <w:basedOn w:val="Normal"/>
    <w:pPr>
      <w:spacing w:before="100" w:beforeAutospacing="1" w:after="100" w:afterAutospacing="1" w:line="240" w:lineRule="auto"/>
    </w:pPr>
    <w:rPr>
      <w:rFonts w:ascii="Arial" w:eastAsia="Times New Roman" w:hAnsi="Arial" w:cs="Arial"/>
      <w:sz w:val="24"/>
      <w:szCs w:val="24"/>
      <w:lang w:eastAsia="es-ES"/>
    </w:rPr>
  </w:style>
  <w:style w:type="paragraph" w:customStyle="1" w:styleId="xl68">
    <w:name w:val="xl68"/>
    <w:basedOn w:val="Normal"/>
    <w:pPr>
      <w:spacing w:before="100" w:beforeAutospacing="1" w:after="100" w:afterAutospacing="1" w:line="240" w:lineRule="auto"/>
      <w:jc w:val="center"/>
      <w:textAlignment w:val="center"/>
    </w:pPr>
    <w:rPr>
      <w:rFonts w:ascii="Arial Narrow" w:eastAsia="Times New Roman" w:hAnsi="Arial Narrow" w:cs="Arial Narrow"/>
      <w:sz w:val="24"/>
      <w:szCs w:val="24"/>
      <w:lang w:eastAsia="es-E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es-E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Arial Narrow"/>
      <w:sz w:val="24"/>
      <w:szCs w:val="24"/>
      <w:lang w:eastAsia="es-ES"/>
    </w:rPr>
  </w:style>
  <w:style w:type="paragraph" w:customStyle="1" w:styleId="xl72">
    <w:name w:val="xl72"/>
    <w:basedOn w:val="Normal"/>
    <w:pPr>
      <w:spacing w:before="100" w:beforeAutospacing="1" w:after="100" w:afterAutospacing="1" w:line="240" w:lineRule="auto"/>
      <w:jc w:val="right"/>
    </w:pPr>
    <w:rPr>
      <w:rFonts w:ascii="Arial Narrow" w:eastAsia="Times New Roman" w:hAnsi="Arial Narrow" w:cs="Arial Narrow"/>
      <w:sz w:val="24"/>
      <w:szCs w:val="24"/>
      <w:lang w:eastAsia="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Arial Narrow"/>
      <w:sz w:val="24"/>
      <w:szCs w:val="24"/>
      <w:lang w:eastAsia="es-ES"/>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es-ES"/>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sz w:val="24"/>
      <w:szCs w:val="24"/>
      <w:lang w:eastAsia="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Arial Narrow"/>
      <w:sz w:val="24"/>
      <w:szCs w:val="24"/>
      <w:lang w:eastAsia="es-ES"/>
    </w:rPr>
  </w:style>
  <w:style w:type="paragraph" w:customStyle="1" w:styleId="xl79">
    <w:name w:val="xl79"/>
    <w:basedOn w:val="Normal"/>
    <w:pPr>
      <w:spacing w:before="100" w:beforeAutospacing="1" w:after="100" w:afterAutospacing="1" w:line="240" w:lineRule="auto"/>
      <w:jc w:val="right"/>
      <w:textAlignment w:val="center"/>
    </w:pPr>
    <w:rPr>
      <w:rFonts w:ascii="Arial Narrow" w:eastAsia="Times New Roman" w:hAnsi="Arial Narrow" w:cs="Arial Narrow"/>
      <w:sz w:val="24"/>
      <w:szCs w:val="24"/>
      <w:lang w:eastAsia="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es-ES"/>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Arial Narrow"/>
      <w:sz w:val="24"/>
      <w:szCs w:val="24"/>
      <w:lang w:eastAsia="es-ES"/>
    </w:rPr>
  </w:style>
  <w:style w:type="paragraph" w:customStyle="1" w:styleId="xl83">
    <w:name w:val="xl83"/>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Arial Narrow"/>
      <w:sz w:val="24"/>
      <w:szCs w:val="24"/>
      <w:lang w:eastAsia="es-ES"/>
    </w:rPr>
  </w:style>
  <w:style w:type="paragraph" w:customStyle="1" w:styleId="xl84">
    <w:name w:val="xl84"/>
    <w:basedOn w:val="Normal"/>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Arial Narrow"/>
      <w:sz w:val="24"/>
      <w:szCs w:val="24"/>
      <w:lang w:eastAsia="es-ES"/>
    </w:rPr>
  </w:style>
  <w:style w:type="paragraph" w:styleId="Textodeglobo">
    <w:name w:val="Balloon Text"/>
    <w:basedOn w:val="Normal"/>
    <w:link w:val="TextodegloboCar"/>
    <w:uiPriority w:val="99"/>
    <w:pPr>
      <w:spacing w:after="0" w:line="240" w:lineRule="auto"/>
    </w:pPr>
    <w:rPr>
      <w:rFonts w:ascii="Tahoma" w:eastAsia="Calibri" w:hAnsi="Tahoma" w:cs="Tahoma"/>
      <w:sz w:val="16"/>
      <w:szCs w:val="16"/>
      <w:lang w:val="es-MX"/>
    </w:rPr>
  </w:style>
  <w:style w:type="character" w:customStyle="1" w:styleId="TextodegloboCar">
    <w:name w:val="Texto de globo Car"/>
    <w:basedOn w:val="Fuentedeprrafopredeter"/>
    <w:link w:val="Textodeglobo"/>
    <w:uiPriority w:val="99"/>
    <w:rPr>
      <w:rFonts w:ascii="Tahoma" w:eastAsia="Calibri" w:hAnsi="Tahoma" w:cs="Tahoma"/>
      <w:sz w:val="16"/>
      <w:szCs w:val="16"/>
      <w:lang w:val="es-MX"/>
    </w:rPr>
  </w:style>
  <w:style w:type="table" w:styleId="Tablaconcuadrcula">
    <w:name w:val="Table Grid"/>
    <w:basedOn w:val="Tablanormal"/>
    <w:uiPriority w:val="59"/>
    <w:pPr>
      <w:spacing w:after="0" w:line="240" w:lineRule="auto"/>
      <w:jc w:val="both"/>
    </w:pPr>
    <w:rPr>
      <w:rFonts w:ascii="Calibri" w:eastAsia="Calibri" w:hAnsi="Calibri" w:cs="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s-ES"/>
    </w:rPr>
  </w:style>
  <w:style w:type="paragraph" w:customStyle="1" w:styleId="Prrafodelista1">
    <w:name w:val="Párrafo de lista1"/>
    <w:basedOn w:val="Normal"/>
    <w:uiPriority w:val="99"/>
    <w:pPr>
      <w:spacing w:after="0" w:line="240" w:lineRule="auto"/>
      <w:ind w:left="720"/>
      <w:contextualSpacing/>
    </w:pPr>
    <w:rPr>
      <w:rFonts w:ascii="Calibri" w:eastAsia="Calibri" w:hAnsi="Calibri" w:cs="Calibri"/>
      <w:sz w:val="20"/>
      <w:szCs w:val="20"/>
      <w:lang w:val="en-US"/>
    </w:rPr>
  </w:style>
  <w:style w:type="paragraph" w:customStyle="1" w:styleId="CM1">
    <w:name w:val="CM1"/>
    <w:basedOn w:val="Default"/>
    <w:next w:val="Default"/>
    <w:uiPriority w:val="99"/>
    <w:pPr>
      <w:widowControl w:val="0"/>
      <w:spacing w:line="276" w:lineRule="atLeast"/>
    </w:pPr>
    <w:rPr>
      <w:color w:val="auto"/>
      <w:lang w:val="en-US" w:eastAsia="en-US"/>
    </w:rPr>
  </w:style>
  <w:style w:type="paragraph" w:customStyle="1" w:styleId="CM13">
    <w:name w:val="CM13"/>
    <w:basedOn w:val="Default"/>
    <w:next w:val="Default"/>
    <w:uiPriority w:val="99"/>
    <w:pPr>
      <w:widowControl w:val="0"/>
    </w:pPr>
    <w:rPr>
      <w:color w:val="auto"/>
      <w:lang w:val="en-US" w:eastAsia="en-US"/>
    </w:rPr>
  </w:style>
  <w:style w:type="paragraph" w:customStyle="1" w:styleId="CM3">
    <w:name w:val="CM3"/>
    <w:basedOn w:val="Default"/>
    <w:next w:val="Default"/>
    <w:uiPriority w:val="99"/>
    <w:pPr>
      <w:widowControl w:val="0"/>
      <w:spacing w:line="276" w:lineRule="atLeast"/>
    </w:pPr>
    <w:rPr>
      <w:color w:val="auto"/>
      <w:lang w:val="en-US" w:eastAsia="en-US"/>
    </w:rPr>
  </w:style>
  <w:style w:type="paragraph" w:customStyle="1" w:styleId="Sinespaciado1">
    <w:name w:val="Sin espaciado1"/>
    <w:uiPriority w:val="99"/>
    <w:pPr>
      <w:spacing w:after="0" w:line="240" w:lineRule="auto"/>
    </w:pPr>
    <w:rPr>
      <w:rFonts w:ascii="Calibri" w:eastAsia="Calibri" w:hAnsi="Calibri" w:cs="Calibri"/>
      <w:lang w:val="en-US"/>
    </w:rPr>
  </w:style>
  <w:style w:type="paragraph" w:styleId="Textoindependiente3">
    <w:name w:val="Body Text 3"/>
    <w:basedOn w:val="Normal"/>
    <w:link w:val="Textoindependiente3Car"/>
    <w:pPr>
      <w:spacing w:after="120" w:line="276" w:lineRule="auto"/>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Pr>
      <w:rFonts w:ascii="Calibri" w:eastAsia="Calibri" w:hAnsi="Calibri" w:cs="Calibri"/>
      <w:sz w:val="16"/>
      <w:szCs w:val="16"/>
      <w:lang w:val="es-MX"/>
    </w:rPr>
  </w:style>
  <w:style w:type="paragraph" w:styleId="Textocomentario">
    <w:name w:val="annotation text"/>
    <w:basedOn w:val="Normal"/>
    <w:link w:val="TextocomentarioCar"/>
    <w:uiPriority w:val="99"/>
    <w:pPr>
      <w:spacing w:after="0" w:line="240" w:lineRule="auto"/>
    </w:pPr>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Pr>
      <w:rFonts w:ascii="Calibri" w:eastAsia="Calibri" w:hAnsi="Calibri" w:cs="Times New Roman"/>
      <w:sz w:val="20"/>
      <w:szCs w:val="20"/>
      <w:lang w:eastAsia="es-ES"/>
    </w:rPr>
  </w:style>
  <w:style w:type="character" w:customStyle="1" w:styleId="CommentTextChar">
    <w:name w:val="Comment Text Char"/>
    <w:uiPriority w:val="99"/>
    <w:semiHidden/>
    <w:locked/>
    <w:rPr>
      <w:rFonts w:cs="Times New Roman"/>
      <w:sz w:val="20"/>
      <w:szCs w:val="20"/>
      <w:lang w:eastAsia="en-US"/>
    </w:rPr>
  </w:style>
  <w:style w:type="paragraph" w:styleId="Textosinformato">
    <w:name w:val="Plain Text"/>
    <w:basedOn w:val="Normal"/>
    <w:link w:val="TextosinformatoCar"/>
    <w:pPr>
      <w:spacing w:after="0" w:line="240" w:lineRule="auto"/>
    </w:pPr>
    <w:rPr>
      <w:rFonts w:ascii="Courier New" w:eastAsia="Calibri" w:hAnsi="Courier New" w:cs="Courier New"/>
      <w:b/>
      <w:bCs/>
      <w:color w:val="333333"/>
      <w:sz w:val="20"/>
      <w:szCs w:val="20"/>
      <w:lang w:eastAsia="es-ES"/>
    </w:rPr>
  </w:style>
  <w:style w:type="character" w:customStyle="1" w:styleId="TextosinformatoCar">
    <w:name w:val="Texto sin formato Car"/>
    <w:basedOn w:val="Fuentedeprrafopredeter"/>
    <w:link w:val="Textosinformato"/>
    <w:rPr>
      <w:rFonts w:ascii="Courier New" w:eastAsia="Calibri" w:hAnsi="Courier New" w:cs="Courier New"/>
      <w:b/>
      <w:bCs/>
      <w:color w:val="333333"/>
      <w:sz w:val="20"/>
      <w:szCs w:val="20"/>
      <w:lang w:eastAsia="es-ES"/>
    </w:rPr>
  </w:style>
  <w:style w:type="character" w:customStyle="1" w:styleId="PlainTextChar">
    <w:name w:val="Plain Text Char"/>
    <w:uiPriority w:val="99"/>
    <w:semiHidden/>
    <w:locked/>
    <w:rPr>
      <w:rFonts w:ascii="Courier New" w:hAnsi="Courier New" w:cs="Courier New"/>
      <w:sz w:val="20"/>
      <w:szCs w:val="20"/>
      <w:lang w:eastAsia="en-US"/>
    </w:rPr>
  </w:style>
  <w:style w:type="paragraph" w:styleId="Sangradetextonormal">
    <w:name w:val="Body Text Indent"/>
    <w:basedOn w:val="Normal"/>
    <w:link w:val="SangradetextonormalCar"/>
    <w:uiPriority w:val="99"/>
    <w:unhideWhenUsed/>
    <w:pPr>
      <w:spacing w:after="120" w:line="276" w:lineRule="auto"/>
      <w:ind w:left="283"/>
    </w:pPr>
    <w:rPr>
      <w:rFonts w:ascii="Calibri" w:eastAsia="Calibri" w:hAnsi="Calibri" w:cs="Calibri"/>
      <w:lang w:val="es-MX"/>
    </w:rPr>
  </w:style>
  <w:style w:type="character" w:customStyle="1" w:styleId="SangradetextonormalCar">
    <w:name w:val="Sangría de texto normal Car"/>
    <w:basedOn w:val="Fuentedeprrafopredeter"/>
    <w:link w:val="Sangradetextonormal"/>
    <w:uiPriority w:val="99"/>
    <w:rPr>
      <w:rFonts w:ascii="Calibri" w:eastAsia="Calibri" w:hAnsi="Calibri" w:cs="Calibri"/>
      <w:lang w:val="es-MX"/>
    </w:rPr>
  </w:style>
  <w:style w:type="paragraph" w:customStyle="1" w:styleId="Texto">
    <w:name w:val="Texto"/>
    <w:basedOn w:val="Normal"/>
    <w:link w:val="TextoCar"/>
    <w:pPr>
      <w:spacing w:after="101" w:line="216" w:lineRule="exact"/>
      <w:ind w:firstLine="288"/>
      <w:jc w:val="both"/>
    </w:pPr>
    <w:rPr>
      <w:rFonts w:ascii="Arial" w:eastAsia="Times New Roman" w:hAnsi="Arial" w:cs="Arial"/>
      <w:sz w:val="18"/>
      <w:szCs w:val="18"/>
      <w:lang w:eastAsia="es-ES"/>
    </w:rPr>
  </w:style>
  <w:style w:type="numbering" w:customStyle="1" w:styleId="Sinlista1">
    <w:name w:val="Sin lista1"/>
    <w:next w:val="Sinlista"/>
    <w:uiPriority w:val="99"/>
    <w:semiHidden/>
    <w:unhideWhenUsed/>
  </w:style>
  <w:style w:type="numbering" w:customStyle="1" w:styleId="Sinlista11">
    <w:name w:val="Sin lista11"/>
    <w:next w:val="Sinlista"/>
    <w:uiPriority w:val="99"/>
    <w:semiHidden/>
    <w:unhideWhenUsed/>
  </w:style>
  <w:style w:type="paragraph" w:styleId="Subttulo">
    <w:name w:val="Subtitle"/>
    <w:basedOn w:val="Normal"/>
    <w:link w:val="SubttuloCar"/>
    <w:qFormat/>
    <w:pPr>
      <w:spacing w:after="0" w:line="240" w:lineRule="auto"/>
      <w:jc w:val="center"/>
    </w:pPr>
    <w:rPr>
      <w:rFonts w:ascii="Arial" w:eastAsia="Times New Roman" w:hAnsi="Arial" w:cs="Times New Roman"/>
      <w:b/>
      <w:bCs/>
      <w:sz w:val="24"/>
      <w:szCs w:val="24"/>
      <w:lang w:val="es-MX" w:eastAsia="es-ES"/>
    </w:rPr>
  </w:style>
  <w:style w:type="character" w:customStyle="1" w:styleId="SubttuloCar">
    <w:name w:val="Subtítulo Car"/>
    <w:basedOn w:val="Fuentedeprrafopredeter"/>
    <w:link w:val="Subttulo"/>
    <w:rPr>
      <w:rFonts w:ascii="Arial" w:eastAsia="Times New Roman" w:hAnsi="Arial" w:cs="Times New Roman"/>
      <w:b/>
      <w:bCs/>
      <w:sz w:val="24"/>
      <w:szCs w:val="24"/>
      <w:lang w:val="es-MX" w:eastAsia="es-ES"/>
    </w:rPr>
  </w:style>
  <w:style w:type="paragraph" w:customStyle="1" w:styleId="ANOTACION">
    <w:name w:val="ANOTACION"/>
    <w:basedOn w:val="Normal"/>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SinespaciadoCar">
    <w:name w:val="Sin espaciado Car"/>
    <w:link w:val="Sinespaciado"/>
    <w:uiPriority w:val="1"/>
    <w:rPr>
      <w:rFonts w:ascii="Goudy Old Style" w:eastAsia="Times New Roman" w:hAnsi="Goudy Old Style" w:cs="Arial Unicode MS"/>
      <w:lang w:val="es-MX" w:eastAsia="es-ES"/>
    </w:rPr>
  </w:style>
  <w:style w:type="character" w:customStyle="1" w:styleId="st">
    <w:name w:val="st"/>
    <w:basedOn w:val="Fuentedeprrafopredeter"/>
  </w:style>
  <w:style w:type="character" w:styleId="nfasis">
    <w:name w:val="Emphasis"/>
    <w:uiPriority w:val="20"/>
    <w:qFormat/>
    <w:rPr>
      <w:i/>
      <w:iCs/>
    </w:rPr>
  </w:style>
  <w:style w:type="numbering" w:customStyle="1" w:styleId="Sinlista2">
    <w:name w:val="Sin lista2"/>
    <w:next w:val="Sinlista"/>
    <w:uiPriority w:val="99"/>
    <w:semiHidden/>
    <w:unhideWhenUsed/>
  </w:style>
  <w:style w:type="numbering" w:customStyle="1" w:styleId="Sinlista12">
    <w:name w:val="Sin lista12"/>
    <w:next w:val="Sinlista"/>
    <w:uiPriority w:val="99"/>
    <w:semiHidden/>
    <w:unhideWhenUsed/>
  </w:style>
  <w:style w:type="numbering" w:customStyle="1" w:styleId="Sinlista111">
    <w:name w:val="Sin lista111"/>
    <w:next w:val="Sinlista"/>
    <w:uiPriority w:val="99"/>
    <w:semiHidden/>
    <w:unhideWhenUsed/>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val="es-MX" w:eastAsia="es-MX"/>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MX" w:eastAsia="es-MX"/>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MX" w:eastAsia="es-MX"/>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4"/>
      <w:szCs w:val="14"/>
      <w:lang w:val="es-MX" w:eastAsia="es-MX"/>
    </w:rPr>
  </w:style>
  <w:style w:type="numbering" w:customStyle="1" w:styleId="Sinlista3">
    <w:name w:val="Sin lista3"/>
    <w:next w:val="Sinlista"/>
    <w:uiPriority w:val="99"/>
    <w:semiHidden/>
  </w:style>
  <w:style w:type="paragraph" w:styleId="Sangra3detindependiente">
    <w:name w:val="Body Text Indent 3"/>
    <w:basedOn w:val="Normal"/>
    <w:link w:val="Sangra3detindependienteCar"/>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16"/>
      <w:szCs w:val="16"/>
      <w:lang w:eastAsia="es-ES"/>
    </w:rPr>
  </w:style>
  <w:style w:type="paragraph" w:customStyle="1" w:styleId="Textodenotaalfinal">
    <w:name w:val="Texto de nota al final"/>
    <w:basedOn w:val="Normal"/>
    <w:pPr>
      <w:widowControl w:val="0"/>
      <w:spacing w:after="0" w:line="240" w:lineRule="auto"/>
    </w:pPr>
    <w:rPr>
      <w:rFonts w:ascii="Courier New" w:eastAsia="Times New Roman" w:hAnsi="Courier New" w:cs="Times New Roman"/>
      <w:snapToGrid w:val="0"/>
      <w:sz w:val="24"/>
      <w:szCs w:val="20"/>
      <w:lang w:eastAsia="es-ES"/>
    </w:rPr>
  </w:style>
  <w:style w:type="paragraph" w:customStyle="1" w:styleId="Textoindependiente31">
    <w:name w:val="Texto independiente 31"/>
    <w:basedOn w:val="Normal"/>
    <w:pPr>
      <w:tabs>
        <w:tab w:val="left" w:pos="-720"/>
      </w:tabs>
      <w:spacing w:after="0" w:line="240" w:lineRule="auto"/>
      <w:jc w:val="both"/>
    </w:pPr>
    <w:rPr>
      <w:rFonts w:ascii="Arial" w:eastAsia="Times New Roman" w:hAnsi="Arial" w:cs="Times New Roman"/>
      <w:i/>
      <w:sz w:val="24"/>
      <w:szCs w:val="20"/>
      <w:lang w:val="es-ES_tradnl" w:eastAsia="es-ES"/>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cs="Times New Roman"/>
      <w:b/>
      <w:sz w:val="24"/>
      <w:szCs w:val="20"/>
      <w:lang w:val="es-ES_tradnl" w:eastAsia="es-ES"/>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eastAsia="es-ES"/>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MX" w:eastAsia="es-MX"/>
    </w:rPr>
  </w:style>
  <w:style w:type="numbering" w:customStyle="1" w:styleId="Sinlista13">
    <w:name w:val="Sin lista13"/>
    <w:next w:val="Sinlista"/>
    <w:uiPriority w:val="99"/>
    <w:semiHidden/>
    <w:unhideWhenUsed/>
  </w:style>
  <w:style w:type="table" w:customStyle="1" w:styleId="Tablaconcuadrcula1">
    <w:name w:val="Tabla con cuadrícula1"/>
    <w:basedOn w:val="Tablanormal"/>
    <w:next w:val="Tablaconcuadrcula"/>
    <w:uiPriority w:val="59"/>
    <w:pPr>
      <w:spacing w:after="0" w:line="240" w:lineRule="auto"/>
      <w:jc w:val="both"/>
    </w:pPr>
    <w:rPr>
      <w:rFonts w:ascii="Calibri" w:eastAsia="Calibri" w:hAnsi="Calibri" w:cs="Times New Roman"/>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pPr>
      <w:tabs>
        <w:tab w:val="left" w:pos="1080"/>
      </w:tabs>
      <w:spacing w:after="101" w:line="216" w:lineRule="exact"/>
      <w:ind w:left="1080" w:hanging="360"/>
      <w:jc w:val="both"/>
    </w:pPr>
    <w:rPr>
      <w:rFonts w:ascii="Arial" w:eastAsia="Times New Roman" w:hAnsi="Arial" w:cs="Arial"/>
      <w:sz w:val="18"/>
      <w:szCs w:val="18"/>
      <w:lang w:val="es-MX" w:eastAsia="es-MX"/>
    </w:rPr>
  </w:style>
  <w:style w:type="paragraph" w:customStyle="1" w:styleId="CABEZA">
    <w:name w:val="CABEZA"/>
    <w:basedOn w:val="Ttulo1"/>
    <w:pPr>
      <w:keepNext w:val="0"/>
      <w:spacing w:before="0" w:after="0"/>
      <w:jc w:val="center"/>
    </w:pPr>
    <w:rPr>
      <w:rFonts w:ascii="Times New Roman" w:hAnsi="Times New Roman" w:cs="CG Palacio (WN)"/>
      <w:bCs w:val="0"/>
      <w:kern w:val="0"/>
      <w:sz w:val="28"/>
      <w:szCs w:val="18"/>
      <w:lang w:val="es-ES_tradnl"/>
    </w:rPr>
  </w:style>
  <w:style w:type="paragraph" w:customStyle="1" w:styleId="ROMANOS">
    <w:name w:val="ROMANOS"/>
    <w:basedOn w:val="Normal"/>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Fechas">
    <w:name w:val="Fechas"/>
    <w:basedOn w:val="Texto"/>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eastAsia="es-MX"/>
    </w:rPr>
  </w:style>
  <w:style w:type="paragraph" w:customStyle="1" w:styleId="SUBIN">
    <w:name w:val="SUBIN"/>
    <w:basedOn w:val="Texto"/>
    <w:pPr>
      <w:ind w:left="1987" w:hanging="720"/>
    </w:pPr>
    <w:rPr>
      <w:rFonts w:cs="Times New Roman"/>
      <w:lang w:val="es-MX"/>
    </w:rPr>
  </w:style>
  <w:style w:type="paragraph" w:customStyle="1" w:styleId="Estilo1x">
    <w:name w:val="Estilo1x"/>
    <w:basedOn w:val="Texto"/>
    <w:pPr>
      <w:spacing w:before="20" w:after="20" w:line="240" w:lineRule="auto"/>
      <w:jc w:val="right"/>
    </w:pPr>
    <w:rPr>
      <w:rFonts w:cs="Times New Roman"/>
      <w:b/>
      <w:sz w:val="16"/>
      <w:szCs w:val="16"/>
      <w:lang w:val="es-MX"/>
    </w:rPr>
  </w:style>
  <w:style w:type="paragraph" w:customStyle="1" w:styleId="Estilo1xx">
    <w:name w:val="Estilo1xx"/>
    <w:basedOn w:val="Texto"/>
    <w:pPr>
      <w:spacing w:before="20" w:after="20" w:line="240" w:lineRule="auto"/>
      <w:ind w:left="144" w:firstLine="0"/>
    </w:pPr>
    <w:rPr>
      <w:rFonts w:cs="Times New Roman"/>
      <w:sz w:val="16"/>
      <w:szCs w:val="16"/>
    </w:rPr>
  </w:style>
  <w:style w:type="paragraph" w:customStyle="1" w:styleId="Titulo1">
    <w:name w:val="Titulo 1"/>
    <w:basedOn w:val="Normal"/>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val="es-MX" w:eastAsia="es-MX"/>
    </w:rPr>
  </w:style>
  <w:style w:type="paragraph" w:customStyle="1" w:styleId="Titulo2">
    <w:name w:val="Titulo 2"/>
    <w:basedOn w:val="Texto"/>
    <w:pPr>
      <w:pBdr>
        <w:top w:val="double" w:sz="6" w:space="1" w:color="auto"/>
      </w:pBdr>
      <w:spacing w:line="240" w:lineRule="auto"/>
      <w:ind w:firstLine="0"/>
      <w:outlineLvl w:val="1"/>
    </w:pPr>
    <w:rPr>
      <w:rFonts w:cs="Times New Roman"/>
      <w:lang w:val="es-MX"/>
    </w:rPr>
  </w:style>
  <w:style w:type="paragraph" w:customStyle="1" w:styleId="tt">
    <w:name w:val="tt"/>
    <w:basedOn w:val="Texto"/>
    <w:pPr>
      <w:tabs>
        <w:tab w:val="left" w:pos="1320"/>
        <w:tab w:val="left" w:pos="1629"/>
      </w:tabs>
      <w:ind w:left="1647" w:hanging="1440"/>
    </w:pPr>
    <w:rPr>
      <w:rFonts w:cs="Times New Roman"/>
      <w:lang w:val="es-ES_tradnl"/>
    </w:rPr>
  </w:style>
  <w:style w:type="paragraph" w:customStyle="1" w:styleId="cb">
    <w:name w:val="cb"/>
    <w:basedOn w:val="Texto"/>
    <w:pPr>
      <w:ind w:left="1008" w:hanging="720"/>
    </w:pPr>
    <w:rPr>
      <w:rFonts w:cs="Times New Roman"/>
      <w:b/>
      <w:lang w:val="es-ES_tradnl"/>
    </w:rPr>
  </w:style>
  <w:style w:type="paragraph" w:customStyle="1" w:styleId="sum">
    <w:name w:val="sum"/>
    <w:basedOn w:val="Texto"/>
    <w:pPr>
      <w:tabs>
        <w:tab w:val="right" w:leader="dot" w:pos="8100"/>
        <w:tab w:val="right" w:pos="8640"/>
      </w:tabs>
      <w:spacing w:after="0" w:line="266" w:lineRule="exact"/>
      <w:ind w:left="274" w:right="749" w:firstLine="0"/>
    </w:pPr>
    <w:rPr>
      <w:rFonts w:ascii="Times New Roman" w:hAnsi="Times New Roman" w:cs="Times New Roman"/>
      <w:b/>
      <w:sz w:val="20"/>
      <w:szCs w:val="20"/>
      <w:u w:val="single"/>
      <w:lang w:val="es-ES_tradnl"/>
    </w:rPr>
  </w:style>
  <w:style w:type="paragraph" w:customStyle="1" w:styleId="texto0">
    <w:name w:val="texto"/>
    <w:basedOn w:val="Normal"/>
    <w:pPr>
      <w:spacing w:after="101" w:line="216" w:lineRule="atLeast"/>
      <w:ind w:firstLine="288"/>
      <w:jc w:val="both"/>
    </w:pPr>
    <w:rPr>
      <w:rFonts w:ascii="Arial" w:eastAsia="Times New Roman" w:hAnsi="Arial" w:cs="Times New Roman"/>
      <w:sz w:val="18"/>
      <w:szCs w:val="20"/>
      <w:lang w:val="es-ES_tradnl" w:eastAsia="es-ES"/>
    </w:rPr>
  </w:style>
  <w:style w:type="paragraph" w:styleId="Textodebloque">
    <w:name w:val="Block Text"/>
    <w:basedOn w:val="Normal"/>
    <w:pPr>
      <w:spacing w:after="0" w:line="240" w:lineRule="auto"/>
      <w:ind w:left="-142" w:right="-518"/>
      <w:jc w:val="center"/>
    </w:pPr>
    <w:rPr>
      <w:rFonts w:ascii="Arial" w:eastAsia="Times New Roman" w:hAnsi="Arial" w:cs="Times New Roman"/>
      <w:sz w:val="24"/>
      <w:szCs w:val="20"/>
      <w:lang w:val="es-MX" w:eastAsia="es-ES"/>
    </w:rPr>
  </w:style>
  <w:style w:type="paragraph" w:customStyle="1" w:styleId="xl37">
    <w:name w:val="xl37"/>
    <w:basedOn w:val="Normal"/>
    <w:pPr>
      <w:pBdr>
        <w:right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38">
    <w:name w:val="xl38"/>
    <w:basedOn w:val="Normal"/>
    <w:pPr>
      <w:spacing w:before="100" w:beforeAutospacing="1" w:after="100" w:afterAutospacing="1" w:line="240" w:lineRule="auto"/>
      <w:jc w:val="right"/>
    </w:pPr>
    <w:rPr>
      <w:rFonts w:ascii="Arial" w:eastAsia="Arial Unicode MS" w:hAnsi="Arial" w:cs="Arial"/>
      <w:sz w:val="16"/>
      <w:szCs w:val="16"/>
      <w:lang w:eastAsia="es-ES"/>
    </w:rPr>
  </w:style>
  <w:style w:type="paragraph" w:customStyle="1" w:styleId="xl39">
    <w:name w:val="xl39"/>
    <w:basedOn w:val="Normal"/>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xl40">
    <w:name w:val="xl40"/>
    <w:basedOn w:val="Normal"/>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color w:val="FF0000"/>
      <w:sz w:val="16"/>
      <w:szCs w:val="16"/>
      <w:lang w:eastAsia="es-ES"/>
    </w:rPr>
  </w:style>
  <w:style w:type="paragraph" w:customStyle="1" w:styleId="xl41">
    <w:name w:val="xl41"/>
    <w:basedOn w:val="Normal"/>
    <w:pPr>
      <w:pBdr>
        <w:left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42">
    <w:name w:val="xl42"/>
    <w:basedOn w:val="Normal"/>
    <w:pP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xl43">
    <w:name w:val="xl43"/>
    <w:basedOn w:val="Normal"/>
    <w:pPr>
      <w:pBdr>
        <w:left w:val="double" w:sz="6" w:space="0" w:color="auto"/>
      </w:pBd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xl44">
    <w:name w:val="xl44"/>
    <w:basedOn w:val="Normal"/>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xl45">
    <w:name w:val="xl45"/>
    <w:basedOn w:val="Normal"/>
    <w:pP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46">
    <w:name w:val="xl46"/>
    <w:basedOn w:val="Normal"/>
    <w:pPr>
      <w:spacing w:before="100" w:beforeAutospacing="1" w:after="100" w:afterAutospacing="1" w:line="240" w:lineRule="auto"/>
    </w:pPr>
    <w:rPr>
      <w:rFonts w:ascii="Arial Unicode MS" w:eastAsia="Arial Unicode MS" w:hAnsi="Arial Unicode MS" w:cs="Arial Unicode MS"/>
      <w:b/>
      <w:bCs/>
      <w:sz w:val="16"/>
      <w:szCs w:val="16"/>
      <w:lang w:eastAsia="es-ES"/>
    </w:rPr>
  </w:style>
  <w:style w:type="paragraph" w:customStyle="1" w:styleId="xl47">
    <w:name w:val="xl47"/>
    <w:basedOn w:val="Normal"/>
    <w:pP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48">
    <w:name w:val="xl48"/>
    <w:basedOn w:val="Normal"/>
    <w:pPr>
      <w:pBdr>
        <w:right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49">
    <w:name w:val="xl49"/>
    <w:basedOn w:val="Normal"/>
    <w:pPr>
      <w:pBdr>
        <w:bottom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50">
    <w:name w:val="xl50"/>
    <w:basedOn w:val="Normal"/>
    <w:pPr>
      <w:pBdr>
        <w:bottom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51">
    <w:name w:val="xl51"/>
    <w:basedOn w:val="Normal"/>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52">
    <w:name w:val="xl52"/>
    <w:basedOn w:val="Normal"/>
    <w:pPr>
      <w:spacing w:before="100" w:beforeAutospacing="1" w:after="100" w:afterAutospacing="1" w:line="240" w:lineRule="auto"/>
      <w:ind w:firstLineChars="500" w:firstLine="500"/>
    </w:pPr>
    <w:rPr>
      <w:rFonts w:ascii="Arial" w:eastAsia="Arial Unicode MS" w:hAnsi="Arial" w:cs="Arial"/>
      <w:b/>
      <w:bCs/>
      <w:sz w:val="16"/>
      <w:szCs w:val="16"/>
      <w:lang w:eastAsia="es-ES"/>
    </w:rPr>
  </w:style>
  <w:style w:type="paragraph" w:customStyle="1" w:styleId="xl53">
    <w:name w:val="xl53"/>
    <w:basedOn w:val="Normal"/>
    <w:pPr>
      <w:pBdr>
        <w:left w:val="double" w:sz="6" w:space="0" w:color="auto"/>
        <w:bottom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54">
    <w:name w:val="xl54"/>
    <w:basedOn w:val="Normal"/>
    <w:pPr>
      <w:spacing w:before="100" w:beforeAutospacing="1" w:after="100" w:afterAutospacing="1" w:line="240" w:lineRule="auto"/>
    </w:pPr>
    <w:rPr>
      <w:rFonts w:ascii="Arial Unicode MS" w:eastAsia="Arial Unicode MS" w:hAnsi="Arial Unicode MS" w:cs="Arial Unicode MS"/>
      <w:sz w:val="16"/>
      <w:szCs w:val="16"/>
      <w:lang w:eastAsia="es-ES"/>
    </w:rPr>
  </w:style>
  <w:style w:type="paragraph" w:customStyle="1" w:styleId="xl55">
    <w:name w:val="xl55"/>
    <w:basedOn w:val="Normal"/>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2"/>
      <w:szCs w:val="12"/>
      <w:lang w:eastAsia="es-ES"/>
    </w:rPr>
  </w:style>
  <w:style w:type="paragraph" w:customStyle="1" w:styleId="xl56">
    <w:name w:val="xl56"/>
    <w:basedOn w:val="Normal"/>
    <w:pPr>
      <w:pBdr>
        <w:right w:val="double" w:sz="6" w:space="0" w:color="auto"/>
      </w:pBdr>
      <w:spacing w:before="100" w:beforeAutospacing="1" w:after="100" w:afterAutospacing="1" w:line="240" w:lineRule="auto"/>
      <w:jc w:val="center"/>
    </w:pPr>
    <w:rPr>
      <w:rFonts w:ascii="Arial" w:eastAsia="Arial Unicode MS" w:hAnsi="Arial" w:cs="Arial"/>
      <w:b/>
      <w:bCs/>
      <w:sz w:val="12"/>
      <w:szCs w:val="12"/>
      <w:lang w:eastAsia="es-ES"/>
    </w:rPr>
  </w:style>
  <w:style w:type="paragraph" w:customStyle="1" w:styleId="xl57">
    <w:name w:val="xl57"/>
    <w:basedOn w:val="Normal"/>
    <w:pPr>
      <w:pBdr>
        <w:right w:val="double" w:sz="6" w:space="0" w:color="auto"/>
      </w:pBdr>
      <w:spacing w:before="100" w:beforeAutospacing="1" w:after="100" w:afterAutospacing="1" w:line="240" w:lineRule="auto"/>
    </w:pPr>
    <w:rPr>
      <w:rFonts w:ascii="Arial" w:eastAsia="Arial Unicode MS" w:hAnsi="Arial" w:cs="Arial"/>
      <w:b/>
      <w:bCs/>
      <w:sz w:val="12"/>
      <w:szCs w:val="12"/>
      <w:lang w:eastAsia="es-ES"/>
    </w:rPr>
  </w:style>
  <w:style w:type="paragraph" w:customStyle="1" w:styleId="xl58">
    <w:name w:val="xl58"/>
    <w:basedOn w:val="Normal"/>
    <w:pP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xl59">
    <w:name w:val="xl59"/>
    <w:basedOn w:val="Normal"/>
    <w:pPr>
      <w:pBdr>
        <w:top w:val="double" w:sz="6" w:space="0" w:color="auto"/>
        <w:left w:val="double" w:sz="6" w:space="0" w:color="auto"/>
      </w:pBd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xl60">
    <w:name w:val="xl60"/>
    <w:basedOn w:val="Normal"/>
    <w:pPr>
      <w:pBdr>
        <w:top w:val="double" w:sz="6" w:space="0" w:color="auto"/>
        <w:right w:val="double" w:sz="6" w:space="0" w:color="auto"/>
      </w:pBd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font5">
    <w:name w:val="font5"/>
    <w:basedOn w:val="Normal"/>
    <w:pPr>
      <w:spacing w:before="100" w:beforeAutospacing="1" w:after="100" w:afterAutospacing="1" w:line="240" w:lineRule="auto"/>
    </w:pPr>
    <w:rPr>
      <w:rFonts w:ascii="Arial" w:eastAsia="Arial Unicode MS" w:hAnsi="Arial" w:cs="Arial"/>
      <w:b/>
      <w:bCs/>
      <w:sz w:val="16"/>
      <w:szCs w:val="16"/>
      <w:lang w:eastAsia="es-ES"/>
    </w:rPr>
  </w:style>
  <w:style w:type="paragraph" w:customStyle="1" w:styleId="font6">
    <w:name w:val="font6"/>
    <w:basedOn w:val="Normal"/>
    <w:pPr>
      <w:spacing w:before="100" w:beforeAutospacing="1" w:after="100" w:afterAutospacing="1" w:line="240" w:lineRule="auto"/>
    </w:pPr>
    <w:rPr>
      <w:rFonts w:ascii="Arial" w:eastAsia="Arial Unicode MS" w:hAnsi="Arial" w:cs="Arial"/>
      <w:sz w:val="20"/>
      <w:szCs w:val="20"/>
      <w:lang w:eastAsia="es-ES"/>
    </w:rPr>
  </w:style>
  <w:style w:type="paragraph" w:customStyle="1" w:styleId="xl61">
    <w:name w:val="xl61"/>
    <w:basedOn w:val="Normal"/>
    <w:pPr>
      <w:pBdr>
        <w:top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62">
    <w:name w:val="xl62"/>
    <w:basedOn w:val="Normal"/>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font7">
    <w:name w:val="font7"/>
    <w:basedOn w:val="Normal"/>
    <w:pPr>
      <w:spacing w:before="100" w:beforeAutospacing="1" w:after="100" w:afterAutospacing="1" w:line="240" w:lineRule="auto"/>
    </w:pPr>
    <w:rPr>
      <w:rFonts w:ascii="Arial" w:eastAsia="Arial Unicode MS" w:hAnsi="Arial" w:cs="Arial"/>
      <w:b/>
      <w:bCs/>
      <w:sz w:val="16"/>
      <w:szCs w:val="16"/>
      <w:lang w:eastAsia="es-ES"/>
    </w:rPr>
  </w:style>
  <w:style w:type="paragraph" w:customStyle="1" w:styleId="font8">
    <w:name w:val="font8"/>
    <w:basedOn w:val="Normal"/>
    <w:pPr>
      <w:spacing w:before="100" w:beforeAutospacing="1" w:after="100" w:afterAutospacing="1" w:line="240" w:lineRule="auto"/>
    </w:pPr>
    <w:rPr>
      <w:rFonts w:ascii="Arial" w:eastAsia="Arial Unicode MS" w:hAnsi="Arial" w:cs="Arial"/>
      <w:sz w:val="16"/>
      <w:szCs w:val="16"/>
      <w:lang w:eastAsia="es-ES"/>
    </w:rPr>
  </w:style>
  <w:style w:type="paragraph" w:styleId="Sangra2detindependiente">
    <w:name w:val="Body Text Indent 2"/>
    <w:basedOn w:val="Normal"/>
    <w:link w:val="Sangra2detindependienteCar"/>
    <w:pPr>
      <w:spacing w:after="0" w:line="240" w:lineRule="auto"/>
      <w:ind w:left="709" w:hanging="709"/>
      <w:jc w:val="both"/>
    </w:pPr>
    <w:rPr>
      <w:rFonts w:ascii="Arial" w:eastAsia="Times New Roman" w:hAnsi="Arial" w:cs="Times New Roman"/>
      <w:b/>
      <w:bCs/>
      <w:sz w:val="20"/>
      <w:szCs w:val="20"/>
      <w:lang w:val="es-ES_tradnl" w:eastAsia="es-ES"/>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b/>
      <w:bCs/>
      <w:sz w:val="20"/>
      <w:szCs w:val="20"/>
      <w:lang w:val="es-ES_tradnl" w:eastAsia="es-ES"/>
    </w:rPr>
  </w:style>
  <w:style w:type="table" w:customStyle="1" w:styleId="Sombreadoclaro-nfasis11">
    <w:name w:val="Sombreado claro - Énfasis 11"/>
    <w:basedOn w:val="Tablanormal"/>
    <w:uiPriority w:val="60"/>
    <w:pPr>
      <w:spacing w:after="0" w:line="240" w:lineRule="auto"/>
    </w:pPr>
    <w:rPr>
      <w:rFonts w:ascii="Calibri" w:eastAsia="Calibri" w:hAnsi="Calibri" w:cs="Times New Roman"/>
      <w:color w:val="365F91"/>
      <w:sz w:val="20"/>
      <w:szCs w:val="20"/>
      <w:lang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oscura-nfasis5">
    <w:name w:val="Dark List Accent 5"/>
    <w:basedOn w:val="Tablanormal"/>
    <w:uiPriority w:val="61"/>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pPr>
      <w:numPr>
        <w:numId w:val="18"/>
      </w:numPr>
    </w:pPr>
  </w:style>
  <w:style w:type="paragraph" w:customStyle="1" w:styleId="Encabezadodetabladecontenido">
    <w:name w:val="Encabezado de tabla de contenido"/>
    <w:basedOn w:val="Ttulo1"/>
    <w:next w:val="Normal"/>
    <w:uiPriority w:val="39"/>
    <w:unhideWhenUsed/>
    <w:qFormat/>
    <w:pPr>
      <w:keepLines/>
      <w:spacing w:before="480" w:after="0" w:line="276" w:lineRule="auto"/>
      <w:outlineLvl w:val="9"/>
    </w:pPr>
    <w:rPr>
      <w:color w:val="365F91"/>
      <w:kern w:val="0"/>
      <w:sz w:val="28"/>
      <w:szCs w:val="28"/>
      <w:lang w:val="es-MX" w:eastAsia="es-MX"/>
    </w:rPr>
  </w:style>
  <w:style w:type="paragraph" w:styleId="TDC1">
    <w:name w:val="toc 1"/>
    <w:basedOn w:val="Normal"/>
    <w:next w:val="Normal"/>
    <w:autoRedefine/>
    <w:uiPriority w:val="39"/>
    <w:unhideWhenUsed/>
    <w:pPr>
      <w:spacing w:after="100" w:line="276" w:lineRule="auto"/>
    </w:pPr>
    <w:rPr>
      <w:rFonts w:ascii="Calibri" w:eastAsia="Times New Roman" w:hAnsi="Calibri" w:cs="Times New Roman"/>
      <w:lang w:val="es-MX" w:eastAsia="es-MX"/>
    </w:rPr>
  </w:style>
  <w:style w:type="paragraph" w:styleId="TDC2">
    <w:name w:val="toc 2"/>
    <w:basedOn w:val="Normal"/>
    <w:next w:val="Normal"/>
    <w:autoRedefine/>
    <w:uiPriority w:val="39"/>
    <w:unhideWhenUsed/>
    <w:pPr>
      <w:tabs>
        <w:tab w:val="left" w:pos="709"/>
        <w:tab w:val="right" w:leader="dot" w:pos="8494"/>
      </w:tabs>
      <w:spacing w:after="100" w:line="276" w:lineRule="auto"/>
      <w:ind w:left="220"/>
    </w:pPr>
    <w:rPr>
      <w:rFonts w:ascii="Calibri" w:eastAsia="Times New Roman" w:hAnsi="Calibri" w:cs="Times New Roman"/>
      <w:lang w:val="es-MX" w:eastAsia="es-MX"/>
    </w:rPr>
  </w:style>
  <w:style w:type="paragraph" w:styleId="Textonotapie">
    <w:name w:val="footnote text"/>
    <w:basedOn w:val="Normal"/>
    <w:link w:val="TextonotapieCar"/>
    <w:uiPriority w:val="99"/>
    <w:unhideWhenUsed/>
    <w:pPr>
      <w:spacing w:after="0" w:line="240" w:lineRule="auto"/>
    </w:pPr>
    <w:rPr>
      <w:rFonts w:ascii="Calibri" w:eastAsia="Times New Roman" w:hAnsi="Calibri" w:cs="Times New Roman"/>
      <w:sz w:val="20"/>
      <w:szCs w:val="20"/>
      <w:lang w:val="es-MX"/>
    </w:rPr>
  </w:style>
  <w:style w:type="character" w:customStyle="1" w:styleId="TextonotapieCar">
    <w:name w:val="Texto nota pie Car"/>
    <w:basedOn w:val="Fuentedeprrafopredeter"/>
    <w:link w:val="Textonotapie"/>
    <w:uiPriority w:val="99"/>
    <w:rPr>
      <w:rFonts w:ascii="Calibri" w:eastAsia="Times New Roman" w:hAnsi="Calibri" w:cs="Times New Roman"/>
      <w:sz w:val="20"/>
      <w:szCs w:val="20"/>
      <w:lang w:val="es-MX"/>
    </w:rPr>
  </w:style>
  <w:style w:type="character" w:styleId="Refdenotaalpie">
    <w:name w:val="footnote reference"/>
    <w:uiPriority w:val="99"/>
    <w:unhideWhenUsed/>
    <w:rPr>
      <w:vertAlign w:val="superscript"/>
    </w:rPr>
  </w:style>
  <w:style w:type="character" w:styleId="Refdecomentario">
    <w:name w:val="annotation reference"/>
    <w:uiPriority w:val="99"/>
    <w:rPr>
      <w:sz w:val="16"/>
      <w:szCs w:val="16"/>
    </w:rPr>
  </w:style>
  <w:style w:type="paragraph" w:styleId="Asuntodelcomentario">
    <w:name w:val="annotation subject"/>
    <w:basedOn w:val="Textocomentario"/>
    <w:next w:val="Textocomentario"/>
    <w:link w:val="AsuntodelcomentarioCar"/>
    <w:uiPriority w:val="99"/>
    <w:rPr>
      <w:rFonts w:ascii="Times New Roman" w:eastAsia="Times New Roman" w:hAnsi="Times New Roman"/>
      <w:b/>
      <w:bCs/>
    </w:rPr>
  </w:style>
  <w:style w:type="character" w:customStyle="1" w:styleId="AsuntodelcomentarioCar">
    <w:name w:val="Asunto del comentario Car"/>
    <w:basedOn w:val="TextocomentarioCar"/>
    <w:link w:val="Asuntodelcomentario"/>
    <w:uiPriority w:val="99"/>
    <w:rPr>
      <w:rFonts w:ascii="Times New Roman" w:eastAsia="Times New Roman" w:hAnsi="Times New Roman" w:cs="Times New Roman"/>
      <w:b/>
      <w:bCs/>
      <w:sz w:val="20"/>
      <w:szCs w:val="20"/>
      <w:lang w:eastAsia="es-ES"/>
    </w:rPr>
  </w:style>
  <w:style w:type="table" w:styleId="Cuadrculamedia3-nfasis5">
    <w:name w:val="Medium Grid 3 Accent 5"/>
    <w:basedOn w:val="Tablanormal"/>
    <w:uiPriority w:val="60"/>
    <w:pPr>
      <w:spacing w:after="0" w:line="240" w:lineRule="auto"/>
    </w:pPr>
    <w:rPr>
      <w:rFonts w:ascii="Helvetica" w:eastAsia="Times New Roman" w:hAnsi="Helvetica" w:cs="Helvetica"/>
      <w:color w:val="31849B"/>
      <w:sz w:val="20"/>
      <w:szCs w:val="20"/>
      <w:lang w:val="es-MX"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Pr>
      <w:b/>
      <w:bCs/>
    </w:rPr>
  </w:style>
  <w:style w:type="paragraph" w:styleId="TDC3">
    <w:name w:val="toc 3"/>
    <w:basedOn w:val="Normal"/>
    <w:next w:val="Normal"/>
    <w:autoRedefine/>
    <w:uiPriority w:val="39"/>
    <w:unhideWhenUsed/>
    <w:pPr>
      <w:spacing w:after="200" w:line="276" w:lineRule="auto"/>
      <w:ind w:left="480"/>
    </w:pPr>
    <w:rPr>
      <w:rFonts w:ascii="Helvetica" w:eastAsia="Times New Roman" w:hAnsi="Helvetica" w:cs="Helvetica"/>
      <w:color w:val="000000"/>
      <w:sz w:val="24"/>
      <w:szCs w:val="24"/>
      <w:lang w:val="es-MX" w:eastAsia="es-MX"/>
    </w:rPr>
  </w:style>
  <w:style w:type="character" w:customStyle="1" w:styleId="TextoCar">
    <w:name w:val="Texto Car"/>
    <w:link w:val="Texto"/>
    <w:locked/>
    <w:rPr>
      <w:rFonts w:ascii="Arial" w:eastAsia="Times New Roman" w:hAnsi="Arial" w:cs="Arial"/>
      <w:sz w:val="18"/>
      <w:szCs w:val="18"/>
      <w:lang w:eastAsia="es-ES"/>
    </w:rPr>
  </w:style>
  <w:style w:type="paragraph" w:styleId="ndice1">
    <w:name w:val="index 1"/>
    <w:basedOn w:val="Normal"/>
    <w:next w:val="Normal"/>
    <w:autoRedefine/>
    <w:uiPriority w:val="99"/>
    <w:unhideWhenUsed/>
    <w:pPr>
      <w:tabs>
        <w:tab w:val="left" w:pos="709"/>
        <w:tab w:val="left" w:pos="993"/>
        <w:tab w:val="left" w:pos="1276"/>
        <w:tab w:val="right" w:leader="dot" w:pos="8828"/>
      </w:tabs>
      <w:spacing w:after="0" w:line="360" w:lineRule="auto"/>
      <w:ind w:left="220" w:hanging="220"/>
    </w:pPr>
    <w:rPr>
      <w:rFonts w:ascii="Calibri" w:eastAsia="Times New Roman" w:hAnsi="Calibri" w:cs="Times New Roman"/>
      <w:lang w:val="es-MX" w:eastAsia="es-MX"/>
    </w:rPr>
  </w:style>
  <w:style w:type="numbering" w:customStyle="1" w:styleId="Sinlista112">
    <w:name w:val="Sin lista112"/>
    <w:next w:val="Sinlista"/>
    <w:uiPriority w:val="99"/>
    <w:semiHidden/>
    <w:unhideWhenUsed/>
  </w:style>
  <w:style w:type="numbering" w:customStyle="1" w:styleId="Sinlista21">
    <w:name w:val="Sin lista21"/>
    <w:next w:val="Sinlista"/>
    <w:uiPriority w:val="99"/>
    <w:semiHidden/>
    <w:unhideWhenUsed/>
  </w:style>
  <w:style w:type="numbering" w:customStyle="1" w:styleId="Sinlista121">
    <w:name w:val="Sin lista121"/>
    <w:next w:val="Sinlista"/>
    <w:uiPriority w:val="99"/>
    <w:semiHidden/>
    <w:unhideWhenUsed/>
  </w:style>
  <w:style w:type="numbering" w:customStyle="1" w:styleId="Sinlista1111">
    <w:name w:val="Sin lista1111"/>
    <w:next w:val="Sinlista"/>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0289">
      <w:bodyDiv w:val="1"/>
      <w:marLeft w:val="0"/>
      <w:marRight w:val="0"/>
      <w:marTop w:val="0"/>
      <w:marBottom w:val="0"/>
      <w:divBdr>
        <w:top w:val="none" w:sz="0" w:space="0" w:color="auto"/>
        <w:left w:val="none" w:sz="0" w:space="0" w:color="auto"/>
        <w:bottom w:val="none" w:sz="0" w:space="0" w:color="auto"/>
        <w:right w:val="none" w:sz="0" w:space="0" w:color="auto"/>
      </w:divBdr>
    </w:div>
    <w:div w:id="481508206">
      <w:bodyDiv w:val="1"/>
      <w:marLeft w:val="0"/>
      <w:marRight w:val="0"/>
      <w:marTop w:val="0"/>
      <w:marBottom w:val="0"/>
      <w:divBdr>
        <w:top w:val="none" w:sz="0" w:space="0" w:color="auto"/>
        <w:left w:val="none" w:sz="0" w:space="0" w:color="auto"/>
        <w:bottom w:val="none" w:sz="0" w:space="0" w:color="auto"/>
        <w:right w:val="none" w:sz="0" w:space="0" w:color="auto"/>
      </w:divBdr>
    </w:div>
    <w:div w:id="1087920192">
      <w:bodyDiv w:val="1"/>
      <w:marLeft w:val="0"/>
      <w:marRight w:val="0"/>
      <w:marTop w:val="0"/>
      <w:marBottom w:val="0"/>
      <w:divBdr>
        <w:top w:val="none" w:sz="0" w:space="0" w:color="auto"/>
        <w:left w:val="none" w:sz="0" w:space="0" w:color="auto"/>
        <w:bottom w:val="none" w:sz="0" w:space="0" w:color="auto"/>
        <w:right w:val="none" w:sz="0" w:space="0" w:color="auto"/>
      </w:divBdr>
    </w:div>
    <w:div w:id="1542016029">
      <w:bodyDiv w:val="1"/>
      <w:marLeft w:val="0"/>
      <w:marRight w:val="0"/>
      <w:marTop w:val="0"/>
      <w:marBottom w:val="0"/>
      <w:divBdr>
        <w:top w:val="none" w:sz="0" w:space="0" w:color="auto"/>
        <w:left w:val="none" w:sz="0" w:space="0" w:color="auto"/>
        <w:bottom w:val="none" w:sz="0" w:space="0" w:color="auto"/>
        <w:right w:val="none" w:sz="0" w:space="0" w:color="auto"/>
      </w:divBdr>
    </w:div>
    <w:div w:id="1614897340">
      <w:bodyDiv w:val="1"/>
      <w:marLeft w:val="0"/>
      <w:marRight w:val="0"/>
      <w:marTop w:val="0"/>
      <w:marBottom w:val="0"/>
      <w:divBdr>
        <w:top w:val="none" w:sz="0" w:space="0" w:color="auto"/>
        <w:left w:val="none" w:sz="0" w:space="0" w:color="auto"/>
        <w:bottom w:val="none" w:sz="0" w:space="0" w:color="auto"/>
        <w:right w:val="none" w:sz="0" w:space="0" w:color="auto"/>
      </w:divBdr>
    </w:div>
    <w:div w:id="1913543702">
      <w:bodyDiv w:val="1"/>
      <w:marLeft w:val="0"/>
      <w:marRight w:val="0"/>
      <w:marTop w:val="0"/>
      <w:marBottom w:val="0"/>
      <w:divBdr>
        <w:top w:val="none" w:sz="0" w:space="0" w:color="auto"/>
        <w:left w:val="none" w:sz="0" w:space="0" w:color="auto"/>
        <w:bottom w:val="none" w:sz="0" w:space="0" w:color="auto"/>
        <w:right w:val="none" w:sz="0" w:space="0" w:color="auto"/>
      </w:divBdr>
    </w:div>
    <w:div w:id="20314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inegi.org.mx/proyectos/enchogares/especiales/intercensal/" TargetMode="External"/><Relationship Id="rId13" Type="http://schemas.openxmlformats.org/officeDocument/2006/relationships/hyperlink" Target="http://www.beta.inegi.org.mx/proyectos/enchogares/especiales/intercens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ta.inegi.org.mx/proyectos/enchogares/especiales/intercens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ta.inegi.org.mx/proyectos/enchogares/especiales/intercens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a.inegi.org.mx/proyectos/enchogares/especiales/intercensal/" TargetMode="External"/><Relationship Id="rId5" Type="http://schemas.openxmlformats.org/officeDocument/2006/relationships/webSettings" Target="webSettings.xml"/><Relationship Id="rId15" Type="http://schemas.openxmlformats.org/officeDocument/2006/relationships/hyperlink" Target="https://www.gob.mx/conapo/" TargetMode="External"/><Relationship Id="rId10" Type="http://schemas.openxmlformats.org/officeDocument/2006/relationships/hyperlink" Target="http://www.beta.inegi.org.mx/proyectos/enchogares/especiales/intercens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ta.inegi.org.mx/proyectos/enchogares/especiales/intercensal/" TargetMode="External"/><Relationship Id="rId14" Type="http://schemas.openxmlformats.org/officeDocument/2006/relationships/hyperlink" Target="http://www.beta.inegi.org.mx/proyectos/enchogares/especiales/intercen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B829-8391-4E40-94D0-37FEB8BB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10854</Words>
  <Characters>59699</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 sanchez</dc:creator>
  <cp:lastModifiedBy>LAURA ANASTACIA VALDIVIESO QUINTANA</cp:lastModifiedBy>
  <cp:revision>2</cp:revision>
  <cp:lastPrinted>2018-11-09T21:27:00Z</cp:lastPrinted>
  <dcterms:created xsi:type="dcterms:W3CDTF">2018-11-16T22:25:00Z</dcterms:created>
  <dcterms:modified xsi:type="dcterms:W3CDTF">2018-11-16T22:25:00Z</dcterms:modified>
</cp:coreProperties>
</file>